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val="0"/>
        <w:overflowPunct/>
        <w:topLinePunct w:val="0"/>
        <w:autoSpaceDE/>
        <w:autoSpaceDN w:val="0"/>
        <w:bidi w:val="0"/>
        <w:adjustRightInd/>
        <w:snapToGrid/>
        <w:spacing w:afterAutospacing="0" w:line="580" w:lineRule="exact"/>
        <w:jc w:val="center"/>
        <w:textAlignment w:val="auto"/>
        <w:outlineLvl w:val="9"/>
        <w:rPr>
          <w:rFonts w:hint="eastAsia" w:ascii="方正小标宋简体" w:hAnsi="方正小标宋简体" w:eastAsia="方正小标宋简体" w:cs="方正小标宋简体"/>
          <w:b w:val="0"/>
          <w:bCs w:val="0"/>
          <w:color w:val="auto"/>
          <w:sz w:val="44"/>
          <w:szCs w:val="22"/>
          <w:highlight w:val="none"/>
          <w:lang w:val="en-US" w:eastAsia="zh-CN"/>
        </w:rPr>
      </w:pPr>
      <w:bookmarkStart w:id="0" w:name="_GoBack"/>
      <w:bookmarkEnd w:id="0"/>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val="0"/>
        <w:overflowPunct/>
        <w:topLinePunct w:val="0"/>
        <w:autoSpaceDE/>
        <w:autoSpaceDN w:val="0"/>
        <w:bidi w:val="0"/>
        <w:adjustRightInd/>
        <w:snapToGrid/>
        <w:spacing w:afterAutospacing="0" w:line="580" w:lineRule="exact"/>
        <w:jc w:val="center"/>
        <w:textAlignment w:val="auto"/>
        <w:outlineLvl w:val="9"/>
        <w:rPr>
          <w:rFonts w:hint="eastAsia" w:ascii="方正小标宋_GBK" w:hAnsi="方正小标宋_GBK" w:eastAsia="方正小标宋_GBK" w:cs="方正小标宋_GBK"/>
          <w:b w:val="0"/>
          <w:bCs w:val="0"/>
          <w:color w:val="auto"/>
          <w:sz w:val="44"/>
          <w:szCs w:val="22"/>
          <w:highlight w:val="none"/>
          <w:lang w:val="en-US" w:eastAsia="zh-CN"/>
        </w:rPr>
      </w:pPr>
      <w:r>
        <w:rPr>
          <w:rFonts w:hint="eastAsia" w:ascii="方正小标宋_GBK" w:hAnsi="方正小标宋_GBK" w:eastAsia="方正小标宋_GBK" w:cs="方正小标宋_GBK"/>
          <w:b w:val="0"/>
          <w:bCs w:val="0"/>
          <w:color w:val="auto"/>
          <w:sz w:val="44"/>
          <w:szCs w:val="22"/>
          <w:highlight w:val="none"/>
          <w:lang w:val="en-US" w:eastAsia="zh-CN"/>
        </w:rPr>
        <w:t>固原市电力接入工程费用分担机制</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val="0"/>
        <w:overflowPunct/>
        <w:topLinePunct w:val="0"/>
        <w:autoSpaceDE/>
        <w:autoSpaceDN w:val="0"/>
        <w:bidi w:val="0"/>
        <w:adjustRightInd/>
        <w:snapToGrid/>
        <w:spacing w:afterAutospacing="0" w:line="580" w:lineRule="exact"/>
        <w:jc w:val="center"/>
        <w:textAlignment w:val="auto"/>
        <w:outlineLvl w:val="9"/>
        <w:rPr>
          <w:rFonts w:hint="eastAsia" w:ascii="方正小标宋_GBK" w:hAnsi="方正小标宋_GBK" w:eastAsia="方正小标宋_GBK" w:cs="方正小标宋_GBK"/>
          <w:b w:val="0"/>
          <w:bCs w:val="0"/>
          <w:color w:val="auto"/>
          <w:sz w:val="44"/>
          <w:szCs w:val="22"/>
          <w:highlight w:val="none"/>
          <w:lang w:val="en-US" w:eastAsia="zh-CN"/>
        </w:rPr>
      </w:pPr>
      <w:r>
        <w:rPr>
          <w:rFonts w:hint="eastAsia" w:ascii="方正小标宋_GBK" w:hAnsi="方正小标宋_GBK" w:eastAsia="方正小标宋_GBK" w:cs="方正小标宋_GBK"/>
          <w:b w:val="0"/>
          <w:bCs w:val="0"/>
          <w:color w:val="auto"/>
          <w:sz w:val="44"/>
          <w:szCs w:val="22"/>
          <w:highlight w:val="none"/>
          <w:lang w:val="en-US" w:eastAsia="zh-CN"/>
        </w:rPr>
        <w:t>实施细则</w:t>
      </w:r>
    </w:p>
    <w:p>
      <w:pPr>
        <w:pStyle w:val="10"/>
        <w:keepNext w:val="0"/>
        <w:keepLines w:val="0"/>
        <w:pageBreakBefore w:val="0"/>
        <w:kinsoku/>
        <w:wordWrap/>
        <w:overflowPunct/>
        <w:topLinePunct w:val="0"/>
        <w:autoSpaceDE/>
        <w:autoSpaceDN/>
        <w:bidi w:val="0"/>
        <w:adjustRightInd/>
        <w:spacing w:line="580" w:lineRule="exact"/>
        <w:jc w:val="center"/>
        <w:textAlignment w:val="auto"/>
        <w:outlineLvl w:val="9"/>
        <w:rPr>
          <w:rFonts w:hint="eastAsia" w:ascii="方正楷体_GBK" w:hAnsi="方正楷体_GBK" w:eastAsia="方正楷体_GBK" w:cs="方正楷体_GBK"/>
          <w:color w:val="auto"/>
          <w:kern w:val="0"/>
          <w:sz w:val="32"/>
          <w:szCs w:val="32"/>
          <w:highlight w:val="none"/>
          <w:lang w:val="en-US" w:eastAsia="zh-CN" w:bidi="ar-SA"/>
        </w:rPr>
      </w:pPr>
      <w:r>
        <w:rPr>
          <w:rFonts w:hint="eastAsia" w:ascii="方正楷体_GBK" w:hAnsi="方正楷体_GBK" w:eastAsia="方正楷体_GBK" w:cs="方正楷体_GBK"/>
          <w:color w:val="auto"/>
          <w:kern w:val="0"/>
          <w:sz w:val="32"/>
          <w:szCs w:val="32"/>
          <w:highlight w:val="none"/>
          <w:lang w:val="en-US" w:eastAsia="zh-CN" w:bidi="ar-SA"/>
        </w:rPr>
        <w:t>（试行）</w:t>
      </w:r>
    </w:p>
    <w:p>
      <w:pPr>
        <w:pStyle w:val="10"/>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楷体_GBK" w:hAnsi="方正楷体_GBK" w:eastAsia="方正楷体_GBK" w:cs="方正楷体_GBK"/>
          <w:color w:val="auto"/>
          <w:kern w:val="0"/>
          <w:sz w:val="32"/>
          <w:szCs w:val="32"/>
          <w:highlight w:val="none"/>
          <w:lang w:val="en-US" w:eastAsia="zh-CN" w:bidi="ar-SA"/>
        </w:rPr>
      </w:pPr>
    </w:p>
    <w:p>
      <w:pPr>
        <w:pStyle w:val="10"/>
        <w:keepNext w:val="0"/>
        <w:keepLines w:val="0"/>
        <w:pageBreakBefore w:val="0"/>
        <w:kinsoku/>
        <w:wordWrap/>
        <w:overflowPunct/>
        <w:topLinePunct w:val="0"/>
        <w:autoSpaceDE/>
        <w:autoSpaceDN/>
        <w:bidi w:val="0"/>
        <w:adjustRightInd/>
        <w:spacing w:line="580" w:lineRule="exact"/>
        <w:ind w:firstLine="0" w:firstLineChars="0"/>
        <w:jc w:val="center"/>
        <w:textAlignment w:val="auto"/>
        <w:outlineLvl w:val="9"/>
        <w:rPr>
          <w:rFonts w:hint="eastAsia" w:ascii="方正黑体_GBK" w:hAnsi="方正黑体_GBK" w:eastAsia="方正黑体_GBK" w:cs="方正黑体_GBK"/>
          <w:color w:val="auto"/>
          <w:kern w:val="0"/>
          <w:sz w:val="32"/>
          <w:szCs w:val="32"/>
          <w:lang w:val="en-US" w:eastAsia="zh-CN" w:bidi="ar-SA"/>
        </w:rPr>
      </w:pPr>
      <w:r>
        <w:rPr>
          <w:rFonts w:hint="eastAsia" w:ascii="方正黑体_GBK" w:hAnsi="方正黑体_GBK" w:eastAsia="方正黑体_GBK" w:cs="方正黑体_GBK"/>
          <w:color w:val="auto"/>
          <w:kern w:val="0"/>
          <w:sz w:val="32"/>
          <w:szCs w:val="32"/>
          <w:lang w:val="en-US" w:eastAsia="zh-CN" w:bidi="ar-SA"/>
        </w:rPr>
        <w:t>第一章 总  则</w:t>
      </w:r>
    </w:p>
    <w:p>
      <w:pPr>
        <w:pStyle w:val="10"/>
        <w:keepNext w:val="0"/>
        <w:keepLines w:val="0"/>
        <w:pageBreakBefore w:val="0"/>
        <w:kinsoku/>
        <w:wordWrap/>
        <w:overflowPunct/>
        <w:topLinePunct w:val="0"/>
        <w:autoSpaceDE/>
        <w:autoSpaceDN/>
        <w:bidi w:val="0"/>
        <w:adjustRightInd/>
        <w:spacing w:line="580" w:lineRule="exact"/>
        <w:ind w:firstLine="643" w:firstLineChars="200"/>
        <w:textAlignment w:val="auto"/>
        <w:outlineLvl w:val="9"/>
        <w:rPr>
          <w:rFonts w:hint="eastAsia" w:ascii="方正仿宋_GBK" w:hAnsi="方正仿宋_GBK" w:eastAsia="方正仿宋_GBK" w:cs="方正仿宋_GBK"/>
          <w:color w:val="auto"/>
          <w:kern w:val="0"/>
          <w:sz w:val="32"/>
          <w:szCs w:val="32"/>
          <w:highlight w:val="none"/>
          <w:lang w:val="en-US" w:eastAsia="zh-CN" w:bidi="ar-SA"/>
        </w:rPr>
      </w:pPr>
      <w:r>
        <w:rPr>
          <w:rFonts w:hint="eastAsia" w:ascii="方正仿宋_GBK" w:hAnsi="方正仿宋_GBK" w:eastAsia="方正仿宋_GBK" w:cs="方正仿宋_GBK"/>
          <w:b/>
          <w:bCs/>
          <w:color w:val="auto"/>
          <w:kern w:val="0"/>
          <w:sz w:val="32"/>
          <w:szCs w:val="32"/>
          <w:lang w:val="en-US" w:eastAsia="zh-CN" w:bidi="ar-SA"/>
        </w:rPr>
        <w:t>第一条</w:t>
      </w:r>
      <w:r>
        <w:rPr>
          <w:rFonts w:hint="eastAsia" w:ascii="方正仿宋_GBK" w:hAnsi="方正仿宋_GBK" w:eastAsia="方正仿宋_GBK" w:cs="方正仿宋_GBK"/>
          <w:color w:val="auto"/>
          <w:kern w:val="0"/>
          <w:sz w:val="32"/>
          <w:szCs w:val="32"/>
          <w:lang w:val="en-US" w:eastAsia="zh-CN" w:bidi="ar-SA"/>
        </w:rPr>
        <w:t xml:space="preserve"> </w:t>
      </w:r>
      <w:r>
        <w:rPr>
          <w:rFonts w:hint="eastAsia" w:ascii="仿宋_GB2312" w:hAnsi="仿宋_GB2312" w:eastAsia="仿宋_GB2312" w:cs="仿宋_GB2312"/>
          <w:color w:val="auto"/>
          <w:kern w:val="0"/>
          <w:sz w:val="32"/>
          <w:szCs w:val="32"/>
          <w:lang w:val="en-US" w:eastAsia="zh-CN" w:bidi="ar-SA"/>
        </w:rPr>
        <w:t>为深入贯彻落实《国家发展改革委等部门关于清理规范城镇供水供电供气供暖行业收费促进行业高质量发展意见的通知》（国办函〔2020〕129号）和《自治区人民政府办公厅关于清理规范城镇供水供电供气供暖行业收费促进行业高质量发展实施方案》（宁政办规发〔2021〕9号）文件要求，进一步优化用电营商环境，减轻企业负担，根据《土地储备管理办法》（国土资规〔2017〕17号）、《土地储备资金财务管理办法》（财综〔2018〕8号）等相关办法，结合我市实际，特制定本细则。</w:t>
      </w:r>
    </w:p>
    <w:p>
      <w:pPr>
        <w:pStyle w:val="10"/>
        <w:keepNext w:val="0"/>
        <w:keepLines w:val="0"/>
        <w:pageBreakBefore w:val="0"/>
        <w:kinsoku/>
        <w:wordWrap/>
        <w:overflowPunct/>
        <w:topLinePunct w:val="0"/>
        <w:autoSpaceDE/>
        <w:autoSpaceDN/>
        <w:bidi w:val="0"/>
        <w:adjustRightInd/>
        <w:spacing w:line="580" w:lineRule="exact"/>
        <w:ind w:firstLine="643" w:firstLineChars="200"/>
        <w:textAlignment w:val="auto"/>
        <w:outlineLvl w:val="9"/>
        <w:rPr>
          <w:rFonts w:hint="eastAsia" w:ascii="仿宋_GB2312" w:hAnsi="仿宋_GB2312" w:eastAsia="仿宋_GB2312" w:cs="仿宋_GB2312"/>
          <w:color w:val="auto"/>
          <w:kern w:val="0"/>
          <w:sz w:val="32"/>
          <w:szCs w:val="32"/>
          <w:lang w:val="en-US" w:eastAsia="zh-CN" w:bidi="ar-SA"/>
        </w:rPr>
      </w:pPr>
      <w:r>
        <w:rPr>
          <w:rFonts w:hint="eastAsia" w:ascii="方正仿宋_GBK" w:hAnsi="方正仿宋_GBK" w:eastAsia="方正仿宋_GBK" w:cs="方正仿宋_GBK"/>
          <w:b/>
          <w:bCs/>
          <w:color w:val="auto"/>
          <w:kern w:val="0"/>
          <w:sz w:val="32"/>
          <w:szCs w:val="32"/>
          <w:lang w:val="en-US" w:eastAsia="zh-CN" w:bidi="ar-SA"/>
        </w:rPr>
        <w:t>第二条</w:t>
      </w:r>
      <w:r>
        <w:rPr>
          <w:rFonts w:hint="eastAsia" w:ascii="方正仿宋_GBK" w:hAnsi="方正仿宋_GBK" w:eastAsia="方正仿宋_GBK" w:cs="方正仿宋_GBK"/>
          <w:color w:val="auto"/>
          <w:kern w:val="0"/>
          <w:sz w:val="32"/>
          <w:szCs w:val="32"/>
          <w:lang w:val="en-US" w:eastAsia="zh-CN" w:bidi="ar-SA"/>
        </w:rPr>
        <w:t xml:space="preserve"> </w:t>
      </w:r>
      <w:r>
        <w:rPr>
          <w:rFonts w:hint="eastAsia" w:ascii="仿宋_GB2312" w:hAnsi="仿宋_GB2312" w:eastAsia="仿宋_GB2312" w:cs="仿宋_GB2312"/>
          <w:color w:val="auto"/>
          <w:kern w:val="0"/>
          <w:sz w:val="32"/>
          <w:szCs w:val="32"/>
          <w:lang w:val="en-US" w:eastAsia="zh-CN" w:bidi="ar-SA"/>
        </w:rPr>
        <w:t>本细则适用于固原市城镇规划建设用地范围内，2021年3月1日以后批复的且规划用途为非住宅的土地储备项目。城镇规划建设用地范围为本市国土空间规划确定的城市开发边界范围内用地。</w:t>
      </w:r>
    </w:p>
    <w:p>
      <w:pPr>
        <w:pStyle w:val="10"/>
        <w:keepNext w:val="0"/>
        <w:keepLines w:val="0"/>
        <w:pageBreakBefore w:val="0"/>
        <w:kinsoku/>
        <w:wordWrap/>
        <w:overflowPunct/>
        <w:topLinePunct w:val="0"/>
        <w:autoSpaceDE/>
        <w:autoSpaceDN/>
        <w:bidi w:val="0"/>
        <w:adjustRightInd/>
        <w:spacing w:line="580" w:lineRule="exact"/>
        <w:ind w:firstLine="643" w:firstLineChars="200"/>
        <w:textAlignment w:val="auto"/>
        <w:outlineLvl w:val="9"/>
        <w:rPr>
          <w:rFonts w:hint="eastAsia" w:ascii="仿宋_GB2312" w:hAnsi="仿宋_GB2312" w:eastAsia="仿宋_GB2312" w:cs="仿宋_GB2312"/>
          <w:color w:val="auto"/>
          <w:kern w:val="0"/>
          <w:sz w:val="32"/>
          <w:szCs w:val="32"/>
          <w:lang w:val="en-US" w:eastAsia="zh-CN" w:bidi="ar-SA"/>
        </w:rPr>
      </w:pPr>
      <w:r>
        <w:rPr>
          <w:rFonts w:hint="eastAsia" w:ascii="方正仿宋_GBK" w:hAnsi="方正仿宋_GBK" w:eastAsia="方正仿宋_GBK" w:cs="方正仿宋_GBK"/>
          <w:b/>
          <w:bCs/>
          <w:color w:val="auto"/>
          <w:kern w:val="0"/>
          <w:sz w:val="32"/>
          <w:szCs w:val="32"/>
          <w:lang w:val="en-US" w:eastAsia="zh-CN" w:bidi="ar-SA"/>
        </w:rPr>
        <w:t>第三条</w:t>
      </w:r>
      <w:r>
        <w:rPr>
          <w:rFonts w:hint="eastAsia" w:ascii="方正仿宋_GBK" w:hAnsi="方正仿宋_GBK" w:eastAsia="方正仿宋_GBK" w:cs="方正仿宋_GBK"/>
          <w:color w:val="auto"/>
          <w:kern w:val="0"/>
          <w:sz w:val="32"/>
          <w:szCs w:val="32"/>
          <w:lang w:val="en-US" w:eastAsia="zh-CN" w:bidi="ar-SA"/>
        </w:rPr>
        <w:t xml:space="preserve"> </w:t>
      </w:r>
      <w:r>
        <w:rPr>
          <w:rFonts w:hint="eastAsia" w:ascii="仿宋_GB2312" w:hAnsi="仿宋_GB2312" w:eastAsia="仿宋_GB2312" w:cs="仿宋_GB2312"/>
          <w:color w:val="auto"/>
          <w:kern w:val="0"/>
          <w:sz w:val="32"/>
          <w:szCs w:val="32"/>
          <w:lang w:val="en-US" w:eastAsia="zh-CN" w:bidi="ar-SA"/>
        </w:rPr>
        <w:t>电力接入工程费指在城镇规划建设用地范围内，</w:t>
      </w:r>
      <w:r>
        <w:rPr>
          <w:rFonts w:hint="eastAsia" w:ascii="仿宋_GB2312" w:hAnsi="仿宋_GB2312" w:eastAsia="仿宋_GB2312" w:cs="仿宋_GB2312"/>
          <w:color w:val="auto"/>
          <w:kern w:val="0"/>
          <w:sz w:val="32"/>
          <w:szCs w:val="32"/>
        </w:rPr>
        <w:t>由于用户申请新装、增容或变更用电引起的，</w:t>
      </w:r>
      <w:r>
        <w:rPr>
          <w:rFonts w:hint="eastAsia" w:ascii="仿宋_GB2312" w:hAnsi="仿宋_GB2312" w:eastAsia="仿宋_GB2312" w:cs="仿宋_GB2312"/>
          <w:color w:val="auto"/>
          <w:kern w:val="0"/>
          <w:sz w:val="32"/>
          <w:szCs w:val="32"/>
          <w:lang w:val="en-US" w:eastAsia="zh-CN" w:bidi="ar-SA"/>
        </w:rPr>
        <w:t>从用户地块区划红线连接至公共电网发生的入网工程建设费用，不包含用户提出的超标准供应或个性化需求的延伸服务费用。</w:t>
      </w:r>
    </w:p>
    <w:p>
      <w:pPr>
        <w:pStyle w:val="10"/>
        <w:keepNext w:val="0"/>
        <w:keepLines w:val="0"/>
        <w:pageBreakBefore w:val="0"/>
        <w:kinsoku/>
        <w:wordWrap/>
        <w:overflowPunct/>
        <w:topLinePunct w:val="0"/>
        <w:autoSpaceDE/>
        <w:autoSpaceDN/>
        <w:bidi w:val="0"/>
        <w:adjustRightInd/>
        <w:spacing w:line="580" w:lineRule="exact"/>
        <w:ind w:firstLine="643" w:firstLineChars="200"/>
        <w:textAlignment w:val="auto"/>
        <w:outlineLvl w:val="9"/>
        <w:rPr>
          <w:rFonts w:hint="eastAsia" w:ascii="方正仿宋_GBK" w:hAnsi="方正仿宋_GBK" w:eastAsia="方正仿宋_GBK" w:cs="方正仿宋_GBK"/>
          <w:color w:val="auto"/>
          <w:kern w:val="0"/>
          <w:sz w:val="32"/>
          <w:szCs w:val="32"/>
          <w:lang w:val="en-US" w:eastAsia="zh-CN" w:bidi="ar-SA"/>
        </w:rPr>
      </w:pPr>
      <w:r>
        <w:rPr>
          <w:rFonts w:hint="eastAsia" w:ascii="方正仿宋_GBK" w:hAnsi="方正仿宋_GBK" w:eastAsia="方正仿宋_GBK" w:cs="方正仿宋_GBK"/>
          <w:b/>
          <w:bCs/>
          <w:color w:val="auto"/>
          <w:kern w:val="0"/>
          <w:sz w:val="32"/>
          <w:szCs w:val="32"/>
          <w:lang w:val="en-US" w:eastAsia="zh-CN" w:bidi="ar-SA"/>
        </w:rPr>
        <w:t>第四条</w:t>
      </w:r>
      <w:r>
        <w:rPr>
          <w:rFonts w:hint="eastAsia" w:ascii="方正仿宋_GBK" w:hAnsi="方正仿宋_GBK" w:eastAsia="方正仿宋_GBK" w:cs="方正仿宋_GBK"/>
          <w:color w:val="auto"/>
          <w:kern w:val="0"/>
          <w:sz w:val="32"/>
          <w:szCs w:val="32"/>
          <w:lang w:val="en-US" w:eastAsia="zh-CN" w:bidi="ar-SA"/>
        </w:rPr>
        <w:t xml:space="preserve"> </w:t>
      </w:r>
      <w:r>
        <w:rPr>
          <w:rFonts w:hint="eastAsia" w:ascii="仿宋_GB2312" w:hAnsi="仿宋_GB2312" w:eastAsia="仿宋_GB2312" w:cs="仿宋_GB2312"/>
          <w:b w:val="0"/>
          <w:bCs w:val="0"/>
          <w:color w:val="auto"/>
          <w:kern w:val="0"/>
          <w:sz w:val="32"/>
          <w:szCs w:val="32"/>
          <w:highlight w:val="none"/>
          <w:lang w:val="en-US" w:eastAsia="zh-CN" w:bidi="ar-SA"/>
        </w:rPr>
        <w:t>160千瓦及以下低压小微企业</w:t>
      </w:r>
      <w:r>
        <w:rPr>
          <w:rFonts w:hint="eastAsia" w:ascii="仿宋_GB2312" w:hAnsi="仿宋_GB2312" w:eastAsia="仿宋_GB2312" w:cs="仿宋_GB2312"/>
          <w:sz w:val="32"/>
          <w:szCs w:val="32"/>
        </w:rPr>
        <w:t>电力接入工程范围为计量箱至公共管网连接处的电力工程;高压非住宅类项目电力接入工程范围为建筑区划红线处</w:t>
      </w:r>
      <w:r>
        <w:rPr>
          <w:rFonts w:hint="eastAsia" w:ascii="仿宋_GB2312" w:hAnsi="仿宋_GB2312" w:eastAsia="仿宋_GB2312" w:cs="仿宋_GB2312"/>
          <w:sz w:val="32"/>
          <w:szCs w:val="32"/>
          <w:lang w:eastAsia="zh-CN"/>
        </w:rPr>
        <w:t>（用户受电点）新上计量柜至</w:t>
      </w:r>
      <w:r>
        <w:rPr>
          <w:rFonts w:hint="eastAsia" w:ascii="仿宋_GB2312" w:hAnsi="仿宋_GB2312" w:eastAsia="仿宋_GB2312" w:cs="仿宋_GB2312"/>
          <w:sz w:val="32"/>
          <w:szCs w:val="32"/>
        </w:rPr>
        <w:t>公共管网连接处的电力工程；高压住宅类项目电力接入工程范围为建筑区划红线内</w:t>
      </w:r>
      <w:r>
        <w:rPr>
          <w:rFonts w:hint="eastAsia" w:ascii="仿宋_GB2312" w:hAnsi="仿宋_GB2312" w:eastAsia="仿宋_GB2312" w:cs="仿宋_GB2312"/>
          <w:sz w:val="32"/>
          <w:szCs w:val="32"/>
          <w:lang w:eastAsia="zh-CN"/>
        </w:rPr>
        <w:t>第一级配电站仅限电源搭接处</w:t>
      </w:r>
      <w:r>
        <w:rPr>
          <w:rFonts w:hint="eastAsia" w:ascii="仿宋_GB2312" w:hAnsi="仿宋_GB2312" w:eastAsia="仿宋_GB2312" w:cs="仿宋_GB2312"/>
          <w:sz w:val="32"/>
          <w:szCs w:val="32"/>
        </w:rPr>
        <w:t>至公共管网连接处的电力工程。</w:t>
      </w:r>
    </w:p>
    <w:p>
      <w:pPr>
        <w:pStyle w:val="10"/>
        <w:keepNext w:val="0"/>
        <w:keepLines w:val="0"/>
        <w:pageBreakBefore w:val="0"/>
        <w:kinsoku/>
        <w:wordWrap/>
        <w:overflowPunct/>
        <w:topLinePunct w:val="0"/>
        <w:autoSpaceDE/>
        <w:autoSpaceDN/>
        <w:bidi w:val="0"/>
        <w:adjustRightInd/>
        <w:spacing w:line="580" w:lineRule="exact"/>
        <w:ind w:firstLine="0" w:firstLineChars="0"/>
        <w:jc w:val="center"/>
        <w:textAlignment w:val="auto"/>
        <w:outlineLvl w:val="9"/>
        <w:rPr>
          <w:rFonts w:hint="eastAsia" w:ascii="方正黑体_GBK" w:hAnsi="方正黑体_GBK" w:eastAsia="方正黑体_GBK" w:cs="方正黑体_GBK"/>
          <w:b w:val="0"/>
          <w:bCs w:val="0"/>
          <w:color w:val="auto"/>
          <w:kern w:val="0"/>
          <w:sz w:val="32"/>
          <w:szCs w:val="32"/>
          <w:highlight w:val="none"/>
          <w:lang w:val="en-US" w:eastAsia="zh-CN" w:bidi="ar-SA"/>
        </w:rPr>
      </w:pPr>
      <w:r>
        <w:rPr>
          <w:rFonts w:hint="eastAsia" w:ascii="方正黑体_GBK" w:hAnsi="方正黑体_GBK" w:eastAsia="方正黑体_GBK" w:cs="方正黑体_GBK"/>
          <w:color w:val="auto"/>
          <w:kern w:val="0"/>
          <w:sz w:val="32"/>
          <w:szCs w:val="32"/>
          <w:lang w:val="en-US" w:eastAsia="zh-CN" w:bidi="ar-SA"/>
        </w:rPr>
        <w:t xml:space="preserve">第二章 </w:t>
      </w:r>
      <w:r>
        <w:rPr>
          <w:rFonts w:hint="eastAsia" w:ascii="方正黑体_GBK" w:hAnsi="方正黑体_GBK" w:eastAsia="方正黑体_GBK" w:cs="方正黑体_GBK"/>
          <w:b w:val="0"/>
          <w:bCs w:val="0"/>
          <w:color w:val="auto"/>
          <w:kern w:val="0"/>
          <w:sz w:val="32"/>
          <w:szCs w:val="32"/>
          <w:highlight w:val="none"/>
          <w:lang w:val="en-US" w:eastAsia="zh-CN" w:bidi="ar-SA"/>
        </w:rPr>
        <w:t>分担机制</w:t>
      </w:r>
    </w:p>
    <w:p>
      <w:pPr>
        <w:pStyle w:val="10"/>
        <w:spacing w:line="580" w:lineRule="exact"/>
        <w:ind w:firstLine="640"/>
        <w:outlineLvl w:val="9"/>
        <w:rPr>
          <w:rFonts w:hint="eastAsia" w:ascii="方正仿宋_GBK" w:hAnsi="方正仿宋_GBK" w:eastAsia="方正仿宋_GBK" w:cs="方正仿宋_GBK"/>
          <w:color w:val="auto"/>
          <w:kern w:val="0"/>
          <w:sz w:val="32"/>
          <w:szCs w:val="32"/>
          <w:lang w:val="en-US" w:eastAsia="zh-CN" w:bidi="ar-SA"/>
        </w:rPr>
      </w:pPr>
      <w:r>
        <w:rPr>
          <w:rFonts w:hint="eastAsia" w:ascii="方正仿宋_GBK" w:hAnsi="方正仿宋_GBK" w:eastAsia="方正仿宋_GBK" w:cs="方正仿宋_GBK"/>
          <w:b/>
          <w:bCs/>
          <w:color w:val="auto"/>
          <w:kern w:val="0"/>
          <w:sz w:val="32"/>
          <w:szCs w:val="32"/>
          <w:lang w:val="en-US" w:eastAsia="zh-CN" w:bidi="ar-SA"/>
        </w:rPr>
        <w:t>第五条</w:t>
      </w:r>
      <w:r>
        <w:rPr>
          <w:rFonts w:hint="eastAsia" w:ascii="方正仿宋_GBK" w:hAnsi="方正仿宋_GBK" w:eastAsia="方正仿宋_GBK" w:cs="方正仿宋_GBK"/>
          <w:color w:val="auto"/>
          <w:kern w:val="0"/>
          <w:sz w:val="32"/>
          <w:szCs w:val="32"/>
          <w:lang w:val="en-US" w:eastAsia="zh-CN" w:bidi="ar-SA"/>
        </w:rPr>
        <w:t xml:space="preserve"> 建立政府、供电企业共同承担的电力接入工程费用分担机制。电力接入工程土建涉及的政策处理问题，由属地政府负责协调解决。</w:t>
      </w:r>
    </w:p>
    <w:p>
      <w:pPr>
        <w:pStyle w:val="10"/>
        <w:spacing w:line="580" w:lineRule="exact"/>
        <w:ind w:firstLine="640"/>
        <w:outlineLvl w:val="9"/>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方正仿宋_GBK" w:hAnsi="方正仿宋_GBK" w:eastAsia="方正仿宋_GBK" w:cs="方正仿宋_GBK"/>
          <w:b/>
          <w:bCs/>
          <w:color w:val="auto"/>
          <w:kern w:val="0"/>
          <w:sz w:val="32"/>
          <w:szCs w:val="32"/>
          <w:lang w:val="en-US" w:eastAsia="zh-CN" w:bidi="ar-SA"/>
        </w:rPr>
        <w:t>第六条</w:t>
      </w:r>
      <w:r>
        <w:rPr>
          <w:rFonts w:hint="eastAsia" w:ascii="方正仿宋_GBK" w:hAnsi="方正仿宋_GBK" w:eastAsia="方正仿宋_GBK" w:cs="方正仿宋_GBK"/>
          <w:color w:val="auto"/>
          <w:kern w:val="0"/>
          <w:sz w:val="32"/>
          <w:szCs w:val="32"/>
          <w:lang w:val="en-US" w:eastAsia="zh-CN" w:bidi="ar-SA"/>
        </w:rPr>
        <w:t xml:space="preserve"> </w:t>
      </w:r>
      <w:r>
        <w:rPr>
          <w:rFonts w:hint="eastAsia" w:ascii="仿宋_GB2312" w:hAnsi="仿宋_GB2312" w:eastAsia="仿宋_GB2312" w:cs="仿宋_GB2312"/>
          <w:b w:val="0"/>
          <w:bCs w:val="0"/>
          <w:color w:val="auto"/>
          <w:kern w:val="0"/>
          <w:sz w:val="32"/>
          <w:szCs w:val="32"/>
          <w:highlight w:val="none"/>
          <w:lang w:val="en-US" w:eastAsia="zh-CN" w:bidi="ar-SA"/>
        </w:rPr>
        <w:t>160千瓦及以下低压小微企业</w:t>
      </w:r>
      <w:r>
        <w:rPr>
          <w:rFonts w:hint="eastAsia" w:ascii="仿宋_GB2312" w:hAnsi="仿宋_GB2312" w:eastAsia="仿宋_GB2312" w:cs="仿宋_GB2312"/>
          <w:sz w:val="32"/>
          <w:szCs w:val="32"/>
        </w:rPr>
        <w:t>电力接入工程</w:t>
      </w:r>
      <w:r>
        <w:rPr>
          <w:rFonts w:hint="eastAsia" w:ascii="仿宋_GB2312" w:hAnsi="仿宋_GB2312" w:eastAsia="仿宋_GB2312" w:cs="仿宋_GB2312"/>
          <w:b w:val="0"/>
          <w:bCs w:val="0"/>
          <w:color w:val="auto"/>
          <w:kern w:val="0"/>
          <w:sz w:val="32"/>
          <w:szCs w:val="32"/>
          <w:highlight w:val="none"/>
          <w:lang w:val="en-US" w:eastAsia="zh-CN" w:bidi="ar-SA"/>
        </w:rPr>
        <w:t>全部由供电企业投资。</w:t>
      </w:r>
    </w:p>
    <w:p>
      <w:pPr>
        <w:pStyle w:val="10"/>
        <w:spacing w:line="580" w:lineRule="exact"/>
        <w:ind w:firstLine="640"/>
        <w:outlineLvl w:val="9"/>
        <w:rPr>
          <w:rFonts w:hint="eastAsia" w:ascii="方正仿宋_GBK" w:hAnsi="方正仿宋_GBK" w:eastAsia="方正仿宋_GBK" w:cs="方正仿宋_GBK"/>
          <w:b w:val="0"/>
          <w:bCs w:val="0"/>
          <w:color w:val="auto"/>
          <w:kern w:val="0"/>
          <w:sz w:val="32"/>
          <w:szCs w:val="32"/>
          <w:highlight w:val="none"/>
          <w:lang w:val="en-US" w:eastAsia="zh-CN"/>
        </w:rPr>
      </w:pPr>
      <w:r>
        <w:rPr>
          <w:rFonts w:hint="eastAsia" w:ascii="方正仿宋_GBK" w:hAnsi="方正仿宋_GBK" w:eastAsia="方正仿宋_GBK" w:cs="方正仿宋_GBK"/>
          <w:b/>
          <w:bCs/>
          <w:color w:val="auto"/>
          <w:kern w:val="0"/>
          <w:sz w:val="32"/>
          <w:szCs w:val="32"/>
          <w:lang w:val="en-US" w:eastAsia="zh-CN" w:bidi="ar-SA"/>
        </w:rPr>
        <w:t>第七条</w:t>
      </w:r>
      <w:r>
        <w:rPr>
          <w:rFonts w:hint="eastAsia" w:ascii="方正仿宋_GBK" w:hAnsi="方正仿宋_GBK" w:eastAsia="方正仿宋_GBK" w:cs="方正仿宋_GBK"/>
          <w:color w:val="auto"/>
          <w:kern w:val="0"/>
          <w:sz w:val="32"/>
          <w:szCs w:val="32"/>
          <w:lang w:val="en-US" w:eastAsia="zh-CN" w:bidi="ar-SA"/>
        </w:rPr>
        <w:t xml:space="preserve"> </w:t>
      </w:r>
      <w:r>
        <w:rPr>
          <w:rFonts w:hint="eastAsia" w:ascii="仿宋_GB2312" w:hAnsi="仿宋_GB2312" w:eastAsia="仿宋_GB2312" w:cs="仿宋_GB2312"/>
          <w:b w:val="0"/>
          <w:bCs w:val="0"/>
          <w:color w:val="auto"/>
          <w:kern w:val="0"/>
          <w:sz w:val="32"/>
          <w:szCs w:val="32"/>
          <w:highlight w:val="none"/>
          <w:lang w:val="en-US" w:eastAsia="zh-CN"/>
        </w:rPr>
        <w:t>有储备土地的市政配套供电基础设施建设费用，应由政府承担的部分，按规定纳入土地开发支出，不得由供电企业负担。无</w:t>
      </w:r>
      <w:r>
        <w:rPr>
          <w:rFonts w:hint="eastAsia" w:ascii="仿宋_GB2312" w:hAnsi="仿宋_GB2312" w:eastAsia="仿宋_GB2312" w:cs="仿宋_GB2312"/>
          <w:b w:val="0"/>
          <w:bCs w:val="0"/>
          <w:color w:val="auto"/>
          <w:kern w:val="0"/>
          <w:sz w:val="32"/>
          <w:szCs w:val="32"/>
          <w:lang w:val="en-US" w:eastAsia="zh-CN"/>
        </w:rPr>
        <w:t>储备</w:t>
      </w:r>
      <w:r>
        <w:rPr>
          <w:rFonts w:hint="eastAsia" w:ascii="仿宋_GB2312" w:hAnsi="仿宋_GB2312" w:eastAsia="仿宋_GB2312" w:cs="仿宋_GB2312"/>
          <w:b w:val="0"/>
          <w:bCs w:val="0"/>
          <w:color w:val="auto"/>
          <w:kern w:val="0"/>
          <w:sz w:val="32"/>
          <w:szCs w:val="32"/>
          <w:highlight w:val="none"/>
          <w:lang w:val="en-US" w:eastAsia="zh-CN"/>
        </w:rPr>
        <w:t>土地的市政配套供电基础设施建设项目，土建部分投资由政府负责，电气部分由供电企业负责建设，供电企业相关支出纳入输配电价予以疏导。</w:t>
      </w:r>
    </w:p>
    <w:p>
      <w:pPr>
        <w:pStyle w:val="3"/>
        <w:keepNext w:val="0"/>
        <w:keepLines w:val="0"/>
        <w:pageBreakBefore w:val="0"/>
        <w:widowControl w:val="0"/>
        <w:kinsoku/>
        <w:wordWrap/>
        <w:overflowPunct/>
        <w:topLinePunct w:val="0"/>
        <w:autoSpaceDE/>
        <w:autoSpaceDN/>
        <w:adjustRightInd/>
        <w:snapToGrid/>
        <w:spacing w:line="580" w:lineRule="exact"/>
        <w:textAlignment w:val="auto"/>
        <w:outlineLvl w:val="9"/>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方正仿宋_GBK" w:hAnsi="方正仿宋_GBK" w:eastAsia="方正仿宋_GBK" w:cs="方正仿宋_GBK"/>
          <w:b/>
          <w:bCs/>
          <w:color w:val="auto"/>
          <w:kern w:val="0"/>
          <w:sz w:val="32"/>
          <w:szCs w:val="32"/>
          <w:lang w:val="en-US" w:eastAsia="zh-CN" w:bidi="ar-SA"/>
        </w:rPr>
        <w:t>第八条</w:t>
      </w:r>
      <w:r>
        <w:rPr>
          <w:rFonts w:hint="eastAsia" w:ascii="方正仿宋_GBK" w:hAnsi="方正仿宋_GBK" w:eastAsia="方正仿宋_GBK" w:cs="方正仿宋_GBK"/>
          <w:color w:val="auto"/>
          <w:kern w:val="0"/>
          <w:sz w:val="32"/>
          <w:szCs w:val="32"/>
          <w:lang w:val="en-US" w:eastAsia="zh-CN" w:bidi="ar-SA"/>
        </w:rPr>
        <w:t xml:space="preserve"> </w:t>
      </w:r>
      <w:r>
        <w:rPr>
          <w:rFonts w:hint="eastAsia" w:ascii="仿宋_GB2312" w:hAnsi="仿宋_GB2312" w:eastAsia="仿宋_GB2312" w:cs="仿宋_GB2312"/>
          <w:b w:val="0"/>
          <w:bCs w:val="0"/>
          <w:color w:val="auto"/>
          <w:kern w:val="0"/>
          <w:sz w:val="32"/>
          <w:szCs w:val="32"/>
          <w:highlight w:val="none"/>
          <w:lang w:val="en-US" w:eastAsia="zh-CN" w:bidi="ar-SA"/>
        </w:rPr>
        <w:t>新建商品房、保障性住房等</w:t>
      </w:r>
      <w:r>
        <w:rPr>
          <w:rFonts w:hint="eastAsia" w:ascii="仿宋_GB2312" w:hAnsi="仿宋_GB2312" w:eastAsia="仿宋_GB2312" w:cs="仿宋_GB2312"/>
          <w:color w:val="auto"/>
          <w:kern w:val="0"/>
          <w:sz w:val="32"/>
          <w:szCs w:val="32"/>
          <w:lang w:val="en-US" w:eastAsia="zh-CN" w:bidi="ar-SA"/>
        </w:rPr>
        <w:t>建筑区划红线内</w:t>
      </w:r>
      <w:r>
        <w:rPr>
          <w:rFonts w:hint="eastAsia" w:ascii="仿宋_GB2312" w:hAnsi="仿宋_GB2312" w:eastAsia="仿宋_GB2312" w:cs="仿宋_GB2312"/>
          <w:b w:val="0"/>
          <w:bCs w:val="0"/>
          <w:color w:val="auto"/>
          <w:kern w:val="0"/>
          <w:sz w:val="32"/>
          <w:szCs w:val="32"/>
          <w:highlight w:val="none"/>
          <w:lang w:val="en-US" w:eastAsia="zh-CN" w:bidi="ar-SA"/>
        </w:rPr>
        <w:t>供电管线及配套设施的建设安装费用统一纳入房屋开发建设成本。建筑区划红线内</w:t>
      </w:r>
      <w:r>
        <w:rPr>
          <w:rFonts w:hint="eastAsia" w:ascii="仿宋_GB2312" w:hAnsi="仿宋_GB2312" w:eastAsia="仿宋_GB2312" w:cs="仿宋_GB2312"/>
          <w:b w:val="0"/>
          <w:bCs w:val="0"/>
          <w:color w:val="auto"/>
          <w:kern w:val="0"/>
          <w:sz w:val="32"/>
          <w:szCs w:val="32"/>
          <w:highlight w:val="none"/>
          <w:lang w:val="en-US" w:eastAsia="zh-CN"/>
        </w:rPr>
        <w:t>配套供电基础设施建设</w:t>
      </w:r>
      <w:r>
        <w:rPr>
          <w:rFonts w:hint="eastAsia" w:ascii="仿宋_GB2312" w:hAnsi="仿宋_GB2312" w:eastAsia="仿宋_GB2312" w:cs="仿宋_GB2312"/>
          <w:b w:val="0"/>
          <w:bCs w:val="0"/>
          <w:color w:val="auto"/>
          <w:kern w:val="0"/>
          <w:sz w:val="32"/>
          <w:szCs w:val="32"/>
          <w:highlight w:val="none"/>
          <w:lang w:val="en-US" w:eastAsia="zh-CN" w:bidi="ar-SA"/>
        </w:rPr>
        <w:t>完成后供电企业应该参与验收，投入使用后，可依法依规移交给供电企业实行专业化运营管理，相关运行维护等费用纳入企业经营成本。</w:t>
      </w:r>
    </w:p>
    <w:p>
      <w:pPr>
        <w:pStyle w:val="6"/>
        <w:adjustRightInd w:val="0"/>
        <w:snapToGrid w:val="0"/>
        <w:spacing w:line="580" w:lineRule="exact"/>
        <w:ind w:firstLine="643" w:firstLineChars="200"/>
        <w:jc w:val="left"/>
        <w:outlineLvl w:val="9"/>
        <w:rPr>
          <w:rFonts w:hint="eastAsia" w:ascii="方正仿宋_GBK" w:hAnsi="方正仿宋_GBK" w:eastAsia="方正仿宋_GBK" w:cs="方正仿宋_GBK"/>
          <w:b/>
          <w:bCs/>
          <w:color w:val="auto"/>
          <w:kern w:val="0"/>
          <w:sz w:val="32"/>
          <w:szCs w:val="32"/>
          <w:highlight w:val="none"/>
          <w:lang w:val="en-US" w:eastAsia="zh-CN"/>
        </w:rPr>
      </w:pPr>
      <w:r>
        <w:rPr>
          <w:rFonts w:hint="eastAsia" w:ascii="方正仿宋_GBK" w:hAnsi="方正仿宋_GBK" w:eastAsia="方正仿宋_GBK" w:cs="方正仿宋_GBK"/>
          <w:b/>
          <w:bCs/>
          <w:color w:val="auto"/>
          <w:kern w:val="0"/>
          <w:sz w:val="32"/>
          <w:szCs w:val="32"/>
          <w:lang w:val="en-US" w:eastAsia="zh-CN" w:bidi="ar-SA"/>
        </w:rPr>
        <w:t>第九条</w:t>
      </w:r>
      <w:r>
        <w:rPr>
          <w:rFonts w:hint="eastAsia" w:ascii="方正仿宋_GBK" w:hAnsi="方正仿宋_GBK" w:eastAsia="方正仿宋_GBK" w:cs="方正仿宋_GBK"/>
          <w:color w:val="auto"/>
          <w:kern w:val="0"/>
          <w:sz w:val="32"/>
          <w:szCs w:val="32"/>
          <w:lang w:val="en-US" w:eastAsia="zh-CN" w:bidi="ar-SA"/>
        </w:rPr>
        <w:t xml:space="preserve"> </w:t>
      </w:r>
      <w:r>
        <w:rPr>
          <w:rFonts w:hint="eastAsia" w:ascii="仿宋_GB2312" w:hAnsi="仿宋_GB2312" w:eastAsia="仿宋_GB2312" w:cs="仿宋_GB2312"/>
          <w:color w:val="auto"/>
          <w:kern w:val="0"/>
          <w:sz w:val="32"/>
          <w:szCs w:val="32"/>
          <w:lang w:val="en-US" w:eastAsia="zh-CN"/>
        </w:rPr>
        <w:t>省级及以上各类园区以及电能替代、电动汽车充换电设施等项目由供电企业投资至客户红线。其他</w:t>
      </w:r>
      <w:r>
        <w:rPr>
          <w:rFonts w:hint="eastAsia" w:ascii="仿宋_GB2312" w:hAnsi="仿宋_GB2312" w:eastAsia="仿宋_GB2312" w:cs="仿宋_GB2312"/>
          <w:b w:val="0"/>
          <w:bCs w:val="0"/>
          <w:color w:val="auto"/>
          <w:kern w:val="0"/>
          <w:sz w:val="32"/>
          <w:szCs w:val="32"/>
          <w:lang w:val="en-US" w:eastAsia="zh-CN"/>
        </w:rPr>
        <w:t>高压用户接入引起的新建变电站间隔、环网柜、分接箱、分界开关设备由供电企业投资建设。</w:t>
      </w:r>
    </w:p>
    <w:p>
      <w:pPr>
        <w:keepNext w:val="0"/>
        <w:keepLines w:val="0"/>
        <w:pageBreakBefore w:val="0"/>
        <w:kinsoku/>
        <w:wordWrap/>
        <w:overflowPunct/>
        <w:topLinePunct w:val="0"/>
        <w:autoSpaceDE/>
        <w:autoSpaceDN/>
        <w:bidi w:val="0"/>
        <w:adjustRightInd/>
        <w:spacing w:line="580" w:lineRule="exact"/>
        <w:ind w:firstLine="643" w:firstLineChars="200"/>
        <w:textAlignment w:val="auto"/>
        <w:outlineLvl w:val="9"/>
        <w:rPr>
          <w:rFonts w:hint="eastAsia" w:ascii="仿宋_GB2312" w:hAnsi="仿宋_GB2312" w:eastAsia="仿宋_GB2312" w:cs="仿宋_GB2312"/>
          <w:color w:val="auto"/>
          <w:kern w:val="0"/>
          <w:sz w:val="32"/>
          <w:szCs w:val="32"/>
          <w:lang w:val="en-US" w:eastAsia="zh-CN" w:bidi="ar-SA"/>
        </w:rPr>
      </w:pPr>
      <w:r>
        <w:rPr>
          <w:rFonts w:hint="eastAsia" w:ascii="方正仿宋_GBK" w:hAnsi="方正仿宋_GBK" w:eastAsia="方正仿宋_GBK" w:cs="方正仿宋_GBK"/>
          <w:b/>
          <w:bCs/>
          <w:color w:val="auto"/>
          <w:kern w:val="0"/>
          <w:sz w:val="32"/>
          <w:szCs w:val="32"/>
          <w:lang w:val="en-US" w:eastAsia="zh-CN" w:bidi="ar-SA"/>
        </w:rPr>
        <w:t>第十条</w:t>
      </w:r>
      <w:r>
        <w:rPr>
          <w:rFonts w:hint="eastAsia" w:ascii="方正仿宋_GBK" w:hAnsi="方正仿宋_GBK" w:eastAsia="方正仿宋_GBK" w:cs="方正仿宋_GBK"/>
          <w:color w:val="auto"/>
          <w:kern w:val="0"/>
          <w:sz w:val="32"/>
          <w:szCs w:val="32"/>
          <w:lang w:val="en-US" w:eastAsia="zh-CN" w:bidi="ar-SA"/>
        </w:rPr>
        <w:t xml:space="preserve"> </w:t>
      </w:r>
      <w:r>
        <w:rPr>
          <w:rFonts w:hint="eastAsia" w:ascii="仿宋_GB2312" w:hAnsi="仿宋_GB2312" w:eastAsia="仿宋_GB2312" w:cs="仿宋_GB2312"/>
          <w:color w:val="auto"/>
          <w:kern w:val="0"/>
          <w:sz w:val="32"/>
          <w:szCs w:val="32"/>
          <w:lang w:val="en-US" w:eastAsia="zh-CN" w:bidi="ar-SA"/>
        </w:rPr>
        <w:t>临时用电项目接入工程费用由用户自行承担。对于城镇范围内因用户原因造成或用户提出的电力设施搬迁、拆除费用，或因用户原因造成电力设施设备损坏的，由用户自行承担迁改费用。若用户自行委托供电企业提供上述服务的，供电企业可按国家有关规定向用户收取费用。</w:t>
      </w:r>
    </w:p>
    <w:p>
      <w:pPr>
        <w:pStyle w:val="2"/>
        <w:spacing w:line="580" w:lineRule="exact"/>
        <w:ind w:firstLine="643" w:firstLineChars="200"/>
        <w:rPr>
          <w:rFonts w:hint="eastAsia"/>
          <w:lang w:val="en-US" w:eastAsia="zh-CN"/>
        </w:rPr>
      </w:pPr>
      <w:r>
        <w:rPr>
          <w:rFonts w:hint="eastAsia" w:ascii="方正仿宋_GBK" w:hAnsi="方正仿宋_GBK" w:eastAsia="方正仿宋_GBK" w:cs="方正仿宋_GBK"/>
          <w:b/>
          <w:bCs/>
          <w:color w:val="auto"/>
          <w:kern w:val="0"/>
          <w:sz w:val="32"/>
          <w:szCs w:val="32"/>
          <w:lang w:val="en-US" w:eastAsia="zh-CN" w:bidi="ar-SA"/>
        </w:rPr>
        <w:t>第十一条</w:t>
      </w:r>
      <w:r>
        <w:rPr>
          <w:rFonts w:hint="eastAsia" w:ascii="方正仿宋_GBK" w:hAnsi="方正仿宋_GBK" w:eastAsia="方正仿宋_GBK" w:cs="方正仿宋_GBK"/>
          <w:color w:val="auto"/>
          <w:kern w:val="0"/>
          <w:sz w:val="32"/>
          <w:szCs w:val="32"/>
          <w:lang w:val="en-US" w:eastAsia="zh-CN" w:bidi="ar-SA"/>
        </w:rPr>
        <w:t xml:space="preserve"> </w:t>
      </w:r>
      <w:r>
        <w:rPr>
          <w:rFonts w:hint="eastAsia" w:ascii="仿宋_GB2312" w:hAnsi="仿宋_GB2312" w:eastAsia="仿宋_GB2312" w:cs="仿宋_GB2312"/>
          <w:sz w:val="32"/>
          <w:szCs w:val="32"/>
        </w:rPr>
        <w:t>其他类项目，供电企业承担电气工程投资，属地政府负责投资建设线路通道、电缆管廊及管线等设施。</w:t>
      </w:r>
    </w:p>
    <w:p>
      <w:pPr>
        <w:pStyle w:val="10"/>
        <w:keepNext w:val="0"/>
        <w:keepLines w:val="0"/>
        <w:pageBreakBefore w:val="0"/>
        <w:kinsoku/>
        <w:wordWrap/>
        <w:overflowPunct/>
        <w:topLinePunct w:val="0"/>
        <w:autoSpaceDE/>
        <w:autoSpaceDN/>
        <w:bidi w:val="0"/>
        <w:adjustRightInd/>
        <w:spacing w:line="580" w:lineRule="exact"/>
        <w:ind w:firstLine="0" w:firstLineChars="0"/>
        <w:jc w:val="center"/>
        <w:textAlignment w:val="auto"/>
        <w:outlineLvl w:val="9"/>
        <w:rPr>
          <w:rFonts w:hint="eastAsia" w:ascii="方正黑体_GBK" w:hAnsi="方正黑体_GBK" w:eastAsia="方正黑体_GBK" w:cs="方正黑体_GBK"/>
          <w:b w:val="0"/>
          <w:bCs w:val="0"/>
          <w:color w:val="auto"/>
          <w:kern w:val="0"/>
          <w:sz w:val="32"/>
          <w:szCs w:val="32"/>
          <w:highlight w:val="none"/>
          <w:lang w:val="en-US" w:eastAsia="zh-CN" w:bidi="ar-SA"/>
        </w:rPr>
      </w:pPr>
      <w:r>
        <w:rPr>
          <w:rFonts w:hint="eastAsia" w:ascii="方正黑体_GBK" w:hAnsi="方正黑体_GBK" w:eastAsia="方正黑体_GBK" w:cs="方正黑体_GBK"/>
          <w:color w:val="auto"/>
          <w:kern w:val="0"/>
          <w:sz w:val="32"/>
          <w:szCs w:val="32"/>
          <w:lang w:val="en-US" w:eastAsia="zh-CN" w:bidi="ar-SA"/>
        </w:rPr>
        <w:t xml:space="preserve">第三章 </w:t>
      </w:r>
      <w:r>
        <w:rPr>
          <w:rFonts w:hint="eastAsia" w:ascii="方正黑体_GBK" w:hAnsi="方正黑体_GBK" w:eastAsia="方正黑体_GBK" w:cs="方正黑体_GBK"/>
          <w:b w:val="0"/>
          <w:bCs w:val="0"/>
          <w:color w:val="auto"/>
          <w:kern w:val="0"/>
          <w:sz w:val="32"/>
          <w:szCs w:val="32"/>
          <w:highlight w:val="none"/>
          <w:lang w:val="en-US" w:eastAsia="zh-CN" w:bidi="ar-SA"/>
        </w:rPr>
        <w:t>接入工程资金管理</w:t>
      </w:r>
    </w:p>
    <w:p>
      <w:pPr>
        <w:keepNext w:val="0"/>
        <w:keepLines w:val="0"/>
        <w:pageBreakBefore w:val="0"/>
        <w:kinsoku/>
        <w:wordWrap/>
        <w:overflowPunct/>
        <w:topLinePunct w:val="0"/>
        <w:autoSpaceDE/>
        <w:autoSpaceDN/>
        <w:bidi w:val="0"/>
        <w:adjustRightInd/>
        <w:spacing w:line="580" w:lineRule="exact"/>
        <w:ind w:firstLine="643" w:firstLineChars="200"/>
        <w:textAlignment w:val="auto"/>
        <w:outlineLvl w:val="9"/>
        <w:rPr>
          <w:rFonts w:hint="eastAsia" w:ascii="方正仿宋_GBK" w:hAnsi="方正仿宋_GBK" w:eastAsia="方正仿宋_GBK" w:cs="方正仿宋_GBK"/>
          <w:color w:val="auto"/>
          <w:kern w:val="0"/>
          <w:sz w:val="32"/>
          <w:szCs w:val="32"/>
          <w:lang w:val="en-US" w:eastAsia="zh-CN" w:bidi="ar-SA"/>
        </w:rPr>
      </w:pPr>
      <w:r>
        <w:rPr>
          <w:rFonts w:hint="eastAsia" w:ascii="方正仿宋_GBK" w:hAnsi="方正仿宋_GBK" w:eastAsia="方正仿宋_GBK" w:cs="方正仿宋_GBK"/>
          <w:b/>
          <w:bCs/>
          <w:color w:val="auto"/>
          <w:kern w:val="0"/>
          <w:sz w:val="32"/>
          <w:szCs w:val="32"/>
          <w:lang w:val="en-US" w:eastAsia="zh-CN" w:bidi="ar-SA"/>
        </w:rPr>
        <w:t>第十二条</w:t>
      </w:r>
      <w:r>
        <w:rPr>
          <w:rFonts w:hint="eastAsia" w:ascii="方正仿宋_GBK" w:hAnsi="方正仿宋_GBK" w:eastAsia="方正仿宋_GBK" w:cs="方正仿宋_GBK"/>
          <w:color w:val="auto"/>
          <w:kern w:val="0"/>
          <w:sz w:val="32"/>
          <w:szCs w:val="32"/>
          <w:lang w:val="en-US" w:eastAsia="zh-CN" w:bidi="ar-SA"/>
        </w:rPr>
        <w:t xml:space="preserve"> </w:t>
      </w:r>
      <w:r>
        <w:rPr>
          <w:rFonts w:hint="eastAsia" w:ascii="仿宋_GB2312" w:hAnsi="仿宋_GB2312" w:eastAsia="仿宋_GB2312" w:cs="仿宋_GB2312"/>
          <w:color w:val="auto"/>
          <w:kern w:val="0"/>
          <w:sz w:val="32"/>
          <w:szCs w:val="32"/>
          <w:lang w:val="en-US" w:eastAsia="zh-CN" w:bidi="ar-SA"/>
        </w:rPr>
        <w:t>土地储备机构根据国家最新定额标准，将项目用电接入费用列入土地储备项目投资估算。发展改革部门在审批土地储备项目时，将上述费用纳入项目储备成本，同时依据土地储备机构的申请，会同财政部门安排资金。</w:t>
      </w:r>
    </w:p>
    <w:p>
      <w:pPr>
        <w:keepNext w:val="0"/>
        <w:keepLines w:val="0"/>
        <w:pageBreakBefore w:val="0"/>
        <w:kinsoku/>
        <w:wordWrap/>
        <w:overflowPunct/>
        <w:topLinePunct w:val="0"/>
        <w:autoSpaceDE/>
        <w:autoSpaceDN/>
        <w:bidi w:val="0"/>
        <w:adjustRightInd/>
        <w:spacing w:line="580" w:lineRule="exact"/>
        <w:ind w:firstLine="643" w:firstLineChars="200"/>
        <w:textAlignment w:val="auto"/>
        <w:outlineLvl w:val="9"/>
        <w:rPr>
          <w:rFonts w:hint="eastAsia" w:ascii="方正仿宋_GBK" w:hAnsi="方正仿宋_GBK" w:eastAsia="方正仿宋_GBK" w:cs="方正仿宋_GBK"/>
          <w:color w:val="auto"/>
          <w:kern w:val="0"/>
          <w:sz w:val="32"/>
          <w:szCs w:val="32"/>
          <w:lang w:val="en-US" w:eastAsia="zh-CN" w:bidi="ar-SA"/>
        </w:rPr>
      </w:pPr>
      <w:r>
        <w:rPr>
          <w:rFonts w:hint="eastAsia" w:ascii="方正仿宋_GBK" w:hAnsi="方正仿宋_GBK" w:eastAsia="方正仿宋_GBK" w:cs="方正仿宋_GBK"/>
          <w:b/>
          <w:bCs/>
          <w:color w:val="auto"/>
          <w:kern w:val="0"/>
          <w:sz w:val="32"/>
          <w:szCs w:val="32"/>
          <w:lang w:val="en-US" w:eastAsia="zh-CN" w:bidi="ar-SA"/>
        </w:rPr>
        <w:t>第十三条</w:t>
      </w:r>
      <w:r>
        <w:rPr>
          <w:rFonts w:hint="eastAsia" w:ascii="方正仿宋_GBK" w:hAnsi="方正仿宋_GBK" w:eastAsia="方正仿宋_GBK" w:cs="方正仿宋_GBK"/>
          <w:color w:val="auto"/>
          <w:kern w:val="0"/>
          <w:sz w:val="32"/>
          <w:szCs w:val="32"/>
          <w:lang w:val="en-US" w:eastAsia="zh-CN" w:bidi="ar-SA"/>
        </w:rPr>
        <w:t xml:space="preserve"> </w:t>
      </w:r>
      <w:r>
        <w:rPr>
          <w:rFonts w:hint="eastAsia" w:ascii="仿宋_GB2312" w:hAnsi="仿宋_GB2312" w:eastAsia="仿宋_GB2312" w:cs="仿宋_GB2312"/>
          <w:color w:val="auto"/>
          <w:kern w:val="0"/>
          <w:sz w:val="32"/>
          <w:szCs w:val="32"/>
          <w:lang w:val="en-US" w:eastAsia="zh-CN" w:bidi="ar-SA"/>
        </w:rPr>
        <w:t>土地储备项目批复后，土地储备机构应告知供电企业，由供电企业向土地储机构提出接入工程费用资金申请，土地储备机构依据申请，提请发展改革部门按定额估算安排接入工程费用，并会同财政部门下达资金后，土地储备机构及时将资金拨付至供电企业专户。</w:t>
      </w:r>
    </w:p>
    <w:p>
      <w:pPr>
        <w:keepNext w:val="0"/>
        <w:keepLines w:val="0"/>
        <w:pageBreakBefore w:val="0"/>
        <w:kinsoku/>
        <w:wordWrap/>
        <w:overflowPunct/>
        <w:topLinePunct w:val="0"/>
        <w:autoSpaceDE/>
        <w:autoSpaceDN/>
        <w:bidi w:val="0"/>
        <w:adjustRightInd/>
        <w:spacing w:line="580" w:lineRule="exact"/>
        <w:ind w:firstLine="643" w:firstLineChars="200"/>
        <w:textAlignment w:val="auto"/>
        <w:outlineLvl w:val="9"/>
        <w:rPr>
          <w:rFonts w:hint="eastAsia" w:ascii="方正仿宋_GBK" w:hAnsi="方正仿宋_GBK" w:eastAsia="方正仿宋_GBK" w:cs="方正仿宋_GBK"/>
          <w:color w:val="auto"/>
          <w:kern w:val="0"/>
          <w:sz w:val="32"/>
          <w:szCs w:val="32"/>
          <w:lang w:val="en-US" w:eastAsia="zh-CN" w:bidi="ar-SA"/>
        </w:rPr>
      </w:pPr>
      <w:r>
        <w:rPr>
          <w:rFonts w:hint="eastAsia" w:ascii="方正仿宋_GBK" w:hAnsi="方正仿宋_GBK" w:eastAsia="方正仿宋_GBK" w:cs="方正仿宋_GBK"/>
          <w:b/>
          <w:bCs/>
          <w:color w:val="auto"/>
          <w:kern w:val="0"/>
          <w:sz w:val="32"/>
          <w:szCs w:val="32"/>
          <w:lang w:val="en-US" w:eastAsia="zh-CN" w:bidi="ar-SA"/>
        </w:rPr>
        <w:t>第十四条</w:t>
      </w:r>
      <w:r>
        <w:rPr>
          <w:rFonts w:hint="eastAsia" w:ascii="方正仿宋_GBK" w:hAnsi="方正仿宋_GBK" w:eastAsia="方正仿宋_GBK" w:cs="方正仿宋_GBK"/>
          <w:color w:val="auto"/>
          <w:kern w:val="0"/>
          <w:sz w:val="32"/>
          <w:szCs w:val="32"/>
          <w:lang w:val="en-US" w:eastAsia="zh-CN" w:bidi="ar-SA"/>
        </w:rPr>
        <w:t xml:space="preserve"> </w:t>
      </w:r>
      <w:r>
        <w:rPr>
          <w:rFonts w:hint="eastAsia" w:ascii="仿宋_GB2312" w:hAnsi="仿宋_GB2312" w:eastAsia="仿宋_GB2312" w:cs="仿宋_GB2312"/>
          <w:color w:val="auto"/>
          <w:kern w:val="0"/>
          <w:sz w:val="32"/>
          <w:szCs w:val="32"/>
          <w:lang w:val="en-US" w:eastAsia="zh-CN" w:bidi="ar-SA"/>
        </w:rPr>
        <w:t>用电接入工程费实施专户专账管理，确保资金专款专用。供电企业应按季度编制接入工程费专户实际收支情况表，报送土地储备机构备案，土地储备机构将相关信息报送发展改革、财政以及电力行业主管部门。发展改革部门应定期开展供电企业成本监审，供电企业应当严格执行本操作办法规定，自觉接受相关部门的监督检査。</w:t>
      </w:r>
    </w:p>
    <w:p>
      <w:pPr>
        <w:keepNext w:val="0"/>
        <w:keepLines w:val="0"/>
        <w:pageBreakBefore w:val="0"/>
        <w:kinsoku/>
        <w:wordWrap/>
        <w:overflowPunct/>
        <w:topLinePunct w:val="0"/>
        <w:autoSpaceDE/>
        <w:autoSpaceDN/>
        <w:bidi w:val="0"/>
        <w:adjustRightInd/>
        <w:spacing w:line="580" w:lineRule="exact"/>
        <w:ind w:firstLine="643" w:firstLineChars="200"/>
        <w:textAlignment w:val="auto"/>
        <w:outlineLvl w:val="9"/>
        <w:rPr>
          <w:rFonts w:hint="eastAsia" w:ascii="方正仿宋_GBK" w:hAnsi="方正仿宋_GBK" w:eastAsia="方正仿宋_GBK" w:cs="方正仿宋_GBK"/>
          <w:color w:val="auto"/>
          <w:kern w:val="0"/>
          <w:sz w:val="32"/>
          <w:szCs w:val="32"/>
          <w:lang w:val="en-US" w:eastAsia="zh-CN" w:bidi="ar-SA"/>
        </w:rPr>
      </w:pPr>
      <w:r>
        <w:rPr>
          <w:rFonts w:hint="eastAsia" w:ascii="方正仿宋_GBK" w:hAnsi="方正仿宋_GBK" w:eastAsia="方正仿宋_GBK" w:cs="方正仿宋_GBK"/>
          <w:b/>
          <w:bCs/>
          <w:color w:val="auto"/>
          <w:kern w:val="0"/>
          <w:sz w:val="32"/>
          <w:szCs w:val="32"/>
          <w:lang w:val="en-US" w:eastAsia="zh-CN" w:bidi="ar-SA"/>
        </w:rPr>
        <w:t>第十五条</w:t>
      </w:r>
      <w:r>
        <w:rPr>
          <w:rFonts w:hint="eastAsia" w:ascii="方正仿宋_GBK" w:hAnsi="方正仿宋_GBK" w:eastAsia="方正仿宋_GBK" w:cs="方正仿宋_GBK"/>
          <w:color w:val="auto"/>
          <w:kern w:val="0"/>
          <w:sz w:val="32"/>
          <w:szCs w:val="32"/>
          <w:lang w:val="en-US" w:eastAsia="zh-CN" w:bidi="ar-SA"/>
        </w:rPr>
        <w:t xml:space="preserve"> </w:t>
      </w:r>
      <w:r>
        <w:rPr>
          <w:rFonts w:hint="eastAsia" w:ascii="仿宋_GB2312" w:hAnsi="仿宋_GB2312" w:eastAsia="仿宋_GB2312" w:cs="仿宋_GB2312"/>
          <w:color w:val="auto"/>
          <w:kern w:val="0"/>
          <w:sz w:val="32"/>
          <w:szCs w:val="32"/>
          <w:lang w:val="en-US" w:eastAsia="zh-CN" w:bidi="ar-SA"/>
        </w:rPr>
        <w:t>由政府承担的电力接入工程项目建成后，可考虑与供电企业签订无偿移交协议，用电设施维修养护和更新改造费用由供电企业负责，纳入企业经营成本。</w:t>
      </w:r>
    </w:p>
    <w:p>
      <w:pPr>
        <w:pStyle w:val="10"/>
        <w:keepNext w:val="0"/>
        <w:keepLines w:val="0"/>
        <w:pageBreakBefore w:val="0"/>
        <w:kinsoku/>
        <w:wordWrap/>
        <w:overflowPunct/>
        <w:topLinePunct w:val="0"/>
        <w:autoSpaceDE/>
        <w:autoSpaceDN/>
        <w:bidi w:val="0"/>
        <w:adjustRightInd/>
        <w:spacing w:line="580" w:lineRule="exact"/>
        <w:ind w:firstLine="0" w:firstLineChars="0"/>
        <w:jc w:val="center"/>
        <w:textAlignment w:val="auto"/>
        <w:outlineLvl w:val="9"/>
        <w:rPr>
          <w:rFonts w:hint="eastAsia" w:ascii="方正黑体_GBK" w:hAnsi="方正黑体_GBK" w:eastAsia="方正黑体_GBK" w:cs="方正黑体_GBK"/>
          <w:b w:val="0"/>
          <w:bCs w:val="0"/>
          <w:color w:val="auto"/>
          <w:kern w:val="0"/>
          <w:sz w:val="32"/>
          <w:szCs w:val="32"/>
          <w:highlight w:val="none"/>
          <w:lang w:val="en-US" w:eastAsia="zh-CN" w:bidi="ar-SA"/>
        </w:rPr>
      </w:pPr>
      <w:r>
        <w:rPr>
          <w:rFonts w:hint="eastAsia" w:ascii="方正黑体_GBK" w:hAnsi="方正黑体_GBK" w:eastAsia="方正黑体_GBK" w:cs="方正黑体_GBK"/>
          <w:color w:val="auto"/>
          <w:kern w:val="0"/>
          <w:sz w:val="32"/>
          <w:szCs w:val="32"/>
          <w:lang w:val="en-US" w:eastAsia="zh-CN" w:bidi="ar-SA"/>
        </w:rPr>
        <w:t xml:space="preserve">第四章 </w:t>
      </w:r>
      <w:r>
        <w:rPr>
          <w:rFonts w:hint="eastAsia" w:ascii="方正黑体_GBK" w:hAnsi="方正黑体_GBK" w:eastAsia="方正黑体_GBK" w:cs="方正黑体_GBK"/>
          <w:b w:val="0"/>
          <w:bCs w:val="0"/>
          <w:color w:val="auto"/>
          <w:kern w:val="0"/>
          <w:sz w:val="32"/>
          <w:szCs w:val="32"/>
          <w:highlight w:val="none"/>
          <w:lang w:val="en-US" w:eastAsia="zh-CN" w:bidi="ar-SA"/>
        </w:rPr>
        <w:t>特殊项目处理</w:t>
      </w:r>
    </w:p>
    <w:p>
      <w:pPr>
        <w:pStyle w:val="10"/>
        <w:keepNext w:val="0"/>
        <w:keepLines w:val="0"/>
        <w:pageBreakBefore w:val="0"/>
        <w:kinsoku/>
        <w:wordWrap/>
        <w:overflowPunct/>
        <w:topLinePunct w:val="0"/>
        <w:autoSpaceDE/>
        <w:autoSpaceDN/>
        <w:bidi w:val="0"/>
        <w:adjustRightInd/>
        <w:spacing w:line="580" w:lineRule="exact"/>
        <w:ind w:firstLine="643" w:firstLineChars="200"/>
        <w:jc w:val="left"/>
        <w:textAlignment w:val="auto"/>
        <w:rPr>
          <w:rFonts w:hint="eastAsia" w:ascii="仿宋_GB2312" w:hAnsi="仿宋_GB2312" w:eastAsia="仿宋_GB2312" w:cs="仿宋_GB2312"/>
          <w:sz w:val="32"/>
          <w:szCs w:val="32"/>
        </w:rPr>
      </w:pPr>
      <w:r>
        <w:rPr>
          <w:rFonts w:hint="eastAsia" w:ascii="方正仿宋_GBK" w:hAnsi="方正仿宋_GBK" w:eastAsia="方正仿宋_GBK" w:cs="方正仿宋_GBK"/>
          <w:b/>
          <w:bCs/>
          <w:color w:val="auto"/>
          <w:kern w:val="0"/>
          <w:sz w:val="32"/>
          <w:szCs w:val="32"/>
          <w:lang w:val="en-US" w:eastAsia="zh-CN" w:bidi="ar-SA"/>
        </w:rPr>
        <w:t xml:space="preserve">第十六条 </w:t>
      </w:r>
      <w:r>
        <w:rPr>
          <w:rFonts w:hint="eastAsia" w:ascii="仿宋_GB2312" w:hAnsi="仿宋_GB2312" w:eastAsia="仿宋_GB2312" w:cs="仿宋_GB2312"/>
          <w:sz w:val="32"/>
          <w:szCs w:val="32"/>
        </w:rPr>
        <w:t>对于成片开发区域，其外部电力接入工程需供该区域多个土地受让方使用的，电力接入工程需根据该片区多个土地受让方用电需求统筹考虑，打包建项，费用按照相关比例分别纳入该区域各储备土地成本，由</w:t>
      </w:r>
      <w:r>
        <w:rPr>
          <w:rFonts w:hint="eastAsia" w:ascii="仿宋_GB2312" w:hAnsi="仿宋_GB2312" w:eastAsia="仿宋_GB2312" w:cs="仿宋_GB2312"/>
          <w:sz w:val="32"/>
          <w:szCs w:val="32"/>
          <w:lang w:eastAsia="zh-CN"/>
        </w:rPr>
        <w:t>市自然资源局会</w:t>
      </w:r>
      <w:r>
        <w:rPr>
          <w:rFonts w:hint="eastAsia" w:ascii="仿宋_GB2312" w:hAnsi="仿宋_GB2312" w:eastAsia="仿宋_GB2312" w:cs="仿宋_GB2312"/>
          <w:sz w:val="32"/>
          <w:szCs w:val="32"/>
        </w:rPr>
        <w:t>同相关部门采用一事一议的方式明确电力接入费用方案。</w:t>
      </w:r>
    </w:p>
    <w:p>
      <w:pPr>
        <w:pStyle w:val="10"/>
        <w:keepNext w:val="0"/>
        <w:keepLines w:val="0"/>
        <w:pageBreakBefore w:val="0"/>
        <w:kinsoku/>
        <w:wordWrap/>
        <w:overflowPunct/>
        <w:topLinePunct w:val="0"/>
        <w:autoSpaceDE/>
        <w:autoSpaceDN/>
        <w:bidi w:val="0"/>
        <w:adjustRightInd/>
        <w:spacing w:line="580"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方正仿宋_GBK" w:hAnsi="方正仿宋_GBK" w:eastAsia="方正仿宋_GBK" w:cs="方正仿宋_GBK"/>
          <w:b/>
          <w:bCs/>
          <w:color w:val="auto"/>
          <w:kern w:val="0"/>
          <w:sz w:val="32"/>
          <w:szCs w:val="32"/>
          <w:lang w:val="en-US" w:eastAsia="zh-CN" w:bidi="ar-SA"/>
        </w:rPr>
        <w:t xml:space="preserve">第十七条 </w:t>
      </w:r>
      <w:r>
        <w:rPr>
          <w:rFonts w:hint="eastAsia" w:ascii="仿宋_GB2312" w:hAnsi="仿宋_GB2312" w:eastAsia="仿宋_GB2312" w:cs="仿宋_GB2312"/>
          <w:sz w:val="32"/>
          <w:szCs w:val="32"/>
        </w:rPr>
        <w:t>对于特殊用电需求</w:t>
      </w:r>
      <w:r>
        <w:rPr>
          <w:rFonts w:hint="eastAsia" w:ascii="仿宋_GB2312" w:hAnsi="仿宋_GB2312" w:eastAsia="仿宋_GB2312" w:cs="仿宋_GB2312"/>
          <w:sz w:val="32"/>
          <w:szCs w:val="32"/>
          <w:lang w:eastAsia="zh-CN"/>
        </w:rPr>
        <w:t>及其他政府重点关注的</w:t>
      </w:r>
      <w:r>
        <w:rPr>
          <w:rFonts w:hint="eastAsia" w:ascii="仿宋_GB2312" w:hAnsi="仿宋_GB2312" w:eastAsia="仿宋_GB2312" w:cs="仿宋_GB2312"/>
          <w:sz w:val="32"/>
          <w:szCs w:val="32"/>
        </w:rPr>
        <w:t>项目，由</w:t>
      </w:r>
      <w:r>
        <w:rPr>
          <w:rFonts w:hint="eastAsia" w:ascii="仿宋_GB2312" w:hAnsi="仿宋_GB2312" w:eastAsia="仿宋_GB2312" w:cs="仿宋_GB2312"/>
          <w:sz w:val="32"/>
          <w:szCs w:val="32"/>
          <w:lang w:eastAsia="zh-CN"/>
        </w:rPr>
        <w:t>市自然资源局会</w:t>
      </w:r>
      <w:r>
        <w:rPr>
          <w:rFonts w:hint="eastAsia" w:ascii="仿宋_GB2312" w:hAnsi="仿宋_GB2312" w:eastAsia="仿宋_GB2312" w:cs="仿宋_GB2312"/>
          <w:sz w:val="32"/>
          <w:szCs w:val="32"/>
        </w:rPr>
        <w:t>同相关部门专题研究, 一事一议明确接入费用方案。</w:t>
      </w:r>
    </w:p>
    <w:p>
      <w:pPr>
        <w:pStyle w:val="10"/>
        <w:keepNext w:val="0"/>
        <w:keepLines w:val="0"/>
        <w:pageBreakBefore w:val="0"/>
        <w:kinsoku/>
        <w:wordWrap/>
        <w:overflowPunct/>
        <w:topLinePunct w:val="0"/>
        <w:autoSpaceDE/>
        <w:autoSpaceDN/>
        <w:bidi w:val="0"/>
        <w:adjustRightInd/>
        <w:spacing w:line="580" w:lineRule="exact"/>
        <w:ind w:firstLine="0" w:firstLineChars="0"/>
        <w:jc w:val="center"/>
        <w:textAlignment w:val="auto"/>
        <w:rPr>
          <w:rFonts w:hint="eastAsia" w:ascii="方正仿宋_GBK" w:hAnsi="方正仿宋_GBK" w:eastAsia="方正仿宋_GBK" w:cs="方正仿宋_GBK"/>
          <w:b/>
          <w:bCs/>
          <w:color w:val="auto"/>
          <w:kern w:val="0"/>
          <w:sz w:val="32"/>
          <w:szCs w:val="32"/>
          <w:lang w:val="en-US" w:eastAsia="zh-CN" w:bidi="ar-SA"/>
        </w:rPr>
      </w:pPr>
      <w:r>
        <w:rPr>
          <w:rFonts w:hint="eastAsia" w:ascii="方正黑体_GBK" w:hAnsi="方正黑体_GBK" w:eastAsia="方正黑体_GBK" w:cs="方正黑体_GBK"/>
          <w:color w:val="auto"/>
          <w:kern w:val="0"/>
          <w:sz w:val="32"/>
          <w:szCs w:val="32"/>
          <w:lang w:val="en-US" w:eastAsia="zh-CN" w:bidi="ar-SA"/>
        </w:rPr>
        <w:t xml:space="preserve">第五章 </w:t>
      </w:r>
      <w:r>
        <w:rPr>
          <w:rFonts w:hint="eastAsia" w:ascii="方正黑体_GBK" w:hAnsi="方正黑体_GBK" w:eastAsia="方正黑体_GBK" w:cs="方正黑体_GBK"/>
          <w:b w:val="0"/>
          <w:bCs w:val="0"/>
          <w:color w:val="auto"/>
          <w:kern w:val="0"/>
          <w:sz w:val="32"/>
          <w:szCs w:val="32"/>
          <w:highlight w:val="none"/>
          <w:lang w:val="en-US" w:eastAsia="zh-CN" w:bidi="ar-SA"/>
        </w:rPr>
        <w:t>附  则</w:t>
      </w:r>
    </w:p>
    <w:p>
      <w:pPr>
        <w:pStyle w:val="10"/>
        <w:keepNext w:val="0"/>
        <w:keepLines w:val="0"/>
        <w:pageBreakBefore w:val="0"/>
        <w:kinsoku/>
        <w:wordWrap/>
        <w:overflowPunct/>
        <w:topLinePunct w:val="0"/>
        <w:autoSpaceDE/>
        <w:autoSpaceDN/>
        <w:bidi w:val="0"/>
        <w:adjustRightInd/>
        <w:spacing w:line="580" w:lineRule="exact"/>
        <w:ind w:firstLine="643" w:firstLineChars="200"/>
        <w:jc w:val="left"/>
        <w:textAlignment w:val="auto"/>
        <w:rPr>
          <w:rFonts w:hint="eastAsia" w:ascii="仿宋_GB2312" w:hAnsi="仿宋_GB2312" w:eastAsia="仿宋_GB2312" w:cs="仿宋_GB2312"/>
          <w:sz w:val="32"/>
          <w:szCs w:val="32"/>
        </w:rPr>
      </w:pPr>
      <w:r>
        <w:rPr>
          <w:rFonts w:hint="eastAsia" w:ascii="方正仿宋_GBK" w:hAnsi="方正仿宋_GBK" w:eastAsia="方正仿宋_GBK" w:cs="方正仿宋_GBK"/>
          <w:b/>
          <w:bCs/>
          <w:color w:val="auto"/>
          <w:kern w:val="0"/>
          <w:sz w:val="32"/>
          <w:szCs w:val="32"/>
          <w:lang w:val="en-US" w:eastAsia="zh-CN" w:bidi="ar-SA"/>
        </w:rPr>
        <w:t xml:space="preserve">第十八条 </w:t>
      </w:r>
      <w:r>
        <w:rPr>
          <w:rFonts w:hint="eastAsia" w:ascii="仿宋_GB2312" w:hAnsi="仿宋_GB2312" w:eastAsia="仿宋_GB2312" w:cs="仿宋_GB2312"/>
          <w:color w:val="auto"/>
          <w:kern w:val="0"/>
          <w:sz w:val="32"/>
          <w:szCs w:val="32"/>
          <w:highlight w:val="none"/>
          <w:lang w:val="en-US" w:eastAsia="zh-CN" w:bidi="ar-SA"/>
        </w:rPr>
        <w:t>本细则自发布之日起</w:t>
      </w:r>
      <w:r>
        <w:rPr>
          <w:rFonts w:hint="eastAsia" w:ascii="仿宋_GB2312" w:hAnsi="仿宋_GB2312" w:eastAsia="仿宋_GB2312" w:cs="仿宋_GB2312"/>
          <w:sz w:val="32"/>
          <w:szCs w:val="32"/>
        </w:rPr>
        <w:t>执行，试行期一年。试行期满如无异议，则继续执行。</w:t>
      </w:r>
    </w:p>
    <w:p>
      <w:pPr>
        <w:pStyle w:val="10"/>
        <w:spacing w:line="580" w:lineRule="exact"/>
        <w:ind w:firstLine="643" w:firstLineChars="200"/>
        <w:jc w:val="left"/>
        <w:rPr>
          <w:rFonts w:hint="eastAsia" w:ascii="仿宋_GB2312" w:hAnsi="仿宋_GB2312" w:eastAsia="仿宋_GB2312" w:cs="仿宋_GB2312"/>
          <w:sz w:val="32"/>
          <w:szCs w:val="32"/>
        </w:rPr>
      </w:pPr>
      <w:r>
        <w:rPr>
          <w:rFonts w:hint="eastAsia" w:ascii="方正仿宋_GBK" w:hAnsi="方正仿宋_GBK" w:eastAsia="方正仿宋_GBK" w:cs="方正仿宋_GBK"/>
          <w:b/>
          <w:bCs/>
          <w:color w:val="auto"/>
          <w:kern w:val="0"/>
          <w:sz w:val="32"/>
          <w:szCs w:val="32"/>
          <w:lang w:val="en-US" w:eastAsia="zh-CN" w:bidi="ar-SA"/>
        </w:rPr>
        <w:t xml:space="preserve">第十九条 </w:t>
      </w:r>
      <w:r>
        <w:rPr>
          <w:rFonts w:hint="eastAsia" w:ascii="仿宋_GB2312" w:hAnsi="仿宋_GB2312" w:eastAsia="仿宋_GB2312" w:cs="仿宋_GB2312"/>
          <w:sz w:val="32"/>
          <w:szCs w:val="32"/>
        </w:rPr>
        <w:t>2021年3月1日以后至本</w:t>
      </w:r>
      <w:r>
        <w:rPr>
          <w:rFonts w:hint="eastAsia" w:ascii="仿宋_GB2312" w:hAnsi="仿宋_GB2312" w:eastAsia="仿宋_GB2312" w:cs="仿宋_GB2312"/>
          <w:sz w:val="32"/>
          <w:szCs w:val="32"/>
          <w:lang w:eastAsia="zh-CN"/>
        </w:rPr>
        <w:t>细则</w:t>
      </w:r>
      <w:r>
        <w:rPr>
          <w:rFonts w:hint="eastAsia" w:ascii="仿宋_GB2312" w:hAnsi="仿宋_GB2312" w:eastAsia="仿宋_GB2312" w:cs="仿宋_GB2312"/>
          <w:sz w:val="32"/>
          <w:szCs w:val="32"/>
        </w:rPr>
        <w:t>发布前批复的土地储备项目，由项目所属</w:t>
      </w:r>
      <w:r>
        <w:rPr>
          <w:rFonts w:hint="eastAsia" w:ascii="仿宋_GB2312" w:hAnsi="仿宋_GB2312" w:eastAsia="仿宋_GB2312" w:cs="仿宋_GB2312"/>
          <w:sz w:val="32"/>
          <w:szCs w:val="32"/>
          <w:lang w:eastAsia="zh-CN"/>
        </w:rPr>
        <w:t>土地储备（征收）管理主体</w:t>
      </w:r>
      <w:r>
        <w:rPr>
          <w:rFonts w:hint="eastAsia" w:ascii="仿宋_GB2312" w:hAnsi="仿宋_GB2312" w:eastAsia="仿宋_GB2312" w:cs="仿宋_GB2312"/>
          <w:sz w:val="32"/>
          <w:szCs w:val="32"/>
        </w:rPr>
        <w:t>申请追加项目的电力接入工程费用，并及时向项目业主拨付相关费用。</w:t>
      </w:r>
    </w:p>
    <w:p>
      <w:pPr>
        <w:pStyle w:val="10"/>
        <w:spacing w:line="580" w:lineRule="exact"/>
        <w:ind w:firstLine="4960" w:firstLineChars="1550"/>
        <w:jc w:val="left"/>
        <w:rPr>
          <w:rFonts w:hint="default" w:ascii="仿宋_GB2312" w:hAnsi="仿宋_GB2312" w:eastAsia="仿宋_GB2312" w:cs="仿宋_GB2312"/>
          <w:sz w:val="32"/>
          <w:szCs w:val="32"/>
          <w:lang w:val="en"/>
        </w:rPr>
      </w:pPr>
    </w:p>
    <w:p>
      <w:pPr>
        <w:pStyle w:val="10"/>
        <w:spacing w:line="580" w:lineRule="exact"/>
        <w:ind w:firstLine="4960" w:firstLineChars="1550"/>
        <w:jc w:val="left"/>
        <w:rPr>
          <w:rFonts w:hint="default" w:ascii="仿宋_GB2312" w:hAnsi="仿宋_GB2312" w:eastAsia="仿宋_GB2312" w:cs="仿宋_GB2312"/>
          <w:sz w:val="32"/>
          <w:szCs w:val="32"/>
          <w:lang w:val="en"/>
        </w:rPr>
      </w:pPr>
      <w:r>
        <w:rPr>
          <w:rFonts w:hint="default" w:ascii="仿宋_GB2312" w:hAnsi="仿宋_GB2312" w:eastAsia="仿宋_GB2312" w:cs="仿宋_GB2312"/>
          <w:sz w:val="32"/>
          <w:szCs w:val="32"/>
          <w:lang w:val="en"/>
        </w:rPr>
        <w:t>国网固原供电公司</w:t>
      </w:r>
    </w:p>
    <w:p>
      <w:pPr>
        <w:pStyle w:val="10"/>
        <w:spacing w:line="580" w:lineRule="exact"/>
        <w:ind w:firstLine="5440" w:firstLineChars="1700"/>
        <w:jc w:val="left"/>
        <w:rPr>
          <w:rFonts w:hint="default" w:ascii="仿宋_GB2312" w:hAnsi="仿宋_GB2312" w:eastAsia="仿宋_GB2312" w:cs="仿宋_GB2312"/>
          <w:sz w:val="32"/>
          <w:szCs w:val="32"/>
          <w:lang w:val="en"/>
        </w:rPr>
      </w:pPr>
      <w:r>
        <w:rPr>
          <w:rFonts w:hint="default" w:ascii="仿宋_GB2312" w:hAnsi="仿宋_GB2312" w:eastAsia="仿宋_GB2312" w:cs="仿宋_GB2312"/>
          <w:sz w:val="32"/>
          <w:szCs w:val="32"/>
          <w:lang w:val="en"/>
        </w:rPr>
        <w:t>13619545666</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&#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6pebnPAAAABQEAAA8AAAAAAAAAAQAgAAAAIgAAAGRy&#10;cy9kb3ducmV2LnhtbFBLAQIUABQAAAAIAIdO4kBMYmY/1QEAALADAAAOAAAAAAAAAAEAIAAAAB4B&#10;AABkcnMvZTJvRG9jLnhtbFBLBQYAAAAABgAGAFkBAABlBQAAAAA=&#10;">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A3BAA"/>
    <w:rsid w:val="005C7761"/>
    <w:rsid w:val="00B83CD9"/>
    <w:rsid w:val="00E32397"/>
    <w:rsid w:val="01141649"/>
    <w:rsid w:val="01292ACD"/>
    <w:rsid w:val="0153311E"/>
    <w:rsid w:val="016D0848"/>
    <w:rsid w:val="01AB433A"/>
    <w:rsid w:val="01B61E7B"/>
    <w:rsid w:val="01E933BB"/>
    <w:rsid w:val="01F15CC6"/>
    <w:rsid w:val="022A48A0"/>
    <w:rsid w:val="02446144"/>
    <w:rsid w:val="026974DC"/>
    <w:rsid w:val="026A0F21"/>
    <w:rsid w:val="026B028E"/>
    <w:rsid w:val="02B7087C"/>
    <w:rsid w:val="02D93B4D"/>
    <w:rsid w:val="02DD0771"/>
    <w:rsid w:val="02E67397"/>
    <w:rsid w:val="03A15ACF"/>
    <w:rsid w:val="03BD1C35"/>
    <w:rsid w:val="03D40653"/>
    <w:rsid w:val="03D51754"/>
    <w:rsid w:val="03D94F8D"/>
    <w:rsid w:val="03FD3300"/>
    <w:rsid w:val="04053FD7"/>
    <w:rsid w:val="04534FFD"/>
    <w:rsid w:val="046E16F0"/>
    <w:rsid w:val="04E8171E"/>
    <w:rsid w:val="05055E07"/>
    <w:rsid w:val="051B58C2"/>
    <w:rsid w:val="054F7E7C"/>
    <w:rsid w:val="0563739B"/>
    <w:rsid w:val="056C0DC0"/>
    <w:rsid w:val="05D42008"/>
    <w:rsid w:val="05F20686"/>
    <w:rsid w:val="06006D36"/>
    <w:rsid w:val="06166FDD"/>
    <w:rsid w:val="06416FD5"/>
    <w:rsid w:val="067138B2"/>
    <w:rsid w:val="06A416E7"/>
    <w:rsid w:val="06B91A69"/>
    <w:rsid w:val="07447485"/>
    <w:rsid w:val="07552580"/>
    <w:rsid w:val="07870906"/>
    <w:rsid w:val="07C9230E"/>
    <w:rsid w:val="08616439"/>
    <w:rsid w:val="08656235"/>
    <w:rsid w:val="088F2A15"/>
    <w:rsid w:val="08BB5E4E"/>
    <w:rsid w:val="094D4BDD"/>
    <w:rsid w:val="09561140"/>
    <w:rsid w:val="09626001"/>
    <w:rsid w:val="09E97928"/>
    <w:rsid w:val="0A2038CA"/>
    <w:rsid w:val="0A370995"/>
    <w:rsid w:val="0A414DB0"/>
    <w:rsid w:val="0A4F54BD"/>
    <w:rsid w:val="0A852A48"/>
    <w:rsid w:val="0A8B011B"/>
    <w:rsid w:val="0A92730D"/>
    <w:rsid w:val="0AB23893"/>
    <w:rsid w:val="0AB37500"/>
    <w:rsid w:val="0B157336"/>
    <w:rsid w:val="0B853A9F"/>
    <w:rsid w:val="0B860AAB"/>
    <w:rsid w:val="0BD8123E"/>
    <w:rsid w:val="0BFB4633"/>
    <w:rsid w:val="0C0C7510"/>
    <w:rsid w:val="0C5733D9"/>
    <w:rsid w:val="0CBF78C4"/>
    <w:rsid w:val="0CEB0E0D"/>
    <w:rsid w:val="0D257A45"/>
    <w:rsid w:val="0D4F1A23"/>
    <w:rsid w:val="0D660FE2"/>
    <w:rsid w:val="0D85638B"/>
    <w:rsid w:val="0D997711"/>
    <w:rsid w:val="0DDE1D25"/>
    <w:rsid w:val="0DE52DDF"/>
    <w:rsid w:val="0E0E3A88"/>
    <w:rsid w:val="0E117713"/>
    <w:rsid w:val="0E43226B"/>
    <w:rsid w:val="0E4753B8"/>
    <w:rsid w:val="0E6C0EBB"/>
    <w:rsid w:val="0E766709"/>
    <w:rsid w:val="0EB502BF"/>
    <w:rsid w:val="0ECD78CF"/>
    <w:rsid w:val="0F2E15BD"/>
    <w:rsid w:val="0F75214B"/>
    <w:rsid w:val="0F84575E"/>
    <w:rsid w:val="0F990B5D"/>
    <w:rsid w:val="10106948"/>
    <w:rsid w:val="106823AA"/>
    <w:rsid w:val="10C37B8D"/>
    <w:rsid w:val="10E76611"/>
    <w:rsid w:val="10FB205C"/>
    <w:rsid w:val="11876ED4"/>
    <w:rsid w:val="11C52EB8"/>
    <w:rsid w:val="11CE0028"/>
    <w:rsid w:val="11E079DC"/>
    <w:rsid w:val="11E940D7"/>
    <w:rsid w:val="122F2C41"/>
    <w:rsid w:val="129E62FF"/>
    <w:rsid w:val="12A07468"/>
    <w:rsid w:val="12B0626D"/>
    <w:rsid w:val="12B17503"/>
    <w:rsid w:val="12D5372B"/>
    <w:rsid w:val="12DD7706"/>
    <w:rsid w:val="131B09B0"/>
    <w:rsid w:val="1371172E"/>
    <w:rsid w:val="13CF0BD2"/>
    <w:rsid w:val="140D46CE"/>
    <w:rsid w:val="14510528"/>
    <w:rsid w:val="14F655E2"/>
    <w:rsid w:val="15177376"/>
    <w:rsid w:val="15192217"/>
    <w:rsid w:val="155F32B3"/>
    <w:rsid w:val="158F1C92"/>
    <w:rsid w:val="15B315D1"/>
    <w:rsid w:val="15D42B74"/>
    <w:rsid w:val="15F61A01"/>
    <w:rsid w:val="16004A2C"/>
    <w:rsid w:val="166E01EF"/>
    <w:rsid w:val="16BA44F5"/>
    <w:rsid w:val="16FE3920"/>
    <w:rsid w:val="17203550"/>
    <w:rsid w:val="17900545"/>
    <w:rsid w:val="17CF14F4"/>
    <w:rsid w:val="1803480D"/>
    <w:rsid w:val="184450F4"/>
    <w:rsid w:val="185E0102"/>
    <w:rsid w:val="18F170ED"/>
    <w:rsid w:val="193A0EE8"/>
    <w:rsid w:val="197D1FE4"/>
    <w:rsid w:val="19BF67C4"/>
    <w:rsid w:val="19EF3B4F"/>
    <w:rsid w:val="19FB410D"/>
    <w:rsid w:val="19FD05E1"/>
    <w:rsid w:val="1A9F69B6"/>
    <w:rsid w:val="1AD574AC"/>
    <w:rsid w:val="1B372F41"/>
    <w:rsid w:val="1B724D56"/>
    <w:rsid w:val="1B9260B3"/>
    <w:rsid w:val="1B9507F2"/>
    <w:rsid w:val="1B965591"/>
    <w:rsid w:val="1BA800FA"/>
    <w:rsid w:val="1BB33A4E"/>
    <w:rsid w:val="1BC150D9"/>
    <w:rsid w:val="1BC26654"/>
    <w:rsid w:val="1C5C0CD5"/>
    <w:rsid w:val="1C925C1B"/>
    <w:rsid w:val="1D0C192E"/>
    <w:rsid w:val="1D6B1355"/>
    <w:rsid w:val="1E431227"/>
    <w:rsid w:val="1E661611"/>
    <w:rsid w:val="1EE76469"/>
    <w:rsid w:val="1F727F41"/>
    <w:rsid w:val="1F7D71AC"/>
    <w:rsid w:val="1FB27642"/>
    <w:rsid w:val="1FE63D96"/>
    <w:rsid w:val="20425B10"/>
    <w:rsid w:val="209825BC"/>
    <w:rsid w:val="20A225FD"/>
    <w:rsid w:val="210910FB"/>
    <w:rsid w:val="211C60E8"/>
    <w:rsid w:val="218E15F5"/>
    <w:rsid w:val="21944292"/>
    <w:rsid w:val="21F93FE3"/>
    <w:rsid w:val="220D1115"/>
    <w:rsid w:val="22324130"/>
    <w:rsid w:val="22936238"/>
    <w:rsid w:val="22DD2C64"/>
    <w:rsid w:val="22EC79E3"/>
    <w:rsid w:val="2323545D"/>
    <w:rsid w:val="238C67AC"/>
    <w:rsid w:val="239E677D"/>
    <w:rsid w:val="23BE6260"/>
    <w:rsid w:val="24656964"/>
    <w:rsid w:val="24930394"/>
    <w:rsid w:val="24A937C7"/>
    <w:rsid w:val="24AE120B"/>
    <w:rsid w:val="24C641A4"/>
    <w:rsid w:val="253073F6"/>
    <w:rsid w:val="2537301F"/>
    <w:rsid w:val="255F448F"/>
    <w:rsid w:val="25A21BFE"/>
    <w:rsid w:val="25A77CED"/>
    <w:rsid w:val="25B26ED7"/>
    <w:rsid w:val="25D00295"/>
    <w:rsid w:val="269C716B"/>
    <w:rsid w:val="26A84F6A"/>
    <w:rsid w:val="26AC57CA"/>
    <w:rsid w:val="273A7917"/>
    <w:rsid w:val="274A7C02"/>
    <w:rsid w:val="275E758D"/>
    <w:rsid w:val="277776D5"/>
    <w:rsid w:val="27A754BF"/>
    <w:rsid w:val="28592151"/>
    <w:rsid w:val="28A1555B"/>
    <w:rsid w:val="28E25659"/>
    <w:rsid w:val="29365540"/>
    <w:rsid w:val="2949632A"/>
    <w:rsid w:val="29953A9D"/>
    <w:rsid w:val="29C848CF"/>
    <w:rsid w:val="29CF2934"/>
    <w:rsid w:val="29EC0298"/>
    <w:rsid w:val="2A572BFD"/>
    <w:rsid w:val="2A8762CC"/>
    <w:rsid w:val="2A930098"/>
    <w:rsid w:val="2C5965B0"/>
    <w:rsid w:val="2C6B6F03"/>
    <w:rsid w:val="2C716320"/>
    <w:rsid w:val="2C9D4BF7"/>
    <w:rsid w:val="2CAF1C1E"/>
    <w:rsid w:val="2CEF4C65"/>
    <w:rsid w:val="2D145503"/>
    <w:rsid w:val="2DAA160E"/>
    <w:rsid w:val="2DAC38D9"/>
    <w:rsid w:val="2DD36B50"/>
    <w:rsid w:val="2DE1248A"/>
    <w:rsid w:val="2DF808DE"/>
    <w:rsid w:val="2E087358"/>
    <w:rsid w:val="2E284715"/>
    <w:rsid w:val="2E8B0990"/>
    <w:rsid w:val="2EAE61E2"/>
    <w:rsid w:val="2EB465FD"/>
    <w:rsid w:val="2EF756EC"/>
    <w:rsid w:val="2F1D58AE"/>
    <w:rsid w:val="2F4012C3"/>
    <w:rsid w:val="2F44482E"/>
    <w:rsid w:val="2FC24CD7"/>
    <w:rsid w:val="2FF23094"/>
    <w:rsid w:val="304D4C4D"/>
    <w:rsid w:val="30A276A0"/>
    <w:rsid w:val="30A6049B"/>
    <w:rsid w:val="30C13653"/>
    <w:rsid w:val="30D2140A"/>
    <w:rsid w:val="30D36A03"/>
    <w:rsid w:val="30DD1A10"/>
    <w:rsid w:val="30F17D7A"/>
    <w:rsid w:val="310F68D8"/>
    <w:rsid w:val="31285662"/>
    <w:rsid w:val="31DF1865"/>
    <w:rsid w:val="32025FBD"/>
    <w:rsid w:val="320D39FA"/>
    <w:rsid w:val="328A4B0A"/>
    <w:rsid w:val="3317336E"/>
    <w:rsid w:val="33420CDB"/>
    <w:rsid w:val="33DE3076"/>
    <w:rsid w:val="33DF174C"/>
    <w:rsid w:val="341E61DD"/>
    <w:rsid w:val="34543DE3"/>
    <w:rsid w:val="345620A7"/>
    <w:rsid w:val="347C3246"/>
    <w:rsid w:val="354944D6"/>
    <w:rsid w:val="358D184E"/>
    <w:rsid w:val="35AD4EE9"/>
    <w:rsid w:val="35B96CAD"/>
    <w:rsid w:val="35D66725"/>
    <w:rsid w:val="35F80872"/>
    <w:rsid w:val="36496144"/>
    <w:rsid w:val="36790EAF"/>
    <w:rsid w:val="368B2C25"/>
    <w:rsid w:val="36DF1DED"/>
    <w:rsid w:val="37AE11E2"/>
    <w:rsid w:val="37BE6512"/>
    <w:rsid w:val="37D81712"/>
    <w:rsid w:val="37F521C0"/>
    <w:rsid w:val="380D2E06"/>
    <w:rsid w:val="381F7C3E"/>
    <w:rsid w:val="385C4E29"/>
    <w:rsid w:val="387A003D"/>
    <w:rsid w:val="387D5194"/>
    <w:rsid w:val="388A7092"/>
    <w:rsid w:val="38A55069"/>
    <w:rsid w:val="38EC1782"/>
    <w:rsid w:val="38F13B1F"/>
    <w:rsid w:val="38F61272"/>
    <w:rsid w:val="38F711C1"/>
    <w:rsid w:val="398D06EC"/>
    <w:rsid w:val="399E2F2B"/>
    <w:rsid w:val="39C723AC"/>
    <w:rsid w:val="39D5555D"/>
    <w:rsid w:val="3A055EAD"/>
    <w:rsid w:val="3A215BED"/>
    <w:rsid w:val="3A4649EB"/>
    <w:rsid w:val="3A5238E7"/>
    <w:rsid w:val="3A6A27EE"/>
    <w:rsid w:val="3AA24382"/>
    <w:rsid w:val="3B432AEA"/>
    <w:rsid w:val="3B602B03"/>
    <w:rsid w:val="3C190555"/>
    <w:rsid w:val="3C231D53"/>
    <w:rsid w:val="3C3663EC"/>
    <w:rsid w:val="3C4B489E"/>
    <w:rsid w:val="3C7501C8"/>
    <w:rsid w:val="3CF53FAE"/>
    <w:rsid w:val="3CFF037A"/>
    <w:rsid w:val="3D281152"/>
    <w:rsid w:val="3D90795F"/>
    <w:rsid w:val="3DD46D1C"/>
    <w:rsid w:val="3DF861C7"/>
    <w:rsid w:val="3E32799A"/>
    <w:rsid w:val="3E535ECC"/>
    <w:rsid w:val="3E5E33B9"/>
    <w:rsid w:val="3ED617C2"/>
    <w:rsid w:val="3F4F3E4C"/>
    <w:rsid w:val="3F5C4E7B"/>
    <w:rsid w:val="3F716709"/>
    <w:rsid w:val="3F8A052D"/>
    <w:rsid w:val="3F9B2EF4"/>
    <w:rsid w:val="3FBF752E"/>
    <w:rsid w:val="3FCA70E5"/>
    <w:rsid w:val="3FD160EE"/>
    <w:rsid w:val="404169EF"/>
    <w:rsid w:val="40747613"/>
    <w:rsid w:val="41EC05AB"/>
    <w:rsid w:val="421C7E8E"/>
    <w:rsid w:val="4252796B"/>
    <w:rsid w:val="426A0F6C"/>
    <w:rsid w:val="429F7C18"/>
    <w:rsid w:val="42F16430"/>
    <w:rsid w:val="43B77D1E"/>
    <w:rsid w:val="43C36B93"/>
    <w:rsid w:val="43CF6290"/>
    <w:rsid w:val="43E318B8"/>
    <w:rsid w:val="44373322"/>
    <w:rsid w:val="44812179"/>
    <w:rsid w:val="44C813A3"/>
    <w:rsid w:val="455A2211"/>
    <w:rsid w:val="45A75660"/>
    <w:rsid w:val="45A808D5"/>
    <w:rsid w:val="45B95DD7"/>
    <w:rsid w:val="45BD028F"/>
    <w:rsid w:val="460D6B14"/>
    <w:rsid w:val="460F15A9"/>
    <w:rsid w:val="464B11A1"/>
    <w:rsid w:val="465A0B81"/>
    <w:rsid w:val="46653C49"/>
    <w:rsid w:val="467E068A"/>
    <w:rsid w:val="468D461E"/>
    <w:rsid w:val="469F1F10"/>
    <w:rsid w:val="46BA2972"/>
    <w:rsid w:val="46E97D14"/>
    <w:rsid w:val="473E6DB9"/>
    <w:rsid w:val="475A001B"/>
    <w:rsid w:val="477A3EAA"/>
    <w:rsid w:val="47BE7D9C"/>
    <w:rsid w:val="47EE03F1"/>
    <w:rsid w:val="47FB25C1"/>
    <w:rsid w:val="48327B31"/>
    <w:rsid w:val="48416296"/>
    <w:rsid w:val="48960A8C"/>
    <w:rsid w:val="48A7244E"/>
    <w:rsid w:val="49171EC8"/>
    <w:rsid w:val="491C0D0A"/>
    <w:rsid w:val="493C3D6A"/>
    <w:rsid w:val="498E1608"/>
    <w:rsid w:val="499D0FD3"/>
    <w:rsid w:val="49C8203C"/>
    <w:rsid w:val="49FB0AC3"/>
    <w:rsid w:val="4A0D29AB"/>
    <w:rsid w:val="4A8306DF"/>
    <w:rsid w:val="4A887D69"/>
    <w:rsid w:val="4AB07725"/>
    <w:rsid w:val="4ADA1E3F"/>
    <w:rsid w:val="4AE56562"/>
    <w:rsid w:val="4AED320E"/>
    <w:rsid w:val="4B197E68"/>
    <w:rsid w:val="4B571083"/>
    <w:rsid w:val="4B7C48C7"/>
    <w:rsid w:val="4BE60EFF"/>
    <w:rsid w:val="4BEA5CF8"/>
    <w:rsid w:val="4BF610DB"/>
    <w:rsid w:val="4BFC5275"/>
    <w:rsid w:val="4C046F50"/>
    <w:rsid w:val="4C28432A"/>
    <w:rsid w:val="4C3819C0"/>
    <w:rsid w:val="4C46470F"/>
    <w:rsid w:val="4C74339C"/>
    <w:rsid w:val="4C825597"/>
    <w:rsid w:val="4CCC15C3"/>
    <w:rsid w:val="4D405D34"/>
    <w:rsid w:val="4DF71805"/>
    <w:rsid w:val="4E14427F"/>
    <w:rsid w:val="4E5D1320"/>
    <w:rsid w:val="4F6D40B4"/>
    <w:rsid w:val="501E2BA3"/>
    <w:rsid w:val="502C773D"/>
    <w:rsid w:val="503255AA"/>
    <w:rsid w:val="506109D8"/>
    <w:rsid w:val="50B06856"/>
    <w:rsid w:val="50D35905"/>
    <w:rsid w:val="51593BAF"/>
    <w:rsid w:val="515C71A7"/>
    <w:rsid w:val="51713680"/>
    <w:rsid w:val="517338C1"/>
    <w:rsid w:val="517915FE"/>
    <w:rsid w:val="519329E4"/>
    <w:rsid w:val="51FA107F"/>
    <w:rsid w:val="521F5EC4"/>
    <w:rsid w:val="52513258"/>
    <w:rsid w:val="5284391A"/>
    <w:rsid w:val="52933ADC"/>
    <w:rsid w:val="52AE2E7F"/>
    <w:rsid w:val="52BB0BA7"/>
    <w:rsid w:val="52D70A0E"/>
    <w:rsid w:val="52EE51A7"/>
    <w:rsid w:val="5328200A"/>
    <w:rsid w:val="5328433A"/>
    <w:rsid w:val="53715CC2"/>
    <w:rsid w:val="53A621D4"/>
    <w:rsid w:val="53B0619E"/>
    <w:rsid w:val="53BB12C9"/>
    <w:rsid w:val="541C1554"/>
    <w:rsid w:val="54313A76"/>
    <w:rsid w:val="54326A89"/>
    <w:rsid w:val="548A6D24"/>
    <w:rsid w:val="550D614D"/>
    <w:rsid w:val="55133193"/>
    <w:rsid w:val="551F1260"/>
    <w:rsid w:val="564F30FA"/>
    <w:rsid w:val="56790BFB"/>
    <w:rsid w:val="56911F83"/>
    <w:rsid w:val="56B75C49"/>
    <w:rsid w:val="56E5084F"/>
    <w:rsid w:val="57191A98"/>
    <w:rsid w:val="571D444C"/>
    <w:rsid w:val="573D245E"/>
    <w:rsid w:val="5751573A"/>
    <w:rsid w:val="577D3CB8"/>
    <w:rsid w:val="57855CCC"/>
    <w:rsid w:val="57F61C7B"/>
    <w:rsid w:val="58467449"/>
    <w:rsid w:val="584D6FE7"/>
    <w:rsid w:val="5863357A"/>
    <w:rsid w:val="586F59A5"/>
    <w:rsid w:val="589B1654"/>
    <w:rsid w:val="59264BF7"/>
    <w:rsid w:val="59687AFF"/>
    <w:rsid w:val="59E26FD1"/>
    <w:rsid w:val="5A1F4EDC"/>
    <w:rsid w:val="5A532C16"/>
    <w:rsid w:val="5A896AEC"/>
    <w:rsid w:val="5ACC5D1D"/>
    <w:rsid w:val="5AD32BF8"/>
    <w:rsid w:val="5B4D75DF"/>
    <w:rsid w:val="5BAB432A"/>
    <w:rsid w:val="5BD2028A"/>
    <w:rsid w:val="5C3727C0"/>
    <w:rsid w:val="5C866AB8"/>
    <w:rsid w:val="5CB300BB"/>
    <w:rsid w:val="5CF9369A"/>
    <w:rsid w:val="5D540B08"/>
    <w:rsid w:val="5D7325F1"/>
    <w:rsid w:val="5D966403"/>
    <w:rsid w:val="5D9B57BE"/>
    <w:rsid w:val="5DB21750"/>
    <w:rsid w:val="5DB8334A"/>
    <w:rsid w:val="5E17554D"/>
    <w:rsid w:val="5E2F7DA5"/>
    <w:rsid w:val="5F01661B"/>
    <w:rsid w:val="5F086400"/>
    <w:rsid w:val="5F142DD4"/>
    <w:rsid w:val="5F847398"/>
    <w:rsid w:val="5FBB0566"/>
    <w:rsid w:val="5FCB03A2"/>
    <w:rsid w:val="6053090B"/>
    <w:rsid w:val="60D82850"/>
    <w:rsid w:val="60EC5892"/>
    <w:rsid w:val="613B4AF0"/>
    <w:rsid w:val="615A51FD"/>
    <w:rsid w:val="61B33F86"/>
    <w:rsid w:val="61D417B7"/>
    <w:rsid w:val="61F420C6"/>
    <w:rsid w:val="62E35050"/>
    <w:rsid w:val="632846BE"/>
    <w:rsid w:val="63C2783B"/>
    <w:rsid w:val="64537508"/>
    <w:rsid w:val="64605EF5"/>
    <w:rsid w:val="647B04D8"/>
    <w:rsid w:val="648D6880"/>
    <w:rsid w:val="64B35638"/>
    <w:rsid w:val="65166715"/>
    <w:rsid w:val="651B5437"/>
    <w:rsid w:val="652A14F8"/>
    <w:rsid w:val="65387A00"/>
    <w:rsid w:val="65700E66"/>
    <w:rsid w:val="65791737"/>
    <w:rsid w:val="663D6758"/>
    <w:rsid w:val="663E010A"/>
    <w:rsid w:val="66432B91"/>
    <w:rsid w:val="664658E5"/>
    <w:rsid w:val="66EB3757"/>
    <w:rsid w:val="678A2D71"/>
    <w:rsid w:val="67C04072"/>
    <w:rsid w:val="681F1FB2"/>
    <w:rsid w:val="68455A6E"/>
    <w:rsid w:val="684E2E2C"/>
    <w:rsid w:val="68D27DF1"/>
    <w:rsid w:val="696320BA"/>
    <w:rsid w:val="69667728"/>
    <w:rsid w:val="696F6F82"/>
    <w:rsid w:val="69734372"/>
    <w:rsid w:val="6A595F6A"/>
    <w:rsid w:val="6A94358F"/>
    <w:rsid w:val="6AF45557"/>
    <w:rsid w:val="6B092EB0"/>
    <w:rsid w:val="6BE71C74"/>
    <w:rsid w:val="6C230B10"/>
    <w:rsid w:val="6C637069"/>
    <w:rsid w:val="6C72061D"/>
    <w:rsid w:val="6CAA1B06"/>
    <w:rsid w:val="6CC80B8E"/>
    <w:rsid w:val="6D9C6F87"/>
    <w:rsid w:val="6E0016AA"/>
    <w:rsid w:val="6EE1078D"/>
    <w:rsid w:val="6F6116E6"/>
    <w:rsid w:val="6FB65537"/>
    <w:rsid w:val="6FCE5F38"/>
    <w:rsid w:val="703F7A87"/>
    <w:rsid w:val="70CB7DDD"/>
    <w:rsid w:val="71924EC3"/>
    <w:rsid w:val="71A767A1"/>
    <w:rsid w:val="71C52C78"/>
    <w:rsid w:val="71D615F4"/>
    <w:rsid w:val="71EB417F"/>
    <w:rsid w:val="722F7374"/>
    <w:rsid w:val="72332F4F"/>
    <w:rsid w:val="726F241E"/>
    <w:rsid w:val="7293445E"/>
    <w:rsid w:val="72B644A2"/>
    <w:rsid w:val="72BA1EF9"/>
    <w:rsid w:val="72BF058C"/>
    <w:rsid w:val="73041D90"/>
    <w:rsid w:val="731D5375"/>
    <w:rsid w:val="731E29C9"/>
    <w:rsid w:val="733308FF"/>
    <w:rsid w:val="73385CA3"/>
    <w:rsid w:val="736E3497"/>
    <w:rsid w:val="73752739"/>
    <w:rsid w:val="73A425F4"/>
    <w:rsid w:val="73D956DB"/>
    <w:rsid w:val="741E4FBF"/>
    <w:rsid w:val="74254E93"/>
    <w:rsid w:val="7479686F"/>
    <w:rsid w:val="74942827"/>
    <w:rsid w:val="75115E7E"/>
    <w:rsid w:val="75372E12"/>
    <w:rsid w:val="75950DAC"/>
    <w:rsid w:val="75C8163E"/>
    <w:rsid w:val="75E12ECE"/>
    <w:rsid w:val="75FB15F6"/>
    <w:rsid w:val="762D1A2F"/>
    <w:rsid w:val="76773F8B"/>
    <w:rsid w:val="76962E38"/>
    <w:rsid w:val="76CA5B7C"/>
    <w:rsid w:val="76DA3DFA"/>
    <w:rsid w:val="77777606"/>
    <w:rsid w:val="77AA65DA"/>
    <w:rsid w:val="77F1406D"/>
    <w:rsid w:val="782F0B4C"/>
    <w:rsid w:val="7837290F"/>
    <w:rsid w:val="78597D19"/>
    <w:rsid w:val="789A5819"/>
    <w:rsid w:val="78B62743"/>
    <w:rsid w:val="791A3563"/>
    <w:rsid w:val="798B6432"/>
    <w:rsid w:val="79900D68"/>
    <w:rsid w:val="79B4346B"/>
    <w:rsid w:val="79BC2908"/>
    <w:rsid w:val="79C73442"/>
    <w:rsid w:val="79ED51FF"/>
    <w:rsid w:val="7A014D58"/>
    <w:rsid w:val="7A437ED4"/>
    <w:rsid w:val="7A815165"/>
    <w:rsid w:val="7AED1332"/>
    <w:rsid w:val="7B390D76"/>
    <w:rsid w:val="7B8A41F1"/>
    <w:rsid w:val="7B9A1085"/>
    <w:rsid w:val="7BDE666E"/>
    <w:rsid w:val="7BE4362B"/>
    <w:rsid w:val="7C462DA4"/>
    <w:rsid w:val="7C4E4B45"/>
    <w:rsid w:val="7C655AEB"/>
    <w:rsid w:val="7CFE308B"/>
    <w:rsid w:val="7CFF28DA"/>
    <w:rsid w:val="7D0044CC"/>
    <w:rsid w:val="7D197753"/>
    <w:rsid w:val="7D58525D"/>
    <w:rsid w:val="7D776E0B"/>
    <w:rsid w:val="7D93643E"/>
    <w:rsid w:val="7DE80CF7"/>
    <w:rsid w:val="7E0E6F0A"/>
    <w:rsid w:val="7E140780"/>
    <w:rsid w:val="7E325B8D"/>
    <w:rsid w:val="7E631B2C"/>
    <w:rsid w:val="7E91592E"/>
    <w:rsid w:val="7E945F1B"/>
    <w:rsid w:val="7EB01939"/>
    <w:rsid w:val="7ED255CC"/>
    <w:rsid w:val="7EE86222"/>
    <w:rsid w:val="7EEF363C"/>
    <w:rsid w:val="7F2A3AE4"/>
    <w:rsid w:val="7F5209FB"/>
    <w:rsid w:val="7F6561F2"/>
    <w:rsid w:val="7F69627D"/>
    <w:rsid w:val="7F8E08AF"/>
    <w:rsid w:val="7F994F9D"/>
    <w:rsid w:val="7FC67D00"/>
    <w:rsid w:val="7FE04D9D"/>
    <w:rsid w:val="7FF62571"/>
    <w:rsid w:val="7FFA6414"/>
    <w:rsid w:val="EF74C8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仿宋_GB2312" w:eastAsia="宋体" w:cs="Times New Roman"/>
      <w:color w:val="000000"/>
      <w:sz w:val="24"/>
      <w:lang w:val="en-US" w:eastAsia="zh-CN" w:bidi="ar-SA"/>
    </w:rPr>
  </w:style>
  <w:style w:type="paragraph" w:styleId="3">
    <w:name w:val="Normal Indent"/>
    <w:basedOn w:val="1"/>
    <w:next w:val="4"/>
    <w:qFormat/>
    <w:uiPriority w:val="99"/>
    <w:pPr>
      <w:ind w:firstLine="420" w:firstLineChars="200"/>
    </w:pPr>
    <w:rPr>
      <w:rFonts w:ascii="宋体" w:eastAsia="宋体"/>
    </w:rPr>
  </w:style>
  <w:style w:type="paragraph" w:styleId="4">
    <w:name w:val="Body Text First Indent"/>
    <w:basedOn w:val="5"/>
    <w:qFormat/>
    <w:uiPriority w:val="0"/>
    <w:pPr>
      <w:ind w:firstLine="420" w:firstLineChars="100"/>
    </w:pPr>
  </w:style>
  <w:style w:type="paragraph" w:styleId="5">
    <w:name w:val="Body Text"/>
    <w:basedOn w:val="1"/>
    <w:unhideWhenUsed/>
    <w:qFormat/>
    <w:uiPriority w:val="99"/>
    <w:pPr>
      <w:spacing w:after="120"/>
    </w:pPr>
  </w:style>
  <w:style w:type="paragraph" w:styleId="6">
    <w:name w:val="Body Text Indent 2"/>
    <w:basedOn w:val="1"/>
    <w:unhideWhenUsed/>
    <w:qFormat/>
    <w:uiPriority w:val="99"/>
    <w:pPr>
      <w:ind w:firstLine="435"/>
    </w:pPr>
    <w:rPr>
      <w:rFonts w:hint="eastAsia" w:ascii="黑体" w:eastAsia="黑体"/>
      <w:sz w:val="30"/>
    </w:rPr>
  </w:style>
  <w:style w:type="paragraph" w:styleId="7">
    <w:name w:val="footer"/>
    <w:basedOn w:val="1"/>
    <w:qFormat/>
    <w:uiPriority w:val="0"/>
    <w:pPr>
      <w:tabs>
        <w:tab w:val="center" w:pos="4153"/>
        <w:tab w:val="right" w:pos="8306"/>
      </w:tabs>
      <w:snapToGrid w:val="0"/>
      <w:jc w:val="left"/>
    </w:pPr>
    <w:rPr>
      <w:sz w:val="18"/>
    </w:rPr>
  </w:style>
  <w:style w:type="paragraph" w:customStyle="1" w:styleId="10">
    <w:name w:val="样式2"/>
    <w:basedOn w:val="1"/>
    <w:qFormat/>
    <w:uiPriority w:val="0"/>
    <w:rPr>
      <w:rFonts w:ascii="仿宋" w:hAnsi="仿宋"/>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1945</Words>
  <Characters>1980</Characters>
  <Lines>0</Lines>
  <Paragraphs>0</Paragraphs>
  <TotalTime>6.33333333333333</TotalTime>
  <ScaleCrop>false</ScaleCrop>
  <LinksUpToDate>false</LinksUpToDate>
  <CharactersWithSpaces>2009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天真</cp:lastModifiedBy>
  <cp:lastPrinted>2022-06-22T10:46:47Z</cp:lastPrinted>
  <dcterms:modified xsi:type="dcterms:W3CDTF">2022-07-06T06:23:49Z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BC2F8048C7DB41E1901ACF0F21662942</vt:lpwstr>
  </property>
</Properties>
</file>