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val="en-US" w:eastAsia="zh-CN"/>
        </w:rPr>
      </w:pPr>
      <w:r>
        <w:rPr>
          <w:rFonts w:hint="eastAsia"/>
          <w:b/>
          <w:bCs/>
          <w:sz w:val="36"/>
          <w:szCs w:val="36"/>
          <w:lang w:eastAsia="zh-CN"/>
        </w:rPr>
        <w:t>固原市行政审批服务局拟批固原城墙遗址公园建设工程</w:t>
      </w:r>
      <w:r>
        <w:rPr>
          <w:rFonts w:hint="eastAsia"/>
          <w:b/>
          <w:bCs/>
          <w:sz w:val="36"/>
          <w:szCs w:val="36"/>
          <w:lang w:val="en-US" w:eastAsia="zh-CN"/>
        </w:rPr>
        <w:t>环境影响评价文件的公示</w:t>
      </w:r>
    </w:p>
    <w:p>
      <w:pPr>
        <w:jc w:val="both"/>
        <w:rPr>
          <w:rFonts w:hint="eastAsia"/>
          <w:sz w:val="24"/>
          <w:szCs w:val="24"/>
          <w:lang w:val="en-US" w:eastAsia="zh-CN"/>
        </w:rPr>
      </w:pPr>
    </w:p>
    <w:p>
      <w:pPr>
        <w:ind w:firstLine="480" w:firstLineChars="200"/>
        <w:jc w:val="both"/>
        <w:rPr>
          <w:rFonts w:hint="eastAsia"/>
          <w:sz w:val="24"/>
          <w:szCs w:val="24"/>
          <w:lang w:val="en-US" w:eastAsia="zh-CN"/>
        </w:rPr>
      </w:pPr>
      <w:r>
        <w:rPr>
          <w:rFonts w:hint="eastAsia"/>
          <w:sz w:val="24"/>
          <w:szCs w:val="24"/>
          <w:lang w:val="en-US" w:eastAsia="zh-CN"/>
        </w:rPr>
        <w:t>根据建设项目环境影响评价审批程序的有关规定，经审查，我局拟对</w:t>
      </w:r>
      <w:r>
        <w:rPr>
          <w:rFonts w:hint="eastAsia" w:ascii="宋体" w:hAnsi="宋体"/>
          <w:color w:val="000000"/>
          <w:sz w:val="24"/>
        </w:rPr>
        <w:t>固原城墙遗址公园建设工程</w:t>
      </w:r>
      <w:r>
        <w:rPr>
          <w:rFonts w:hint="eastAsia"/>
          <w:sz w:val="24"/>
          <w:szCs w:val="24"/>
          <w:lang w:val="en-US" w:eastAsia="zh-CN"/>
        </w:rPr>
        <w:t>环境影响评价文件作出审批意见。为保证此次审批工作的严肃性和公正性，现将拟作出审批意见的环境影响评价文件基本情况予以公示，公示期为2018年1月9日-2018年01月15日（5个工作日）。</w:t>
      </w:r>
    </w:p>
    <w:p>
      <w:pPr>
        <w:ind w:firstLine="480" w:firstLineChars="200"/>
        <w:jc w:val="both"/>
        <w:rPr>
          <w:rFonts w:hint="eastAsia"/>
          <w:sz w:val="24"/>
          <w:szCs w:val="24"/>
          <w:lang w:val="en-US" w:eastAsia="zh-CN"/>
        </w:rPr>
      </w:pPr>
      <w:r>
        <w:rPr>
          <w:rFonts w:hint="eastAsia"/>
          <w:sz w:val="24"/>
          <w:szCs w:val="24"/>
          <w:lang w:val="en-US" w:eastAsia="zh-CN"/>
        </w:rPr>
        <w:t>公示期间联系电话：0954-2688663     传真：0954-2669699      通讯地址：固原市民生大厦335室       邮编：756000</w:t>
      </w:r>
    </w:p>
    <w:p>
      <w:pPr>
        <w:ind w:firstLine="480" w:firstLineChars="200"/>
        <w:jc w:val="both"/>
        <w:rPr>
          <w:rFonts w:hint="eastAsia"/>
          <w:sz w:val="24"/>
          <w:szCs w:val="24"/>
          <w:lang w:val="en-US" w:eastAsia="zh-CN"/>
        </w:rPr>
      </w:pPr>
    </w:p>
    <w:p>
      <w:pPr>
        <w:ind w:firstLine="480" w:firstLineChars="200"/>
        <w:jc w:val="both"/>
        <w:rPr>
          <w:rFonts w:hint="eastAsia"/>
          <w:sz w:val="24"/>
          <w:szCs w:val="24"/>
          <w:lang w:val="en-US" w:eastAsia="zh-CN"/>
        </w:rPr>
      </w:pPr>
      <w:r>
        <w:rPr>
          <w:rFonts w:hint="eastAsia"/>
          <w:sz w:val="24"/>
          <w:szCs w:val="24"/>
          <w:lang w:val="en-US" w:eastAsia="zh-CN"/>
        </w:rPr>
        <w:t>听证权利告知：依据《中华人民共和国行政许可法》，自公示之日起五日内申请人、利害关系人可对一下拟作出的</w:t>
      </w:r>
      <w:r>
        <w:rPr>
          <w:rFonts w:hint="eastAsia" w:ascii="宋体" w:hAnsi="宋体"/>
          <w:color w:val="000000"/>
          <w:sz w:val="24"/>
        </w:rPr>
        <w:t>固原城墙遗址公园建设工程</w:t>
      </w:r>
      <w:r>
        <w:rPr>
          <w:rFonts w:hint="eastAsia"/>
          <w:sz w:val="24"/>
          <w:szCs w:val="24"/>
          <w:lang w:val="en-US" w:eastAsia="zh-CN"/>
        </w:rPr>
        <w:t>环境影响评价文件审批意见要求听证。</w:t>
      </w:r>
    </w:p>
    <w:p>
      <w:pPr>
        <w:pStyle w:val="2"/>
        <w:rPr>
          <w:rFonts w:hint="eastAsia"/>
          <w:lang w:val="en-US" w:eastAsia="zh-CN"/>
        </w:rPr>
      </w:pPr>
      <w:r>
        <w:rPr>
          <w:rFonts w:hint="eastAsia"/>
          <w:sz w:val="24"/>
          <w:szCs w:val="24"/>
          <w:lang w:val="en-US" w:eastAsia="zh-CN"/>
        </w:rPr>
        <w:t>附件：</w:t>
      </w:r>
    </w:p>
    <w:tbl>
      <w:tblPr>
        <w:tblStyle w:val="14"/>
        <w:tblW w:w="143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93"/>
        <w:gridCol w:w="1247"/>
        <w:gridCol w:w="1260"/>
        <w:gridCol w:w="1308"/>
        <w:gridCol w:w="1560"/>
        <w:gridCol w:w="1392"/>
        <w:gridCol w:w="2734"/>
        <w:gridCol w:w="42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73"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建设地点</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建设单位</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环境影响</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评价类别</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环境影响</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评价机构</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建设项目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概    况</w:t>
            </w:r>
          </w:p>
        </w:tc>
        <w:tc>
          <w:tcPr>
            <w:tcW w:w="4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主要环境影响及预防或者减轻</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不良环境影响的对策和措施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97"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24"/>
                <w:szCs w:val="24"/>
                <w:lang w:val="en-US" w:eastAsia="zh-CN"/>
              </w:rPr>
            </w:pPr>
            <w:r>
              <w:rPr>
                <w:rFonts w:hint="eastAsia"/>
                <w:sz w:val="24"/>
                <w:szCs w:val="24"/>
                <w:lang w:val="en-US" w:eastAsia="zh-CN"/>
              </w:rPr>
              <w:t>固原城墙遗址公园建设工程</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24"/>
                <w:szCs w:val="24"/>
                <w:lang w:val="en-US" w:eastAsia="zh-CN"/>
              </w:rPr>
            </w:pPr>
            <w:r>
              <w:rPr>
                <w:rFonts w:hint="eastAsia"/>
                <w:sz w:val="24"/>
                <w:szCs w:val="24"/>
                <w:lang w:val="en-US" w:eastAsia="zh-CN"/>
              </w:rPr>
              <w:t>本项目位于固原市原州区老城区，分为内环和外环两个组成部分。外环范围为：南至南城路、北至开城路、西至西关路、东至东关路，长度约6850m；内环范围为：沿现有的城墙原线内外建设、长度约4650m。</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24"/>
                <w:szCs w:val="24"/>
                <w:lang w:val="en-US" w:eastAsia="zh-CN"/>
              </w:rPr>
            </w:pPr>
            <w:r>
              <w:rPr>
                <w:rFonts w:hint="eastAsia"/>
                <w:sz w:val="24"/>
                <w:szCs w:val="24"/>
                <w:lang w:val="en-US" w:eastAsia="zh-CN"/>
              </w:rPr>
              <w:t>宁夏首创海绵城市建设发展有限公司</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24"/>
                <w:lang w:val="en-US" w:eastAsia="zh-CN"/>
              </w:rPr>
            </w:pPr>
            <w:r>
              <w:rPr>
                <w:rFonts w:hint="eastAsia"/>
                <w:sz w:val="24"/>
                <w:szCs w:val="24"/>
                <w:lang w:val="en-US" w:eastAsia="zh-CN"/>
              </w:rPr>
              <w:t>报告表</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24"/>
                <w:szCs w:val="24"/>
                <w:lang w:val="en-US" w:eastAsia="zh-CN"/>
              </w:rPr>
            </w:pPr>
            <w:r>
              <w:rPr>
                <w:rFonts w:hint="eastAsia"/>
                <w:sz w:val="24"/>
                <w:szCs w:val="24"/>
                <w:lang w:val="en-US" w:eastAsia="zh-CN"/>
              </w:rPr>
              <w:t>中卫市众旺达环境技术有限公司</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24"/>
                <w:szCs w:val="24"/>
                <w:lang w:val="en-US" w:eastAsia="zh-CN"/>
              </w:rPr>
            </w:pPr>
            <w:r>
              <w:rPr>
                <w:rFonts w:hint="eastAsia"/>
                <w:sz w:val="24"/>
                <w:szCs w:val="24"/>
                <w:lang w:val="en-US" w:eastAsia="zh-CN"/>
              </w:rPr>
              <w:t>项目总投资为22038万元，其中环保投资8255.94万元。规划围绕固原城墙遗址，按内环外环分各节点进行城墙遗址公园、游客服务中心、商业区及道路绿化、海绵设施等建设，并配套建设照明亮化、给水排水等基础设施。项目总占地面积721750㎡，其中绿化面积404739㎡，道路铺装面积290302㎡，水系面积8647㎡，游客服务中心、商业区面积18062㎡。项目是围绕原州区老城区“回”字形古城墙遗址建设公园，在每个景点处建设相应的绿化、海绵设施及其它配套设施等，在有城墙遗址段仅建设绿化及广场等设施，内部照明、木凳等均采用仿古手法，用来烘托城墙遗址文化，不涉及较大构筑物建设，在各景点处均配套建设相应的城墙遗址宣传告示牌，并设置各景点之间通道的指示牌，部分景点为反应历史文化，采用仿古方式建设相应的主体雕塑、Logo景墙等，在满足公园建设需求的同时，对宣传和保护古城墙遗址文化具有重要作用。</w:t>
            </w:r>
          </w:p>
        </w:tc>
        <w:tc>
          <w:tcPr>
            <w:tcW w:w="422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5"/>
              <w:jc w:val="both"/>
              <w:rPr>
                <w:rFonts w:hint="eastAsia"/>
                <w:b/>
                <w:bCs/>
                <w:sz w:val="28"/>
                <w:szCs w:val="28"/>
                <w:lang w:val="en-US" w:eastAsia="zh-CN"/>
              </w:rPr>
            </w:pPr>
            <w:r>
              <w:rPr>
                <w:rFonts w:hint="eastAsia"/>
                <w:b/>
                <w:bCs/>
                <w:sz w:val="28"/>
                <w:szCs w:val="28"/>
                <w:lang w:val="en-US" w:eastAsia="zh-CN"/>
              </w:rPr>
              <w:t>施工期：</w:t>
            </w:r>
          </w:p>
          <w:p>
            <w:pPr>
              <w:pStyle w:val="15"/>
              <w:numPr>
                <w:ilvl w:val="0"/>
                <w:numId w:val="1"/>
              </w:numPr>
              <w:jc w:val="both"/>
              <w:rPr>
                <w:rFonts w:hint="eastAsia"/>
                <w:snapToGrid w:val="0"/>
                <w:color w:val="auto"/>
                <w:kern w:val="0"/>
                <w:lang w:eastAsia="zh-CN"/>
              </w:rPr>
            </w:pPr>
            <w:r>
              <w:rPr>
                <w:rFonts w:hint="eastAsia"/>
                <w:b/>
                <w:bCs/>
                <w:sz w:val="28"/>
                <w:szCs w:val="28"/>
                <w:lang w:val="en-US" w:eastAsia="zh-CN"/>
              </w:rPr>
              <w:t>大气环境影响：</w:t>
            </w:r>
            <w:r>
              <w:rPr>
                <w:rFonts w:hint="eastAsia"/>
                <w:b w:val="0"/>
                <w:bCs w:val="0"/>
                <w:sz w:val="24"/>
                <w:szCs w:val="24"/>
                <w:lang w:val="en-US" w:eastAsia="zh-CN"/>
              </w:rPr>
              <w:t>1、建立完善建设施工扬尘防治专项措施报备制度；2、严格实施建设施工现场封闭管理，施工现场四周设置高度不小于2.5m的封闭围挡；3、加强施工前防尘管理；4、加强施工过程中的防尘管理；5、加强露天堆料场的防尘管理；6、加强道路清洁作业管理；7、建筑工程施工现场的弃土、弃料及其它建筑垃圾，应及时清运，运输车辆应密闭或加盖篷布密封，在规定的地点倾倒或消纳并覆盖硬化；8、施工现场设置密闭式垃圾收集点用于存放施工垃圾，施工垃圾必须按照有关市容和环境卫生的管理规定及时清运至附近垃圾填埋场填埋处置；9、运输粉状物料的车辆不得超载、超速，并加盖蓬布，减少撒落；运输车辆行驶路线按照主管部门指定的路线运输，避开居民点和环境敏感点等；10、工程完工后，施工单位须及时拆除施工场地围挡、安全防护设施和其他临时设施，并将施工场地及四周环境清理整洁；11、</w:t>
            </w:r>
            <w:r>
              <w:rPr>
                <w:rFonts w:hint="eastAsia"/>
                <w:szCs w:val="28"/>
                <w:lang w:val="zh-CN"/>
              </w:rPr>
              <w:t>对施工车辆定期检修保养，使尾气达标排放，并且运输车辆行驶路线按照主管部门指定的路线运输，避开居民点和环境敏感点等；</w:t>
            </w:r>
            <w:r>
              <w:rPr>
                <w:rFonts w:hint="eastAsia"/>
                <w:szCs w:val="28"/>
                <w:lang w:val="en-US" w:eastAsia="zh-CN"/>
              </w:rPr>
              <w:t>12、</w:t>
            </w:r>
            <w:r>
              <w:rPr>
                <w:rFonts w:hint="eastAsia"/>
                <w:b w:val="0"/>
                <w:bCs w:val="0"/>
                <w:sz w:val="24"/>
                <w:szCs w:val="24"/>
                <w:lang w:val="en-US" w:eastAsia="zh-CN"/>
              </w:rPr>
              <w:t>。</w:t>
            </w:r>
          </w:p>
          <w:p>
            <w:pPr>
              <w:pStyle w:val="15"/>
              <w:numPr>
                <w:ilvl w:val="0"/>
                <w:numId w:val="1"/>
              </w:numPr>
              <w:jc w:val="both"/>
              <w:rPr>
                <w:rFonts w:hint="eastAsia"/>
                <w:snapToGrid w:val="0"/>
                <w:color w:val="auto"/>
                <w:kern w:val="0"/>
                <w:lang w:val="en-US" w:eastAsia="zh-CN"/>
              </w:rPr>
            </w:pPr>
            <w:r>
              <w:rPr>
                <w:rFonts w:hint="eastAsia"/>
                <w:b/>
                <w:bCs/>
                <w:sz w:val="28"/>
                <w:szCs w:val="28"/>
                <w:lang w:val="en-US" w:eastAsia="zh-CN"/>
              </w:rPr>
              <w:t>噪声环境影响：</w:t>
            </w:r>
            <w:r>
              <w:rPr>
                <w:rFonts w:hint="eastAsia"/>
                <w:szCs w:val="28"/>
                <w:lang w:val="en-US" w:eastAsia="zh-CN"/>
              </w:rPr>
              <w:t>1、</w:t>
            </w:r>
            <w:r>
              <w:rPr>
                <w:rFonts w:hint="eastAsia"/>
                <w:szCs w:val="28"/>
                <w:lang w:val="zh-CN"/>
              </w:rPr>
              <w:t>加强对各施工设备维护，确保其处于最佳状态，对基础施工过程中主要发声设备如挖掘机、推土机、空压机等在条件允许情况下，在排气位置安装消声器、消声管或者隔离发动机振动部件的方法降低噪声；</w:t>
            </w:r>
            <w:r>
              <w:rPr>
                <w:rFonts w:hint="eastAsia"/>
                <w:szCs w:val="28"/>
                <w:lang w:val="en-US" w:eastAsia="zh-CN"/>
              </w:rPr>
              <w:t>2</w:t>
            </w:r>
            <w:r>
              <w:rPr>
                <w:rFonts w:hint="eastAsia"/>
                <w:snapToGrid w:val="0"/>
                <w:color w:val="auto"/>
                <w:kern w:val="0"/>
                <w:szCs w:val="22"/>
                <w:lang w:val="en-US" w:eastAsia="zh-CN"/>
              </w:rPr>
              <w:t>、产生噪声部件部分或完全的封闭，并用减振设施减少振动的振幅；闲置的设备应予以关闭或减速；对机动设备均应适时的维护，维修不良的设备常应松动部件的振动或者降低噪声部件的损坏而产生较高噪声；3、尽可能采用低噪声设备和工艺和施工方法，选择先进的施工技术，建筑物外部采用隔声围挡，防止施工噪声外泄；4、对木材、建筑材料、钢筋等加工设备须设置单独的加工棚，加工棚位置应尽量设置在原理保护目标一侧，固定设备尽可能设置相应的操作间，避免露天加工；5、合理安排施工计划，禁止在午间（12:00-14:00）和夜间（22:00-次日6:00）之间施工，如果确须夜间施工，须到环保部门办理夜间施工审批手续；6、降低人为噪声，按规定操作机械设备，减少碰撞声音；7、使用商品混凝土，减轻混凝土搅拌机等噪声影响；汽车进出工地和经过环境敏感目标时应降低车速，禁止鸣笛；8、降低交通噪声：建筑材料运输车辆应低速行驶，并制定合理的运输路线，运输路线应尽量避开周围环境保护目标，夜间应禁止在道路上运输建筑材料；9、优化施工平面布局，对于固定加工设备的操作位置，尽量将高噪声设备设置在施工场地中部位置。</w:t>
            </w:r>
          </w:p>
          <w:p>
            <w:pPr>
              <w:pStyle w:val="15"/>
              <w:numPr>
                <w:ilvl w:val="0"/>
                <w:numId w:val="1"/>
              </w:numPr>
              <w:jc w:val="both"/>
              <w:rPr>
                <w:rFonts w:hint="eastAsia"/>
                <w:snapToGrid w:val="0"/>
                <w:color w:val="auto"/>
                <w:kern w:val="0"/>
                <w:lang w:val="en-US" w:eastAsia="zh-CN"/>
              </w:rPr>
            </w:pPr>
            <w:r>
              <w:rPr>
                <w:rFonts w:hint="eastAsia"/>
                <w:b/>
                <w:bCs/>
                <w:sz w:val="28"/>
                <w:szCs w:val="28"/>
                <w:lang w:val="en-US" w:eastAsia="zh-CN"/>
              </w:rPr>
              <w:t>水环境影响：</w:t>
            </w:r>
            <w:r>
              <w:rPr>
                <w:rFonts w:hint="eastAsia"/>
                <w:snapToGrid w:val="0"/>
                <w:color w:val="auto"/>
                <w:kern w:val="0"/>
                <w:szCs w:val="22"/>
                <w:lang w:val="en-US" w:eastAsia="zh-CN"/>
              </w:rPr>
              <w:t>1、施工废水：在“十景”中每个功能区施工场地内建设2座容积为5m³的临时沉淀池对施工废水进行处理，经沉淀处理后回用于施工场地泼洒降尘处理，不外排</w:t>
            </w:r>
            <w:r>
              <w:rPr>
                <w:rFonts w:hint="eastAsia"/>
                <w:color w:val="auto"/>
                <w:kern w:val="0"/>
                <w:lang w:eastAsia="zh-CN"/>
              </w:rPr>
              <w:t>；</w:t>
            </w:r>
            <w:r>
              <w:rPr>
                <w:rFonts w:hint="eastAsia"/>
                <w:color w:val="auto"/>
                <w:kern w:val="0"/>
                <w:lang w:val="en-US" w:eastAsia="zh-CN"/>
              </w:rPr>
              <w:t>2、生活污水：排至市政污水管道，进入</w:t>
            </w:r>
            <w:bookmarkStart w:id="1" w:name="_GoBack"/>
            <w:bookmarkEnd w:id="1"/>
            <w:r>
              <w:rPr>
                <w:rFonts w:hint="eastAsia"/>
                <w:color w:val="auto"/>
                <w:kern w:val="0"/>
                <w:lang w:val="en-US" w:eastAsia="zh-CN"/>
              </w:rPr>
              <w:t>固原市污水处理厂处理。</w:t>
            </w:r>
          </w:p>
          <w:p>
            <w:pPr>
              <w:pStyle w:val="15"/>
              <w:numPr>
                <w:ilvl w:val="0"/>
                <w:numId w:val="1"/>
              </w:numPr>
              <w:jc w:val="both"/>
              <w:rPr>
                <w:rFonts w:hint="eastAsia"/>
                <w:snapToGrid w:val="0"/>
                <w:color w:val="auto"/>
                <w:kern w:val="0"/>
                <w:lang w:val="en-US" w:eastAsia="zh-CN"/>
              </w:rPr>
            </w:pPr>
            <w:r>
              <w:rPr>
                <w:rFonts w:hint="eastAsia"/>
                <w:b/>
                <w:bCs/>
                <w:sz w:val="28"/>
                <w:szCs w:val="28"/>
                <w:lang w:val="en-US" w:eastAsia="zh-CN"/>
              </w:rPr>
              <w:t>固体废物：</w:t>
            </w:r>
            <w:r>
              <w:rPr>
                <w:rFonts w:hint="eastAsia"/>
                <w:color w:val="auto"/>
                <w:kern w:val="0"/>
                <w:szCs w:val="22"/>
                <w:lang w:val="en-US" w:eastAsia="zh-CN"/>
              </w:rPr>
              <w:t>1、施工场地内设置生活垃圾集中收集箱，每天由环卫部门清运处理；2、项目施工场地内设有专人负责建筑垃圾的收集，每天施工结束后清运至垃圾填埋场填埋处置</w:t>
            </w:r>
            <w:r>
              <w:rPr>
                <w:rFonts w:hint="eastAsia"/>
                <w:color w:val="auto"/>
                <w:lang w:eastAsia="zh-CN"/>
              </w:rPr>
              <w:t>。</w:t>
            </w:r>
          </w:p>
          <w:p>
            <w:pPr>
              <w:pStyle w:val="15"/>
              <w:numPr>
                <w:ilvl w:val="0"/>
                <w:numId w:val="1"/>
              </w:numPr>
              <w:jc w:val="both"/>
              <w:rPr>
                <w:rFonts w:hint="eastAsia"/>
                <w:snapToGrid w:val="0"/>
                <w:color w:val="auto"/>
                <w:kern w:val="0"/>
                <w:lang w:val="en-US" w:eastAsia="zh-CN"/>
              </w:rPr>
            </w:pPr>
            <w:r>
              <w:rPr>
                <w:rFonts w:hint="eastAsia"/>
                <w:b/>
                <w:bCs/>
                <w:sz w:val="28"/>
                <w:szCs w:val="28"/>
                <w:lang w:val="en-US" w:eastAsia="zh-CN"/>
              </w:rPr>
              <w:t>生态环境影响：</w:t>
            </w:r>
            <w:r>
              <w:rPr>
                <w:rFonts w:hint="eastAsia"/>
                <w:color w:val="auto"/>
                <w:szCs w:val="22"/>
                <w:lang w:val="en-US" w:eastAsia="zh-CN"/>
              </w:rPr>
              <w:t>1、项目施工期间针对土石方工程应采取分段施工，尽量避开同时一段多处施工场地同时处于土石方工程阶段；2、合理规划施工方案，施工临时堆土应全部堆放在施工场地内部，且缩短堆放时间，及时进行回填；施工过程中管沟开挖、植被洞穴开挖采取分层开挖、分层堆放方式，堆放过程应就近堆放在施工一侧，并及时回填，无法做到及时回填的，应对表面采取临时硬化和抑尘网遮盖措施，防治雨水冲刷；3、建设单位应做好施工场地内的排水工作，防治径流冲刷，合理安排施工工期，避开雨季施工。可有效的减少水土流失。</w:t>
            </w:r>
          </w:p>
          <w:p>
            <w:pPr>
              <w:pStyle w:val="15"/>
              <w:numPr>
                <w:ilvl w:val="0"/>
                <w:numId w:val="0"/>
              </w:numPr>
              <w:jc w:val="both"/>
              <w:rPr>
                <w:rFonts w:hint="eastAsia"/>
                <w:snapToGrid w:val="0"/>
                <w:color w:val="auto"/>
                <w:kern w:val="0"/>
                <w:lang w:val="en-US" w:eastAsia="zh-CN"/>
              </w:rPr>
            </w:pPr>
          </w:p>
          <w:p>
            <w:pPr>
              <w:pStyle w:val="15"/>
              <w:numPr>
                <w:ilvl w:val="0"/>
                <w:numId w:val="0"/>
              </w:numPr>
              <w:jc w:val="both"/>
              <w:rPr>
                <w:rFonts w:hint="eastAsia"/>
                <w:b/>
                <w:bCs/>
                <w:color w:val="auto"/>
                <w:sz w:val="28"/>
                <w:szCs w:val="28"/>
                <w:lang w:val="en-US" w:eastAsia="zh-CN"/>
              </w:rPr>
            </w:pPr>
            <w:r>
              <w:rPr>
                <w:rFonts w:hint="eastAsia"/>
                <w:b/>
                <w:bCs/>
                <w:color w:val="auto"/>
                <w:sz w:val="28"/>
                <w:szCs w:val="28"/>
                <w:lang w:val="en-US" w:eastAsia="zh-CN"/>
              </w:rPr>
              <w:t>运营期：</w:t>
            </w:r>
          </w:p>
          <w:p>
            <w:pPr>
              <w:pStyle w:val="15"/>
              <w:numPr>
                <w:ilvl w:val="0"/>
                <w:numId w:val="2"/>
              </w:numPr>
              <w:jc w:val="both"/>
              <w:rPr>
                <w:color w:val="auto"/>
                <w:szCs w:val="22"/>
                <w:lang w:val="en-US" w:eastAsia="zh-CN"/>
              </w:rPr>
            </w:pPr>
            <w:r>
              <w:rPr>
                <w:rFonts w:hint="eastAsia"/>
                <w:b/>
                <w:bCs/>
                <w:color w:val="auto"/>
                <w:sz w:val="28"/>
                <w:szCs w:val="28"/>
                <w:lang w:val="en-US" w:eastAsia="zh-CN"/>
              </w:rPr>
              <w:t>水污染：</w:t>
            </w:r>
            <w:r>
              <w:rPr>
                <w:rFonts w:hint="eastAsia"/>
                <w:color w:val="auto"/>
                <w:lang w:val="en-US" w:eastAsia="zh-CN"/>
              </w:rPr>
              <w:t>1、</w:t>
            </w:r>
            <w:bookmarkStart w:id="0" w:name="_Toc258595044"/>
            <w:r>
              <w:rPr>
                <w:rFonts w:hint="eastAsia"/>
                <w:color w:val="auto"/>
                <w:lang w:val="en-US" w:eastAsia="zh-CN"/>
              </w:rPr>
              <w:t>管理区建设4座容积为30m3化粪池、公厕建设2座容积为10m3化粪池，废水经化粪池处理，然后排入市政污水管道，最终进入固原市污水厂，确保符合《污水排入城镇下水道水质标准》（GB/T31962-2015）A等级限值要求及污水厂接管标准</w:t>
            </w:r>
            <w:r>
              <w:rPr>
                <w:color w:val="auto"/>
              </w:rPr>
              <w:t>。</w:t>
            </w:r>
            <w:bookmarkEnd w:id="0"/>
          </w:p>
          <w:p>
            <w:pPr>
              <w:pStyle w:val="15"/>
              <w:numPr>
                <w:ilvl w:val="0"/>
                <w:numId w:val="2"/>
              </w:numPr>
              <w:jc w:val="both"/>
              <w:rPr>
                <w:rFonts w:hint="eastAsia"/>
                <w:color w:val="auto"/>
                <w:lang w:val="en-US" w:eastAsia="zh-CN"/>
              </w:rPr>
            </w:pPr>
            <w:r>
              <w:rPr>
                <w:rFonts w:hint="eastAsia"/>
                <w:b/>
                <w:bCs/>
                <w:color w:val="auto"/>
                <w:sz w:val="28"/>
                <w:szCs w:val="28"/>
                <w:lang w:val="en-US" w:eastAsia="zh-CN"/>
              </w:rPr>
              <w:t>噪声污染：</w:t>
            </w:r>
            <w:r>
              <w:rPr>
                <w:rFonts w:hint="eastAsia"/>
                <w:color w:val="auto"/>
                <w:lang w:val="en-US" w:eastAsia="zh-CN"/>
              </w:rPr>
              <w:t>1、提升泵设置在地下，排风机分散设置，满足《社会生活环境噪声排放标准》（GB22337-2008）中2类区限值要求。</w:t>
            </w:r>
          </w:p>
          <w:p>
            <w:pPr>
              <w:pStyle w:val="15"/>
              <w:numPr>
                <w:ilvl w:val="0"/>
                <w:numId w:val="2"/>
              </w:numPr>
              <w:jc w:val="both"/>
              <w:rPr>
                <w:color w:val="auto"/>
                <w:szCs w:val="22"/>
                <w:lang w:val="en-US" w:eastAsia="zh-CN"/>
              </w:rPr>
            </w:pPr>
            <w:r>
              <w:rPr>
                <w:rFonts w:hint="eastAsia"/>
                <w:b/>
                <w:bCs/>
                <w:color w:val="auto"/>
                <w:sz w:val="28"/>
                <w:szCs w:val="28"/>
                <w:lang w:val="en-US" w:eastAsia="zh-CN"/>
              </w:rPr>
              <w:t>大气污染：</w:t>
            </w:r>
            <w:r>
              <w:rPr>
                <w:rFonts w:hint="eastAsia"/>
                <w:color w:val="auto"/>
                <w:szCs w:val="22"/>
                <w:lang w:val="en-US" w:eastAsia="zh-CN"/>
              </w:rPr>
              <w:t>1、车辆尾气（CO、NOx、THC）：在停车场四周采取绿化措施，建设生态型林荫停车场。</w:t>
            </w:r>
          </w:p>
          <w:p>
            <w:pPr>
              <w:pStyle w:val="15"/>
              <w:numPr>
                <w:ilvl w:val="0"/>
                <w:numId w:val="2"/>
              </w:numPr>
              <w:jc w:val="both"/>
              <w:rPr>
                <w:color w:val="auto"/>
                <w:szCs w:val="22"/>
                <w:lang w:val="en-US" w:eastAsia="zh-CN"/>
              </w:rPr>
            </w:pPr>
            <w:r>
              <w:rPr>
                <w:rFonts w:hint="eastAsia"/>
                <w:b/>
                <w:bCs/>
                <w:color w:val="auto"/>
                <w:sz w:val="28"/>
                <w:szCs w:val="28"/>
                <w:lang w:val="en-US" w:eastAsia="zh-CN"/>
              </w:rPr>
              <w:t>固体废物污染：</w:t>
            </w:r>
            <w:r>
              <w:rPr>
                <w:rFonts w:hint="eastAsia"/>
                <w:color w:val="auto"/>
                <w:lang w:val="en-US" w:eastAsia="zh-CN"/>
              </w:rPr>
              <w:t>1、生活垃圾收集箱收集，由环卫部门清运至垃圾填埋场填埋处置；2、采用分路段到责任人的方式对沿线的固体废物及时进行收集处理，定期打扫路面，保持路面整洁干净。</w:t>
            </w:r>
          </w:p>
          <w:p>
            <w:pPr>
              <w:pStyle w:val="15"/>
              <w:numPr>
                <w:ilvl w:val="0"/>
                <w:numId w:val="2"/>
              </w:numPr>
              <w:jc w:val="both"/>
              <w:rPr>
                <w:rFonts w:hint="eastAsia"/>
                <w:b/>
                <w:bCs/>
                <w:sz w:val="28"/>
                <w:szCs w:val="28"/>
                <w:lang w:val="en-US" w:eastAsia="zh-CN"/>
              </w:rPr>
            </w:pPr>
            <w:r>
              <w:rPr>
                <w:rFonts w:hint="eastAsia"/>
                <w:b/>
                <w:bCs/>
                <w:color w:val="auto"/>
                <w:sz w:val="28"/>
                <w:szCs w:val="28"/>
                <w:lang w:val="en-US" w:eastAsia="zh-CN"/>
              </w:rPr>
              <w:t>其他：</w:t>
            </w:r>
            <w:r>
              <w:rPr>
                <w:rFonts w:hint="eastAsia"/>
                <w:color w:val="auto"/>
                <w:szCs w:val="22"/>
                <w:lang w:val="en-US" w:eastAsia="zh-CN"/>
              </w:rPr>
              <w:t>施工结束后施工场地遗留的建筑垃圾等必须全部清运至垃圾填埋场处置</w:t>
            </w:r>
            <w:r>
              <w:rPr>
                <w:color w:val="auto"/>
              </w:rPr>
              <w:t>。</w:t>
            </w:r>
          </w:p>
        </w:tc>
      </w:tr>
    </w:tbl>
    <w:p>
      <w:pPr>
        <w:jc w:val="both"/>
        <w:rPr>
          <w:rFonts w:hint="eastAsia"/>
          <w:sz w:val="24"/>
          <w:szCs w:val="24"/>
          <w:lang w:val="en-US" w:eastAsia="zh-CN"/>
        </w:rPr>
      </w:pPr>
    </w:p>
    <w:sectPr>
      <w:pgSz w:w="16838" w:h="11906" w:orient="landscape"/>
      <w:pgMar w:top="1134" w:right="1080" w:bottom="907" w:left="1083"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Arial Unicode MS">
    <w:altName w:val="宋体"/>
    <w:panose1 w:val="020B0604020202020204"/>
    <w:charset w:val="86"/>
    <w:family w:val="swiss"/>
    <w:pitch w:val="default"/>
    <w:sig w:usb0="00000000" w:usb1="00000000" w:usb2="0000003F" w:usb3="00000000" w:csb0="003F01FF" w:csb1="00000000"/>
  </w:font>
  <w:font w:name="楷体_GB2312">
    <w:altName w:val="楷体"/>
    <w:panose1 w:val="00000000000000000000"/>
    <w:charset w:val="86"/>
    <w:family w:val="modern"/>
    <w:pitch w:val="default"/>
    <w:sig w:usb0="00000000" w:usb1="00000000" w:usb2="00000010" w:usb3="00000000" w:csb0="00040000" w:csb1="00000000"/>
  </w:font>
  <w:font w:name="华文新魏">
    <w:altName w:val="宋体"/>
    <w:panose1 w:val="02010800040101010101"/>
    <w:charset w:val="86"/>
    <w:family w:val="auto"/>
    <w:pitch w:val="default"/>
    <w:sig w:usb0="00000000" w:usb1="00000000" w:usb2="00000010" w:usb3="00000000" w:csb0="00040000" w:csb1="00000000"/>
  </w:font>
  <w:font w:name="华康简综艺">
    <w:altName w:val="宋体"/>
    <w:panose1 w:val="00000000000000000000"/>
    <w:charset w:val="86"/>
    <w:family w:val="modern"/>
    <w:pitch w:val="default"/>
    <w:sig w:usb0="00000000" w:usb1="00000000" w:usb2="00000010" w:usb3="00000000" w:csb0="00040000" w:csb1="00000000"/>
  </w:font>
  <w:font w:name="方正姚体">
    <w:altName w:val="宋体"/>
    <w:panose1 w:val="02010601030101010101"/>
    <w:charset w:val="86"/>
    <w:family w:val="auto"/>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 w:name="Verdana">
    <w:panose1 w:val="020B0604030504040204"/>
    <w:charset w:val="00"/>
    <w:family w:val="swiss"/>
    <w:pitch w:val="default"/>
    <w:sig w:usb0="A10006FF" w:usb1="4000205B" w:usb2="00000010" w:usb3="00000000" w:csb0="2000019F" w:csb1="00000000"/>
  </w:font>
  <w:font w:name="方正黑体简体">
    <w:altName w:val="黑体"/>
    <w:panose1 w:val="03000509000000000000"/>
    <w:charset w:val="86"/>
    <w:family w:val="script"/>
    <w:pitch w:val="default"/>
    <w:sig w:usb0="00000000" w:usb1="00000000" w:usb2="00000010" w:usb3="00000000" w:csb0="00040000" w:csb1="00000000"/>
  </w:font>
  <w:font w:name="方正书宋简体">
    <w:altName w:val="黑体"/>
    <w:panose1 w:val="00000000000000000000"/>
    <w:charset w:val="86"/>
    <w:family w:val="script"/>
    <w:pitch w:val="default"/>
    <w:sig w:usb0="00000000" w:usb1="00000000" w:usb2="00000010" w:usb3="00000000" w:csb0="00040000" w:csb1="00000000"/>
  </w:font>
  <w:font w:name="Angsana New">
    <w:panose1 w:val="02020603050405020304"/>
    <w:charset w:val="00"/>
    <w:family w:val="roman"/>
    <w:pitch w:val="default"/>
    <w:sig w:usb0="81000003" w:usb1="00000000" w:usb2="00000000" w:usb3="00000000" w:csb0="00010001" w:csb1="00000000"/>
  </w:font>
  <w:font w:name="仿宋">
    <w:panose1 w:val="02010609060101010101"/>
    <w:charset w:val="86"/>
    <w:family w:val="modern"/>
    <w:pitch w:val="default"/>
    <w:sig w:usb0="800002BF" w:usb1="38CF7CFA" w:usb2="00000016"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Times New Roman”“">
    <w:altName w:val="宋体"/>
    <w:panose1 w:val="00000000000000000000"/>
    <w:charset w:val="86"/>
    <w:family w:val="roman"/>
    <w:pitch w:val="default"/>
    <w:sig w:usb0="00000000" w:usb1="00000000" w:usb2="00000010" w:usb3="00000000" w:csb0="00040000" w:csb1="00000000"/>
  </w:font>
  <w:font w:name="Arial Narrow">
    <w:altName w:val="Arial"/>
    <w:panose1 w:val="020B0506020202030204"/>
    <w:charset w:val="00"/>
    <w:family w:val="swiss"/>
    <w:pitch w:val="default"/>
    <w:sig w:usb0="00000000" w:usb1="00000000" w:usb2="00000000" w:usb3="00000000" w:csb0="2000009F" w:csb1="DFD70000"/>
  </w:font>
  <w:font w:name="MS Mincho">
    <w:panose1 w:val="02020609040205080304"/>
    <w:charset w:val="80"/>
    <w:family w:val="modern"/>
    <w:pitch w:val="default"/>
    <w:sig w:usb0="E00002FF" w:usb1="6AC7FDFB" w:usb2="00000012" w:usb3="00000000" w:csb0="4002009F" w:csb1="DFD70000"/>
  </w:font>
  <w:font w:name="Technic">
    <w:panose1 w:val="00000400000000000000"/>
    <w:charset w:val="02"/>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Garamond">
    <w:altName w:val="RomanS"/>
    <w:panose1 w:val="02020404030301010803"/>
    <w:charset w:val="00"/>
    <w:family w:val="roman"/>
    <w:pitch w:val="default"/>
    <w:sig w:usb0="00000000" w:usb1="00000000" w:usb2="00000000" w:usb3="00000000" w:csb0="0000009F" w:csb1="DFD70000"/>
  </w:font>
  <w:font w:name="方正仿宋简体">
    <w:altName w:val="微软雅黑"/>
    <w:panose1 w:val="0201060103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Symusic">
    <w:panose1 w:val="00000400000000000000"/>
    <w:charset w:val="00"/>
    <w:family w:val="auto"/>
    <w:pitch w:val="default"/>
    <w:sig w:usb0="00000001" w:usb1="00000000" w:usb2="00000000" w:usb3="00000000" w:csb0="000001FF" w:csb1="00000000"/>
  </w:font>
  <w:font w:name="CG Times (W1)">
    <w:altName w:val="Times New Roman"/>
    <w:panose1 w:val="00000000000000000000"/>
    <w:charset w:val="00"/>
    <w:family w:val="roman"/>
    <w:pitch w:val="default"/>
    <w:sig w:usb0="00000000" w:usb1="00000000" w:usb2="00000000" w:usb3="00000000" w:csb0="00000001" w:csb1="00000000"/>
  </w:font>
  <w:font w:name="?l?r ｨC?｡ｯ?">
    <w:altName w:val="MS Mincho"/>
    <w:panose1 w:val="00000000000000000000"/>
    <w:charset w:val="80"/>
    <w:family w:val="roman"/>
    <w:pitch w:val="default"/>
    <w:sig w:usb0="00000000" w:usb1="00000000" w:usb2="00000010" w:usb3="00000000" w:csb0="00020000" w:csb1="00000000"/>
  </w:font>
  <w:font w:name="Arial Black">
    <w:panose1 w:val="020B0A04020102020204"/>
    <w:charset w:val="00"/>
    <w:family w:val="swiss"/>
    <w:pitch w:val="default"/>
    <w:sig w:usb0="00000287" w:usb1="00000000" w:usb2="00000000" w:usb3="00000000" w:csb0="2000009F" w:csb1="DFD70000"/>
  </w:font>
  <w:font w:name="汉鼎简书宋">
    <w:altName w:val="宋体"/>
    <w:panose1 w:val="02010609010101010101"/>
    <w:charset w:val="86"/>
    <w:family w:val="modern"/>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华文仿宋">
    <w:altName w:val="仿宋_GB2312"/>
    <w:panose1 w:val="02010600040101010101"/>
    <w:charset w:val="86"/>
    <w:family w:val="auto"/>
    <w:pitch w:val="default"/>
    <w:sig w:usb0="00000000" w:usb1="00000000" w:usb2="00000000" w:usb3="00000000" w:csb0="0004009F" w:csb1="DFD70000"/>
  </w:font>
  <w:font w:name="_x000B__x000C_">
    <w:altName w:val="Times New Roman"/>
    <w:panose1 w:val="00000000000000000000"/>
    <w:charset w:val="00"/>
    <w:family w:val="roman"/>
    <w:pitch w:val="default"/>
    <w:sig w:usb0="00000000" w:usb1="00000000" w:usb2="00000000" w:usb3="00000000" w:csb0="00040001" w:csb1="00000000"/>
  </w:font>
  <w:font w:name="Impact">
    <w:panose1 w:val="020B0806030902050204"/>
    <w:charset w:val="00"/>
    <w:family w:val="swiss"/>
    <w:pitch w:val="default"/>
    <w:sig w:usb0="00000287" w:usb1="00000000" w:usb2="00000000" w:usb3="00000000" w:csb0="2000009F" w:csb1="DFD70000"/>
  </w:font>
  <w:font w:name="仿宋体">
    <w:altName w:val="仿宋_GB2312"/>
    <w:panose1 w:val="02010600030101010101"/>
    <w:charset w:val="86"/>
    <w:family w:val="roman"/>
    <w:pitch w:val="default"/>
    <w:sig w:usb0="00000000" w:usb1="00000000" w:usb2="00000010" w:usb3="00000000" w:csb0="00040000" w:csb1="00000000"/>
  </w:font>
  <w:font w:name="长城楷体">
    <w:altName w:val="黑体"/>
    <w:panose1 w:val="00000000000000000000"/>
    <w:charset w:val="86"/>
    <w:family w:val="modern"/>
    <w:pitch w:val="default"/>
    <w:sig w:usb0="00000000" w:usb1="00000000" w:usb2="00000010" w:usb3="00000000" w:csb0="00040000" w:csb1="00000000"/>
  </w:font>
  <w:font w:name="Century">
    <w:altName w:val="GulimChe"/>
    <w:panose1 w:val="02040603050705020303"/>
    <w:charset w:val="00"/>
    <w:family w:val="roman"/>
    <w:pitch w:val="default"/>
    <w:sig w:usb0="00000000" w:usb1="00000000" w:usb2="00000000" w:usb3="00000000" w:csb0="00000001" w:csb1="00000000"/>
  </w:font>
  <w:font w:name="Batang">
    <w:panose1 w:val="02030600000101010101"/>
    <w:charset w:val="81"/>
    <w:family w:val="roman"/>
    <w:pitch w:val="default"/>
    <w:sig w:usb0="B00002AF" w:usb1="69D77CFB" w:usb2="00000030" w:usb3="00000000" w:csb0="4008009F" w:csb1="DFD70000"/>
  </w:font>
  <w:font w:name="华文宋体">
    <w:altName w:val="宋体"/>
    <w:panose1 w:val="02010600040101010101"/>
    <w:charset w:val="86"/>
    <w:family w:val="auto"/>
    <w:pitch w:val="default"/>
    <w:sig w:usb0="00000000" w:usb1="00000000" w:usb2="00000000" w:usb3="00000000" w:csb0="0004009F" w:csb1="DFD70000"/>
  </w:font>
  <w:font w:name="Bookman Old Style">
    <w:altName w:val="Georgia"/>
    <w:panose1 w:val="02050604050505020204"/>
    <w:charset w:val="00"/>
    <w:family w:val="roman"/>
    <w:pitch w:val="default"/>
    <w:sig w:usb0="00000000" w:usb1="00000000" w:usb2="00000000" w:usb3="00000000" w:csb0="2000009F" w:csb1="DFD70000"/>
  </w:font>
  <w:font w:name="ˎ̥">
    <w:altName w:val="Times New Roman"/>
    <w:panose1 w:val="00000000000000000000"/>
    <w:charset w:val="00"/>
    <w:family w:val="auto"/>
    <w:pitch w:val="default"/>
    <w:sig w:usb0="00000000" w:usb1="00000000" w:usb2="00000000" w:usb3="00000000" w:csb0="00040001" w:csb1="00000000"/>
  </w:font>
  <w:font w:name="Verdana, Arial, 宋体">
    <w:altName w:val="宋体"/>
    <w:panose1 w:val="00000000000000000000"/>
    <w:charset w:val="86"/>
    <w:family w:val="roman"/>
    <w:pitch w:val="default"/>
    <w:sig w:usb0="00000000" w:usb1="00000000" w:usb2="00000010" w:usb3="00000000" w:csb0="00040000" w:csb1="00000000"/>
  </w:font>
  <w:font w:name="@宋体">
    <w:panose1 w:val="02010600030101010101"/>
    <w:charset w:val="86"/>
    <w:family w:val="auto"/>
    <w:pitch w:val="default"/>
    <w:sig w:usb0="00000003" w:usb1="288F0000" w:usb2="00000006" w:usb3="00000000" w:csb0="00040001" w:csb1="00000000"/>
  </w:font>
  <w:font w:name="MingLiU_HKSCS">
    <w:panose1 w:val="02020500000000000000"/>
    <w:charset w:val="88"/>
    <w:family w:val="roman"/>
    <w:pitch w:val="default"/>
    <w:sig w:usb0="A00002FF" w:usb1="38CFFCFA" w:usb2="00000016" w:usb3="00000000" w:csb0="00100001" w:csb1="00000000"/>
  </w:font>
  <w:font w:name="RomanS">
    <w:panose1 w:val="02000400000000000000"/>
    <w:charset w:val="00"/>
    <w:family w:val="auto"/>
    <w:pitch w:val="default"/>
    <w:sig w:usb0="00000207" w:usb1="00000000" w:usb2="00000000" w:usb3="00000000" w:csb0="000001FF" w:csb1="00000000"/>
  </w:font>
  <w:font w:name="GulimChe">
    <w:panose1 w:val="020B0609000101010101"/>
    <w:charset w:val="81"/>
    <w:family w:val="auto"/>
    <w:pitch w:val="default"/>
    <w:sig w:usb0="B00002AF" w:usb1="69D77CFB" w:usb2="00000030" w:usb3="00000000" w:csb0="4008009F" w:csb1="DFD70000"/>
  </w:font>
  <w:font w:name="Georgia">
    <w:panose1 w:val="02040502050405020303"/>
    <w:charset w:val="00"/>
    <w:family w:val="auto"/>
    <w:pitch w:val="default"/>
    <w:sig w:usb0="00000287" w:usb1="00000000" w:usb2="00000000" w:usb3="00000000" w:csb0="2000009F" w:csb1="00000000"/>
  </w:font>
  <w:font w:name="AdobeSongStd-Light">
    <w:altName w:val="黑体"/>
    <w:panose1 w:val="00000000000000000000"/>
    <w:charset w:val="86"/>
    <w:family w:val="auto"/>
    <w:pitch w:val="default"/>
    <w:sig w:usb0="00000000" w:usb1="00000000" w:usb2="00000010" w:usb3="00000000" w:csb0="00040000" w:csb1="00000000"/>
  </w:font>
  <w:font w:name="TimesNewRomanPSMT">
    <w:altName w:val="Times New Roman"/>
    <w:panose1 w:val="00000000000000000000"/>
    <w:charset w:val="00"/>
    <w:family w:val="roman"/>
    <w:pitch w:val="default"/>
    <w:sig w:usb0="00000000" w:usb1="00000000" w:usb2="00000010" w:usb3="00000000" w:csb0="00020001" w:csb1="00000000"/>
  </w:font>
  <w:font w:name="TimesNewRomanPS-ItalicMT">
    <w:altName w:val="Times New Roman"/>
    <w:panose1 w:val="00000000000000000000"/>
    <w:charset w:val="00"/>
    <w:family w:val="roman"/>
    <w:pitch w:val="default"/>
    <w:sig w:usb0="00000000" w:usb1="00000000" w:usb2="00000000" w:usb3="00000000" w:csb0="00000001" w:csb1="00000000"/>
  </w:font>
  <w:font w:name="Microsoft JhengHei">
    <w:panose1 w:val="020B0604030504040204"/>
    <w:charset w:val="88"/>
    <w:family w:val="swiss"/>
    <w:pitch w:val="default"/>
    <w:sig w:usb0="00000087" w:usb1="28AF4000" w:usb2="00000016" w:usb3="00000000" w:csb0="00100009" w:csb1="00000000"/>
  </w:font>
  <w:font w:name="DFKaiShuW5SymbolU-B5">
    <w:altName w:val="Microsoft JhengHei"/>
    <w:panose1 w:val="00000000000000000000"/>
    <w:charset w:val="88"/>
    <w:family w:val="script"/>
    <w:pitch w:val="default"/>
    <w:sig w:usb0="00000000" w:usb1="00000000" w:usb2="00000010" w:usb3="00000000" w:csb0="00100000" w:csb1="00000000"/>
  </w:font>
  <w:font w:name="PMingLiU">
    <w:panose1 w:val="02020500000000000000"/>
    <w:charset w:val="88"/>
    <w:family w:val="auto"/>
    <w:pitch w:val="default"/>
    <w:sig w:usb0="A00002FF" w:usb1="28CFFCFA" w:usb2="00000016" w:usb3="00000000" w:csb0="00100001" w:csb1="00000000"/>
  </w:font>
  <w:font w:name="华文中宋">
    <w:altName w:val="宋体"/>
    <w:panose1 w:val="02010600040101010101"/>
    <w:charset w:val="86"/>
    <w:family w:val="auto"/>
    <w:pitch w:val="default"/>
    <w:sig w:usb0="00000000" w:usb1="00000000" w:usb2="00000000" w:usb3="00000000" w:csb0="0004009F" w:csb1="DFD70000"/>
  </w:font>
  <w:font w:name="华康简仿宋">
    <w:altName w:val="宋体"/>
    <w:panose1 w:val="02010609000101010101"/>
    <w:charset w:val="86"/>
    <w:family w:val="modern"/>
    <w:pitch w:val="default"/>
    <w:sig w:usb0="00000000" w:usb1="00000000" w:usb2="00000010" w:usb3="00000000" w:csb0="00040000" w:csb1="00000000"/>
  </w:font>
  <w:font w:name="隶书">
    <w:altName w:val="宋体"/>
    <w:panose1 w:val="02010509060101010101"/>
    <w:charset w:val="86"/>
    <w:family w:val="modern"/>
    <w:pitch w:val="default"/>
    <w:sig w:usb0="00000000" w:usb1="0000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金山简仿宋">
    <w:altName w:val="宋体"/>
    <w:panose1 w:val="00000000000000000000"/>
    <w:charset w:val="86"/>
    <w:family w:val="modern"/>
    <w:pitch w:val="default"/>
    <w:sig w:usb0="00000000" w:usb1="00000000" w:usb2="00000010" w:usb3="00000000" w:csb0="00040000" w:csb1="00000000"/>
  </w:font>
  <w:font w:name="·...">
    <w:altName w:val="黑体"/>
    <w:panose1 w:val="00000000000000000000"/>
    <w:charset w:val="86"/>
    <w:family w:val="modern"/>
    <w:pitch w:val="default"/>
    <w:sig w:usb0="00000000" w:usb1="00000000" w:usb2="00000010" w:usb3="00000000" w:csb0="00040000" w:csb1="00000000"/>
  </w:font>
  <w:font w:name="幼圆">
    <w:altName w:val="宋体"/>
    <w:panose1 w:val="02010509060101010101"/>
    <w:charset w:val="86"/>
    <w:family w:val="modern"/>
    <w:pitch w:val="default"/>
    <w:sig w:usb0="00000000" w:usb1="00000000" w:usb2="00000010" w:usb3="00000000" w:csb0="00040000" w:csb1="00000000"/>
  </w:font>
  <w:font w:name="TimesNewRomanPSMT">
    <w:altName w:val="宋体"/>
    <w:panose1 w:val="00000000000000000000"/>
    <w:charset w:val="86"/>
    <w:family w:val="auto"/>
    <w:pitch w:val="default"/>
    <w:sig w:usb0="00000000" w:usb1="00000000" w:usb2="00000000" w:usb3="00000000" w:csb0="00040001" w:csb1="00000000"/>
  </w:font>
  <w:font w:name="DFKai-SB">
    <w:panose1 w:val="03000509000000000000"/>
    <w:charset w:val="88"/>
    <w:family w:val="script"/>
    <w:pitch w:val="default"/>
    <w:sig w:usb0="00000003" w:usb1="082E0000" w:usb2="00000016" w:usb3="00000000" w:csb0="00100001" w:csb1="00000000"/>
  </w:font>
  <w:font w:name="宋体e眠副浡渀.">
    <w:altName w:val="宋体"/>
    <w:panose1 w:val="00000000000000000000"/>
    <w:charset w:val="86"/>
    <w:family w:val="roman"/>
    <w:pitch w:val="default"/>
    <w:sig w:usb0="00000000" w:usb1="00000000" w:usb2="00000010" w:usb3="00000000" w:csb0="00040000" w:csb1="00000000"/>
  </w:font>
  <w:font w:name="Cambria Math">
    <w:panose1 w:val="02040503050406030204"/>
    <w:charset w:val="00"/>
    <w:family w:val="roman"/>
    <w:pitch w:val="default"/>
    <w:sig w:usb0="E00002FF" w:usb1="42002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20524"/>
    <w:multiLevelType w:val="singleLevel"/>
    <w:tmpl w:val="5A420524"/>
    <w:lvl w:ilvl="0" w:tentative="0">
      <w:start w:val="1"/>
      <w:numFmt w:val="chineseCounting"/>
      <w:suff w:val="nothing"/>
      <w:lvlText w:val="%1、"/>
      <w:lvlJc w:val="left"/>
    </w:lvl>
  </w:abstractNum>
  <w:abstractNum w:abstractNumId="1">
    <w:nsid w:val="5A420A82"/>
    <w:multiLevelType w:val="singleLevel"/>
    <w:tmpl w:val="5A420A82"/>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AB20EB"/>
    <w:rsid w:val="0744714C"/>
    <w:rsid w:val="07F469E6"/>
    <w:rsid w:val="086E6C78"/>
    <w:rsid w:val="090F651D"/>
    <w:rsid w:val="09922BC2"/>
    <w:rsid w:val="0AEA325C"/>
    <w:rsid w:val="1220271E"/>
    <w:rsid w:val="12C25539"/>
    <w:rsid w:val="1BAB20EB"/>
    <w:rsid w:val="1F892C8D"/>
    <w:rsid w:val="22CB0205"/>
    <w:rsid w:val="291B6FEF"/>
    <w:rsid w:val="2A386D4B"/>
    <w:rsid w:val="2A853911"/>
    <w:rsid w:val="34B2723B"/>
    <w:rsid w:val="376F734F"/>
    <w:rsid w:val="3C540E41"/>
    <w:rsid w:val="3E89231A"/>
    <w:rsid w:val="402E3C22"/>
    <w:rsid w:val="410C7800"/>
    <w:rsid w:val="46E15135"/>
    <w:rsid w:val="4B4C749C"/>
    <w:rsid w:val="4D3D6BCD"/>
    <w:rsid w:val="4D560C5F"/>
    <w:rsid w:val="4DAB1B77"/>
    <w:rsid w:val="689C2566"/>
    <w:rsid w:val="6AA874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unhideWhenUsed/>
    <w:qFormat/>
    <w:uiPriority w:val="0"/>
    <w:pPr>
      <w:keepNext/>
      <w:keepLines/>
      <w:spacing w:beforeLines="50" w:afterLines="50" w:line="520" w:lineRule="exact"/>
      <w:outlineLvl w:val="2"/>
    </w:pPr>
    <w:rPr>
      <w:rFonts w:eastAsia="楷体_GB2312"/>
      <w:bCs/>
      <w:kern w:val="0"/>
      <w:sz w:val="28"/>
      <w:szCs w:val="32"/>
    </w:rPr>
  </w:style>
  <w:style w:type="paragraph" w:styleId="4">
    <w:name w:val="heading 4"/>
    <w:basedOn w:val="1"/>
    <w:next w:val="1"/>
    <w:unhideWhenUsed/>
    <w:qFormat/>
    <w:uiPriority w:val="0"/>
    <w:pPr>
      <w:keepNext/>
      <w:keepLines/>
      <w:spacing w:line="520" w:lineRule="exact"/>
      <w:outlineLvl w:val="3"/>
    </w:pPr>
    <w:rPr>
      <w:b/>
      <w:bCs/>
      <w:kern w:val="0"/>
      <w:sz w:val="24"/>
      <w:szCs w:val="28"/>
    </w:rPr>
  </w:style>
  <w:style w:type="character" w:default="1" w:styleId="12">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customStyle="1" w:styleId="2">
    <w:name w:val="正文（缩进）"/>
    <w:basedOn w:val="1"/>
    <w:qFormat/>
    <w:uiPriority w:val="99"/>
    <w:pPr>
      <w:spacing w:line="360" w:lineRule="auto"/>
      <w:ind w:firstLine="480" w:firstLineChars="200"/>
    </w:pPr>
    <w:rPr>
      <w:rFonts w:ascii="Times New Roman" w:hAnsi="Times New Roman" w:cs="Times New Roman"/>
      <w:sz w:val="24"/>
      <w:szCs w:val="24"/>
    </w:rPr>
  </w:style>
  <w:style w:type="paragraph" w:styleId="5">
    <w:name w:val="Normal Indent"/>
    <w:basedOn w:val="1"/>
    <w:qFormat/>
    <w:uiPriority w:val="0"/>
    <w:pPr>
      <w:ind w:firstLine="420" w:firstLineChars="200"/>
    </w:pPr>
    <w:rPr>
      <w:kern w:val="0"/>
      <w:sz w:val="20"/>
      <w:szCs w:val="20"/>
    </w:rPr>
  </w:style>
  <w:style w:type="paragraph" w:styleId="6">
    <w:name w:val="annotation text"/>
    <w:basedOn w:val="1"/>
    <w:qFormat/>
    <w:uiPriority w:val="0"/>
    <w:pPr>
      <w:jc w:val="left"/>
    </w:pPr>
  </w:style>
  <w:style w:type="paragraph" w:styleId="7">
    <w:name w:val="Body Text"/>
    <w:basedOn w:val="1"/>
    <w:qFormat/>
    <w:uiPriority w:val="0"/>
    <w:pPr>
      <w:widowControl/>
      <w:spacing w:after="120"/>
      <w:jc w:val="left"/>
    </w:pPr>
    <w:rPr>
      <w:rFonts w:ascii="宋体" w:hAnsi="宋体" w:cs="宋体"/>
      <w:kern w:val="0"/>
      <w:sz w:val="24"/>
      <w:szCs w:val="24"/>
    </w:rPr>
  </w:style>
  <w:style w:type="paragraph" w:styleId="8">
    <w:name w:val="Body Text Indent"/>
    <w:basedOn w:val="1"/>
    <w:qFormat/>
    <w:uiPriority w:val="0"/>
    <w:pPr>
      <w:spacing w:after="120"/>
      <w:ind w:left="420"/>
    </w:pPr>
  </w:style>
  <w:style w:type="paragraph" w:styleId="9">
    <w:name w:val="Plain Text"/>
    <w:basedOn w:val="1"/>
    <w:qFormat/>
    <w:uiPriority w:val="0"/>
    <w:rPr>
      <w:rFonts w:ascii="宋体" w:hAnsi="Courier New"/>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Body Text Indent 3"/>
    <w:basedOn w:val="1"/>
    <w:qFormat/>
    <w:uiPriority w:val="0"/>
    <w:pPr>
      <w:spacing w:after="120"/>
      <w:ind w:left="420"/>
    </w:pPr>
    <w:rPr>
      <w:sz w:val="16"/>
      <w:szCs w:val="16"/>
    </w:rPr>
  </w:style>
  <w:style w:type="character" w:styleId="13">
    <w:name w:val="annotation reference"/>
    <w:qFormat/>
    <w:uiPriority w:val="0"/>
    <w:rPr>
      <w:sz w:val="21"/>
      <w:szCs w:val="21"/>
    </w:rPr>
  </w:style>
  <w:style w:type="paragraph" w:customStyle="1" w:styleId="15">
    <w:name w:val="表格"/>
    <w:basedOn w:val="1"/>
    <w:qFormat/>
    <w:uiPriority w:val="0"/>
    <w:pPr>
      <w:jc w:val="center"/>
    </w:pPr>
    <w:rPr>
      <w:sz w:val="24"/>
    </w:rPr>
  </w:style>
  <w:style w:type="paragraph" w:customStyle="1" w:styleId="16">
    <w:name w:val="表头"/>
    <w:basedOn w:val="1"/>
    <w:qFormat/>
    <w:uiPriority w:val="0"/>
    <w:pPr>
      <w:adjustRightInd w:val="0"/>
      <w:snapToGrid w:val="0"/>
      <w:spacing w:beforeLines="25"/>
      <w:jc w:val="center"/>
      <w:textAlignment w:val="baseline"/>
    </w:pPr>
    <w:rPr>
      <w:rFonts w:hAnsi="宋体" w:eastAsia="仿宋_GB2312"/>
      <w:b/>
      <w:kern w:val="0"/>
      <w:sz w:val="28"/>
      <w:szCs w:val="28"/>
    </w:rPr>
  </w:style>
  <w:style w:type="paragraph" w:customStyle="1" w:styleId="17">
    <w:name w:val="报告表正文"/>
    <w:basedOn w:val="1"/>
    <w:qFormat/>
    <w:uiPriority w:val="0"/>
    <w:pPr>
      <w:adjustRightInd w:val="0"/>
      <w:spacing w:line="312" w:lineRule="auto"/>
      <w:ind w:left="113" w:right="113" w:firstLine="482"/>
      <w:jc w:val="left"/>
      <w:textAlignment w:val="baseline"/>
    </w:pPr>
    <w:rPr>
      <w:kern w:val="0"/>
      <w:sz w:val="24"/>
    </w:rPr>
  </w:style>
  <w:style w:type="paragraph" w:customStyle="1" w:styleId="18">
    <w:name w:val="报告书：表格表头"/>
    <w:basedOn w:val="1"/>
    <w:next w:val="1"/>
    <w:qFormat/>
    <w:uiPriority w:val="0"/>
    <w:pPr>
      <w:jc w:val="center"/>
    </w:pPr>
    <w:rPr>
      <w:rFonts w:eastAsia="仿宋_GB2312"/>
      <w:b/>
      <w:szCs w:val="24"/>
    </w:rPr>
  </w:style>
  <w:style w:type="paragraph" w:customStyle="1" w:styleId="19">
    <w:name w:val="报告书：表格正文"/>
    <w:basedOn w:val="1"/>
    <w:qFormat/>
    <w:uiPriority w:val="0"/>
    <w:pPr>
      <w:jc w:val="center"/>
    </w:pPr>
    <w:rPr>
      <w:rFonts w:eastAsia="仿宋_GB2312"/>
      <w:szCs w:val="24"/>
    </w:rPr>
  </w:style>
  <w:style w:type="paragraph" w:customStyle="1" w:styleId="20">
    <w:name w:val="T正文"/>
    <w:qFormat/>
    <w:uiPriority w:val="0"/>
    <w:pPr>
      <w:widowControl w:val="0"/>
      <w:adjustRightInd w:val="0"/>
      <w:snapToGrid w:val="0"/>
      <w:spacing w:line="360" w:lineRule="auto"/>
      <w:ind w:firstLine="200" w:firstLineChars="200"/>
      <w:jc w:val="both"/>
    </w:pPr>
    <w:rPr>
      <w:rFonts w:ascii="Times New Roman" w:hAnsi="Times New Roman" w:eastAsia="仿宋_GB2312" w:cs="Times New Roman"/>
      <w:sz w:val="28"/>
      <w:szCs w:val="22"/>
      <w:lang w:val="en-US" w:eastAsia="zh-CN" w:bidi="ar-SA"/>
    </w:rPr>
  </w:style>
  <w:style w:type="paragraph" w:customStyle="1" w:styleId="21">
    <w:name w:val="正文4"/>
    <w:basedOn w:val="1"/>
    <w:qFormat/>
    <w:uiPriority w:val="0"/>
    <w:pPr>
      <w:widowControl/>
      <w:adjustRightInd w:val="0"/>
      <w:snapToGrid w:val="0"/>
      <w:spacing w:line="360" w:lineRule="auto"/>
      <w:ind w:firstLine="480" w:firstLineChars="200"/>
      <w:jc w:val="left"/>
    </w:pPr>
    <w:rPr>
      <w:color w:val="000000"/>
      <w:kern w:val="28"/>
      <w:sz w:val="24"/>
      <w:szCs w:val="24"/>
    </w:rPr>
  </w:style>
  <w:style w:type="paragraph" w:customStyle="1" w:styleId="22">
    <w:name w:val="段落"/>
    <w:basedOn w:val="1"/>
    <w:qFormat/>
    <w:uiPriority w:val="0"/>
    <w:pPr>
      <w:spacing w:line="360" w:lineRule="auto"/>
      <w:ind w:firstLine="360" w:firstLineChars="150"/>
      <w:jc w:val="left"/>
    </w:pPr>
    <w:rPr>
      <w:bCs/>
      <w:kern w:val="24"/>
      <w:sz w:val="24"/>
    </w:rPr>
  </w:style>
  <w:style w:type="paragraph" w:customStyle="1" w:styleId="23">
    <w:name w:val="正文缩近"/>
    <w:basedOn w:val="1"/>
    <w:qFormat/>
    <w:uiPriority w:val="0"/>
    <w:pPr>
      <w:spacing w:line="360" w:lineRule="auto"/>
      <w:ind w:firstLine="560" w:firstLineChars="200"/>
    </w:pPr>
    <w:rPr>
      <w:sz w:val="28"/>
      <w:szCs w:val="28"/>
    </w:rPr>
  </w:style>
  <w:style w:type="paragraph" w:customStyle="1" w:styleId="24">
    <w:name w:val="正文A"/>
    <w:qFormat/>
    <w:uiPriority w:val="0"/>
    <w:pPr>
      <w:tabs>
        <w:tab w:val="left" w:pos="0"/>
      </w:tabs>
      <w:adjustRightInd w:val="0"/>
      <w:spacing w:before="120" w:line="360" w:lineRule="auto"/>
      <w:ind w:firstLine="480"/>
      <w:jc w:val="both"/>
    </w:pPr>
    <w:rPr>
      <w:rFonts w:ascii="Times New Roman" w:hAnsi="Times New Roman" w:eastAsia="宋体" w:cs="Times New Roman"/>
      <w:snapToGrid w:val="0"/>
      <w:sz w:val="24"/>
      <w:szCs w:val="22"/>
      <w:lang w:val="en-US" w:eastAsia="zh-CN" w:bidi="ar-SA"/>
    </w:rPr>
  </w:style>
  <w:style w:type="paragraph" w:customStyle="1" w:styleId="25">
    <w:name w:val="表 正文"/>
    <w:basedOn w:val="1"/>
    <w:qFormat/>
    <w:uiPriority w:val="0"/>
    <w:pPr>
      <w:snapToGrid w:val="0"/>
      <w:spacing w:line="360" w:lineRule="auto"/>
      <w:ind w:firstLine="200"/>
    </w:pPr>
    <w:rPr>
      <w:rFonts w:eastAsia="仿宋_GB2312"/>
      <w:kern w:val="44"/>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2017-08-23T03:33:00Z</dcterms:created>
  <dc:creator>Administrator</dc:creator>
  <cp:lastModifiedBy>Administrator</cp:lastModifiedBy>
  <dcterms:modified xsi:type="dcterms:W3CDTF">2018-01-09T09:54:58Z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