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eastAsia="zh-CN"/>
        </w:rPr>
        <w:t>固原市行政审批服务局拟批固原市疾病预防控制中心实验楼建设项目、</w:t>
      </w:r>
      <w:r>
        <w:rPr>
          <w:rFonts w:hint="eastAsia"/>
          <w:b/>
          <w:bCs/>
          <w:sz w:val="36"/>
          <w:szCs w:val="36"/>
          <w:lang w:val="en-US" w:eastAsia="zh-CN"/>
        </w:rPr>
        <w:t>固原家源商贸有限公司家源加气站扩建项目环境影响评价文件的公示</w:t>
      </w:r>
    </w:p>
    <w:p>
      <w:pPr>
        <w:jc w:val="both"/>
        <w:rPr>
          <w:rFonts w:hint="eastAsia"/>
          <w:sz w:val="24"/>
          <w:szCs w:val="24"/>
          <w:lang w:val="en-US" w:eastAsia="zh-CN"/>
        </w:rPr>
      </w:pPr>
    </w:p>
    <w:p>
      <w:pPr>
        <w:ind w:firstLine="480" w:firstLineChars="200"/>
        <w:jc w:val="both"/>
        <w:rPr>
          <w:rFonts w:hint="eastAsia"/>
          <w:sz w:val="24"/>
          <w:szCs w:val="24"/>
          <w:lang w:val="en-US" w:eastAsia="zh-CN"/>
        </w:rPr>
      </w:pPr>
      <w:r>
        <w:rPr>
          <w:rFonts w:hint="eastAsia"/>
          <w:sz w:val="24"/>
          <w:szCs w:val="24"/>
          <w:lang w:val="en-US" w:eastAsia="zh-CN"/>
        </w:rPr>
        <w:t>根据建设项目环境影响评价审批程序的有关规定，经审查，我局拟对</w:t>
      </w:r>
      <w:bookmarkStart w:id="0" w:name="_GoBack"/>
      <w:r>
        <w:rPr>
          <w:rFonts w:hint="eastAsia"/>
          <w:sz w:val="24"/>
          <w:szCs w:val="24"/>
          <w:lang w:val="en-US" w:eastAsia="zh-CN"/>
        </w:rPr>
        <w:t>固原市疾病预防控制中心实验楼建设项目、固原家源商贸有限公司家源加气站扩建项目</w:t>
      </w:r>
      <w:bookmarkEnd w:id="0"/>
      <w:r>
        <w:rPr>
          <w:rFonts w:hint="eastAsia"/>
          <w:sz w:val="24"/>
          <w:szCs w:val="24"/>
          <w:lang w:val="en-US" w:eastAsia="zh-CN"/>
        </w:rPr>
        <w:t>环境影响评价文件作出审批意见。为保证此次审批工作的严肃性和公正性，现将拟作出审批意见的环境影响评价文件基本情况予以公示，公示期为2018年3月8日-2018年3月14日（5个工作日）。</w:t>
      </w:r>
    </w:p>
    <w:p>
      <w:pPr>
        <w:ind w:firstLine="480" w:firstLineChars="200"/>
        <w:jc w:val="both"/>
        <w:rPr>
          <w:rFonts w:hint="eastAsia"/>
          <w:sz w:val="24"/>
          <w:szCs w:val="24"/>
          <w:lang w:val="en-US" w:eastAsia="zh-CN"/>
        </w:rPr>
      </w:pPr>
      <w:r>
        <w:rPr>
          <w:rFonts w:hint="eastAsia"/>
          <w:sz w:val="24"/>
          <w:szCs w:val="24"/>
          <w:lang w:val="en-US" w:eastAsia="zh-CN"/>
        </w:rPr>
        <w:t>公示期间联系电话：0954-2688663     传真：0954-2669699      通讯地址：固原市民生大厦335室       邮编：756000</w:t>
      </w:r>
    </w:p>
    <w:p>
      <w:pPr>
        <w:ind w:firstLine="480" w:firstLineChars="200"/>
        <w:jc w:val="both"/>
        <w:rPr>
          <w:rFonts w:hint="eastAsia"/>
          <w:sz w:val="24"/>
          <w:szCs w:val="24"/>
          <w:lang w:val="en-US" w:eastAsia="zh-CN"/>
        </w:rPr>
      </w:pPr>
    </w:p>
    <w:p>
      <w:pPr>
        <w:ind w:firstLine="480" w:firstLineChars="200"/>
        <w:jc w:val="both"/>
        <w:rPr>
          <w:rFonts w:hint="eastAsia"/>
          <w:sz w:val="24"/>
          <w:szCs w:val="24"/>
          <w:lang w:val="en-US" w:eastAsia="zh-CN"/>
        </w:rPr>
      </w:pPr>
      <w:r>
        <w:rPr>
          <w:rFonts w:hint="eastAsia"/>
          <w:sz w:val="24"/>
          <w:szCs w:val="24"/>
          <w:lang w:val="en-US" w:eastAsia="zh-CN"/>
        </w:rPr>
        <w:t>听证权利告知：依据《中华人民共和国行政许可法》，自公示之日起五日内申请人、利害关系人可对一下拟作出的固原市疾病预防控制中心实验楼建设项目、固原家源商贸有限公司家源加气站扩建项目环境影响评价文件审批意见要求听证。</w:t>
      </w:r>
    </w:p>
    <w:tbl>
      <w:tblPr>
        <w:tblStyle w:val="11"/>
        <w:tblW w:w="1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3"/>
        <w:gridCol w:w="1247"/>
        <w:gridCol w:w="1260"/>
        <w:gridCol w:w="1464"/>
        <w:gridCol w:w="1404"/>
        <w:gridCol w:w="1392"/>
        <w:gridCol w:w="2734"/>
        <w:gridCol w:w="4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3"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建设地点</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建设单位</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评价类别</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评价机构</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建设项目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概    况</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主要环境影响及预防或者减轻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不良环境影响的对策和措施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52"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固原市疾病预防控制中心实验楼建设项目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本项目位于固原市中山北街固原市疾病预防控制中心院内，具体位于中心东部，项目东侧为原州区人社局，南侧为邮政局，西侧为中心空地及综合楼，北侧为原州区武装部及树林。</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固原市疾病预防控制中心</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报告书</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重庆九天环境影响评价有限公司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24"/>
                <w:lang w:val="en-US" w:eastAsia="zh-CN"/>
              </w:rPr>
            </w:pPr>
            <w:r>
              <w:rPr>
                <w:rFonts w:hint="eastAsia"/>
                <w:sz w:val="24"/>
                <w:szCs w:val="24"/>
                <w:lang w:val="en-US" w:eastAsia="zh-CN"/>
              </w:rPr>
              <w:t>本项目建设地点位于固原市中山北街固原市疾病预防控制中心院内，项目不涉及新增用地，本项目总建筑面积为4000㎡，主要建设1层体检大厅，二层培训、办公、会议用房，三层、四层实验室，并配套建设地埋式一体化污水处理站。主要建设实验室、收费、体检、办证、检查、培训、办公及展厅等用房及配套设施。项目工程主要由主体工程、公用工程、辅助工程及环保工程组成。本项目总投资1477万元，其中环保投资135万元，占总投资的9.14%。主要用于营运期固废收集设施及清运，噪声处理措施、废水处理措施等。</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62" w:firstLineChars="200"/>
              <w:jc w:val="left"/>
              <w:rPr>
                <w:rFonts w:hint="eastAsia"/>
                <w:b/>
                <w:bCs/>
                <w:sz w:val="28"/>
                <w:szCs w:val="28"/>
                <w:lang w:val="en-US" w:eastAsia="zh-CN"/>
              </w:rPr>
            </w:pPr>
            <w:r>
              <w:rPr>
                <w:rFonts w:hint="eastAsia"/>
                <w:b/>
                <w:bCs/>
                <w:sz w:val="28"/>
                <w:szCs w:val="28"/>
                <w:lang w:val="en-US" w:eastAsia="zh-CN"/>
              </w:rPr>
              <w:t>施工期</w:t>
            </w:r>
          </w:p>
          <w:p>
            <w:pPr>
              <w:numPr>
                <w:ilvl w:val="0"/>
                <w:numId w:val="1"/>
              </w:numPr>
              <w:jc w:val="left"/>
              <w:rPr>
                <w:rFonts w:hint="eastAsia"/>
                <w:sz w:val="24"/>
                <w:szCs w:val="24"/>
                <w:lang w:val="en-US" w:eastAsia="zh-CN"/>
              </w:rPr>
            </w:pPr>
            <w:r>
              <w:rPr>
                <w:rFonts w:hint="eastAsia"/>
                <w:sz w:val="24"/>
                <w:szCs w:val="24"/>
                <w:lang w:val="en-US" w:eastAsia="zh-CN"/>
              </w:rPr>
              <w:t>大气环境：①施工过程设专人负责废弃装修材料、垃圾的收集、清运。②施工过程中，楼上装修产生的建筑固体废物，不许从楼上向下倾倒，必须运送至地面，运输过程中运输车辆篷布遮盖，施工场地洒水降尘。</w:t>
            </w:r>
          </w:p>
          <w:p>
            <w:pPr>
              <w:numPr>
                <w:ilvl w:val="0"/>
                <w:numId w:val="1"/>
              </w:numPr>
              <w:jc w:val="left"/>
              <w:rPr>
                <w:rFonts w:hint="eastAsia"/>
                <w:sz w:val="24"/>
                <w:szCs w:val="24"/>
                <w:lang w:val="en-US" w:eastAsia="zh-CN"/>
              </w:rPr>
            </w:pPr>
            <w:r>
              <w:rPr>
                <w:rFonts w:hint="eastAsia"/>
                <w:sz w:val="24"/>
                <w:szCs w:val="24"/>
                <w:lang w:val="en-US" w:eastAsia="zh-CN"/>
              </w:rPr>
              <w:t>水环境：①生产废水：经沉淀池沉淀后，用于施工场地洒水抑尘；②生活废水：</w:t>
            </w:r>
            <w:r>
              <w:rPr>
                <w:sz w:val="24"/>
              </w:rPr>
              <w:t>不设置施工营地，施工人员均来自项目附近区域，</w:t>
            </w:r>
            <w:r>
              <w:rPr>
                <w:rFonts w:hint="eastAsia"/>
                <w:sz w:val="24"/>
              </w:rPr>
              <w:t>可依托疾控中心综合楼卫生间或附近公厕</w:t>
            </w:r>
            <w:r>
              <w:rPr>
                <w:rFonts w:hint="eastAsia"/>
                <w:sz w:val="24"/>
                <w:lang w:eastAsia="zh-CN"/>
              </w:rPr>
              <w:t>。</w:t>
            </w:r>
          </w:p>
          <w:p>
            <w:pPr>
              <w:numPr>
                <w:ilvl w:val="0"/>
                <w:numId w:val="1"/>
              </w:numPr>
              <w:jc w:val="left"/>
              <w:rPr>
                <w:rFonts w:hint="eastAsia"/>
                <w:sz w:val="24"/>
                <w:szCs w:val="24"/>
                <w:lang w:val="en-US" w:eastAsia="zh-CN"/>
              </w:rPr>
            </w:pPr>
            <w:r>
              <w:rPr>
                <w:rFonts w:hint="eastAsia"/>
                <w:sz w:val="24"/>
                <w:szCs w:val="24"/>
                <w:lang w:val="en-US" w:eastAsia="zh-CN"/>
              </w:rPr>
              <w:t>噪声：采用低噪声设备、合理布局施工现场；设备减震装置、建筑隔音等。</w:t>
            </w:r>
          </w:p>
          <w:p>
            <w:pPr>
              <w:numPr>
                <w:ilvl w:val="0"/>
                <w:numId w:val="1"/>
              </w:numPr>
              <w:jc w:val="left"/>
              <w:rPr>
                <w:rFonts w:hint="eastAsia"/>
                <w:sz w:val="24"/>
                <w:szCs w:val="24"/>
                <w:lang w:val="en-US" w:eastAsia="zh-CN"/>
              </w:rPr>
            </w:pPr>
            <w:r>
              <w:rPr>
                <w:rFonts w:hint="eastAsia"/>
                <w:sz w:val="24"/>
                <w:szCs w:val="24"/>
                <w:lang w:val="en-US" w:eastAsia="zh-CN"/>
              </w:rPr>
              <w:t>固体废物：建筑垃圾按城市管理部门要求处置，施工生活垃圾集中收集后，送附近垃圾中转站统一处理。</w:t>
            </w:r>
          </w:p>
          <w:p>
            <w:pPr>
              <w:numPr>
                <w:ilvl w:val="0"/>
                <w:numId w:val="0"/>
              </w:numPr>
              <w:ind w:firstLine="562" w:firstLineChars="200"/>
              <w:jc w:val="left"/>
              <w:rPr>
                <w:rFonts w:hint="eastAsia"/>
                <w:sz w:val="24"/>
                <w:szCs w:val="24"/>
                <w:lang w:val="en-US" w:eastAsia="zh-CN"/>
              </w:rPr>
            </w:pPr>
            <w:r>
              <w:rPr>
                <w:rFonts w:hint="eastAsia"/>
                <w:b/>
                <w:bCs/>
                <w:sz w:val="28"/>
                <w:szCs w:val="28"/>
                <w:lang w:val="en-US" w:eastAsia="zh-CN"/>
              </w:rPr>
              <w:t>运营期</w:t>
            </w:r>
          </w:p>
          <w:p>
            <w:pPr>
              <w:numPr>
                <w:ilvl w:val="0"/>
                <w:numId w:val="2"/>
              </w:numPr>
              <w:jc w:val="left"/>
              <w:rPr>
                <w:rFonts w:hint="eastAsia"/>
                <w:sz w:val="24"/>
                <w:szCs w:val="24"/>
                <w:lang w:val="en-US" w:eastAsia="zh-CN"/>
              </w:rPr>
            </w:pPr>
            <w:r>
              <w:rPr>
                <w:rFonts w:hint="eastAsia"/>
                <w:sz w:val="24"/>
                <w:szCs w:val="24"/>
                <w:lang w:val="en-US" w:eastAsia="zh-CN"/>
              </w:rPr>
              <w:t>大气环境：生化实验室与强毒处理室各设1台生物安全柜和1台负压罩，并配有高效过滤器（共两套）；三四层实验室机械通风系统（风机13台，万象罩若干）确保微生物、理化实验室废气符合《大气污染物综合排放标准》（GB16297-1996）中二级标准要求；污水池为全地埋式，各池体均密闭并设置专用通风管道，将污水处理系统恶臭引至实验楼楼顶排放，地上铺盖绿化草坪，确保污水处理站恶臭满足《医疗机构水污染物排放标准》（GB18466-2005）表3中的要求。</w:t>
            </w:r>
          </w:p>
          <w:p>
            <w:pPr>
              <w:numPr>
                <w:ilvl w:val="0"/>
                <w:numId w:val="2"/>
              </w:numPr>
              <w:jc w:val="left"/>
              <w:rPr>
                <w:rFonts w:hint="eastAsia"/>
                <w:sz w:val="24"/>
                <w:szCs w:val="24"/>
                <w:lang w:val="en-US" w:eastAsia="zh-CN"/>
              </w:rPr>
            </w:pPr>
            <w:r>
              <w:rPr>
                <w:rFonts w:hint="eastAsia"/>
                <w:sz w:val="24"/>
                <w:szCs w:val="24"/>
                <w:lang w:val="en-US" w:eastAsia="zh-CN"/>
              </w:rPr>
              <w:t>水环境：“一级强化处理+消毒工艺”污水处理站1座，处理能力6m3/d，确保出水水质满足《污水排入城镇下水道水质标准》(GB/T 31962-2015)中A级标准的浓度限值，其中类大肠杆菌满足《医疗机构水污染物排放标准》（GB18466-2005）表2中的预处理标准。</w:t>
            </w:r>
          </w:p>
          <w:p>
            <w:pPr>
              <w:numPr>
                <w:ilvl w:val="0"/>
                <w:numId w:val="2"/>
              </w:numPr>
              <w:jc w:val="left"/>
              <w:rPr>
                <w:rFonts w:hint="eastAsia"/>
                <w:sz w:val="24"/>
                <w:szCs w:val="24"/>
                <w:lang w:val="en-US" w:eastAsia="zh-CN"/>
              </w:rPr>
            </w:pPr>
            <w:r>
              <w:rPr>
                <w:rFonts w:hint="eastAsia"/>
                <w:sz w:val="24"/>
                <w:szCs w:val="24"/>
                <w:lang w:val="en-US" w:eastAsia="zh-CN"/>
              </w:rPr>
              <w:t>声环境：减振、隔声、设备用房以及风机房墙壁采用吸声材料，确保符合《工业企业厂界环境噪声排放标准》（GB12348-2008）2类标准。</w:t>
            </w:r>
          </w:p>
          <w:p>
            <w:pPr>
              <w:numPr>
                <w:ilvl w:val="0"/>
                <w:numId w:val="2"/>
              </w:numPr>
              <w:jc w:val="left"/>
              <w:rPr>
                <w:rFonts w:hint="eastAsia"/>
                <w:sz w:val="24"/>
                <w:szCs w:val="24"/>
                <w:lang w:val="en-US" w:eastAsia="zh-CN"/>
              </w:rPr>
            </w:pPr>
            <w:r>
              <w:rPr>
                <w:rFonts w:hint="eastAsia"/>
                <w:sz w:val="24"/>
                <w:szCs w:val="24"/>
                <w:lang w:val="en-US" w:eastAsia="zh-CN"/>
              </w:rPr>
              <w:t>固体废物：生活垃圾：垃圾分类收集箱若干；危险废物：高压灭菌设备一套、带盖不锈钢桶5个、实验楼南侧空地处设置固定式砖混结构，8㎡危废暂存间一座，渗透系数≦10-10 cm/s 。</w:t>
            </w:r>
          </w:p>
          <w:p>
            <w:pPr>
              <w:jc w:val="left"/>
              <w:rPr>
                <w:rFonts w:hint="eastAsia"/>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97"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固原家源商贸有限公司家源加气站扩建项目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位于固原市原州区三营镇三营街道南端S101公路东侧三角地带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固原家源商贸有限公司家源加气站</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报告表</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中环联新（北京）环境保护有限公司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24"/>
                <w:lang w:val="en-US" w:eastAsia="zh-CN"/>
              </w:rPr>
            </w:pPr>
            <w:r>
              <w:rPr>
                <w:rFonts w:hint="eastAsia"/>
                <w:sz w:val="24"/>
                <w:szCs w:val="24"/>
                <w:lang w:val="en-US" w:eastAsia="zh-CN"/>
              </w:rPr>
              <w:t>家源加气站扩建项目位于固原市原州区三营镇三营街道南端S101公路东侧三角地带，主要工程内容：LNG集装箱一体撬1座，包括60m3卧式LNG储罐一台、LNG潜液泵，高压柱塞泵、低压EAG加热器，卸车增压器、空压机撬等，配套建设L-CNG气化撬，包括L-CNG高压气化器、高压EAG加热器、水浴式加热器、顺序控制盘。本项目用地依托家源CNG加气站原有建设用地，其中供排水、供电和部分环保工程依托加气站原有项目，本项目总投资400万元，其中环保投资合计30.5万元。</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62" w:firstLineChars="200"/>
              <w:jc w:val="left"/>
              <w:rPr>
                <w:rFonts w:hint="eastAsia"/>
                <w:b/>
                <w:bCs/>
                <w:sz w:val="28"/>
                <w:szCs w:val="28"/>
                <w:lang w:val="en-US" w:eastAsia="zh-CN"/>
              </w:rPr>
            </w:pPr>
            <w:r>
              <w:rPr>
                <w:rFonts w:hint="eastAsia"/>
                <w:b/>
                <w:bCs/>
                <w:sz w:val="28"/>
                <w:szCs w:val="28"/>
                <w:lang w:val="en-US" w:eastAsia="zh-CN"/>
              </w:rPr>
              <w:t>施工期</w:t>
            </w:r>
          </w:p>
          <w:p>
            <w:pPr>
              <w:numPr>
                <w:numId w:val="0"/>
              </w:numPr>
              <w:jc w:val="left"/>
              <w:rPr>
                <w:rFonts w:hint="eastAsia"/>
                <w:sz w:val="24"/>
                <w:szCs w:val="24"/>
                <w:lang w:val="en-US" w:eastAsia="zh-CN"/>
              </w:rPr>
            </w:pPr>
            <w:r>
              <w:rPr>
                <w:rFonts w:hint="eastAsia"/>
                <w:sz w:val="24"/>
                <w:szCs w:val="24"/>
                <w:lang w:val="en-US" w:eastAsia="zh-CN"/>
              </w:rPr>
              <w:t>一、大气环境：加气站采用地埋式储气设备，经常检修，防止气管老化，故无组织排放的废气量较少，并且加气站通风条件良好。加气站进出车辆汽车尾气排放量较小，站场周围无高大建筑，有利于汽车尾气污染物的稀释及扩散。</w:t>
            </w:r>
          </w:p>
          <w:p>
            <w:pPr>
              <w:numPr>
                <w:numId w:val="0"/>
              </w:numPr>
              <w:jc w:val="left"/>
              <w:rPr>
                <w:rFonts w:hint="eastAsia"/>
                <w:sz w:val="24"/>
                <w:szCs w:val="24"/>
                <w:lang w:val="en-US" w:eastAsia="zh-CN"/>
              </w:rPr>
            </w:pPr>
            <w:r>
              <w:rPr>
                <w:rFonts w:hint="eastAsia"/>
                <w:sz w:val="24"/>
                <w:szCs w:val="24"/>
                <w:lang w:val="en-US" w:eastAsia="zh-CN"/>
              </w:rPr>
              <w:t>二、水环境：原有项目生活废水用于地面洒水逸尘，绿化。</w:t>
            </w:r>
          </w:p>
          <w:p>
            <w:pPr>
              <w:numPr>
                <w:numId w:val="0"/>
              </w:numPr>
              <w:jc w:val="left"/>
              <w:rPr>
                <w:rFonts w:hint="eastAsia"/>
                <w:sz w:val="24"/>
                <w:szCs w:val="24"/>
                <w:lang w:val="en-US" w:eastAsia="zh-CN"/>
              </w:rPr>
            </w:pPr>
            <w:r>
              <w:rPr>
                <w:rFonts w:hint="eastAsia"/>
                <w:sz w:val="24"/>
                <w:szCs w:val="24"/>
                <w:lang w:val="en-US" w:eastAsia="zh-CN"/>
              </w:rPr>
              <w:t>三、噪声：</w:t>
            </w:r>
            <w:r>
              <w:rPr>
                <w:rFonts w:hint="eastAsia"/>
                <w:sz w:val="24"/>
                <w:szCs w:val="24"/>
                <w:lang w:val="en-US" w:eastAsia="zh-CN"/>
              </w:rPr>
              <w:fldChar w:fldCharType="begin"/>
            </w:r>
            <w:r>
              <w:rPr>
                <w:rFonts w:hint="eastAsia"/>
                <w:sz w:val="24"/>
                <w:szCs w:val="24"/>
                <w:lang w:val="en-US" w:eastAsia="zh-CN"/>
              </w:rPr>
              <w:instrText xml:space="preserve"> = 1 \* GB3 </w:instrText>
            </w:r>
            <w:r>
              <w:rPr>
                <w:rFonts w:hint="eastAsia"/>
                <w:sz w:val="24"/>
                <w:szCs w:val="24"/>
                <w:lang w:val="en-US" w:eastAsia="zh-CN"/>
              </w:rPr>
              <w:fldChar w:fldCharType="separate"/>
            </w:r>
            <w:r>
              <w:rPr>
                <w:rFonts w:hint="eastAsia"/>
                <w:sz w:val="24"/>
                <w:szCs w:val="24"/>
                <w:lang w:val="en-US" w:eastAsia="zh-CN"/>
              </w:rPr>
              <w:t>①</w:t>
            </w:r>
            <w:r>
              <w:rPr>
                <w:rFonts w:hint="eastAsia"/>
                <w:sz w:val="24"/>
                <w:szCs w:val="24"/>
                <w:lang w:val="en-US" w:eastAsia="zh-CN"/>
              </w:rPr>
              <w:fldChar w:fldCharType="end"/>
            </w:r>
            <w:r>
              <w:rPr>
                <w:rFonts w:hint="eastAsia"/>
                <w:sz w:val="24"/>
                <w:szCs w:val="24"/>
                <w:lang w:val="en-US" w:eastAsia="zh-CN"/>
              </w:rPr>
              <w:t>合理布置噪声源：将噪声较大的设备布置在远离周围环境敏感点的位置，特别是高产噪声设备（压缩机），以减轻对厂界外环境影响；</w:t>
            </w:r>
            <w:r>
              <w:rPr>
                <w:rFonts w:hint="eastAsia"/>
                <w:sz w:val="24"/>
                <w:szCs w:val="24"/>
                <w:lang w:val="en-US" w:eastAsia="zh-CN"/>
              </w:rPr>
              <w:fldChar w:fldCharType="begin"/>
            </w:r>
            <w:r>
              <w:rPr>
                <w:rFonts w:hint="eastAsia"/>
                <w:sz w:val="24"/>
                <w:szCs w:val="24"/>
                <w:lang w:val="en-US" w:eastAsia="zh-CN"/>
              </w:rPr>
              <w:instrText xml:space="preserve"> = 2 \* GB3 </w:instrText>
            </w:r>
            <w:r>
              <w:rPr>
                <w:rFonts w:hint="eastAsia"/>
                <w:sz w:val="24"/>
                <w:szCs w:val="24"/>
                <w:lang w:val="en-US" w:eastAsia="zh-CN"/>
              </w:rPr>
              <w:fldChar w:fldCharType="separate"/>
            </w:r>
            <w:r>
              <w:rPr>
                <w:rFonts w:hint="eastAsia"/>
                <w:sz w:val="24"/>
                <w:szCs w:val="24"/>
                <w:lang w:val="en-US" w:eastAsia="zh-CN"/>
              </w:rPr>
              <w:t>②</w:t>
            </w:r>
            <w:r>
              <w:rPr>
                <w:rFonts w:hint="eastAsia"/>
                <w:sz w:val="24"/>
                <w:szCs w:val="24"/>
                <w:lang w:val="en-US" w:eastAsia="zh-CN"/>
              </w:rPr>
              <w:fldChar w:fldCharType="end"/>
            </w:r>
            <w:r>
              <w:rPr>
                <w:rFonts w:hint="eastAsia"/>
                <w:sz w:val="24"/>
                <w:szCs w:val="24"/>
                <w:lang w:val="en-US" w:eastAsia="zh-CN"/>
              </w:rPr>
              <w:t>安装设备时采取减震、防震、隔震等措施；</w:t>
            </w:r>
            <w:r>
              <w:rPr>
                <w:rFonts w:hint="eastAsia"/>
                <w:sz w:val="24"/>
                <w:szCs w:val="24"/>
                <w:lang w:val="en-US" w:eastAsia="zh-CN"/>
              </w:rPr>
              <w:fldChar w:fldCharType="begin"/>
            </w:r>
            <w:r>
              <w:rPr>
                <w:rFonts w:hint="eastAsia"/>
                <w:sz w:val="24"/>
                <w:szCs w:val="24"/>
                <w:lang w:val="en-US" w:eastAsia="zh-CN"/>
              </w:rPr>
              <w:instrText xml:space="preserve"> = 3 \* GB3 </w:instrText>
            </w:r>
            <w:r>
              <w:rPr>
                <w:rFonts w:hint="eastAsia"/>
                <w:sz w:val="24"/>
                <w:szCs w:val="24"/>
                <w:lang w:val="en-US" w:eastAsia="zh-CN"/>
              </w:rPr>
              <w:fldChar w:fldCharType="separate"/>
            </w:r>
            <w:r>
              <w:rPr>
                <w:rFonts w:hint="eastAsia"/>
                <w:sz w:val="24"/>
                <w:szCs w:val="24"/>
                <w:lang w:val="en-US" w:eastAsia="zh-CN"/>
              </w:rPr>
              <w:t>③</w:t>
            </w:r>
            <w:r>
              <w:rPr>
                <w:rFonts w:hint="eastAsia"/>
                <w:sz w:val="24"/>
                <w:szCs w:val="24"/>
                <w:lang w:val="en-US" w:eastAsia="zh-CN"/>
              </w:rPr>
              <w:fldChar w:fldCharType="end"/>
            </w:r>
            <w:r>
              <w:rPr>
                <w:rFonts w:hint="eastAsia"/>
                <w:sz w:val="24"/>
                <w:szCs w:val="24"/>
                <w:lang w:val="en-US" w:eastAsia="zh-CN"/>
              </w:rPr>
              <w:t>设备间建筑物隔声：压缩机房为砖混结构，四周基本密封，隔音效果良好。</w:t>
            </w:r>
          </w:p>
          <w:p>
            <w:pPr>
              <w:numPr>
                <w:numId w:val="0"/>
              </w:numPr>
              <w:jc w:val="left"/>
              <w:rPr>
                <w:rFonts w:hint="eastAsia"/>
                <w:sz w:val="24"/>
                <w:szCs w:val="24"/>
                <w:lang w:val="en-US" w:eastAsia="zh-CN"/>
              </w:rPr>
            </w:pPr>
            <w:r>
              <w:rPr>
                <w:rFonts w:hint="eastAsia"/>
                <w:sz w:val="24"/>
                <w:szCs w:val="24"/>
                <w:lang w:val="en-US" w:eastAsia="zh-CN"/>
              </w:rPr>
              <w:t>四、固体废物：生活垃圾经垃圾垃圾收集箱收集，送往三营生活垃圾填埋厂处理。</w:t>
            </w:r>
          </w:p>
          <w:p>
            <w:pPr>
              <w:numPr>
                <w:ilvl w:val="0"/>
                <w:numId w:val="0"/>
              </w:numPr>
              <w:ind w:firstLine="562" w:firstLineChars="200"/>
              <w:jc w:val="left"/>
              <w:rPr>
                <w:rFonts w:hint="eastAsia"/>
                <w:sz w:val="24"/>
                <w:szCs w:val="24"/>
                <w:lang w:val="en-US" w:eastAsia="zh-CN"/>
              </w:rPr>
            </w:pPr>
            <w:r>
              <w:rPr>
                <w:rFonts w:hint="eastAsia"/>
                <w:b/>
                <w:bCs/>
                <w:sz w:val="28"/>
                <w:szCs w:val="28"/>
                <w:lang w:val="en-US" w:eastAsia="zh-CN"/>
              </w:rPr>
              <w:t>运营期</w:t>
            </w:r>
          </w:p>
          <w:p>
            <w:pPr>
              <w:numPr>
                <w:numId w:val="0"/>
              </w:numPr>
              <w:jc w:val="left"/>
              <w:rPr>
                <w:rFonts w:hint="eastAsia"/>
                <w:sz w:val="24"/>
                <w:szCs w:val="24"/>
                <w:lang w:val="en-US" w:eastAsia="zh-CN"/>
              </w:rPr>
            </w:pPr>
            <w:r>
              <w:rPr>
                <w:rFonts w:hint="eastAsia"/>
                <w:sz w:val="24"/>
                <w:szCs w:val="24"/>
                <w:lang w:val="en-US" w:eastAsia="zh-CN"/>
              </w:rPr>
              <w:t>一、大气环境：设置1根集中放散管，放散管管口高出以管口为中心半径12m范围内的建(构)筑物2m以上，且距地面不应小于5m，确保卸压排气符合《大气污染物综合排放标准》（GB16297-1996）无组织排放监控浓度限值的要求。</w:t>
            </w:r>
          </w:p>
          <w:p>
            <w:pPr>
              <w:numPr>
                <w:numId w:val="0"/>
              </w:numPr>
              <w:jc w:val="left"/>
              <w:rPr>
                <w:rFonts w:hint="eastAsia"/>
                <w:sz w:val="24"/>
                <w:szCs w:val="24"/>
                <w:lang w:val="en-US" w:eastAsia="zh-CN"/>
              </w:rPr>
            </w:pPr>
            <w:r>
              <w:rPr>
                <w:rFonts w:hint="eastAsia"/>
                <w:sz w:val="24"/>
                <w:szCs w:val="24"/>
                <w:lang w:val="en-US" w:eastAsia="zh-CN"/>
              </w:rPr>
              <w:t>二、水环境：本项目营运期间不新增劳动定员，故不产生生活废水。</w:t>
            </w:r>
          </w:p>
          <w:p>
            <w:pPr>
              <w:numPr>
                <w:numId w:val="0"/>
              </w:numPr>
              <w:jc w:val="left"/>
              <w:rPr>
                <w:rFonts w:hint="eastAsia"/>
                <w:sz w:val="24"/>
                <w:szCs w:val="24"/>
                <w:lang w:val="en-US" w:eastAsia="zh-CN"/>
              </w:rPr>
            </w:pPr>
            <w:r>
              <w:rPr>
                <w:rFonts w:hint="eastAsia"/>
                <w:sz w:val="24"/>
                <w:szCs w:val="24"/>
                <w:lang w:val="en-US" w:eastAsia="zh-CN"/>
              </w:rPr>
              <w:t>三、声环境：将低温泵、增压器等设备底座加装橡胶减震垫基础减震；放散管安装消声器；配电房、泵房等均采取墙体隔声措施，确保符合《工业企业厂界环境噪声排放标准》（GB12348-2008）2类标准。</w:t>
            </w:r>
          </w:p>
          <w:p>
            <w:pPr>
              <w:numPr>
                <w:numId w:val="0"/>
              </w:numPr>
              <w:jc w:val="left"/>
              <w:rPr>
                <w:rFonts w:hint="eastAsia"/>
                <w:sz w:val="24"/>
                <w:szCs w:val="24"/>
                <w:lang w:val="en-US" w:eastAsia="zh-CN"/>
              </w:rPr>
            </w:pPr>
            <w:r>
              <w:rPr>
                <w:rFonts w:hint="eastAsia"/>
                <w:sz w:val="24"/>
                <w:szCs w:val="24"/>
                <w:lang w:val="en-US" w:eastAsia="zh-CN"/>
              </w:rPr>
              <w:t>四、固体废物：项目生活垃圾经垃圾收集箱收集，送往三营垃圾填埋厂集中处理。</w:t>
            </w:r>
          </w:p>
          <w:p>
            <w:pPr>
              <w:jc w:val="left"/>
              <w:rPr>
                <w:rFonts w:hint="eastAsia"/>
                <w:sz w:val="24"/>
                <w:szCs w:val="24"/>
                <w:lang w:val="en-US" w:eastAsia="zh-CN"/>
              </w:rPr>
            </w:pPr>
          </w:p>
        </w:tc>
      </w:tr>
    </w:tbl>
    <w:p>
      <w:pPr>
        <w:jc w:val="both"/>
        <w:rPr>
          <w:rFonts w:hint="eastAsia"/>
          <w:sz w:val="24"/>
          <w:szCs w:val="24"/>
          <w:lang w:val="en-US" w:eastAsia="zh-CN"/>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C564"/>
    <w:multiLevelType w:val="singleLevel"/>
    <w:tmpl w:val="59E5C564"/>
    <w:lvl w:ilvl="0" w:tentative="0">
      <w:start w:val="1"/>
      <w:numFmt w:val="chineseCounting"/>
      <w:suff w:val="nothing"/>
      <w:lvlText w:val="%1、"/>
      <w:lvlJc w:val="left"/>
    </w:lvl>
  </w:abstractNum>
  <w:abstractNum w:abstractNumId="1">
    <w:nsid w:val="59E5C6F3"/>
    <w:multiLevelType w:val="singleLevel"/>
    <w:tmpl w:val="59E5C6F3"/>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B20EB"/>
    <w:rsid w:val="03186B85"/>
    <w:rsid w:val="09922BC2"/>
    <w:rsid w:val="1220271E"/>
    <w:rsid w:val="1440781F"/>
    <w:rsid w:val="1BAB20EB"/>
    <w:rsid w:val="1F892C8D"/>
    <w:rsid w:val="2A386D4B"/>
    <w:rsid w:val="346532E1"/>
    <w:rsid w:val="38057D3B"/>
    <w:rsid w:val="3D9823F2"/>
    <w:rsid w:val="3E89231A"/>
    <w:rsid w:val="43FC2A40"/>
    <w:rsid w:val="46E15135"/>
    <w:rsid w:val="4804299F"/>
    <w:rsid w:val="4D3D6BCD"/>
    <w:rsid w:val="4DAB1B77"/>
    <w:rsid w:val="4EB12627"/>
    <w:rsid w:val="689C2566"/>
    <w:rsid w:val="7F9F61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Lines="50" w:afterLines="50" w:line="520" w:lineRule="exact"/>
      <w:outlineLvl w:val="2"/>
    </w:pPr>
    <w:rPr>
      <w:rFonts w:eastAsia="楷体_GB2312"/>
      <w:bCs/>
      <w:kern w:val="0"/>
      <w:sz w:val="28"/>
      <w:szCs w:val="32"/>
    </w:rPr>
  </w:style>
  <w:style w:type="paragraph" w:styleId="3">
    <w:name w:val="heading 4"/>
    <w:basedOn w:val="1"/>
    <w:next w:val="1"/>
    <w:unhideWhenUsed/>
    <w:qFormat/>
    <w:uiPriority w:val="0"/>
    <w:pPr>
      <w:keepNext/>
      <w:keepLines/>
      <w:spacing w:line="520" w:lineRule="exact"/>
      <w:outlineLvl w:val="3"/>
    </w:pPr>
    <w:rPr>
      <w:b/>
      <w:bCs/>
      <w:kern w:val="0"/>
      <w:sz w:val="24"/>
      <w:szCs w:val="28"/>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rPr>
      <w:kern w:val="0"/>
      <w:sz w:val="20"/>
      <w:szCs w:val="20"/>
    </w:rPr>
  </w:style>
  <w:style w:type="paragraph" w:styleId="5">
    <w:name w:val="Body Text"/>
    <w:basedOn w:val="1"/>
    <w:uiPriority w:val="0"/>
    <w:pPr>
      <w:widowControl/>
      <w:spacing w:after="120"/>
      <w:jc w:val="left"/>
    </w:pPr>
    <w:rPr>
      <w:rFonts w:ascii="宋体" w:hAnsi="宋体" w:cs="宋体"/>
      <w:kern w:val="0"/>
      <w:sz w:val="24"/>
      <w:szCs w:val="24"/>
    </w:rPr>
  </w:style>
  <w:style w:type="paragraph" w:styleId="6">
    <w:name w:val="Body Text Indent"/>
    <w:basedOn w:val="1"/>
    <w:qFormat/>
    <w:uiPriority w:val="0"/>
    <w:pPr>
      <w:spacing w:after="120"/>
      <w:ind w:left="420"/>
    </w:pPr>
  </w:style>
  <w:style w:type="paragraph" w:styleId="7">
    <w:name w:val="Plain Text"/>
    <w:basedOn w:val="1"/>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Body Text Indent 3"/>
    <w:basedOn w:val="1"/>
    <w:qFormat/>
    <w:uiPriority w:val="0"/>
    <w:pPr>
      <w:spacing w:after="120"/>
      <w:ind w:left="420"/>
    </w:pPr>
    <w:rPr>
      <w:sz w:val="16"/>
      <w:szCs w:val="16"/>
    </w:rPr>
  </w:style>
  <w:style w:type="paragraph" w:customStyle="1" w:styleId="12">
    <w:name w:val="表头"/>
    <w:basedOn w:val="1"/>
    <w:qFormat/>
    <w:uiPriority w:val="0"/>
    <w:pPr>
      <w:adjustRightInd w:val="0"/>
      <w:snapToGrid w:val="0"/>
      <w:spacing w:beforeLines="25"/>
      <w:jc w:val="center"/>
      <w:textAlignment w:val="baseline"/>
    </w:pPr>
    <w:rPr>
      <w:rFonts w:hAnsi="宋体" w:eastAsia="仿宋_GB2312"/>
      <w:b/>
      <w:kern w:val="0"/>
      <w:sz w:val="28"/>
      <w:szCs w:val="28"/>
    </w:rPr>
  </w:style>
  <w:style w:type="paragraph" w:customStyle="1" w:styleId="13">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14">
    <w:name w:val="报告书：表格表头"/>
    <w:basedOn w:val="1"/>
    <w:next w:val="1"/>
    <w:qFormat/>
    <w:uiPriority w:val="0"/>
    <w:pPr>
      <w:jc w:val="center"/>
    </w:pPr>
    <w:rPr>
      <w:rFonts w:eastAsia="仿宋_GB2312"/>
      <w:b/>
      <w:szCs w:val="24"/>
    </w:rPr>
  </w:style>
  <w:style w:type="paragraph" w:customStyle="1" w:styleId="15">
    <w:name w:val="报告书：表格正文"/>
    <w:basedOn w:val="1"/>
    <w:qFormat/>
    <w:uiPriority w:val="0"/>
    <w:pPr>
      <w:jc w:val="center"/>
    </w:pPr>
    <w:rPr>
      <w:rFonts w:eastAsia="仿宋_GB2312"/>
      <w:szCs w:val="24"/>
    </w:rPr>
  </w:style>
  <w:style w:type="paragraph" w:customStyle="1" w:styleId="16">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2017-08-23T03:33:00Z</dcterms:created>
  <dc:creator>Administrator</dc:creator>
  <cp:lastModifiedBy>Libra</cp:lastModifiedBy>
  <dcterms:modified xsi:type="dcterms:W3CDTF">2018-03-08T10:29:05Z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