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eastAsia="zh-CN"/>
        </w:rPr>
        <w:t>固原市行政审批服务局拟批年产</w:t>
      </w:r>
      <w:r>
        <w:rPr>
          <w:rFonts w:hint="eastAsia"/>
          <w:b/>
          <w:bCs/>
          <w:sz w:val="36"/>
          <w:szCs w:val="36"/>
          <w:lang w:val="en-US" w:eastAsia="zh-CN"/>
        </w:rPr>
        <w:t>100万平方米环保生态透水砖生产加工项目（原名：</w:t>
      </w:r>
      <w:r>
        <w:rPr>
          <w:rFonts w:hint="eastAsia"/>
          <w:b/>
          <w:bCs/>
          <w:sz w:val="36"/>
          <w:szCs w:val="36"/>
          <w:lang w:eastAsia="zh-CN"/>
        </w:rPr>
        <w:t>新型环保建筑材料生产加工项目）、固原市建筑垃圾处置及资源化再利用项目</w:t>
      </w:r>
      <w:r>
        <w:rPr>
          <w:rFonts w:hint="eastAsia"/>
          <w:b/>
          <w:bCs/>
          <w:sz w:val="36"/>
          <w:szCs w:val="36"/>
          <w:lang w:val="en-US" w:eastAsia="zh-CN"/>
        </w:rPr>
        <w:t>环境影响评价文件的公示</w:t>
      </w:r>
    </w:p>
    <w:p>
      <w:pPr>
        <w:jc w:val="both"/>
        <w:rPr>
          <w:rFonts w:hint="eastAsia"/>
          <w:sz w:val="24"/>
          <w:szCs w:val="24"/>
          <w:lang w:val="en-US" w:eastAsia="zh-CN"/>
        </w:rPr>
      </w:pPr>
    </w:p>
    <w:p>
      <w:pPr>
        <w:ind w:firstLine="480" w:firstLineChars="200"/>
        <w:jc w:val="both"/>
        <w:rPr>
          <w:rFonts w:hint="eastAsia"/>
          <w:sz w:val="24"/>
          <w:szCs w:val="24"/>
          <w:lang w:val="en-US" w:eastAsia="zh-CN"/>
        </w:rPr>
      </w:pPr>
      <w:r>
        <w:rPr>
          <w:rFonts w:hint="eastAsia"/>
          <w:sz w:val="24"/>
          <w:szCs w:val="24"/>
          <w:lang w:val="en-US" w:eastAsia="zh-CN"/>
        </w:rPr>
        <w:t>根据建设项目环境影响评价审批程序的有关规定，经审查，我局拟对年产100万平方米环保生态透水砖生产加工项目（原名：新型环保建筑材料生产加工项目）、固原市建筑垃圾处置及资源化再利用项目环境影响评价文件作出审批意见。为保证此次审批工作的严肃性和公正性，现将拟作出审批意见的环境影响评价文件基本情况予以公示，公示期为2018年3月13日-2018年3月19</w:t>
      </w:r>
      <w:bookmarkStart w:id="0" w:name="_GoBack"/>
      <w:bookmarkEnd w:id="0"/>
      <w:r>
        <w:rPr>
          <w:rFonts w:hint="eastAsia"/>
          <w:sz w:val="24"/>
          <w:szCs w:val="24"/>
          <w:lang w:val="en-US" w:eastAsia="zh-CN"/>
        </w:rPr>
        <w:t>日（5个工作日）。</w:t>
      </w:r>
    </w:p>
    <w:p>
      <w:pPr>
        <w:ind w:firstLine="480" w:firstLineChars="200"/>
        <w:jc w:val="both"/>
        <w:rPr>
          <w:rFonts w:hint="eastAsia"/>
          <w:sz w:val="24"/>
          <w:szCs w:val="24"/>
          <w:lang w:val="en-US" w:eastAsia="zh-CN"/>
        </w:rPr>
      </w:pPr>
      <w:r>
        <w:rPr>
          <w:rFonts w:hint="eastAsia"/>
          <w:sz w:val="24"/>
          <w:szCs w:val="24"/>
          <w:lang w:val="en-US" w:eastAsia="zh-CN"/>
        </w:rPr>
        <w:t>公示期间联系电话：0954-2688663     传真：0954-2669699      通讯地址：固原市民生大厦335室       邮编：756000</w:t>
      </w:r>
    </w:p>
    <w:p>
      <w:pPr>
        <w:ind w:firstLine="480" w:firstLineChars="200"/>
        <w:jc w:val="both"/>
        <w:rPr>
          <w:rFonts w:hint="eastAsia"/>
          <w:sz w:val="24"/>
          <w:szCs w:val="24"/>
          <w:lang w:val="en-US" w:eastAsia="zh-CN"/>
        </w:rPr>
      </w:pPr>
    </w:p>
    <w:p>
      <w:pPr>
        <w:ind w:firstLine="480" w:firstLineChars="200"/>
        <w:jc w:val="both"/>
        <w:rPr>
          <w:rFonts w:hint="eastAsia"/>
          <w:sz w:val="24"/>
          <w:szCs w:val="24"/>
          <w:lang w:val="en-US" w:eastAsia="zh-CN"/>
        </w:rPr>
      </w:pPr>
      <w:r>
        <w:rPr>
          <w:rFonts w:hint="eastAsia"/>
          <w:sz w:val="24"/>
          <w:szCs w:val="24"/>
          <w:lang w:val="en-US" w:eastAsia="zh-CN"/>
        </w:rPr>
        <w:t>听证权利告知：依据《中华人民共和国行政许可法》，自公示之日起五日内申请人、利害关系人可对一下拟作出的固原市疾病预防控制中心实验楼建设项目、固原家源商贸有限公司家源加气站扩建项目环境影响评价文件审批意见要求听证。</w:t>
      </w:r>
    </w:p>
    <w:tbl>
      <w:tblPr>
        <w:tblStyle w:val="12"/>
        <w:tblW w:w="1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3"/>
        <w:gridCol w:w="1247"/>
        <w:gridCol w:w="1260"/>
        <w:gridCol w:w="1464"/>
        <w:gridCol w:w="1404"/>
        <w:gridCol w:w="1392"/>
        <w:gridCol w:w="2734"/>
        <w:gridCol w:w="4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3"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建设地点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建设单位</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评价类别</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评价机构</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建设项目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概    况</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主要环境影响及预防或者减轻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不良环境影响的对策和措施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52"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年产100万平方米环保生态透水砖生产加工项目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本项目位于固原市原州区中河乡309国道南200米处</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宁夏昶沣新型建材有限公司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报告表</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江苏宝海环境服务有限公司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hint="eastAsia"/>
                <w:sz w:val="24"/>
                <w:lang w:val="zh-CN"/>
              </w:rPr>
              <w:t>本项目主要建设</w:t>
            </w:r>
            <w:r>
              <w:rPr>
                <w:sz w:val="24"/>
                <w:lang w:val="zh-CN"/>
              </w:rPr>
              <w:t>1</w:t>
            </w:r>
            <w:r>
              <w:rPr>
                <w:rFonts w:hint="eastAsia"/>
                <w:sz w:val="24"/>
                <w:lang w:val="zh-CN"/>
              </w:rPr>
              <w:t>栋轻钢结构综合生产车间，车间包括原材料仓储区、产品生产区和蒸汽养护区，原材料堆放区包括</w:t>
            </w:r>
            <w:r>
              <w:rPr>
                <w:sz w:val="24"/>
                <w:lang w:val="zh-CN"/>
              </w:rPr>
              <w:t>4</w:t>
            </w:r>
            <w:r>
              <w:rPr>
                <w:rFonts w:hint="eastAsia"/>
                <w:sz w:val="24"/>
                <w:lang w:val="zh-CN"/>
              </w:rPr>
              <w:t>个原料浮顶罐，生产区主要设置</w:t>
            </w:r>
            <w:r>
              <w:rPr>
                <w:sz w:val="24"/>
                <w:lang w:val="zh-CN"/>
              </w:rPr>
              <w:t>1</w:t>
            </w:r>
            <w:r>
              <w:rPr>
                <w:rFonts w:hint="eastAsia"/>
                <w:sz w:val="24"/>
                <w:lang w:val="zh-CN"/>
              </w:rPr>
              <w:t>套</w:t>
            </w:r>
            <w:r>
              <w:rPr>
                <w:rFonts w:hint="eastAsia"/>
                <w:bCs/>
                <w:sz w:val="24"/>
              </w:rPr>
              <w:t>德国策尼特</w:t>
            </w:r>
            <w:r>
              <w:rPr>
                <w:bCs/>
                <w:sz w:val="24"/>
              </w:rPr>
              <w:t>1500</w:t>
            </w:r>
            <w:r>
              <w:rPr>
                <w:rFonts w:hint="eastAsia"/>
                <w:bCs/>
                <w:sz w:val="24"/>
              </w:rPr>
              <w:t>型全自动环保生态透水砖生产线，</w:t>
            </w:r>
            <w:r>
              <w:rPr>
                <w:rFonts w:hint="eastAsia"/>
                <w:sz w:val="24"/>
                <w:lang w:val="zh-CN"/>
              </w:rPr>
              <w:t>蒸汽养护区主要设置</w:t>
            </w:r>
            <w:r>
              <w:rPr>
                <w:sz w:val="24"/>
                <w:lang w:val="zh-CN"/>
              </w:rPr>
              <w:t>1</w:t>
            </w:r>
            <w:r>
              <w:rPr>
                <w:rFonts w:hint="eastAsia"/>
                <w:sz w:val="24"/>
                <w:lang w:val="zh-CN"/>
              </w:rPr>
              <w:t>套</w:t>
            </w:r>
            <w:r>
              <w:rPr>
                <w:rFonts w:hint="eastAsia"/>
                <w:bCs/>
                <w:sz w:val="24"/>
              </w:rPr>
              <w:t>全自动太阳能蒸汽养护系统，配套建设</w:t>
            </w:r>
            <w:r>
              <w:rPr>
                <w:sz w:val="24"/>
                <w:lang w:val="zh-CN"/>
              </w:rPr>
              <w:t>1</w:t>
            </w:r>
            <w:r>
              <w:rPr>
                <w:rFonts w:hint="eastAsia"/>
                <w:sz w:val="24"/>
                <w:lang w:val="zh-CN"/>
              </w:rPr>
              <w:t>栋综合办公楼、</w:t>
            </w:r>
            <w:r>
              <w:rPr>
                <w:sz w:val="24"/>
                <w:lang w:val="zh-CN"/>
              </w:rPr>
              <w:t>1</w:t>
            </w:r>
            <w:r>
              <w:rPr>
                <w:rFonts w:hint="eastAsia"/>
                <w:sz w:val="24"/>
                <w:lang w:val="zh-CN"/>
              </w:rPr>
              <w:t>栋职工食堂、</w:t>
            </w:r>
            <w:r>
              <w:rPr>
                <w:sz w:val="24"/>
                <w:lang w:val="zh-CN"/>
              </w:rPr>
              <w:t>1</w:t>
            </w:r>
            <w:r>
              <w:rPr>
                <w:rFonts w:hint="eastAsia"/>
                <w:sz w:val="24"/>
                <w:lang w:val="zh-CN"/>
              </w:rPr>
              <w:t>座露天硬化成品堆场。项目设计每年生产</w:t>
            </w:r>
            <w:r>
              <w:rPr>
                <w:sz w:val="24"/>
                <w:lang w:val="zh-CN"/>
              </w:rPr>
              <w:t>100</w:t>
            </w:r>
            <w:r>
              <w:rPr>
                <w:rFonts w:hint="eastAsia"/>
                <w:sz w:val="24"/>
                <w:lang w:val="zh-CN"/>
              </w:rPr>
              <w:t>万平方米的环保型</w:t>
            </w:r>
            <w:r>
              <w:rPr>
                <w:rFonts w:hint="eastAsia" w:ascii="宋体" w:hAnsi="宋体"/>
                <w:sz w:val="24"/>
                <w:szCs w:val="24"/>
              </w:rPr>
              <w:t>透水砖、地板砖、沿路石</w:t>
            </w:r>
            <w:r>
              <w:rPr>
                <w:rFonts w:hint="eastAsia"/>
                <w:sz w:val="24"/>
                <w:lang w:val="zh-CN"/>
              </w:rPr>
              <w:t>，总占地面积</w:t>
            </w:r>
            <w:r>
              <w:rPr>
                <w:sz w:val="24"/>
                <w:lang w:val="zh-CN"/>
              </w:rPr>
              <w:t>24000m</w:t>
            </w:r>
            <w:r>
              <w:rPr>
                <w:sz w:val="24"/>
                <w:vertAlign w:val="superscript"/>
                <w:lang w:val="zh-CN"/>
              </w:rPr>
              <w:t>2</w:t>
            </w:r>
            <w:r>
              <w:rPr>
                <w:rFonts w:hint="eastAsia"/>
                <w:sz w:val="24"/>
                <w:lang w:val="zh-CN"/>
              </w:rPr>
              <w:t>，总建筑面积</w:t>
            </w:r>
            <w:r>
              <w:rPr>
                <w:sz w:val="24"/>
                <w:lang w:val="zh-CN"/>
              </w:rPr>
              <w:t>9943.7m</w:t>
            </w:r>
            <w:r>
              <w:rPr>
                <w:sz w:val="24"/>
                <w:vertAlign w:val="superscript"/>
                <w:lang w:val="zh-CN"/>
              </w:rPr>
              <w:t>2</w:t>
            </w:r>
            <w:r>
              <w:rPr>
                <w:rFonts w:hint="eastAsia"/>
                <w:sz w:val="24"/>
                <w:vertAlign w:val="baseline"/>
                <w:lang w:val="en-US" w:eastAsia="zh-CN"/>
              </w:rPr>
              <w:t>。</w:t>
            </w:r>
            <w:r>
              <w:rPr>
                <w:rFonts w:hint="eastAsia" w:ascii="宋体" w:hAnsi="宋体"/>
                <w:bCs/>
                <w:caps/>
                <w:sz w:val="24"/>
                <w:szCs w:val="24"/>
              </w:rPr>
              <w:t>本项目的主要产品为各类环保型透水砖，</w:t>
            </w:r>
            <w:r>
              <w:rPr>
                <w:rFonts w:hint="eastAsia" w:ascii="宋体" w:hAnsi="宋体"/>
                <w:kern w:val="0"/>
                <w:sz w:val="24"/>
              </w:rPr>
              <w:t>每年</w:t>
            </w:r>
            <w:r>
              <w:rPr>
                <w:rFonts w:hint="eastAsia" w:ascii="宋体" w:hAnsi="宋体"/>
                <w:bCs/>
                <w:kern w:val="0"/>
                <w:sz w:val="24"/>
              </w:rPr>
              <w:t>生产</w:t>
            </w:r>
            <w:r>
              <w:rPr>
                <w:rFonts w:ascii="宋体" w:hAnsi="宋体"/>
                <w:bCs/>
                <w:kern w:val="0"/>
                <w:sz w:val="24"/>
              </w:rPr>
              <w:t>100</w:t>
            </w:r>
            <w:r>
              <w:rPr>
                <w:rFonts w:hint="eastAsia" w:ascii="宋体" w:hAnsi="宋体"/>
                <w:kern w:val="0"/>
                <w:sz w:val="24"/>
              </w:rPr>
              <w:t>万</w:t>
            </w:r>
            <w:r>
              <w:rPr>
                <w:rFonts w:hint="eastAsia" w:ascii="宋体" w:hAnsi="宋体"/>
                <w:bCs/>
                <w:kern w:val="0"/>
                <w:sz w:val="24"/>
              </w:rPr>
              <w:t>平方米</w:t>
            </w:r>
            <w:r>
              <w:rPr>
                <w:rFonts w:hint="eastAsia" w:ascii="宋体" w:hAnsi="宋体"/>
                <w:kern w:val="0"/>
                <w:sz w:val="24"/>
              </w:rPr>
              <w:t>路面透水砖、波浪砖、盲道砖、草坪砖及路沿石</w:t>
            </w:r>
            <w:r>
              <w:rPr>
                <w:rFonts w:hint="eastAsia" w:ascii="宋体" w:hAnsi="宋体"/>
                <w:kern w:val="0"/>
                <w:sz w:val="24"/>
                <w:lang w:eastAsia="zh-CN"/>
              </w:rPr>
              <w:t>，</w:t>
            </w:r>
            <w:r>
              <w:rPr>
                <w:rFonts w:hint="eastAsia" w:ascii="宋体" w:hAnsi="宋体"/>
                <w:bCs/>
                <w:caps/>
                <w:sz w:val="24"/>
                <w:szCs w:val="24"/>
              </w:rPr>
              <w:t>本项目环保型透水砖生产时消耗的主要原材料为硅酸盐水泥、白水泥、河砂、炉渣、碎石料和颜料等</w:t>
            </w:r>
            <w:r>
              <w:rPr>
                <w:rFonts w:hint="eastAsia" w:ascii="宋体" w:hAnsi="宋体"/>
                <w:bCs/>
                <w:caps/>
                <w:sz w:val="24"/>
                <w:szCs w:val="24"/>
                <w:lang w:eastAsia="zh-CN"/>
              </w:rPr>
              <w:t>。</w:t>
            </w:r>
            <w:r>
              <w:rPr>
                <w:rFonts w:hint="eastAsia" w:ascii="宋体" w:hAnsi="宋体"/>
                <w:sz w:val="24"/>
                <w:szCs w:val="24"/>
              </w:rPr>
              <w:t>本项目一期总投资</w:t>
            </w:r>
            <w:r>
              <w:rPr>
                <w:rFonts w:ascii="宋体" w:hAnsi="宋体"/>
                <w:sz w:val="24"/>
                <w:szCs w:val="24"/>
              </w:rPr>
              <w:t>450</w:t>
            </w:r>
            <w:r>
              <w:rPr>
                <w:rFonts w:hint="eastAsia" w:ascii="宋体" w:hAnsi="宋体"/>
                <w:sz w:val="24"/>
                <w:szCs w:val="24"/>
              </w:rPr>
              <w:t>万元，其中环保投资</w:t>
            </w:r>
            <w:r>
              <w:rPr>
                <w:rFonts w:ascii="宋体" w:hAnsi="宋体"/>
                <w:sz w:val="24"/>
                <w:szCs w:val="24"/>
              </w:rPr>
              <w:t>145</w:t>
            </w:r>
            <w:r>
              <w:rPr>
                <w:rFonts w:hint="eastAsia" w:ascii="宋体" w:hAnsi="宋体"/>
                <w:sz w:val="24"/>
                <w:szCs w:val="24"/>
              </w:rPr>
              <w:t>万元</w:t>
            </w:r>
            <w:r>
              <w:rPr>
                <w:rFonts w:hint="eastAsia"/>
                <w:sz w:val="24"/>
                <w:szCs w:val="24"/>
                <w:lang w:val="en-US" w:eastAsia="zh-CN"/>
              </w:rPr>
              <w:t>。</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62" w:firstLineChars="200"/>
              <w:jc w:val="left"/>
              <w:rPr>
                <w:rFonts w:hint="eastAsia"/>
                <w:b/>
                <w:bCs/>
                <w:sz w:val="28"/>
                <w:szCs w:val="28"/>
                <w:lang w:val="en-US" w:eastAsia="zh-CN"/>
              </w:rPr>
            </w:pPr>
            <w:r>
              <w:rPr>
                <w:rFonts w:hint="eastAsia"/>
                <w:b/>
                <w:bCs/>
                <w:sz w:val="28"/>
                <w:szCs w:val="28"/>
                <w:lang w:val="en-US" w:eastAsia="zh-CN"/>
              </w:rPr>
              <w:t>施工期</w:t>
            </w:r>
          </w:p>
          <w:p>
            <w:pPr>
              <w:numPr>
                <w:ilvl w:val="0"/>
                <w:numId w:val="1"/>
              </w:numPr>
              <w:jc w:val="left"/>
              <w:rPr>
                <w:rFonts w:hint="eastAsia"/>
                <w:sz w:val="24"/>
                <w:szCs w:val="24"/>
                <w:lang w:val="en-US" w:eastAsia="zh-CN"/>
              </w:rPr>
            </w:pPr>
            <w:r>
              <w:rPr>
                <w:rFonts w:hint="eastAsia"/>
                <w:sz w:val="24"/>
                <w:szCs w:val="24"/>
                <w:lang w:val="en-US" w:eastAsia="zh-CN"/>
              </w:rPr>
              <w:t>大气环境：⑴本项目应严格按照《固原市人民政府关于控制城市扬尘污染的通告》相关要求执行。⑵施工作业应符合技术操作规程，落实扬尘污染防治措施。⑶建筑施工单位应当在施工工地设置硬质围挡，市区主要路段工地应当设置高度不小于2.5m的封闭围挡；一般路段工地应当设置高度不小于1.8m的封闭围挡。结构主体作业层应采用符合安全要求的密目式安全网进行全封闭，密目安全网要定期清理；建筑土方、工程渣土、建筑垃圾应当及时清运，在场地内堆存的，应当采用密闭式防尘网遮盖。运输砂石、土方、水泥、渣土、垃圾等易产生扬尘的车辆，必须避开车行高峰时段，实行密闭或覆盖运输，严禁撒漏。⑷施工期设置简易沉淀池收集冲洗废水，沉淀后回用；建筑工程工地路面采用混凝土硬化，工地出入口配备专门的清洗、清扫设备，物料、渣土、垃圾运输车辆的车轮不得带泥土驶出工地。⑸禁止露天从事锯材、打磨抛光、粉碎等产生扬尘污染的施工活动。⑹建议尽量采用商品混凝土，以减少混凝土现场搅拌对大气环境的影响。⑺施工及管理人员日常生活所用炉灶应使用天然气、液化煤气或者低硫煤以减少对大气环境的影响。⑻工程完工后应及时清理和平整场地，按规划要求对地面恢复绿化。</w:t>
            </w:r>
          </w:p>
          <w:p>
            <w:pPr>
              <w:numPr>
                <w:ilvl w:val="0"/>
                <w:numId w:val="1"/>
              </w:numPr>
              <w:jc w:val="left"/>
              <w:rPr>
                <w:rFonts w:hint="eastAsia"/>
                <w:sz w:val="24"/>
                <w:szCs w:val="24"/>
                <w:lang w:val="en-US" w:eastAsia="zh-CN"/>
              </w:rPr>
            </w:pPr>
            <w:r>
              <w:rPr>
                <w:rFonts w:hint="eastAsia"/>
                <w:sz w:val="24"/>
                <w:szCs w:val="24"/>
                <w:lang w:val="en-US" w:eastAsia="zh-CN"/>
              </w:rPr>
              <w:t>水环境：①生产废水：清洗砂浆搅拌机等机械设备时产生的清洗废水，全部收集至沉淀池沉淀处理后，回用于场地洒水降尘，不外排；施工过程中产生的降水回用于混凝土养护或场地洒水降尘；②生活废水：设置旱厕，生活污水全部用于洒水降尘</w:t>
            </w:r>
            <w:r>
              <w:rPr>
                <w:rFonts w:hint="eastAsia"/>
                <w:sz w:val="24"/>
                <w:lang w:eastAsia="zh-CN"/>
              </w:rPr>
              <w:t>。</w:t>
            </w:r>
          </w:p>
          <w:p>
            <w:pPr>
              <w:numPr>
                <w:ilvl w:val="0"/>
                <w:numId w:val="1"/>
              </w:numPr>
              <w:jc w:val="left"/>
              <w:rPr>
                <w:rFonts w:hint="eastAsia"/>
                <w:sz w:val="24"/>
                <w:szCs w:val="24"/>
                <w:lang w:val="en-US" w:eastAsia="zh-CN"/>
              </w:rPr>
            </w:pPr>
            <w:r>
              <w:rPr>
                <w:rFonts w:hint="eastAsia"/>
                <w:sz w:val="24"/>
                <w:szCs w:val="24"/>
                <w:lang w:val="en-US" w:eastAsia="zh-CN"/>
              </w:rPr>
              <w:t>噪声：⑴降低声源强度，尽量选择低噪声机械。⑵对强噪声设备，应采用局部吸声、隔声降噪技术；对各施工环节中噪声较为突出且难以降噪的设备装置，应采取临时围障措施。⑶改进施工方法，尽量避免强噪声源机械同时施工，以降低施工噪声的影响。⑷加强施工管理，合理安排施工作业时间和工序，将必不可少要发生强噪声的作业安排在白天不敏感的时段，禁止高噪声设备在夜间（22：00～次日6：00）进行产生环境噪声污染的建筑施工作业，因特殊需要必须夜间连续作业的，应当提前报当地环境保护行政主管部门批准并公告附近居民。⑸施工机械尽量布置远离噪声敏感点的一侧。确保施工场界噪声可以满足《建筑施工场界环境噪声排放标准》（GB12523-2011）的相关要求。</w:t>
            </w:r>
          </w:p>
          <w:p>
            <w:pPr>
              <w:numPr>
                <w:ilvl w:val="0"/>
                <w:numId w:val="1"/>
              </w:numPr>
              <w:jc w:val="left"/>
              <w:rPr>
                <w:rFonts w:hint="eastAsia"/>
                <w:sz w:val="24"/>
                <w:szCs w:val="24"/>
                <w:lang w:val="en-US" w:eastAsia="zh-CN"/>
              </w:rPr>
            </w:pPr>
            <w:r>
              <w:rPr>
                <w:rFonts w:hint="eastAsia"/>
                <w:sz w:val="24"/>
                <w:szCs w:val="24"/>
                <w:lang w:val="en-US" w:eastAsia="zh-CN"/>
              </w:rPr>
              <w:t>固体废物：（1）建筑垃圾：</w:t>
            </w:r>
            <w:r>
              <w:rPr>
                <w:rFonts w:hint="eastAsia" w:ascii="宋体" w:hAnsi="宋体" w:cs="宋体"/>
                <w:sz w:val="24"/>
              </w:rPr>
              <w:t>遗留在现场的建筑废弃物要及时清运或回填</w:t>
            </w:r>
            <w:r>
              <w:rPr>
                <w:rFonts w:hint="eastAsia" w:ascii="宋体" w:hAnsi="宋体" w:cs="宋体"/>
                <w:sz w:val="24"/>
                <w:lang w:eastAsia="zh-CN"/>
              </w:rPr>
              <w:t>；</w:t>
            </w:r>
            <w:r>
              <w:rPr>
                <w:rFonts w:hint="eastAsia"/>
                <w:sz w:val="24"/>
                <w:szCs w:val="24"/>
                <w:lang w:val="en-US" w:eastAsia="zh-CN"/>
              </w:rPr>
              <w:t>经统一收集后回收利用或运至政府指定的堆放点堆放；（2）生活垃圾：分类收集后由环卫部门统一处置。</w:t>
            </w:r>
          </w:p>
          <w:p>
            <w:pPr>
              <w:numPr>
                <w:ilvl w:val="0"/>
                <w:numId w:val="0"/>
              </w:numPr>
              <w:ind w:firstLine="562" w:firstLineChars="200"/>
              <w:jc w:val="left"/>
              <w:rPr>
                <w:rFonts w:hint="eastAsia"/>
                <w:sz w:val="24"/>
                <w:szCs w:val="24"/>
                <w:lang w:val="en-US" w:eastAsia="zh-CN"/>
              </w:rPr>
            </w:pPr>
            <w:r>
              <w:rPr>
                <w:rFonts w:hint="eastAsia"/>
                <w:b/>
                <w:bCs/>
                <w:sz w:val="28"/>
                <w:szCs w:val="28"/>
                <w:lang w:val="en-US" w:eastAsia="zh-CN"/>
              </w:rPr>
              <w:t>运营期</w:t>
            </w:r>
          </w:p>
          <w:p>
            <w:pPr>
              <w:numPr>
                <w:ilvl w:val="0"/>
                <w:numId w:val="2"/>
              </w:numPr>
              <w:jc w:val="left"/>
              <w:rPr>
                <w:rFonts w:hint="eastAsia"/>
                <w:sz w:val="24"/>
                <w:szCs w:val="24"/>
                <w:lang w:val="en-US" w:eastAsia="zh-CN"/>
              </w:rPr>
            </w:pPr>
            <w:r>
              <w:rPr>
                <w:rFonts w:hint="eastAsia"/>
                <w:sz w:val="24"/>
                <w:szCs w:val="24"/>
                <w:lang w:val="en-US" w:eastAsia="zh-CN"/>
              </w:rPr>
              <w:t>大气环境：（1）物料装卸扬尘：为封闭式料库仓，设置固定式自动喷淋装置；（2）配料罐粉尘：进料过程全封闭；罐内自带袋式除尘器（除尘效率为99.8%）；罐体墙壁安装4台换气扇；（3）计量及搅拌粉尘：设置自动喷淋装置；搅拌加湿；粉尘排放执行《水泥工业大气污染物排放标准》（GB4915-2013）表1和表3标准要求。</w:t>
            </w:r>
          </w:p>
          <w:p>
            <w:pPr>
              <w:numPr>
                <w:ilvl w:val="0"/>
                <w:numId w:val="2"/>
              </w:numPr>
              <w:jc w:val="left"/>
              <w:rPr>
                <w:rFonts w:hint="eastAsia"/>
                <w:sz w:val="24"/>
                <w:szCs w:val="24"/>
                <w:lang w:val="en-US" w:eastAsia="zh-CN"/>
              </w:rPr>
            </w:pPr>
            <w:r>
              <w:rPr>
                <w:rFonts w:hint="eastAsia"/>
                <w:sz w:val="24"/>
                <w:szCs w:val="24"/>
                <w:lang w:val="en-US" w:eastAsia="zh-CN"/>
              </w:rPr>
              <w:t>水环境：（1）生产废水：设置沉淀池全部循环利用；（2）生活污水：经厂区内化粪池处理后排入工业园区市政排水管网，最终进入固原市污水处理厂处理。执行《污水排入城镇下水道水质标准》（GB/T31962-2015）A级标准。</w:t>
            </w:r>
          </w:p>
          <w:p>
            <w:pPr>
              <w:numPr>
                <w:ilvl w:val="0"/>
                <w:numId w:val="2"/>
              </w:numPr>
              <w:jc w:val="left"/>
              <w:rPr>
                <w:rFonts w:hint="eastAsia"/>
                <w:sz w:val="24"/>
                <w:szCs w:val="24"/>
                <w:lang w:val="en-US" w:eastAsia="zh-CN"/>
              </w:rPr>
            </w:pPr>
            <w:r>
              <w:rPr>
                <w:rFonts w:hint="eastAsia"/>
                <w:sz w:val="24"/>
                <w:szCs w:val="24"/>
                <w:lang w:val="en-US" w:eastAsia="zh-CN"/>
              </w:rPr>
              <w:t>声环境：选用低噪声设备，采取隔声、减振措施，执行《工业企业厂界环境噪声排放标准》（GB12348-2008）3类标准。</w:t>
            </w:r>
          </w:p>
          <w:p>
            <w:pPr>
              <w:numPr>
                <w:ilvl w:val="0"/>
                <w:numId w:val="2"/>
              </w:numPr>
              <w:jc w:val="left"/>
              <w:rPr>
                <w:rFonts w:hint="eastAsia"/>
                <w:sz w:val="24"/>
                <w:szCs w:val="24"/>
                <w:lang w:val="en-US" w:eastAsia="zh-CN"/>
              </w:rPr>
            </w:pPr>
            <w:r>
              <w:rPr>
                <w:rFonts w:hint="eastAsia"/>
                <w:sz w:val="24"/>
                <w:szCs w:val="24"/>
                <w:lang w:val="en-US" w:eastAsia="zh-CN"/>
              </w:rPr>
              <w:t>固体废物：（1）生活垃圾：设置垃圾桶，交由环卫部门统一处置；（2）生产垃圾：除尘器粉尘、不合格砖以及废料全部综合利用；（3）废机油、废润滑油以及盛装容器：建设危废暂存间、定期交由有资质单位妥善处置 。</w:t>
            </w:r>
          </w:p>
          <w:p>
            <w:pPr>
              <w:jc w:val="left"/>
              <w:rPr>
                <w:rFonts w:hint="eastAsia"/>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7"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固原市建筑垃圾处置及资源化再利用项目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主厂房位于固原经济技术开发区圆德慈善产业园圆德大道西侧，占地面积18000m2（合27亩），该土地及厂房所有权属于宁夏浙商五金机电有限公司，本项目租用该土地及厂房，仅有使用权。主厂房北侧为固原市惠润节能环保建材有限公司和固原市惠康工贸有限公司车间，西侧为空地，东侧隔圆德大道为空地，西南侧为农用机电城；破碎区位于项目主厂房东北侧直线距离为660m的空地处，为租用固原市原州区综合执法局建筑垃圾填埋场部分场地，面积约22000m2（合33亩），其北侧为固原市城区建筑垃圾消纳场，西侧为巨凯工贸，南侧、西北侧均为空地，东北侧隔农田440m处为后梁海堡三队。</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固原天楹九龙可再生资源有限公司</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报告表</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宁夏智诚安环技术咨询有限公司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hint="eastAsia"/>
                <w:sz w:val="24"/>
                <w:szCs w:val="24"/>
                <w:lang w:val="en-US" w:eastAsia="zh-CN"/>
              </w:rPr>
              <w:t>本项目建设用地40000m2（合60亩），拟建4条生产线。其中破碎区拟建1条200t/h移动反击式破碎生产线，年处理建筑垃圾5×105t，同时生产2×105t垫层骨料和2.5×105t石粉（做制砖原料），建筑垃圾来自破碎区北侧固原城市建筑垃圾消纳场；主厂房拟建1条振动机制砖生产线、2条静压机制砖生产线及相关配套设施，年产1×106m2路面砖。本项目主要建设内容由主体工程、辅助工程、公用工程、环保工程等组成。本项目总投资20000万元，其中环保投资240万元，占总投资的1.2%，主要用于施工期、运营期的废气治理措施、废水治理措施、噪声治理措施、固体废物治理措施。</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62" w:firstLineChars="200"/>
              <w:jc w:val="left"/>
              <w:rPr>
                <w:rFonts w:hint="eastAsia"/>
                <w:b/>
                <w:bCs/>
                <w:sz w:val="28"/>
                <w:szCs w:val="28"/>
                <w:lang w:val="en-US" w:eastAsia="zh-CN"/>
              </w:rPr>
            </w:pPr>
            <w:r>
              <w:rPr>
                <w:rFonts w:hint="eastAsia"/>
                <w:b/>
                <w:bCs/>
                <w:sz w:val="28"/>
                <w:szCs w:val="28"/>
                <w:lang w:val="en-US" w:eastAsia="zh-CN"/>
              </w:rPr>
              <w:t>施工期</w:t>
            </w:r>
          </w:p>
          <w:p>
            <w:pPr>
              <w:numPr>
                <w:ilvl w:val="0"/>
                <w:numId w:val="0"/>
              </w:numPr>
              <w:jc w:val="left"/>
              <w:rPr>
                <w:rFonts w:hint="eastAsia"/>
                <w:sz w:val="24"/>
                <w:szCs w:val="24"/>
                <w:lang w:val="en-US" w:eastAsia="zh-CN"/>
              </w:rPr>
            </w:pPr>
            <w:r>
              <w:rPr>
                <w:rFonts w:hint="eastAsia"/>
                <w:sz w:val="24"/>
                <w:szCs w:val="24"/>
                <w:lang w:val="en-US" w:eastAsia="zh-CN"/>
              </w:rPr>
              <w:t>一、大气环境：⑴施工机械废气：排放量小，属间断性无组织排放。且拟建工程场址地形平坦，有利于施工期废气的扩散；⑵扬尘：①加强运输管理，科学选择运输路线，保证汽车安全、文明、中速行驶；②施工中应选择排气污染物稳定且达到国家规定排放标准的施工机械。使之处于良好运行状态。加强对施工机械的科学管理，合理安排运行时间，发挥其最大效率；③加强施工机械和车辆的维护和保养，经常检查汽车的密封元件及进、排气系统是否工作正常，以减少汽、柴油的泄漏，保证进、排气系统畅通，并使用优质燃料，减少废气排放。</w:t>
            </w:r>
          </w:p>
          <w:p>
            <w:pPr>
              <w:numPr>
                <w:ilvl w:val="0"/>
                <w:numId w:val="0"/>
              </w:numPr>
              <w:jc w:val="left"/>
              <w:rPr>
                <w:rFonts w:hint="eastAsia"/>
                <w:sz w:val="24"/>
                <w:szCs w:val="24"/>
                <w:lang w:val="en-US" w:eastAsia="zh-CN"/>
              </w:rPr>
            </w:pPr>
            <w:r>
              <w:rPr>
                <w:rFonts w:hint="eastAsia"/>
                <w:sz w:val="24"/>
                <w:szCs w:val="24"/>
                <w:lang w:val="en-US" w:eastAsia="zh-CN"/>
              </w:rPr>
              <w:t>二、水环境：（1）生活污水：利用主厂房现有卫生间。</w:t>
            </w:r>
          </w:p>
          <w:p>
            <w:pPr>
              <w:numPr>
                <w:ilvl w:val="0"/>
                <w:numId w:val="0"/>
              </w:numPr>
              <w:jc w:val="left"/>
              <w:rPr>
                <w:rFonts w:hint="eastAsia"/>
                <w:sz w:val="24"/>
                <w:szCs w:val="24"/>
                <w:lang w:val="en-US" w:eastAsia="zh-CN"/>
              </w:rPr>
            </w:pPr>
            <w:r>
              <w:rPr>
                <w:rFonts w:hint="eastAsia"/>
                <w:sz w:val="24"/>
                <w:szCs w:val="24"/>
                <w:lang w:val="en-US" w:eastAsia="zh-CN"/>
              </w:rPr>
              <w:t>三、噪声：①加强施工管理，合理安排施工作业时间期；严禁午间12：00-14：00时段及夜间22：00-6：00时段施工，尽可能减轻由于施工给周围环境保护目标带来的影响；②降低施工设备噪声：尽量采用低噪声设备；采用安装消音器和隔离发动机振动部件的方法降低噪声；避免在同一时间使用大量高噪声设备；对动力机械、设备加强定期检修、养护；③降低人为噪声：按规定操作机械设备，物料装卸过程中，尽量减少碰撞声音；尽量少用哨子、鸣笛等指挥作业；④控制车辆鸣笛。</w:t>
            </w:r>
          </w:p>
          <w:p>
            <w:pPr>
              <w:numPr>
                <w:ilvl w:val="0"/>
                <w:numId w:val="0"/>
              </w:numPr>
              <w:jc w:val="left"/>
              <w:rPr>
                <w:rFonts w:hint="eastAsia"/>
                <w:sz w:val="24"/>
                <w:szCs w:val="24"/>
                <w:lang w:val="en-US" w:eastAsia="zh-CN"/>
              </w:rPr>
            </w:pPr>
            <w:r>
              <w:rPr>
                <w:rFonts w:hint="eastAsia"/>
                <w:sz w:val="24"/>
                <w:szCs w:val="24"/>
                <w:lang w:val="en-US" w:eastAsia="zh-CN"/>
              </w:rPr>
              <w:t>四、固体废物：建设单位应对施工期产生的固体废物及时收集处理，不得随意乱扔污染环境。</w:t>
            </w:r>
          </w:p>
          <w:p>
            <w:pPr>
              <w:numPr>
                <w:ilvl w:val="0"/>
                <w:numId w:val="0"/>
              </w:numPr>
              <w:ind w:firstLine="562" w:firstLineChars="200"/>
              <w:jc w:val="left"/>
              <w:rPr>
                <w:rFonts w:hint="eastAsia"/>
                <w:sz w:val="24"/>
                <w:szCs w:val="24"/>
                <w:lang w:val="en-US" w:eastAsia="zh-CN"/>
              </w:rPr>
            </w:pPr>
            <w:r>
              <w:rPr>
                <w:rFonts w:hint="eastAsia"/>
                <w:b/>
                <w:bCs/>
                <w:sz w:val="28"/>
                <w:szCs w:val="28"/>
                <w:lang w:val="en-US" w:eastAsia="zh-CN"/>
              </w:rPr>
              <w:t>运营期</w:t>
            </w:r>
          </w:p>
          <w:p>
            <w:pPr>
              <w:numPr>
                <w:ilvl w:val="0"/>
                <w:numId w:val="0"/>
              </w:numPr>
              <w:jc w:val="left"/>
              <w:rPr>
                <w:rFonts w:hint="eastAsia"/>
                <w:sz w:val="24"/>
                <w:szCs w:val="24"/>
                <w:lang w:val="en-US" w:eastAsia="zh-CN"/>
              </w:rPr>
            </w:pPr>
            <w:r>
              <w:rPr>
                <w:rFonts w:hint="eastAsia"/>
                <w:sz w:val="24"/>
                <w:szCs w:val="24"/>
                <w:lang w:val="en-US" w:eastAsia="zh-CN"/>
              </w:rPr>
              <w:t>一、大气环境：（1）破碎线破碎筛分工段粉尘：安装自动喷淋装置，处理效率约90%，建筑垃圾遮盖防尘网，破碎区设置防风抑尘网（周长710m×高10m）；（2）制砖线物料转运粉尘：制砖厂房东侧设置排风扇，采用喷洒设施对原料进行洒水，同时对原料进行遮盖，并对原料仓与配料仓、搅拌仓之间采取封闭车间的措施；主厂房设置围墙遮挡；（3）确保卸压排气符合《大气污染物综合排放标准》（GB16297-1996）无组织排放监控浓度限值的要求。（4）厨房油烟：安装处理效率达60%以上的油烟净化装置，确保符合《饮食业油烟排放标准（试行）》（GB18483-2001）。</w:t>
            </w:r>
          </w:p>
          <w:p>
            <w:pPr>
              <w:numPr>
                <w:ilvl w:val="0"/>
                <w:numId w:val="0"/>
              </w:numPr>
              <w:jc w:val="left"/>
              <w:rPr>
                <w:rFonts w:hint="eastAsia"/>
                <w:sz w:val="24"/>
                <w:szCs w:val="24"/>
                <w:lang w:val="en-US" w:eastAsia="zh-CN"/>
              </w:rPr>
            </w:pPr>
            <w:r>
              <w:rPr>
                <w:rFonts w:hint="eastAsia"/>
                <w:sz w:val="24"/>
                <w:szCs w:val="24"/>
                <w:lang w:val="en-US" w:eastAsia="zh-CN"/>
              </w:rPr>
              <w:t>二、水环境：生活污水经2座4m3化粪池处理后排入园区排水管网，最终进固原市污水处理厂处理，《污水排入城镇下水道水质标准》（GB/T31962-2015）中A级标准。</w:t>
            </w:r>
          </w:p>
          <w:p>
            <w:pPr>
              <w:numPr>
                <w:ilvl w:val="0"/>
                <w:numId w:val="0"/>
              </w:numPr>
              <w:jc w:val="left"/>
              <w:rPr>
                <w:rFonts w:hint="eastAsia"/>
                <w:sz w:val="24"/>
                <w:szCs w:val="24"/>
                <w:lang w:val="en-US" w:eastAsia="zh-CN"/>
              </w:rPr>
            </w:pPr>
            <w:r>
              <w:rPr>
                <w:rFonts w:hint="eastAsia"/>
                <w:sz w:val="24"/>
                <w:szCs w:val="24"/>
                <w:lang w:val="en-US" w:eastAsia="zh-CN"/>
              </w:rPr>
              <w:t>三、声环境：破碎区、主厂房机械设备噪声：选用低噪声设备，并对高噪声设备进行消声减振措施，确保符合《工业企业厂界环境噪声排放标准》（GB12348-2008）3类标准。</w:t>
            </w:r>
          </w:p>
          <w:p>
            <w:pPr>
              <w:numPr>
                <w:ilvl w:val="0"/>
                <w:numId w:val="0"/>
              </w:numPr>
              <w:jc w:val="left"/>
              <w:rPr>
                <w:rFonts w:hint="eastAsia"/>
                <w:sz w:val="24"/>
                <w:szCs w:val="24"/>
                <w:lang w:val="en-US" w:eastAsia="zh-CN"/>
              </w:rPr>
            </w:pPr>
            <w:r>
              <w:rPr>
                <w:rFonts w:hint="eastAsia"/>
                <w:sz w:val="24"/>
                <w:szCs w:val="24"/>
                <w:lang w:val="en-US" w:eastAsia="zh-CN"/>
              </w:rPr>
              <w:t>四、固体废物：（1）黄土可直接用于破碎区建筑垃圾堆放场地的覆土，对破坏的地表进行恢复，实现废物再利用；（2）金属杂质定期外售处理；（3）木头、塑料杂质：拉至固原市二期垃圾填埋场处理；（4）不合格产品：返回破碎线重新破碎生产，实现循环利用；（5）废打包膜、尼龙带、生活垃圾：设置垃圾箱，集中收集后定期拉至固原市二期垃圾填埋场处理，待园区垃圾中转站建成后，运至园区垃圾中转站，由环卫部门统一处理；确保符合《一般工业固体废物贮存、处置场污染控制标准》GB18599-2001及2013年修改单。（6）废液压油、废柴油：设置1座5m2危险废物贮存间（地面进行防渗处理，防渗系数≤1×10-10cm/s）分类收集，定期交由有资质单位处理，确保符合《危险废物贮存污染控制标准》（GB18597-2001及2013修改单）。</w:t>
            </w:r>
          </w:p>
          <w:p>
            <w:pPr>
              <w:jc w:val="left"/>
              <w:rPr>
                <w:rFonts w:hint="eastAsia"/>
                <w:sz w:val="24"/>
                <w:szCs w:val="24"/>
                <w:lang w:val="en-US" w:eastAsia="zh-CN"/>
              </w:rPr>
            </w:pPr>
          </w:p>
        </w:tc>
      </w:tr>
    </w:tbl>
    <w:p>
      <w:pPr>
        <w:jc w:val="both"/>
        <w:rPr>
          <w:rFonts w:hint="eastAsia"/>
          <w:sz w:val="24"/>
          <w:szCs w:val="24"/>
          <w:lang w:val="en-US" w:eastAsia="zh-CN"/>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C564"/>
    <w:multiLevelType w:val="singleLevel"/>
    <w:tmpl w:val="59E5C564"/>
    <w:lvl w:ilvl="0" w:tentative="0">
      <w:start w:val="1"/>
      <w:numFmt w:val="chineseCounting"/>
      <w:suff w:val="nothing"/>
      <w:lvlText w:val="%1、"/>
      <w:lvlJc w:val="left"/>
    </w:lvl>
  </w:abstractNum>
  <w:abstractNum w:abstractNumId="1">
    <w:nsid w:val="59E5C6F3"/>
    <w:multiLevelType w:val="singleLevel"/>
    <w:tmpl w:val="59E5C6F3"/>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B20EB"/>
    <w:rsid w:val="03186B85"/>
    <w:rsid w:val="09922BC2"/>
    <w:rsid w:val="1220271E"/>
    <w:rsid w:val="1440781F"/>
    <w:rsid w:val="1BAB20EB"/>
    <w:rsid w:val="1F892C8D"/>
    <w:rsid w:val="204A17DF"/>
    <w:rsid w:val="2A386D4B"/>
    <w:rsid w:val="2ABE23E7"/>
    <w:rsid w:val="34280B08"/>
    <w:rsid w:val="346532E1"/>
    <w:rsid w:val="38057D3B"/>
    <w:rsid w:val="3D9823F2"/>
    <w:rsid w:val="3E89231A"/>
    <w:rsid w:val="43FC2A40"/>
    <w:rsid w:val="46E15135"/>
    <w:rsid w:val="4804299F"/>
    <w:rsid w:val="4D3D6BCD"/>
    <w:rsid w:val="4DAB1B77"/>
    <w:rsid w:val="4EB12627"/>
    <w:rsid w:val="689C2566"/>
    <w:rsid w:val="7F9F6171"/>
    <w:rsid w:val="7FF510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Lines="50" w:afterLines="50" w:line="520" w:lineRule="exact"/>
      <w:outlineLvl w:val="2"/>
    </w:pPr>
    <w:rPr>
      <w:rFonts w:eastAsia="楷体_GB2312"/>
      <w:bCs/>
      <w:kern w:val="0"/>
      <w:sz w:val="28"/>
      <w:szCs w:val="32"/>
    </w:rPr>
  </w:style>
  <w:style w:type="paragraph" w:styleId="4">
    <w:name w:val="heading 4"/>
    <w:basedOn w:val="1"/>
    <w:next w:val="1"/>
    <w:unhideWhenUsed/>
    <w:qFormat/>
    <w:uiPriority w:val="0"/>
    <w:pPr>
      <w:keepNext/>
      <w:keepLines/>
      <w:spacing w:line="520" w:lineRule="exact"/>
      <w:outlineLvl w:val="3"/>
    </w:pPr>
    <w:rPr>
      <w:b/>
      <w:bCs/>
      <w:kern w:val="0"/>
      <w:sz w:val="24"/>
      <w:szCs w:val="28"/>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
    <w:basedOn w:val="1"/>
    <w:qFormat/>
    <w:uiPriority w:val="99"/>
    <w:pPr>
      <w:spacing w:line="360" w:lineRule="auto"/>
      <w:ind w:firstLine="480" w:firstLineChars="200"/>
    </w:pPr>
    <w:rPr>
      <w:sz w:val="24"/>
      <w:szCs w:val="20"/>
    </w:rPr>
  </w:style>
  <w:style w:type="paragraph" w:styleId="5">
    <w:name w:val="Normal Indent"/>
    <w:basedOn w:val="1"/>
    <w:qFormat/>
    <w:uiPriority w:val="0"/>
    <w:pPr>
      <w:ind w:firstLine="420" w:firstLineChars="200"/>
    </w:pPr>
    <w:rPr>
      <w:kern w:val="0"/>
      <w:sz w:val="20"/>
      <w:szCs w:val="20"/>
    </w:rPr>
  </w:style>
  <w:style w:type="paragraph" w:styleId="6">
    <w:name w:val="Body Text"/>
    <w:basedOn w:val="1"/>
    <w:uiPriority w:val="0"/>
    <w:pPr>
      <w:widowControl/>
      <w:spacing w:after="120"/>
      <w:jc w:val="left"/>
    </w:pPr>
    <w:rPr>
      <w:rFonts w:ascii="宋体" w:hAnsi="宋体" w:cs="宋体"/>
      <w:kern w:val="0"/>
      <w:sz w:val="24"/>
      <w:szCs w:val="24"/>
    </w:rPr>
  </w:style>
  <w:style w:type="paragraph" w:styleId="7">
    <w:name w:val="Body Text Indent"/>
    <w:basedOn w:val="1"/>
    <w:qFormat/>
    <w:uiPriority w:val="0"/>
    <w:pPr>
      <w:spacing w:after="120"/>
      <w:ind w:left="420"/>
    </w:p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Body Text Indent 3"/>
    <w:basedOn w:val="1"/>
    <w:qFormat/>
    <w:uiPriority w:val="0"/>
    <w:pPr>
      <w:spacing w:after="120"/>
      <w:ind w:left="420"/>
    </w:pPr>
    <w:rPr>
      <w:sz w:val="16"/>
      <w:szCs w:val="16"/>
    </w:rPr>
  </w:style>
  <w:style w:type="paragraph" w:customStyle="1" w:styleId="13">
    <w:name w:val="表头"/>
    <w:basedOn w:val="1"/>
    <w:qFormat/>
    <w:uiPriority w:val="0"/>
    <w:pPr>
      <w:adjustRightInd w:val="0"/>
      <w:snapToGrid w:val="0"/>
      <w:spacing w:beforeLines="25"/>
      <w:jc w:val="center"/>
      <w:textAlignment w:val="baseline"/>
    </w:pPr>
    <w:rPr>
      <w:rFonts w:hAnsi="宋体" w:eastAsia="仿宋_GB2312"/>
      <w:b/>
      <w:kern w:val="0"/>
      <w:sz w:val="28"/>
      <w:szCs w:val="28"/>
    </w:rPr>
  </w:style>
  <w:style w:type="paragraph" w:customStyle="1" w:styleId="14">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15">
    <w:name w:val="报告书：表格表头"/>
    <w:basedOn w:val="1"/>
    <w:next w:val="1"/>
    <w:qFormat/>
    <w:uiPriority w:val="0"/>
    <w:pPr>
      <w:jc w:val="center"/>
    </w:pPr>
    <w:rPr>
      <w:rFonts w:eastAsia="仿宋_GB2312"/>
      <w:b/>
      <w:szCs w:val="24"/>
    </w:rPr>
  </w:style>
  <w:style w:type="paragraph" w:customStyle="1" w:styleId="16">
    <w:name w:val="报告书：表格正文"/>
    <w:basedOn w:val="1"/>
    <w:qFormat/>
    <w:uiPriority w:val="0"/>
    <w:pPr>
      <w:jc w:val="center"/>
    </w:pPr>
    <w:rPr>
      <w:rFonts w:eastAsia="仿宋_GB2312"/>
      <w:szCs w:val="24"/>
    </w:rPr>
  </w:style>
  <w:style w:type="paragraph" w:customStyle="1" w:styleId="17">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2017-08-23T03:33:00Z</dcterms:created>
  <dc:creator>Administrator</dc:creator>
  <cp:lastModifiedBy>Libra</cp:lastModifiedBy>
  <dcterms:modified xsi:type="dcterms:W3CDTF">2018-03-13T09:15:55Z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