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6" w:lineRule="atLeast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376" w:lineRule="atLeast"/>
        <w:ind w:firstLine="480"/>
        <w:jc w:val="center"/>
        <w:rPr>
          <w:rFonts w:ascii="Arial" w:hAnsi="Arial" w:eastAsia="宋体" w:cs="Arial"/>
          <w:color w:val="000000"/>
          <w:kern w:val="0"/>
          <w:sz w:val="44"/>
          <w:szCs w:val="44"/>
        </w:rPr>
      </w:pPr>
      <w:r>
        <w:rPr>
          <w:rFonts w:ascii="Arial" w:hAnsi="Arial" w:eastAsia="宋体" w:cs="Arial"/>
          <w:b/>
          <w:bCs/>
          <w:color w:val="000000"/>
          <w:kern w:val="0"/>
          <w:sz w:val="44"/>
          <w:szCs w:val="44"/>
        </w:rPr>
        <w:t>固原市</w:t>
      </w:r>
      <w:r>
        <w:rPr>
          <w:rFonts w:hint="eastAsia" w:ascii="Arial" w:hAnsi="Arial" w:eastAsia="宋体" w:cs="Arial"/>
          <w:b/>
          <w:bCs/>
          <w:color w:val="000000"/>
          <w:kern w:val="0"/>
          <w:sz w:val="44"/>
          <w:szCs w:val="44"/>
          <w:lang w:val="en-US" w:eastAsia="zh-CN"/>
        </w:rPr>
        <w:t>人防办</w:t>
      </w:r>
      <w:r>
        <w:rPr>
          <w:rFonts w:ascii="Arial" w:hAnsi="Arial" w:eastAsia="宋体" w:cs="Arial"/>
          <w:b/>
          <w:bCs/>
          <w:color w:val="000000"/>
          <w:kern w:val="0"/>
          <w:sz w:val="44"/>
          <w:szCs w:val="44"/>
        </w:rPr>
        <w:t>普法内容清单</w:t>
      </w:r>
    </w:p>
    <w:tbl>
      <w:tblPr>
        <w:tblStyle w:val="3"/>
        <w:tblW w:w="9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8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2654" w:firstLineChars="826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</w:rPr>
              <w:t>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中华人民共和国宪法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《中华人民共和国国防动员法》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中华人民共和国人民防空法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宁夏回族自治区实施〈中华人民共和国人民防空法〉办法》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行政复议法》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行政许可法》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行政处罚法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行政诉讼法》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《中华人民共和国保守国家秘密法》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宁夏回族自治区人民防空工程建设管理规定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宁夏回族自治区人民防空警报通信设施管理办法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中华人民共和国国家安全法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中国共产党章程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中国共产党纪律处分条例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中国共产党问责条例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中国共产党支部工作条例（试行）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《中国共产党廉洁自律准则》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82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76" w:lineRule="atLeast"/>
              <w:ind w:firstLine="48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中国共产党党内监督条例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固原市人防办普法责任清单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8123" w:type="dxa"/>
          </w:tcPr>
          <w:p>
            <w:pPr>
              <w:pStyle w:val="2"/>
              <w:rPr>
                <w:rFonts w:hint="eastAsia" w:hAnsi="宋体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党员领导干部，机关干部职工，企业及社会公众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8123" w:type="dxa"/>
          </w:tcPr>
          <w:p>
            <w:pPr>
              <w:pStyle w:val="2"/>
              <w:rPr>
                <w:rFonts w:hint="eastAsia" w:hAnsi="宋体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中华人民共和国宪法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《中华人民共和国国防动员法》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中华人民共和国人民防空法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宁夏回族自治区实施〈中华人民共和国人民防空法〉办法》《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行政复议法》《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行政许可法》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行政处罚法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行政诉讼法》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《中华人民共和国保守国家秘密法》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宁夏回族自治区人民防空工程建设管理规定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中华人民共和国国家安全法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中国共产党章程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中国共产党纪律处分条例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中国共产党问责条例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中国共产党支部工作条例（试行）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《中国共产党廉洁自律准则》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中国共产党党内监督条例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普法方式</w:t>
            </w:r>
          </w:p>
        </w:tc>
        <w:tc>
          <w:tcPr>
            <w:tcW w:w="81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把宪法、法律、党内法规和人防法律法规等纳入党组理论学习中心组年度学习内容，增强领导干部法治理念和遵纪守法意识。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通过“我来讲”、学习研讨、参加培训、以案释法等，促进广大干部职工掌握法律知识，提高依法行政水平。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通过行政审批、走访企业、上门服务、政策咨询等，宣传人防法律法规和政策，营造企业知法、懂法、守法良好环境。</w:t>
            </w:r>
          </w:p>
          <w:p>
            <w:pPr>
              <w:pStyle w:val="2"/>
              <w:ind w:left="0" w:leftChars="0" w:firstLine="0" w:firstLineChars="0"/>
              <w:rPr>
                <w:rFonts w:hint="eastAsia" w:hAnsi="宋体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4、在“5˙12”“9˙15”“12˙4”等重要时段，依托新闻媒体、展板等集中开展宣传，增强市民国防观念和人防意识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pStyle w:val="2"/>
              <w:ind w:left="0" w:leftChars="0" w:firstLine="0" w:firstLineChars="0"/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宋体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8123" w:type="dxa"/>
          </w:tcPr>
          <w:p>
            <w:pPr>
              <w:pStyle w:val="2"/>
              <w:rPr>
                <w:rFonts w:hint="eastAsia" w:hAnsi="宋体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机关各科室、党支部</w:t>
            </w:r>
          </w:p>
        </w:tc>
      </w:tr>
    </w:tbl>
    <w:p>
      <w:pPr>
        <w:pStyle w:val="2"/>
        <w:rPr>
          <w:rFonts w:hint="eastAsia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固原市人民防空办公室普法措施清单</w:t>
      </w:r>
    </w:p>
    <w:tbl>
      <w:tblPr>
        <w:tblStyle w:val="4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63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631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具体措施</w:t>
            </w:r>
          </w:p>
        </w:tc>
        <w:tc>
          <w:tcPr>
            <w:tcW w:w="1556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5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631" w:type="dxa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落实领导干部学法制度。将法律法规学习纳入领导干部学习计划，利用党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中心组及中心组扩大学习会议开展集中学习法律法规。</w:t>
            </w:r>
          </w:p>
        </w:tc>
        <w:tc>
          <w:tcPr>
            <w:tcW w:w="1556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5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学习依法治国重要论述。经常组织各科室召开学法和依法行政学习会议。深入学习宣传习近平总书记关于全面依法治国的重要论述，学习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人民防空工作的重要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地位，了解和掌握全面依法治国的重大意义和总体要求，更好地发挥法治的引领和规范作用。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综合科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5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突出学习宣传《宪法》。普遍开展《宪法》宣传教育，深入宣传《宪法》至上、依宪治国、依宪执政等理念，积极组织开展“12·4”国家宪法日宣传活动。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深入宣传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法律法规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利用多种载体，开展日常宣传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法律法规。组织开展相关法律法规知识培训，宣传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法规和规章。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做好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行政案件复议和应诉工作。广泛宣传相关法规，健全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行政复议和应诉工作机制，受理和处理行政复议案件，充分发挥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行政复议的积极作用，妥善化解争议，切实提升行政复议和行政诉讼工作水平。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全面落实行政许可和行政处罚双公示。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工程建设管理科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深入开展“法律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进”活动。坚持“谁执法、谁普法”和“系统抓、抓系统”的法治宣传教育原则，创新方式方法，落实工作措施，确保“法律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进”形式多样、内容丰富、效果明显。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工程建设管理科、指挥通信科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落实普法治理工作责任。将普法依法治理工作作为本单位的重要任务。加强依法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管理人防工程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的宣传和推进，确保普法和依法治理工作任务落到实处，收到实效。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2" w:type="dxa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631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建立普法治理考核机制，将普法依法治理纳入绩效考核系统实行年度考核，每年组织开展法律知识考试。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综合科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固原市人民防空办公室普法标准清单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75"/>
        <w:gridCol w:w="5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75" w:type="dxa"/>
          </w:tcPr>
          <w:p>
            <w:pPr>
              <w:pStyle w:val="2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5223" w:type="dxa"/>
          </w:tcPr>
          <w:p>
            <w:pPr>
              <w:pStyle w:val="2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具体措施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落实领导干部学法制度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1.领导带头学法、模范守法。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2.落实领导干部学法制度，将法律法规学习纳入领导干部学习计划。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3.利用会前学法等集中开展学习。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975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学习依法治国重要论述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1.深入学习宣传习近平总书记关于全面依法治国的重要论述。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2.将依法治国内容纳入党组中心组学习内容开展集中学习或自学。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突出学习宣传《宪法》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1.普遍开展《宪法》宣传教育，弘扬宪法精神。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2.深入宣传《宪法》至上、依宪治国、依宪执政等理念。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3.引导干部职工主动运用《宪法》。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深入宣传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法律法规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1.大力宣传依法行政领域的法律法规。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2.干部职工牢固树立“法定职责必须为、法无授权不可为”的意识，提升法治思维。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继续抓好“12·4”法治宣传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活动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1.认真组织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宪法等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宣传活动，开展内容丰富、载体多样的活动。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2.发挥各类宣传平台的作用突出宣传实效。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加强依法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管理人民防空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工作的宣传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1.统筹法治宣传资源，充分发挥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各科室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在整合提升宣传资源中的作用。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2.充分利用各种载体进行宣传，普及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相关法律知识，扩大社会影响。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抓好法治政府建设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1.抓好法治政府建设工作落实。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2.做好法治政府建设考核，提升依法治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做好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行政复议和应诉工作</w:t>
            </w:r>
          </w:p>
        </w:tc>
        <w:tc>
          <w:tcPr>
            <w:tcW w:w="5223" w:type="dxa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1.健全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行政复议和应诉工作机制，受理和处理行政复议案件。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2.妥善化解争议，未发生重大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行政执法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争议事件。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全面落实行政许可和行政处罚双公示</w:t>
            </w:r>
          </w:p>
        </w:tc>
        <w:tc>
          <w:tcPr>
            <w:tcW w:w="5223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及时在网站进行“双公示”的更新，全面落实双公示相关工作。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深入开展“法律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进”活动</w:t>
            </w:r>
          </w:p>
        </w:tc>
        <w:tc>
          <w:tcPr>
            <w:tcW w:w="5223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突出不同行业和对象的不同需求，创新普法方式方法，确保普法取得实效。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落实普法治理工作责任</w:t>
            </w:r>
          </w:p>
        </w:tc>
        <w:tc>
          <w:tcPr>
            <w:tcW w:w="5223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将普法依法治理工作作为本单位的一项重要任务，列入重要议事日程。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975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建立普法治理考核机制</w:t>
            </w:r>
          </w:p>
        </w:tc>
        <w:tc>
          <w:tcPr>
            <w:tcW w:w="5223" w:type="dxa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把普法依法治理工作纳入绩效管理，开展年度考核、阶段性检查和专项督查，确保普法治理实效。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widowControl/>
        <w:shd w:val="clear" w:color="auto" w:fill="FFFFFF"/>
        <w:spacing w:line="345" w:lineRule="atLeast"/>
        <w:ind w:firstLine="420"/>
        <w:jc w:val="center"/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固原市人民防空办公室</w:t>
      </w:r>
    </w:p>
    <w:p>
      <w:pPr>
        <w:widowControl/>
        <w:shd w:val="clear" w:color="auto" w:fill="FFFFFF"/>
        <w:spacing w:line="345" w:lineRule="atLeast"/>
        <w:ind w:firstLine="42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b/>
          <w:bCs/>
          <w:color w:val="000000"/>
          <w:kern w:val="0"/>
          <w:sz w:val="44"/>
          <w:szCs w:val="44"/>
        </w:rPr>
        <w:t>普法责任制考核办法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为了深入推进依法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管理人民防空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进程，不断增强全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干部职工法治意识，提高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人民防空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法治化水平，更好地发挥普法依法治理工作在服务经济社会发展、促进社会和谐稳定中的重要作用，结合我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工作实际,特制定本考核办法。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以习近平新时代中国特色社会主义思想为指引，认真贯彻落实党的十九大精神，深入开展法治宣传教育，扎实推进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人防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系统依法治理和法治创建，推进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人民防空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法治宣传教育与法治实践相结合，充分发挥法治宣传教育在依法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管理人民防空工作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中的基础性作用，推动全社会树立和强化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人民防空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法治意识。以落实国家机关“谁执法谁普法”的普法责任制为契机，积极推动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人防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系统普法依法治理工作创新发展，全面提高依法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管理人民防空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二、考核对象及内容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考核对象为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办各科室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；考核内容按照《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固原市人防办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普法责任制考核细则》进行。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三、考核的方法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考核采取自上而下的方式进行，突出重点，注重效果。主要采取以下方法进行：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楷体_GB2312" w:hAnsi="微软雅黑" w:eastAsia="楷体_GB2312" w:cs="宋体"/>
          <w:b/>
          <w:bCs/>
          <w:color w:val="000000"/>
          <w:kern w:val="0"/>
          <w:sz w:val="32"/>
          <w:szCs w:val="32"/>
        </w:rPr>
        <w:t>（一）综合汇报</w:t>
      </w:r>
      <w:r>
        <w:rPr>
          <w:rFonts w:hint="eastAsia" w:ascii="楷体_GB2312" w:hAnsi="微软雅黑" w:eastAsia="楷体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各科室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汇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普法治理情况和落实普法规划等工作开展情况。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楷体_GB2312" w:hAnsi="微软雅黑" w:eastAsia="楷体_GB2312" w:cs="宋体"/>
          <w:b/>
          <w:bCs/>
          <w:color w:val="000000"/>
          <w:kern w:val="0"/>
          <w:sz w:val="32"/>
          <w:szCs w:val="32"/>
        </w:rPr>
        <w:t>（二）查阅档案资料。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主要包括普法治理工作开展情况、普法机构、各项制度建设、普法工作创新工作等证明资料，可提供书面、电子、声像等。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楷体_GB2312" w:hAnsi="微软雅黑" w:eastAsia="楷体_GB2312" w:cs="宋体"/>
          <w:b/>
          <w:bCs/>
          <w:color w:val="000000"/>
          <w:kern w:val="0"/>
          <w:sz w:val="32"/>
          <w:szCs w:val="32"/>
        </w:rPr>
        <w:t>（三）平时考核。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根据工作开展情况，需要实地查看普法工作开展情况的，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查看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平时普法工作的完成情况，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查看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直接计入被考核单位总分值。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四、考核分值及结果运用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考核分值为100分，最终得分按比例折算后计入绩效综合考核得分。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五、普法效能目标管理考核细则（见附表）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固原市人防办普法效能目标管理考核细则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900"/>
        <w:gridCol w:w="1875"/>
        <w:gridCol w:w="3388"/>
        <w:gridCol w:w="918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87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338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91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50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1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组织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领导</w:t>
            </w:r>
          </w:p>
        </w:tc>
        <w:tc>
          <w:tcPr>
            <w:tcW w:w="1875" w:type="dxa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安排部署普法工将普法工作纳入本单位效能目标管理。</w:t>
            </w:r>
          </w:p>
        </w:tc>
        <w:tc>
          <w:tcPr>
            <w:tcW w:w="3388" w:type="dxa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普法年初有安排、年中有小结、年底有总结的6分；将普法工作纳入本单位效能目标管理考核的4分。</w:t>
            </w:r>
          </w:p>
        </w:tc>
        <w:tc>
          <w:tcPr>
            <w:tcW w:w="918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平时掌握、查阅相关文件资料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</w:tcPr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普法领导机构健全，将法治宣传教育工作纳入议事议程。</w:t>
            </w:r>
          </w:p>
        </w:tc>
        <w:tc>
          <w:tcPr>
            <w:tcW w:w="3388" w:type="dxa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成立普法领机构，明确分管领导和1名门专（兼）工作人员的得5分；将法治宣传教育工作纳入重要议事日程，每年研究部署普法工作2次以上的得5分。</w:t>
            </w:r>
          </w:p>
        </w:tc>
        <w:tc>
          <w:tcPr>
            <w:tcW w:w="918" w:type="dxa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查阅会议记录等相关文件资料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责任制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落实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单位（部门）学法计划，集体学法记录，个人学法情况。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建立本部门（单位）普法责任清单，细化量化工作，提出具体工作措施，扎实落实责任制的得10分；支持普法办工作，按时完成普法安排的各项工作任务，及时报送文件、信息得10分。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查阅文件、信息、图片等相关资料，调取网络平台数据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法治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部门学法计划，集体学法记录，个人学法情况。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制定学法计划，认真学习习近平总书记系列重要讲话、宪法、中国法律体系、本部门职责紧密相关的法律法规、党内法规的得4分；集体学法4次以上的得4分。有普法对象花名册得2分，组织单位干部职工参加学法考试，参考率为100%、考试成绩优良（80分以上）率为80%以上的得10分，参考率不到70%、优良率为60%-80%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的得8分；参考率、优良率为60%以下的得5分。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查阅文件、信息、图片等相关资料，调取网络平台数据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法治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开展法治文化活动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广泛开展法治文化创建和阵地建设，设置宣传栏等营造法治氛围。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查阅文件、信息、图片等相关资料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法治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积极宣传专业法、行业法情况。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利用各种媒体，借助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人防演练等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面向公众经常性地开展行业法律法规宣传的得5分；积极参加“12•4”全国法治宣传日等集中宣传活动，积极开展专业法宣传的得5分；积极法治宣传，本年度开展2次以上有特点、有影响的宣传活动得10分。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查阅文件、信息、图片等相关资料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保障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措施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普法经费保障情况。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普法经费能确保普法依法治理工作正常运行，没有普法经费财务凭据的不得分。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查阅文件、票据等相关资料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327" w:right="1519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92DDD"/>
    <w:multiLevelType w:val="singleLevel"/>
    <w:tmpl w:val="E8C92D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7E41"/>
    <w:rsid w:val="078A2B6A"/>
    <w:rsid w:val="1D5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2020-03-25T00:37:00Z</dcterms:created>
  <dc:creator>金鼠</dc:creator>
  <cp:lastModifiedBy>潇洒帅气的白龙马</cp:lastModifiedBy>
  <dcterms:modified xsi:type="dcterms:W3CDTF">2021-07-29T08:51:36Z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AFCA29CDEB4047578E6E8163BD40765F</vt:lpwstr>
  </property>
</Properties>
</file>