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sz w:val="32"/>
          <w:szCs w:val="32"/>
        </w:rPr>
      </w:pPr>
    </w:p>
    <w:p>
      <w:pPr>
        <w:jc w:val="center"/>
        <w:rPr>
          <w:rFonts w:ascii="宋体" w:hAnsi="宋体"/>
          <w:b/>
          <w:sz w:val="36"/>
          <w:szCs w:val="36"/>
        </w:rPr>
      </w:pPr>
      <w:r>
        <w:rPr>
          <w:rFonts w:hint="eastAsia" w:ascii="宋体" w:hAnsi="宋体"/>
          <w:b/>
          <w:sz w:val="36"/>
          <w:szCs w:val="36"/>
        </w:rPr>
        <w:t>固原市卫健委关于2022年</w:t>
      </w:r>
    </w:p>
    <w:p>
      <w:pPr>
        <w:jc w:val="center"/>
        <w:rPr>
          <w:rFonts w:ascii="宋体" w:hAnsi="宋体"/>
          <w:b/>
          <w:sz w:val="36"/>
          <w:szCs w:val="36"/>
        </w:rPr>
      </w:pPr>
      <w:r>
        <w:rPr>
          <w:rFonts w:hint="eastAsia" w:ascii="宋体" w:hAnsi="宋体"/>
          <w:b/>
          <w:sz w:val="36"/>
          <w:szCs w:val="36"/>
        </w:rPr>
        <w:t>第</w:t>
      </w:r>
      <w:r>
        <w:rPr>
          <w:rFonts w:hint="eastAsia" w:ascii="宋体" w:hAnsi="宋体"/>
          <w:b/>
          <w:sz w:val="36"/>
          <w:szCs w:val="36"/>
          <w:lang w:val="en-US" w:eastAsia="zh-CN"/>
        </w:rPr>
        <w:t>三</w:t>
      </w:r>
      <w:r>
        <w:rPr>
          <w:rFonts w:hint="eastAsia" w:ascii="宋体" w:hAnsi="宋体"/>
          <w:b/>
          <w:sz w:val="36"/>
          <w:szCs w:val="36"/>
        </w:rPr>
        <w:t>季度城市饮用水水质监测信息公示</w:t>
      </w:r>
    </w:p>
    <w:p>
      <w:pPr>
        <w:ind w:firstLine="640" w:firstLineChars="200"/>
        <w:rPr>
          <w:rFonts w:ascii="宋体" w:hAnsi="宋体"/>
          <w:sz w:val="32"/>
          <w:szCs w:val="32"/>
        </w:rPr>
      </w:pPr>
      <w:r>
        <w:rPr>
          <w:rFonts w:hint="eastAsia" w:ascii="宋体" w:hAnsi="宋体"/>
          <w:sz w:val="32"/>
          <w:szCs w:val="32"/>
        </w:rPr>
        <w:t>根据《生活饮用水卫生标准》（GB 5749-2006）、《生活饮用水标准检验方法》（GB/T 5750-2006），固原市疾病预防控制中心在市区抽取宁夏六盘山水务有限公司制水二厂分公司、晨光家具城、原州区疾控中心、正祥国际饭店、开发区管委会办公楼、固原市水务局、原州区政府、原州区医院、福苑饭庄、固原市疾控中心10个监测点进行水质监测，共监测水质指标34项，现将监测结果公示如下：</w:t>
      </w:r>
    </w:p>
    <w:p>
      <w:pPr>
        <w:rPr>
          <w:rFonts w:ascii="宋体" w:hAnsi="宋体"/>
          <w:sz w:val="32"/>
          <w:szCs w:val="32"/>
        </w:rPr>
      </w:pPr>
      <w:r>
        <w:rPr>
          <w:rFonts w:hint="eastAsia" w:ascii="宋体" w:hAnsi="宋体"/>
          <w:sz w:val="32"/>
          <w:szCs w:val="32"/>
        </w:rPr>
        <w:t xml:space="preserve">           固原市城市饮用水水质监测结果</w:t>
      </w:r>
    </w:p>
    <w:p>
      <w:pPr>
        <w:pStyle w:val="6"/>
        <w:ind w:left="635" w:leftChars="-578" w:hanging="1849" w:hangingChars="578"/>
        <w:jc w:val="center"/>
        <w:rPr>
          <w:rFonts w:ascii="宋体" w:hAnsi="宋体"/>
          <w:sz w:val="32"/>
          <w:szCs w:val="32"/>
        </w:rPr>
      </w:pPr>
      <w:r>
        <w:rPr>
          <w:rFonts w:hint="eastAsia" w:ascii="宋体" w:hAnsi="宋体"/>
          <w:sz w:val="32"/>
          <w:szCs w:val="32"/>
        </w:rPr>
        <w:t xml:space="preserve">    （2022年第</w:t>
      </w:r>
      <w:r>
        <w:rPr>
          <w:rFonts w:hint="eastAsia" w:ascii="宋体" w:hAnsi="宋体"/>
          <w:sz w:val="32"/>
          <w:szCs w:val="32"/>
          <w:lang w:val="en-US" w:eastAsia="zh-CN"/>
        </w:rPr>
        <w:t>三</w:t>
      </w:r>
      <w:r>
        <w:rPr>
          <w:rFonts w:hint="eastAsia" w:ascii="宋体" w:hAnsi="宋体"/>
          <w:sz w:val="32"/>
          <w:szCs w:val="32"/>
        </w:rPr>
        <w:t>季度）</w:t>
      </w:r>
    </w:p>
    <w:tbl>
      <w:tblPr>
        <w:tblStyle w:val="4"/>
        <w:tblW w:w="5126" w:type="pct"/>
        <w:jc w:val="center"/>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Layout w:type="autofit"/>
        <w:tblCellMar>
          <w:top w:w="0" w:type="dxa"/>
          <w:left w:w="108" w:type="dxa"/>
          <w:bottom w:w="0" w:type="dxa"/>
          <w:right w:w="108" w:type="dxa"/>
        </w:tblCellMar>
      </w:tblPr>
      <w:tblGrid>
        <w:gridCol w:w="570"/>
        <w:gridCol w:w="2417"/>
        <w:gridCol w:w="1269"/>
        <w:gridCol w:w="1000"/>
        <w:gridCol w:w="1079"/>
        <w:gridCol w:w="900"/>
        <w:gridCol w:w="916"/>
        <w:gridCol w:w="586"/>
      </w:tblGrid>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PrEx>
        <w:trPr>
          <w:jc w:val="center"/>
        </w:trPr>
        <w:tc>
          <w:tcPr>
            <w:tcW w:w="326" w:type="pct"/>
            <w:vMerge w:val="restart"/>
            <w:tcBorders>
              <w:top w:val="single" w:color="000000" w:sz="12" w:space="0"/>
            </w:tcBorders>
            <w:vAlign w:val="center"/>
          </w:tcPr>
          <w:p>
            <w:pPr>
              <w:jc w:val="center"/>
              <w:rPr>
                <w:rFonts w:ascii="宋体" w:hAnsi="宋体"/>
                <w:b/>
                <w:sz w:val="15"/>
                <w:szCs w:val="15"/>
              </w:rPr>
            </w:pPr>
            <w:r>
              <w:rPr>
                <w:rFonts w:hint="eastAsia" w:ascii="宋体" w:hAnsi="宋体"/>
                <w:b/>
                <w:sz w:val="15"/>
                <w:szCs w:val="15"/>
              </w:rPr>
              <w:t>序号</w:t>
            </w:r>
          </w:p>
        </w:tc>
        <w:tc>
          <w:tcPr>
            <w:tcW w:w="1383" w:type="pct"/>
            <w:vMerge w:val="restart"/>
            <w:tcBorders>
              <w:top w:val="single" w:color="000000" w:sz="12" w:space="0"/>
            </w:tcBorders>
            <w:vAlign w:val="center"/>
          </w:tcPr>
          <w:p>
            <w:pPr>
              <w:jc w:val="center"/>
              <w:rPr>
                <w:rFonts w:ascii="宋体" w:hAnsi="宋体"/>
                <w:b/>
                <w:sz w:val="15"/>
                <w:szCs w:val="15"/>
              </w:rPr>
            </w:pPr>
            <w:r>
              <w:rPr>
                <w:rFonts w:hint="eastAsia" w:ascii="宋体" w:hAnsi="宋体"/>
                <w:b/>
                <w:sz w:val="15"/>
                <w:szCs w:val="15"/>
              </w:rPr>
              <w:t>监测指标</w:t>
            </w:r>
          </w:p>
        </w:tc>
        <w:tc>
          <w:tcPr>
            <w:tcW w:w="726" w:type="pct"/>
            <w:vMerge w:val="restart"/>
            <w:tcBorders>
              <w:top w:val="single" w:color="000000" w:sz="12" w:space="0"/>
            </w:tcBorders>
            <w:vAlign w:val="center"/>
          </w:tcPr>
          <w:p>
            <w:pPr>
              <w:jc w:val="center"/>
              <w:rPr>
                <w:rFonts w:ascii="宋体" w:hAnsi="宋体"/>
                <w:b/>
                <w:sz w:val="15"/>
                <w:szCs w:val="15"/>
              </w:rPr>
            </w:pPr>
            <w:r>
              <w:rPr>
                <w:rFonts w:hint="eastAsia" w:ascii="宋体" w:hAnsi="宋体"/>
                <w:b/>
                <w:sz w:val="15"/>
                <w:szCs w:val="15"/>
              </w:rPr>
              <w:t>国家标准</w:t>
            </w:r>
          </w:p>
          <w:p>
            <w:pPr>
              <w:jc w:val="center"/>
              <w:rPr>
                <w:rFonts w:ascii="宋体" w:hAnsi="宋体"/>
                <w:b/>
                <w:sz w:val="15"/>
                <w:szCs w:val="15"/>
              </w:rPr>
            </w:pPr>
            <w:r>
              <w:rPr>
                <w:rFonts w:hint="eastAsia" w:ascii="宋体" w:hAnsi="宋体"/>
                <w:b/>
                <w:sz w:val="15"/>
                <w:szCs w:val="15"/>
              </w:rPr>
              <w:t>限值</w:t>
            </w:r>
          </w:p>
        </w:tc>
        <w:tc>
          <w:tcPr>
            <w:tcW w:w="1704" w:type="pct"/>
            <w:gridSpan w:val="3"/>
            <w:tcBorders>
              <w:top w:val="single" w:color="000000" w:sz="12" w:space="0"/>
              <w:bottom w:val="single" w:color="000000" w:sz="4" w:space="0"/>
            </w:tcBorders>
            <w:vAlign w:val="center"/>
          </w:tcPr>
          <w:p>
            <w:pPr>
              <w:jc w:val="center"/>
              <w:rPr>
                <w:rFonts w:ascii="宋体" w:hAnsi="宋体"/>
                <w:b/>
                <w:sz w:val="15"/>
                <w:szCs w:val="15"/>
              </w:rPr>
            </w:pPr>
            <w:r>
              <w:rPr>
                <w:rFonts w:hint="eastAsia" w:ascii="宋体" w:hAnsi="宋体"/>
                <w:b/>
                <w:sz w:val="15"/>
                <w:szCs w:val="15"/>
              </w:rPr>
              <w:t>监测值</w:t>
            </w:r>
          </w:p>
        </w:tc>
        <w:tc>
          <w:tcPr>
            <w:tcW w:w="524" w:type="pct"/>
            <w:vMerge w:val="restart"/>
            <w:tcBorders>
              <w:top w:val="single" w:color="000000" w:sz="12" w:space="0"/>
            </w:tcBorders>
            <w:vAlign w:val="center"/>
          </w:tcPr>
          <w:p>
            <w:pPr>
              <w:jc w:val="center"/>
              <w:rPr>
                <w:rFonts w:ascii="宋体" w:hAnsi="宋体"/>
                <w:b/>
                <w:sz w:val="15"/>
                <w:szCs w:val="15"/>
              </w:rPr>
            </w:pPr>
            <w:r>
              <w:rPr>
                <w:rFonts w:hint="eastAsia" w:ascii="宋体" w:hAnsi="宋体"/>
                <w:b/>
                <w:sz w:val="15"/>
                <w:szCs w:val="15"/>
              </w:rPr>
              <w:t>监测指标</w:t>
            </w:r>
          </w:p>
          <w:p>
            <w:pPr>
              <w:jc w:val="center"/>
              <w:rPr>
                <w:rFonts w:ascii="宋体" w:hAnsi="宋体"/>
                <w:b/>
                <w:sz w:val="15"/>
                <w:szCs w:val="15"/>
              </w:rPr>
            </w:pPr>
            <w:r>
              <w:rPr>
                <w:rFonts w:hint="eastAsia" w:ascii="宋体" w:hAnsi="宋体"/>
                <w:b/>
                <w:sz w:val="15"/>
                <w:szCs w:val="15"/>
              </w:rPr>
              <w:t>合格率（%）</w:t>
            </w:r>
          </w:p>
        </w:tc>
        <w:tc>
          <w:tcPr>
            <w:tcW w:w="335" w:type="pct"/>
            <w:vMerge w:val="restart"/>
            <w:tcBorders>
              <w:top w:val="single" w:color="000000" w:sz="12" w:space="0"/>
            </w:tcBorders>
            <w:vAlign w:val="center"/>
          </w:tcPr>
          <w:p>
            <w:pPr>
              <w:jc w:val="center"/>
              <w:rPr>
                <w:rFonts w:ascii="宋体" w:hAnsi="宋体"/>
                <w:b/>
                <w:sz w:val="15"/>
                <w:szCs w:val="15"/>
              </w:rPr>
            </w:pPr>
            <w:r>
              <w:rPr>
                <w:rFonts w:hint="eastAsia" w:ascii="宋体" w:hAnsi="宋体"/>
                <w:b/>
                <w:sz w:val="15"/>
                <w:szCs w:val="15"/>
              </w:rPr>
              <w:t>备注</w:t>
            </w: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jc w:val="center"/>
        </w:trPr>
        <w:tc>
          <w:tcPr>
            <w:tcW w:w="326" w:type="pct"/>
            <w:vMerge w:val="continue"/>
            <w:tcBorders>
              <w:bottom w:val="single" w:color="000000" w:sz="12" w:space="0"/>
            </w:tcBorders>
            <w:vAlign w:val="center"/>
          </w:tcPr>
          <w:p>
            <w:pPr>
              <w:jc w:val="center"/>
              <w:rPr>
                <w:rFonts w:ascii="宋体" w:hAnsi="宋体"/>
                <w:b/>
                <w:sz w:val="15"/>
                <w:szCs w:val="15"/>
              </w:rPr>
            </w:pPr>
          </w:p>
        </w:tc>
        <w:tc>
          <w:tcPr>
            <w:tcW w:w="1383" w:type="pct"/>
            <w:vMerge w:val="continue"/>
            <w:tcBorders>
              <w:bottom w:val="single" w:color="000000" w:sz="12" w:space="0"/>
            </w:tcBorders>
            <w:vAlign w:val="center"/>
          </w:tcPr>
          <w:p>
            <w:pPr>
              <w:jc w:val="center"/>
              <w:rPr>
                <w:rFonts w:ascii="宋体" w:hAnsi="宋体"/>
                <w:b/>
                <w:sz w:val="15"/>
                <w:szCs w:val="15"/>
              </w:rPr>
            </w:pPr>
          </w:p>
        </w:tc>
        <w:tc>
          <w:tcPr>
            <w:tcW w:w="726" w:type="pct"/>
            <w:vMerge w:val="continue"/>
            <w:tcBorders>
              <w:bottom w:val="single" w:color="000000" w:sz="12" w:space="0"/>
            </w:tcBorders>
            <w:vAlign w:val="center"/>
          </w:tcPr>
          <w:p>
            <w:pPr>
              <w:jc w:val="center"/>
              <w:rPr>
                <w:rFonts w:ascii="宋体" w:hAnsi="宋体"/>
                <w:b/>
                <w:sz w:val="15"/>
                <w:szCs w:val="15"/>
              </w:rPr>
            </w:pPr>
          </w:p>
        </w:tc>
        <w:tc>
          <w:tcPr>
            <w:tcW w:w="572" w:type="pct"/>
            <w:tcBorders>
              <w:top w:val="single" w:color="000000" w:sz="4" w:space="0"/>
              <w:bottom w:val="single" w:color="000000" w:sz="12" w:space="0"/>
            </w:tcBorders>
            <w:vAlign w:val="center"/>
          </w:tcPr>
          <w:p>
            <w:pPr>
              <w:jc w:val="center"/>
              <w:rPr>
                <w:rFonts w:ascii="宋体" w:hAnsi="宋体"/>
                <w:b/>
                <w:sz w:val="15"/>
                <w:szCs w:val="15"/>
              </w:rPr>
            </w:pPr>
            <w:r>
              <w:rPr>
                <w:rFonts w:hint="eastAsia" w:ascii="宋体" w:hAnsi="宋体"/>
                <w:b/>
                <w:sz w:val="15"/>
                <w:szCs w:val="15"/>
              </w:rPr>
              <w:t>最大值</w:t>
            </w:r>
          </w:p>
        </w:tc>
        <w:tc>
          <w:tcPr>
            <w:tcW w:w="617" w:type="pct"/>
            <w:tcBorders>
              <w:top w:val="single" w:color="000000" w:sz="4" w:space="0"/>
              <w:bottom w:val="single" w:color="000000" w:sz="12" w:space="0"/>
            </w:tcBorders>
            <w:vAlign w:val="center"/>
          </w:tcPr>
          <w:p>
            <w:pPr>
              <w:jc w:val="center"/>
              <w:rPr>
                <w:rFonts w:ascii="宋体" w:hAnsi="宋体"/>
                <w:b/>
                <w:sz w:val="15"/>
                <w:szCs w:val="15"/>
              </w:rPr>
            </w:pPr>
            <w:r>
              <w:rPr>
                <w:rFonts w:hint="eastAsia" w:ascii="宋体" w:hAnsi="宋体"/>
                <w:b/>
                <w:sz w:val="15"/>
                <w:szCs w:val="15"/>
              </w:rPr>
              <w:t>最小值</w:t>
            </w:r>
          </w:p>
        </w:tc>
        <w:tc>
          <w:tcPr>
            <w:tcW w:w="513" w:type="pct"/>
            <w:tcBorders>
              <w:top w:val="single" w:color="000000" w:sz="4" w:space="0"/>
              <w:bottom w:val="single" w:color="000000" w:sz="12" w:space="0"/>
            </w:tcBorders>
            <w:vAlign w:val="center"/>
          </w:tcPr>
          <w:p>
            <w:pPr>
              <w:jc w:val="center"/>
              <w:rPr>
                <w:rFonts w:ascii="宋体" w:hAnsi="宋体"/>
                <w:b/>
                <w:sz w:val="15"/>
                <w:szCs w:val="15"/>
              </w:rPr>
            </w:pPr>
            <w:r>
              <w:rPr>
                <w:rFonts w:hint="eastAsia" w:ascii="宋体" w:hAnsi="宋体"/>
                <w:b/>
                <w:sz w:val="15"/>
                <w:szCs w:val="15"/>
              </w:rPr>
              <w:t>平均值</w:t>
            </w:r>
          </w:p>
        </w:tc>
        <w:tc>
          <w:tcPr>
            <w:tcW w:w="524" w:type="pct"/>
            <w:vMerge w:val="continue"/>
            <w:tcBorders>
              <w:bottom w:val="single" w:color="000000" w:sz="12" w:space="0"/>
            </w:tcBorders>
            <w:vAlign w:val="center"/>
          </w:tcPr>
          <w:p>
            <w:pPr>
              <w:jc w:val="center"/>
              <w:rPr>
                <w:rFonts w:ascii="宋体" w:hAnsi="宋体"/>
                <w:b/>
                <w:sz w:val="15"/>
                <w:szCs w:val="15"/>
              </w:rPr>
            </w:pPr>
          </w:p>
        </w:tc>
        <w:tc>
          <w:tcPr>
            <w:tcW w:w="335" w:type="pct"/>
            <w:vMerge w:val="continue"/>
            <w:tcBorders>
              <w:bottom w:val="single" w:color="000000" w:sz="12" w:space="0"/>
            </w:tcBorders>
            <w:vAlign w:val="center"/>
          </w:tcPr>
          <w:p>
            <w:pPr>
              <w:jc w:val="center"/>
              <w:rPr>
                <w:rFonts w:ascii="宋体" w:hAnsi="宋体"/>
                <w:b/>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single" w:color="000000" w:sz="12" w:space="0"/>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w:t>
            </w:r>
          </w:p>
        </w:tc>
        <w:tc>
          <w:tcPr>
            <w:tcW w:w="1383" w:type="pct"/>
            <w:tcBorders>
              <w:top w:val="single" w:color="000000" w:sz="12" w:space="0"/>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色度（铂钴色度单位）</w:t>
            </w:r>
          </w:p>
        </w:tc>
        <w:tc>
          <w:tcPr>
            <w:tcW w:w="726" w:type="pct"/>
            <w:tcBorders>
              <w:top w:val="single" w:color="000000" w:sz="12" w:space="0"/>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15</w:t>
            </w:r>
          </w:p>
        </w:tc>
        <w:tc>
          <w:tcPr>
            <w:tcW w:w="572" w:type="pct"/>
            <w:tcBorders>
              <w:top w:val="single" w:color="000000" w:sz="12" w:space="0"/>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＜5</w:t>
            </w:r>
          </w:p>
        </w:tc>
        <w:tc>
          <w:tcPr>
            <w:tcW w:w="617" w:type="pct"/>
            <w:tcBorders>
              <w:top w:val="single" w:color="000000" w:sz="12" w:space="0"/>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＜5</w:t>
            </w:r>
          </w:p>
        </w:tc>
        <w:tc>
          <w:tcPr>
            <w:tcW w:w="513" w:type="pct"/>
            <w:tcBorders>
              <w:top w:val="single" w:color="000000" w:sz="12" w:space="0"/>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＜5</w:t>
            </w:r>
          </w:p>
        </w:tc>
        <w:tc>
          <w:tcPr>
            <w:tcW w:w="524" w:type="pct"/>
            <w:tcBorders>
              <w:top w:val="single" w:color="000000" w:sz="12" w:space="0"/>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single" w:color="000000" w:sz="12" w:space="0"/>
              <w:bottom w:val="nil"/>
            </w:tcBorders>
            <w:vAlign w:val="center"/>
          </w:tcPr>
          <w:p>
            <w:pPr>
              <w:jc w:val="center"/>
              <w:rPr>
                <w:rFonts w:ascii="宋体" w:hAnsi="宋体"/>
                <w:color w:val="FF0000"/>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2</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浑浊度/NTU</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w:t>
            </w:r>
          </w:p>
        </w:tc>
        <w:tc>
          <w:tcPr>
            <w:tcW w:w="572"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rPr>
              <w:t>0.</w:t>
            </w:r>
            <w:r>
              <w:rPr>
                <w:rFonts w:hint="eastAsia" w:ascii="宋体" w:hAnsi="宋体"/>
                <w:color w:val="000000" w:themeColor="text1"/>
                <w:sz w:val="15"/>
                <w:szCs w:val="15"/>
                <w:lang w:val="en-US" w:eastAsia="zh-CN"/>
              </w:rPr>
              <w:t>37</w:t>
            </w:r>
          </w:p>
        </w:tc>
        <w:tc>
          <w:tcPr>
            <w:tcW w:w="617"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rPr>
              <w:t>0.</w:t>
            </w:r>
            <w:r>
              <w:rPr>
                <w:rFonts w:hint="eastAsia" w:ascii="宋体" w:hAnsi="宋体"/>
                <w:color w:val="000000" w:themeColor="text1"/>
                <w:sz w:val="15"/>
                <w:szCs w:val="15"/>
                <w:lang w:val="en-US" w:eastAsia="zh-CN"/>
              </w:rPr>
              <w:t>23</w:t>
            </w:r>
          </w:p>
        </w:tc>
        <w:tc>
          <w:tcPr>
            <w:tcW w:w="513"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rPr>
              <w:t>0.</w:t>
            </w:r>
            <w:r>
              <w:rPr>
                <w:rFonts w:hint="eastAsia" w:ascii="宋体" w:hAnsi="宋体"/>
                <w:color w:val="000000" w:themeColor="text1"/>
                <w:sz w:val="15"/>
                <w:szCs w:val="15"/>
                <w:lang w:val="en-US" w:eastAsia="zh-CN"/>
              </w:rPr>
              <w:t>29</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FF0000"/>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3</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臭和味</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无异臭、异味</w:t>
            </w:r>
          </w:p>
        </w:tc>
        <w:tc>
          <w:tcPr>
            <w:tcW w:w="572"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无</w:t>
            </w:r>
          </w:p>
        </w:tc>
        <w:tc>
          <w:tcPr>
            <w:tcW w:w="617"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无</w:t>
            </w:r>
          </w:p>
        </w:tc>
        <w:tc>
          <w:tcPr>
            <w:tcW w:w="513"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无</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000000" w:themeColor="text1"/>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4</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肉眼可见物</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无</w:t>
            </w:r>
          </w:p>
        </w:tc>
        <w:tc>
          <w:tcPr>
            <w:tcW w:w="572"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无</w:t>
            </w:r>
          </w:p>
        </w:tc>
        <w:tc>
          <w:tcPr>
            <w:tcW w:w="617"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无</w:t>
            </w:r>
          </w:p>
        </w:tc>
        <w:tc>
          <w:tcPr>
            <w:tcW w:w="513"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无</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000000" w:themeColor="text1"/>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5</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pH</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6.50≤pH≤8.50</w:t>
            </w:r>
          </w:p>
        </w:tc>
        <w:tc>
          <w:tcPr>
            <w:tcW w:w="572"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lang w:val="en-US" w:eastAsia="zh-CN"/>
              </w:rPr>
              <w:t>7.97</w:t>
            </w:r>
          </w:p>
        </w:tc>
        <w:tc>
          <w:tcPr>
            <w:tcW w:w="617"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rPr>
              <w:t>7.</w:t>
            </w:r>
            <w:r>
              <w:rPr>
                <w:rFonts w:hint="eastAsia" w:ascii="宋体" w:hAnsi="宋体"/>
                <w:color w:val="000000" w:themeColor="text1"/>
                <w:sz w:val="15"/>
                <w:szCs w:val="15"/>
                <w:lang w:val="en-US" w:eastAsia="zh-CN"/>
              </w:rPr>
              <w:t>66</w:t>
            </w:r>
          </w:p>
        </w:tc>
        <w:tc>
          <w:tcPr>
            <w:tcW w:w="513"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rPr>
              <w:t>7.</w:t>
            </w:r>
            <w:r>
              <w:rPr>
                <w:rFonts w:hint="eastAsia" w:ascii="宋体" w:hAnsi="宋体"/>
                <w:color w:val="000000" w:themeColor="text1"/>
                <w:sz w:val="15"/>
                <w:szCs w:val="15"/>
                <w:lang w:val="en-US" w:eastAsia="zh-CN"/>
              </w:rPr>
              <w:t>86</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000000" w:themeColor="text1"/>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6</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铝/（mg/L）</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0.2</w:t>
            </w:r>
          </w:p>
        </w:tc>
        <w:tc>
          <w:tcPr>
            <w:tcW w:w="572"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rPr>
              <w:t>＜0.0</w:t>
            </w:r>
            <w:r>
              <w:rPr>
                <w:rFonts w:hint="eastAsia" w:ascii="宋体" w:hAnsi="宋体"/>
                <w:color w:val="000000" w:themeColor="text1"/>
                <w:sz w:val="15"/>
                <w:szCs w:val="15"/>
                <w:lang w:val="en-US" w:eastAsia="zh-CN"/>
              </w:rPr>
              <w:t>006</w:t>
            </w:r>
          </w:p>
        </w:tc>
        <w:tc>
          <w:tcPr>
            <w:tcW w:w="617"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rPr>
              <w:t>＜0.</w:t>
            </w:r>
            <w:r>
              <w:rPr>
                <w:rFonts w:hint="eastAsia" w:ascii="宋体" w:hAnsi="宋体"/>
                <w:color w:val="000000" w:themeColor="text1"/>
                <w:sz w:val="15"/>
                <w:szCs w:val="15"/>
                <w:lang w:val="en-US" w:eastAsia="zh-CN"/>
              </w:rPr>
              <w:t>0006</w:t>
            </w:r>
          </w:p>
        </w:tc>
        <w:tc>
          <w:tcPr>
            <w:tcW w:w="513"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rPr>
              <w:t>＜0.0</w:t>
            </w:r>
            <w:r>
              <w:rPr>
                <w:rFonts w:hint="eastAsia" w:ascii="宋体" w:hAnsi="宋体"/>
                <w:color w:val="000000" w:themeColor="text1"/>
                <w:sz w:val="15"/>
                <w:szCs w:val="15"/>
                <w:lang w:val="en-US" w:eastAsia="zh-CN"/>
              </w:rPr>
              <w:t>006</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FF0000"/>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7</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铁/（mg/L）</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0.3</w:t>
            </w:r>
          </w:p>
        </w:tc>
        <w:tc>
          <w:tcPr>
            <w:tcW w:w="572" w:type="pct"/>
            <w:tcBorders>
              <w:top w:val="nil"/>
              <w:bottom w:val="nil"/>
            </w:tcBorders>
            <w:vAlign w:val="center"/>
          </w:tcPr>
          <w:p>
            <w:pPr>
              <w:jc w:val="center"/>
              <w:rPr>
                <w:rFonts w:ascii="宋体" w:hAnsi="宋体"/>
                <w:color w:val="000000" w:themeColor="text1"/>
                <w:sz w:val="15"/>
                <w:szCs w:val="15"/>
              </w:rPr>
            </w:pPr>
            <w:r>
              <w:rPr>
                <w:rFonts w:hint="eastAsia" w:ascii="Times New Roman" w:hAnsi="Times New Roman" w:eastAsia="宋体" w:cs="Times New Roman"/>
                <w:color w:val="auto"/>
                <w:w w:val="76"/>
                <w:kern w:val="0"/>
                <w:sz w:val="15"/>
                <w:szCs w:val="15"/>
                <w:lang w:val="en-US" w:eastAsia="zh-CN"/>
              </w:rPr>
              <w:t>＜0.0009</w:t>
            </w:r>
          </w:p>
        </w:tc>
        <w:tc>
          <w:tcPr>
            <w:tcW w:w="617" w:type="pct"/>
            <w:tcBorders>
              <w:top w:val="nil"/>
              <w:bottom w:val="nil"/>
            </w:tcBorders>
            <w:vAlign w:val="center"/>
          </w:tcPr>
          <w:p>
            <w:pPr>
              <w:jc w:val="center"/>
              <w:rPr>
                <w:rFonts w:ascii="宋体" w:hAnsi="宋体"/>
                <w:color w:val="000000" w:themeColor="text1"/>
                <w:sz w:val="15"/>
                <w:szCs w:val="15"/>
              </w:rPr>
            </w:pPr>
            <w:r>
              <w:rPr>
                <w:rFonts w:hint="eastAsia" w:ascii="Times New Roman" w:hAnsi="Times New Roman" w:eastAsia="宋体" w:cs="Times New Roman"/>
                <w:color w:val="auto"/>
                <w:w w:val="76"/>
                <w:kern w:val="0"/>
                <w:sz w:val="15"/>
                <w:szCs w:val="15"/>
                <w:lang w:val="en-US" w:eastAsia="zh-CN"/>
              </w:rPr>
              <w:t>＜0.0009</w:t>
            </w:r>
          </w:p>
        </w:tc>
        <w:tc>
          <w:tcPr>
            <w:tcW w:w="513" w:type="pct"/>
            <w:tcBorders>
              <w:top w:val="nil"/>
              <w:bottom w:val="nil"/>
            </w:tcBorders>
            <w:vAlign w:val="center"/>
          </w:tcPr>
          <w:p>
            <w:pPr>
              <w:jc w:val="center"/>
              <w:rPr>
                <w:rFonts w:ascii="宋体" w:hAnsi="宋体"/>
                <w:color w:val="000000" w:themeColor="text1"/>
                <w:sz w:val="15"/>
                <w:szCs w:val="15"/>
              </w:rPr>
            </w:pPr>
            <w:r>
              <w:rPr>
                <w:rFonts w:hint="eastAsia" w:ascii="Times New Roman" w:hAnsi="Times New Roman" w:eastAsia="宋体" w:cs="Times New Roman"/>
                <w:color w:val="auto"/>
                <w:w w:val="76"/>
                <w:kern w:val="0"/>
                <w:sz w:val="15"/>
                <w:szCs w:val="15"/>
                <w:lang w:val="en-US" w:eastAsia="zh-CN"/>
              </w:rPr>
              <w:t>＜0.0009</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FF0000"/>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8</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锰/（mg/L）</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0.1</w:t>
            </w:r>
          </w:p>
        </w:tc>
        <w:tc>
          <w:tcPr>
            <w:tcW w:w="572" w:type="pct"/>
            <w:tcBorders>
              <w:top w:val="nil"/>
              <w:bottom w:val="nil"/>
            </w:tcBorders>
            <w:vAlign w:val="center"/>
          </w:tcPr>
          <w:p>
            <w:pPr>
              <w:jc w:val="center"/>
              <w:rPr>
                <w:rFonts w:hint="default" w:ascii="Times New Roman" w:hAnsi="Times New Roman" w:eastAsia="宋体" w:cs="Times New Roman"/>
                <w:color w:val="auto"/>
                <w:w w:val="76"/>
                <w:kern w:val="0"/>
                <w:sz w:val="15"/>
                <w:szCs w:val="15"/>
                <w:lang w:val="en-US" w:eastAsia="zh-CN" w:bidi="ar-SA"/>
              </w:rPr>
            </w:pPr>
            <w:r>
              <w:rPr>
                <w:rFonts w:hint="eastAsia" w:ascii="Times New Roman" w:hAnsi="Times New Roman" w:eastAsia="宋体" w:cs="Times New Roman"/>
                <w:color w:val="auto"/>
                <w:w w:val="76"/>
                <w:kern w:val="0"/>
                <w:sz w:val="15"/>
                <w:szCs w:val="15"/>
                <w:lang w:val="en-US" w:eastAsia="zh-CN"/>
              </w:rPr>
              <w:t>＜0.00006</w:t>
            </w:r>
          </w:p>
        </w:tc>
        <w:tc>
          <w:tcPr>
            <w:tcW w:w="617" w:type="pct"/>
            <w:tcBorders>
              <w:top w:val="nil"/>
              <w:bottom w:val="nil"/>
            </w:tcBorders>
            <w:vAlign w:val="center"/>
          </w:tcPr>
          <w:p>
            <w:pPr>
              <w:jc w:val="center"/>
              <w:rPr>
                <w:rFonts w:hint="default" w:ascii="Times New Roman" w:hAnsi="Times New Roman" w:eastAsia="宋体" w:cs="Times New Roman"/>
                <w:color w:val="auto"/>
                <w:w w:val="76"/>
                <w:kern w:val="0"/>
                <w:sz w:val="15"/>
                <w:szCs w:val="15"/>
                <w:lang w:val="en-US" w:eastAsia="zh-CN" w:bidi="ar-SA"/>
              </w:rPr>
            </w:pPr>
            <w:r>
              <w:rPr>
                <w:rFonts w:hint="eastAsia" w:ascii="Times New Roman" w:hAnsi="Times New Roman" w:eastAsia="宋体" w:cs="Times New Roman"/>
                <w:color w:val="auto"/>
                <w:w w:val="76"/>
                <w:kern w:val="0"/>
                <w:sz w:val="15"/>
                <w:szCs w:val="15"/>
                <w:lang w:val="en-US" w:eastAsia="zh-CN"/>
              </w:rPr>
              <w:t>＜0.00006</w:t>
            </w:r>
          </w:p>
        </w:tc>
        <w:tc>
          <w:tcPr>
            <w:tcW w:w="513" w:type="pct"/>
            <w:tcBorders>
              <w:top w:val="nil"/>
              <w:bottom w:val="nil"/>
            </w:tcBorders>
            <w:vAlign w:val="center"/>
          </w:tcPr>
          <w:p>
            <w:pPr>
              <w:jc w:val="center"/>
              <w:rPr>
                <w:rFonts w:hint="default" w:ascii="Times New Roman" w:hAnsi="Times New Roman" w:eastAsia="宋体" w:cs="Times New Roman"/>
                <w:color w:val="auto"/>
                <w:w w:val="76"/>
                <w:kern w:val="0"/>
                <w:sz w:val="15"/>
                <w:szCs w:val="15"/>
                <w:lang w:val="en-US" w:eastAsia="zh-CN" w:bidi="ar-SA"/>
              </w:rPr>
            </w:pPr>
            <w:r>
              <w:rPr>
                <w:rFonts w:hint="eastAsia" w:ascii="Times New Roman" w:hAnsi="Times New Roman" w:eastAsia="宋体" w:cs="Times New Roman"/>
                <w:color w:val="auto"/>
                <w:w w:val="76"/>
                <w:kern w:val="0"/>
                <w:sz w:val="15"/>
                <w:szCs w:val="15"/>
                <w:lang w:val="en-US" w:eastAsia="zh-CN"/>
              </w:rPr>
              <w:t>＜0.00006</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FF0000"/>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9</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铜/（mg/L）</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w:t>
            </w:r>
          </w:p>
        </w:tc>
        <w:tc>
          <w:tcPr>
            <w:tcW w:w="572"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Times New Roman" w:hAnsi="Times New Roman" w:eastAsia="宋体" w:cs="Times New Roman"/>
                <w:color w:val="auto"/>
                <w:w w:val="76"/>
                <w:kern w:val="0"/>
                <w:sz w:val="15"/>
                <w:szCs w:val="15"/>
                <w:lang w:val="en-US" w:eastAsia="zh-CN"/>
              </w:rPr>
              <w:t>＜0.00009</w:t>
            </w:r>
          </w:p>
        </w:tc>
        <w:tc>
          <w:tcPr>
            <w:tcW w:w="617"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Times New Roman" w:hAnsi="Times New Roman" w:eastAsia="宋体" w:cs="Times New Roman"/>
                <w:color w:val="auto"/>
                <w:w w:val="76"/>
                <w:kern w:val="0"/>
                <w:sz w:val="15"/>
                <w:szCs w:val="15"/>
                <w:lang w:val="en-US" w:eastAsia="zh-CN"/>
              </w:rPr>
              <w:t>＜0.00009</w:t>
            </w:r>
          </w:p>
        </w:tc>
        <w:tc>
          <w:tcPr>
            <w:tcW w:w="513"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Times New Roman" w:hAnsi="Times New Roman" w:eastAsia="宋体" w:cs="Times New Roman"/>
                <w:color w:val="auto"/>
                <w:w w:val="76"/>
                <w:kern w:val="0"/>
                <w:sz w:val="15"/>
                <w:szCs w:val="15"/>
                <w:lang w:val="en-US" w:eastAsia="zh-CN"/>
              </w:rPr>
              <w:t>＜0.00009</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FF0000"/>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锌/（mg/L）</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w:t>
            </w:r>
          </w:p>
        </w:tc>
        <w:tc>
          <w:tcPr>
            <w:tcW w:w="572"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Times New Roman" w:hAnsi="Times New Roman" w:eastAsia="宋体" w:cs="Times New Roman"/>
                <w:color w:val="auto"/>
                <w:w w:val="76"/>
                <w:kern w:val="0"/>
                <w:sz w:val="15"/>
                <w:szCs w:val="15"/>
                <w:lang w:val="en-US" w:eastAsia="zh-CN"/>
              </w:rPr>
              <w:t>＜0.0008</w:t>
            </w:r>
          </w:p>
        </w:tc>
        <w:tc>
          <w:tcPr>
            <w:tcW w:w="617" w:type="pct"/>
            <w:tcBorders>
              <w:top w:val="nil"/>
              <w:bottom w:val="nil"/>
            </w:tcBorders>
            <w:vAlign w:val="center"/>
          </w:tcPr>
          <w:p>
            <w:pPr>
              <w:ind w:left="-25" w:leftChars="-51" w:right="-42" w:rightChars="-20" w:hanging="82" w:hangingChars="72"/>
              <w:jc w:val="center"/>
              <w:rPr>
                <w:rFonts w:hint="default" w:ascii="宋体" w:hAnsi="宋体" w:eastAsia="宋体"/>
                <w:color w:val="000000" w:themeColor="text1"/>
                <w:sz w:val="15"/>
                <w:szCs w:val="15"/>
                <w:lang w:val="en-US" w:eastAsia="zh-CN"/>
              </w:rPr>
            </w:pPr>
            <w:r>
              <w:rPr>
                <w:rFonts w:hint="eastAsia" w:ascii="Times New Roman" w:hAnsi="Times New Roman" w:eastAsia="宋体" w:cs="Times New Roman"/>
                <w:color w:val="auto"/>
                <w:w w:val="76"/>
                <w:kern w:val="0"/>
                <w:sz w:val="15"/>
                <w:szCs w:val="15"/>
                <w:lang w:val="en-US" w:eastAsia="zh-CN"/>
              </w:rPr>
              <w:t>＜0.0008</w:t>
            </w:r>
          </w:p>
        </w:tc>
        <w:tc>
          <w:tcPr>
            <w:tcW w:w="513"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Times New Roman" w:hAnsi="Times New Roman" w:eastAsia="宋体" w:cs="Times New Roman"/>
                <w:color w:val="auto"/>
                <w:w w:val="76"/>
                <w:kern w:val="0"/>
                <w:sz w:val="15"/>
                <w:szCs w:val="15"/>
                <w:lang w:val="en-US" w:eastAsia="zh-CN"/>
              </w:rPr>
              <w:t>＜0.0008</w:t>
            </w:r>
          </w:p>
        </w:tc>
        <w:tc>
          <w:tcPr>
            <w:tcW w:w="524" w:type="pct"/>
            <w:tcBorders>
              <w:top w:val="nil"/>
              <w:bottom w:val="nil"/>
            </w:tcBorders>
            <w:vAlign w:val="center"/>
          </w:tcPr>
          <w:p>
            <w:pPr>
              <w:ind w:firstLine="225" w:firstLineChars="150"/>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FF0000"/>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11</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氯化物/（mg/L）</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250</w:t>
            </w:r>
          </w:p>
        </w:tc>
        <w:tc>
          <w:tcPr>
            <w:tcW w:w="572"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lang w:val="en-US" w:eastAsia="zh-CN"/>
              </w:rPr>
              <w:t>12.9</w:t>
            </w:r>
          </w:p>
        </w:tc>
        <w:tc>
          <w:tcPr>
            <w:tcW w:w="617"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lang w:val="en-US" w:eastAsia="zh-CN"/>
              </w:rPr>
              <w:t>11.0</w:t>
            </w:r>
          </w:p>
        </w:tc>
        <w:tc>
          <w:tcPr>
            <w:tcW w:w="513"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lang w:val="en-US" w:eastAsia="zh-CN"/>
              </w:rPr>
              <w:t>11.61</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FF0000"/>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12</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硫酸盐/（mg/L）</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250</w:t>
            </w:r>
          </w:p>
        </w:tc>
        <w:tc>
          <w:tcPr>
            <w:tcW w:w="572"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lang w:val="en-US" w:eastAsia="zh-CN"/>
              </w:rPr>
              <w:t>99.2</w:t>
            </w:r>
          </w:p>
        </w:tc>
        <w:tc>
          <w:tcPr>
            <w:tcW w:w="617"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lang w:val="en-US" w:eastAsia="zh-CN"/>
              </w:rPr>
              <w:t>74.5</w:t>
            </w:r>
          </w:p>
        </w:tc>
        <w:tc>
          <w:tcPr>
            <w:tcW w:w="513"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lang w:val="en-US" w:eastAsia="zh-CN"/>
              </w:rPr>
              <w:t>89.65</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FF0000"/>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13</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溶解性总固体/（mg/L）</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1000</w:t>
            </w:r>
          </w:p>
        </w:tc>
        <w:tc>
          <w:tcPr>
            <w:tcW w:w="572"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lang w:val="en-US" w:eastAsia="zh-CN"/>
              </w:rPr>
              <w:t>399</w:t>
            </w:r>
          </w:p>
        </w:tc>
        <w:tc>
          <w:tcPr>
            <w:tcW w:w="617"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lang w:val="en-US" w:eastAsia="zh-CN"/>
              </w:rPr>
              <w:t>299</w:t>
            </w:r>
          </w:p>
        </w:tc>
        <w:tc>
          <w:tcPr>
            <w:tcW w:w="513"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lang w:val="en-US" w:eastAsia="zh-CN"/>
              </w:rPr>
              <w:t>362.8</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FF0000"/>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14</w:t>
            </w:r>
          </w:p>
        </w:tc>
        <w:tc>
          <w:tcPr>
            <w:tcW w:w="1383" w:type="pct"/>
            <w:tcBorders>
              <w:top w:val="nil"/>
              <w:bottom w:val="nil"/>
            </w:tcBorders>
            <w:vAlign w:val="center"/>
          </w:tcPr>
          <w:p>
            <w:pPr>
              <w:ind w:left="-321" w:leftChars="-153" w:firstLine="283" w:firstLineChars="188"/>
              <w:jc w:val="center"/>
              <w:rPr>
                <w:rFonts w:ascii="宋体" w:hAnsi="宋体"/>
                <w:b/>
                <w:color w:val="000000" w:themeColor="text1"/>
                <w:sz w:val="15"/>
                <w:szCs w:val="15"/>
              </w:rPr>
            </w:pPr>
            <w:r>
              <w:rPr>
                <w:rFonts w:hint="eastAsia" w:ascii="宋体" w:hAnsi="宋体"/>
                <w:b/>
                <w:color w:val="000000" w:themeColor="text1"/>
                <w:sz w:val="15"/>
                <w:szCs w:val="15"/>
              </w:rPr>
              <w:t xml:space="preserve"> 总硬度（以CaCO</w:t>
            </w:r>
            <w:r>
              <w:rPr>
                <w:rFonts w:hint="eastAsia" w:ascii="宋体" w:hAnsi="宋体"/>
                <w:b/>
                <w:color w:val="000000" w:themeColor="text1"/>
                <w:sz w:val="15"/>
                <w:szCs w:val="15"/>
                <w:vertAlign w:val="subscript"/>
              </w:rPr>
              <w:t>3</w:t>
            </w:r>
            <w:r>
              <w:rPr>
                <w:rFonts w:hint="eastAsia" w:ascii="宋体" w:hAnsi="宋体"/>
                <w:b/>
                <w:color w:val="000000" w:themeColor="text1"/>
                <w:sz w:val="15"/>
                <w:szCs w:val="15"/>
              </w:rPr>
              <w:t>计）/（mg/L）</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450</w:t>
            </w:r>
          </w:p>
        </w:tc>
        <w:tc>
          <w:tcPr>
            <w:tcW w:w="572"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lang w:val="en-US" w:eastAsia="zh-CN"/>
              </w:rPr>
              <w:t>262.8</w:t>
            </w:r>
          </w:p>
        </w:tc>
        <w:tc>
          <w:tcPr>
            <w:tcW w:w="617"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lang w:val="en-US" w:eastAsia="zh-CN"/>
              </w:rPr>
              <w:t>201.4</w:t>
            </w:r>
          </w:p>
        </w:tc>
        <w:tc>
          <w:tcPr>
            <w:tcW w:w="513"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lang w:val="en-US" w:eastAsia="zh-CN"/>
              </w:rPr>
              <w:t>239.1</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000000" w:themeColor="text1"/>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15</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 xml:space="preserve"> 耗氧量（COD</w:t>
            </w:r>
            <w:r>
              <w:rPr>
                <w:rFonts w:hint="eastAsia" w:ascii="宋体" w:hAnsi="宋体"/>
                <w:b/>
                <w:color w:val="000000" w:themeColor="text1"/>
                <w:sz w:val="15"/>
                <w:szCs w:val="15"/>
                <w:vertAlign w:val="subscript"/>
              </w:rPr>
              <w:t>Mn</w:t>
            </w:r>
            <w:r>
              <w:rPr>
                <w:rFonts w:hint="eastAsia" w:ascii="宋体" w:hAnsi="宋体"/>
                <w:b/>
                <w:color w:val="000000" w:themeColor="text1"/>
                <w:sz w:val="15"/>
                <w:szCs w:val="15"/>
              </w:rPr>
              <w:t>法，以O</w:t>
            </w:r>
            <w:r>
              <w:rPr>
                <w:rFonts w:hint="eastAsia" w:ascii="宋体" w:hAnsi="宋体"/>
                <w:b/>
                <w:color w:val="000000" w:themeColor="text1"/>
                <w:sz w:val="15"/>
                <w:szCs w:val="15"/>
                <w:vertAlign w:val="subscript"/>
              </w:rPr>
              <w:t>2</w:t>
            </w:r>
            <w:r>
              <w:rPr>
                <w:rFonts w:hint="eastAsia" w:ascii="宋体" w:hAnsi="宋体"/>
                <w:b/>
                <w:color w:val="000000" w:themeColor="text1"/>
                <w:sz w:val="15"/>
                <w:szCs w:val="15"/>
              </w:rPr>
              <w:t>计）/（mg/L）</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3</w:t>
            </w:r>
          </w:p>
        </w:tc>
        <w:tc>
          <w:tcPr>
            <w:tcW w:w="572"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rPr>
              <w:t>0.</w:t>
            </w:r>
            <w:r>
              <w:rPr>
                <w:rFonts w:hint="eastAsia" w:ascii="宋体" w:hAnsi="宋体"/>
                <w:color w:val="000000" w:themeColor="text1"/>
                <w:sz w:val="15"/>
                <w:szCs w:val="15"/>
                <w:lang w:val="en-US" w:eastAsia="zh-CN"/>
              </w:rPr>
              <w:t>74</w:t>
            </w:r>
          </w:p>
        </w:tc>
        <w:tc>
          <w:tcPr>
            <w:tcW w:w="617"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rPr>
              <w:t>0.</w:t>
            </w:r>
            <w:r>
              <w:rPr>
                <w:rFonts w:hint="eastAsia" w:ascii="宋体" w:hAnsi="宋体"/>
                <w:color w:val="000000" w:themeColor="text1"/>
                <w:sz w:val="15"/>
                <w:szCs w:val="15"/>
                <w:lang w:val="en-US" w:eastAsia="zh-CN"/>
              </w:rPr>
              <w:t>43</w:t>
            </w:r>
          </w:p>
        </w:tc>
        <w:tc>
          <w:tcPr>
            <w:tcW w:w="513"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rPr>
              <w:t>0.</w:t>
            </w:r>
            <w:r>
              <w:rPr>
                <w:rFonts w:hint="eastAsia" w:ascii="宋体" w:hAnsi="宋体"/>
                <w:color w:val="000000" w:themeColor="text1"/>
                <w:sz w:val="15"/>
                <w:szCs w:val="15"/>
                <w:lang w:val="en-US" w:eastAsia="zh-CN"/>
              </w:rPr>
              <w:t>64</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FF0000"/>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16</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 xml:space="preserve"> 挥发性酚类（以苯酚计）/（mg/L）</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0.002</w:t>
            </w:r>
          </w:p>
        </w:tc>
        <w:tc>
          <w:tcPr>
            <w:tcW w:w="572"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＜0.002</w:t>
            </w:r>
          </w:p>
        </w:tc>
        <w:tc>
          <w:tcPr>
            <w:tcW w:w="617"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＜0.002</w:t>
            </w:r>
          </w:p>
        </w:tc>
        <w:tc>
          <w:tcPr>
            <w:tcW w:w="513"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＜0.002</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FF0000"/>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17</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阴离子合成洗涤剂/（mg/L）</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0.3</w:t>
            </w:r>
          </w:p>
        </w:tc>
        <w:tc>
          <w:tcPr>
            <w:tcW w:w="572"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＜0.025</w:t>
            </w:r>
          </w:p>
        </w:tc>
        <w:tc>
          <w:tcPr>
            <w:tcW w:w="617"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＜0.025</w:t>
            </w:r>
          </w:p>
        </w:tc>
        <w:tc>
          <w:tcPr>
            <w:tcW w:w="513"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＜0.025</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FF0000"/>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18</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氨氮/（mg/L）</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0.5</w:t>
            </w:r>
          </w:p>
        </w:tc>
        <w:tc>
          <w:tcPr>
            <w:tcW w:w="572"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＜0.02</w:t>
            </w:r>
          </w:p>
        </w:tc>
        <w:tc>
          <w:tcPr>
            <w:tcW w:w="617"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＜0.02</w:t>
            </w:r>
          </w:p>
        </w:tc>
        <w:tc>
          <w:tcPr>
            <w:tcW w:w="513"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＜0.02</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FF0000"/>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19</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三氯甲烷/（mg/L）</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0.06</w:t>
            </w:r>
          </w:p>
        </w:tc>
        <w:tc>
          <w:tcPr>
            <w:tcW w:w="572"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Times New Roman" w:hAnsi="Times New Roman" w:eastAsia="宋体" w:cs="Times New Roman"/>
                <w:color w:val="auto"/>
                <w:w w:val="76"/>
                <w:kern w:val="0"/>
                <w:szCs w:val="21"/>
                <w:lang w:val="en-US" w:eastAsia="zh-CN"/>
              </w:rPr>
              <w:t>＜0.0002</w:t>
            </w:r>
          </w:p>
        </w:tc>
        <w:tc>
          <w:tcPr>
            <w:tcW w:w="617"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Times New Roman" w:hAnsi="Times New Roman" w:eastAsia="宋体" w:cs="Times New Roman"/>
                <w:color w:val="auto"/>
                <w:w w:val="76"/>
                <w:kern w:val="0"/>
                <w:szCs w:val="21"/>
                <w:lang w:val="en-US" w:eastAsia="zh-CN"/>
              </w:rPr>
              <w:t>＜0.0002</w:t>
            </w:r>
          </w:p>
        </w:tc>
        <w:tc>
          <w:tcPr>
            <w:tcW w:w="513"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Times New Roman" w:hAnsi="Times New Roman" w:eastAsia="宋体" w:cs="Times New Roman"/>
                <w:color w:val="auto"/>
                <w:w w:val="76"/>
                <w:kern w:val="0"/>
                <w:szCs w:val="21"/>
                <w:lang w:val="en-US" w:eastAsia="zh-CN"/>
              </w:rPr>
              <w:t>＜0.0002</w:t>
            </w:r>
          </w:p>
        </w:tc>
        <w:tc>
          <w:tcPr>
            <w:tcW w:w="524" w:type="pct"/>
            <w:tcBorders>
              <w:top w:val="nil"/>
              <w:bottom w:val="nil"/>
            </w:tcBorders>
            <w:vAlign w:val="center"/>
          </w:tcPr>
          <w:p>
            <w:pPr>
              <w:ind w:firstLine="225" w:firstLineChars="150"/>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FF0000"/>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20</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砷/（mg/L）</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0.01</w:t>
            </w:r>
          </w:p>
        </w:tc>
        <w:tc>
          <w:tcPr>
            <w:tcW w:w="572"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lang w:val="en-US" w:eastAsia="zh-CN"/>
              </w:rPr>
              <w:t>0.00669</w:t>
            </w:r>
          </w:p>
        </w:tc>
        <w:tc>
          <w:tcPr>
            <w:tcW w:w="617"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lang w:val="en-US" w:eastAsia="zh-CN"/>
              </w:rPr>
              <w:t>0.000452</w:t>
            </w:r>
          </w:p>
        </w:tc>
        <w:tc>
          <w:tcPr>
            <w:tcW w:w="513"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lang w:val="en-US" w:eastAsia="zh-CN"/>
              </w:rPr>
              <w:t>0.00256</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FF0000"/>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21</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镉/（mg/L）</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0.005</w:t>
            </w:r>
          </w:p>
        </w:tc>
        <w:tc>
          <w:tcPr>
            <w:tcW w:w="572"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rPr>
              <w:t>＜0.000</w:t>
            </w:r>
            <w:r>
              <w:rPr>
                <w:rFonts w:hint="eastAsia" w:ascii="宋体" w:hAnsi="宋体"/>
                <w:color w:val="000000" w:themeColor="text1"/>
                <w:sz w:val="15"/>
                <w:szCs w:val="15"/>
                <w:lang w:val="en-US" w:eastAsia="zh-CN"/>
              </w:rPr>
              <w:t>06</w:t>
            </w:r>
          </w:p>
        </w:tc>
        <w:tc>
          <w:tcPr>
            <w:tcW w:w="617"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rPr>
              <w:t>＜0.000</w:t>
            </w:r>
            <w:r>
              <w:rPr>
                <w:rFonts w:hint="eastAsia" w:ascii="宋体" w:hAnsi="宋体"/>
                <w:color w:val="000000" w:themeColor="text1"/>
                <w:sz w:val="15"/>
                <w:szCs w:val="15"/>
                <w:lang w:val="en-US" w:eastAsia="zh-CN"/>
              </w:rPr>
              <w:t>06</w:t>
            </w:r>
          </w:p>
        </w:tc>
        <w:tc>
          <w:tcPr>
            <w:tcW w:w="513"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rPr>
              <w:t>＜0.000</w:t>
            </w:r>
            <w:r>
              <w:rPr>
                <w:rFonts w:hint="eastAsia" w:ascii="宋体" w:hAnsi="宋体"/>
                <w:color w:val="000000" w:themeColor="text1"/>
                <w:sz w:val="15"/>
                <w:szCs w:val="15"/>
                <w:lang w:val="en-US" w:eastAsia="zh-CN"/>
              </w:rPr>
              <w:t>06</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FF0000"/>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22</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六价铬/（mg/L）</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0.05</w:t>
            </w:r>
          </w:p>
        </w:tc>
        <w:tc>
          <w:tcPr>
            <w:tcW w:w="572"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＜0.004</w:t>
            </w:r>
          </w:p>
        </w:tc>
        <w:tc>
          <w:tcPr>
            <w:tcW w:w="617"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＜0.004</w:t>
            </w:r>
          </w:p>
        </w:tc>
        <w:tc>
          <w:tcPr>
            <w:tcW w:w="513"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＜0.004</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FF0000"/>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23</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铅/（mg/L）</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0.01</w:t>
            </w:r>
          </w:p>
        </w:tc>
        <w:tc>
          <w:tcPr>
            <w:tcW w:w="572"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Times New Roman" w:hAnsi="Times New Roman" w:eastAsia="宋体" w:cs="Times New Roman"/>
                <w:color w:val="auto"/>
                <w:w w:val="76"/>
                <w:kern w:val="0"/>
                <w:sz w:val="15"/>
                <w:szCs w:val="15"/>
                <w:lang w:val="en-US" w:eastAsia="zh-CN"/>
              </w:rPr>
              <w:t>＜0.00007</w:t>
            </w:r>
          </w:p>
        </w:tc>
        <w:tc>
          <w:tcPr>
            <w:tcW w:w="617"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Times New Roman" w:hAnsi="Times New Roman" w:eastAsia="宋体" w:cs="Times New Roman"/>
                <w:color w:val="auto"/>
                <w:w w:val="76"/>
                <w:kern w:val="0"/>
                <w:sz w:val="15"/>
                <w:szCs w:val="15"/>
                <w:lang w:val="en-US" w:eastAsia="zh-CN"/>
              </w:rPr>
              <w:t>＜0.00007</w:t>
            </w:r>
          </w:p>
        </w:tc>
        <w:tc>
          <w:tcPr>
            <w:tcW w:w="513"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Times New Roman" w:hAnsi="Times New Roman" w:eastAsia="宋体" w:cs="Times New Roman"/>
                <w:color w:val="auto"/>
                <w:w w:val="76"/>
                <w:kern w:val="0"/>
                <w:sz w:val="15"/>
                <w:szCs w:val="15"/>
                <w:lang w:val="en-US" w:eastAsia="zh-CN"/>
              </w:rPr>
              <w:t>＜0.00007</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000000" w:themeColor="text1"/>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24</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汞/（mg/L）</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0.001</w:t>
            </w:r>
          </w:p>
        </w:tc>
        <w:tc>
          <w:tcPr>
            <w:tcW w:w="572"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＜0.0001</w:t>
            </w:r>
          </w:p>
        </w:tc>
        <w:tc>
          <w:tcPr>
            <w:tcW w:w="617"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＜0.0001</w:t>
            </w:r>
          </w:p>
        </w:tc>
        <w:tc>
          <w:tcPr>
            <w:tcW w:w="513"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＜0.0001</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FF0000"/>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25</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硒/（mg/L）</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0.01</w:t>
            </w:r>
          </w:p>
        </w:tc>
        <w:tc>
          <w:tcPr>
            <w:tcW w:w="572"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lang w:val="en-US" w:eastAsia="zh-CN"/>
              </w:rPr>
              <w:t>0.00257</w:t>
            </w:r>
          </w:p>
        </w:tc>
        <w:tc>
          <w:tcPr>
            <w:tcW w:w="617"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lang w:val="en-US" w:eastAsia="zh-CN"/>
              </w:rPr>
              <w:t>0.000395</w:t>
            </w:r>
          </w:p>
        </w:tc>
        <w:tc>
          <w:tcPr>
            <w:tcW w:w="513"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lang w:val="en-US" w:eastAsia="zh-CN"/>
              </w:rPr>
              <w:t>0.00122</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FF0000"/>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26</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氰化物/（mg/L）</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0.05</w:t>
            </w:r>
          </w:p>
        </w:tc>
        <w:tc>
          <w:tcPr>
            <w:tcW w:w="572"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＜0.002</w:t>
            </w:r>
          </w:p>
        </w:tc>
        <w:tc>
          <w:tcPr>
            <w:tcW w:w="617"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＜0.002</w:t>
            </w:r>
          </w:p>
        </w:tc>
        <w:tc>
          <w:tcPr>
            <w:tcW w:w="513"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＜0.002</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FF0000"/>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27</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氟化物/（mg/L）</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w:t>
            </w:r>
          </w:p>
        </w:tc>
        <w:tc>
          <w:tcPr>
            <w:tcW w:w="572"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lang w:val="en-US" w:eastAsia="zh-CN"/>
              </w:rPr>
              <w:t>0.35</w:t>
            </w:r>
          </w:p>
        </w:tc>
        <w:tc>
          <w:tcPr>
            <w:tcW w:w="617"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lang w:val="en-US" w:eastAsia="zh-CN"/>
              </w:rPr>
              <w:t>0.17</w:t>
            </w:r>
          </w:p>
        </w:tc>
        <w:tc>
          <w:tcPr>
            <w:tcW w:w="513"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lang w:val="en-US" w:eastAsia="zh-CN"/>
              </w:rPr>
              <w:t>0.26</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000000" w:themeColor="text1"/>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28</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硝酸盐氮/（mg/L）</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w:t>
            </w:r>
          </w:p>
        </w:tc>
        <w:tc>
          <w:tcPr>
            <w:tcW w:w="572"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lang w:val="en-US" w:eastAsia="zh-CN"/>
              </w:rPr>
              <w:t>0.83</w:t>
            </w:r>
          </w:p>
        </w:tc>
        <w:tc>
          <w:tcPr>
            <w:tcW w:w="617"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lang w:val="en-US" w:eastAsia="zh-CN"/>
              </w:rPr>
              <w:t>0.44</w:t>
            </w:r>
          </w:p>
        </w:tc>
        <w:tc>
          <w:tcPr>
            <w:tcW w:w="513"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lang w:val="en-US" w:eastAsia="zh-CN"/>
              </w:rPr>
              <w:t>0.67</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000000" w:themeColor="text1"/>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29</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四氯化碳/（mg/L）</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0.002</w:t>
            </w:r>
          </w:p>
        </w:tc>
        <w:tc>
          <w:tcPr>
            <w:tcW w:w="572"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＜0.0001</w:t>
            </w:r>
          </w:p>
        </w:tc>
        <w:tc>
          <w:tcPr>
            <w:tcW w:w="617"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＜0.0001</w:t>
            </w:r>
          </w:p>
        </w:tc>
        <w:tc>
          <w:tcPr>
            <w:tcW w:w="513"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＜0.0001</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FF0000"/>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30</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余氯/（mg/L）</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≥0.01</w:t>
            </w:r>
          </w:p>
        </w:tc>
        <w:tc>
          <w:tcPr>
            <w:tcW w:w="572" w:type="pct"/>
            <w:tcBorders>
              <w:top w:val="nil"/>
              <w:bottom w:val="nil"/>
            </w:tcBorders>
            <w:vAlign w:val="center"/>
          </w:tcPr>
          <w:p>
            <w:pPr>
              <w:jc w:val="center"/>
              <w:rPr>
                <w:rFonts w:hint="eastAsia" w:ascii="宋体" w:hAnsi="宋体" w:eastAsia="宋体"/>
                <w:color w:val="000000" w:themeColor="text1"/>
                <w:sz w:val="15"/>
                <w:szCs w:val="15"/>
                <w:lang w:eastAsia="zh-CN"/>
              </w:rPr>
            </w:pPr>
            <w:r>
              <w:rPr>
                <w:rFonts w:hint="eastAsia" w:ascii="宋体" w:hAnsi="宋体"/>
                <w:color w:val="000000" w:themeColor="text1"/>
                <w:sz w:val="15"/>
                <w:szCs w:val="15"/>
              </w:rPr>
              <w:t>0.</w:t>
            </w:r>
            <w:r>
              <w:rPr>
                <w:rFonts w:hint="eastAsia" w:ascii="宋体" w:hAnsi="宋体"/>
                <w:color w:val="000000" w:themeColor="text1"/>
                <w:sz w:val="15"/>
                <w:szCs w:val="15"/>
                <w:lang w:val="en-US" w:eastAsia="zh-CN"/>
              </w:rPr>
              <w:t>1</w:t>
            </w:r>
          </w:p>
        </w:tc>
        <w:tc>
          <w:tcPr>
            <w:tcW w:w="617" w:type="pct"/>
            <w:tcBorders>
              <w:top w:val="nil"/>
              <w:bottom w:val="nil"/>
            </w:tcBorders>
            <w:vAlign w:val="center"/>
          </w:tcPr>
          <w:p>
            <w:pPr>
              <w:jc w:val="center"/>
              <w:rPr>
                <w:rFonts w:hint="eastAsia" w:ascii="宋体" w:hAnsi="宋体" w:eastAsia="宋体"/>
                <w:color w:val="000000" w:themeColor="text1"/>
                <w:sz w:val="15"/>
                <w:szCs w:val="15"/>
                <w:lang w:eastAsia="zh-CN"/>
              </w:rPr>
            </w:pPr>
            <w:r>
              <w:rPr>
                <w:rFonts w:hint="eastAsia" w:ascii="宋体" w:hAnsi="宋体"/>
                <w:color w:val="000000" w:themeColor="text1"/>
                <w:sz w:val="15"/>
                <w:szCs w:val="15"/>
              </w:rPr>
              <w:t>0.</w:t>
            </w:r>
            <w:r>
              <w:rPr>
                <w:rFonts w:hint="eastAsia" w:ascii="宋体" w:hAnsi="宋体"/>
                <w:color w:val="000000" w:themeColor="text1"/>
                <w:sz w:val="15"/>
                <w:szCs w:val="15"/>
                <w:lang w:val="en-US" w:eastAsia="zh-CN"/>
              </w:rPr>
              <w:t>1</w:t>
            </w:r>
          </w:p>
        </w:tc>
        <w:tc>
          <w:tcPr>
            <w:tcW w:w="513"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rPr>
              <w:t>0.</w:t>
            </w:r>
            <w:r>
              <w:rPr>
                <w:rFonts w:hint="eastAsia" w:ascii="宋体" w:hAnsi="宋体"/>
                <w:color w:val="000000" w:themeColor="text1"/>
                <w:sz w:val="15"/>
                <w:szCs w:val="15"/>
                <w:lang w:val="en-US" w:eastAsia="zh-CN"/>
              </w:rPr>
              <w:t>1</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FF0000"/>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31</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菌落总数（CFU/mL）</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572"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lang w:val="en-US" w:eastAsia="zh-CN"/>
              </w:rPr>
              <w:t>68</w:t>
            </w:r>
          </w:p>
        </w:tc>
        <w:tc>
          <w:tcPr>
            <w:tcW w:w="617"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0</w:t>
            </w:r>
          </w:p>
        </w:tc>
        <w:tc>
          <w:tcPr>
            <w:tcW w:w="513" w:type="pct"/>
            <w:tcBorders>
              <w:top w:val="nil"/>
              <w:bottom w:val="nil"/>
            </w:tcBorders>
            <w:vAlign w:val="center"/>
          </w:tcPr>
          <w:p>
            <w:pPr>
              <w:jc w:val="center"/>
              <w:rPr>
                <w:rFonts w:hint="default" w:ascii="宋体" w:hAnsi="宋体" w:eastAsia="宋体"/>
                <w:color w:val="000000" w:themeColor="text1"/>
                <w:sz w:val="15"/>
                <w:szCs w:val="15"/>
                <w:lang w:val="en-US" w:eastAsia="zh-CN"/>
              </w:rPr>
            </w:pPr>
            <w:r>
              <w:rPr>
                <w:rFonts w:hint="eastAsia" w:ascii="宋体" w:hAnsi="宋体"/>
                <w:color w:val="000000" w:themeColor="text1"/>
                <w:sz w:val="15"/>
                <w:szCs w:val="15"/>
                <w:lang w:val="en-US" w:eastAsia="zh-CN"/>
              </w:rPr>
              <w:t>11</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FF0000"/>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32</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总大肠菌群（MPN/100mL）</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不得检出</w:t>
            </w:r>
          </w:p>
        </w:tc>
        <w:tc>
          <w:tcPr>
            <w:tcW w:w="572"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未检出</w:t>
            </w:r>
          </w:p>
        </w:tc>
        <w:tc>
          <w:tcPr>
            <w:tcW w:w="617"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未检出</w:t>
            </w:r>
          </w:p>
        </w:tc>
        <w:tc>
          <w:tcPr>
            <w:tcW w:w="513"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未检出</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FF0000"/>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33</w:t>
            </w:r>
          </w:p>
        </w:tc>
        <w:tc>
          <w:tcPr>
            <w:tcW w:w="1383" w:type="pct"/>
            <w:tcBorders>
              <w:top w:val="nil"/>
              <w:bottom w:val="nil"/>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耐热大肠菌群（MPN/100mL）</w:t>
            </w:r>
          </w:p>
        </w:tc>
        <w:tc>
          <w:tcPr>
            <w:tcW w:w="726"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不得检出</w:t>
            </w:r>
          </w:p>
        </w:tc>
        <w:tc>
          <w:tcPr>
            <w:tcW w:w="572"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未检出</w:t>
            </w:r>
          </w:p>
        </w:tc>
        <w:tc>
          <w:tcPr>
            <w:tcW w:w="617"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未检出</w:t>
            </w:r>
          </w:p>
        </w:tc>
        <w:tc>
          <w:tcPr>
            <w:tcW w:w="513"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未检出</w:t>
            </w:r>
          </w:p>
        </w:tc>
        <w:tc>
          <w:tcPr>
            <w:tcW w:w="524" w:type="pct"/>
            <w:tcBorders>
              <w:top w:val="nil"/>
              <w:bottom w:val="nil"/>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nil"/>
            </w:tcBorders>
            <w:vAlign w:val="center"/>
          </w:tcPr>
          <w:p>
            <w:pPr>
              <w:jc w:val="center"/>
              <w:rPr>
                <w:rFonts w:ascii="宋体" w:hAnsi="宋体"/>
                <w:color w:val="FF0000"/>
                <w:sz w:val="15"/>
                <w:szCs w:val="15"/>
              </w:rPr>
            </w:pPr>
          </w:p>
        </w:tc>
      </w:tr>
      <w:tr>
        <w:tblPrEx>
          <w:tblBorders>
            <w:top w:val="single" w:color="000000" w:sz="4" w:space="0"/>
            <w:left w:val="none" w:color="auto" w:sz="0" w:space="0"/>
            <w:bottom w:val="single" w:color="000000" w:sz="4" w:space="0"/>
            <w:right w:val="none" w:color="auto" w:sz="0" w:space="0"/>
            <w:insideH w:val="single" w:color="000000" w:sz="4" w:space="0"/>
            <w:insideV w:val="none" w:color="auto" w:sz="0" w:space="0"/>
          </w:tblBorders>
          <w:tblCellMar>
            <w:top w:w="0" w:type="dxa"/>
            <w:left w:w="108" w:type="dxa"/>
            <w:bottom w:w="0" w:type="dxa"/>
            <w:right w:w="108" w:type="dxa"/>
          </w:tblCellMar>
        </w:tblPrEx>
        <w:trPr>
          <w:trHeight w:val="57" w:hRule="atLeast"/>
          <w:jc w:val="center"/>
        </w:trPr>
        <w:tc>
          <w:tcPr>
            <w:tcW w:w="326" w:type="pct"/>
            <w:tcBorders>
              <w:top w:val="nil"/>
              <w:bottom w:val="single" w:color="000000" w:sz="12" w:space="0"/>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34</w:t>
            </w:r>
          </w:p>
        </w:tc>
        <w:tc>
          <w:tcPr>
            <w:tcW w:w="1383" w:type="pct"/>
            <w:tcBorders>
              <w:top w:val="nil"/>
              <w:bottom w:val="single" w:color="000000" w:sz="12" w:space="0"/>
            </w:tcBorders>
            <w:vAlign w:val="center"/>
          </w:tcPr>
          <w:p>
            <w:pPr>
              <w:jc w:val="center"/>
              <w:rPr>
                <w:rFonts w:ascii="宋体" w:hAnsi="宋体"/>
                <w:b/>
                <w:color w:val="000000" w:themeColor="text1"/>
                <w:sz w:val="15"/>
                <w:szCs w:val="15"/>
              </w:rPr>
            </w:pPr>
            <w:r>
              <w:rPr>
                <w:rFonts w:hint="eastAsia" w:ascii="宋体" w:hAnsi="宋体"/>
                <w:b/>
                <w:color w:val="000000" w:themeColor="text1"/>
                <w:sz w:val="15"/>
                <w:szCs w:val="15"/>
              </w:rPr>
              <w:t>大肠埃希氏菌（MPN/100mL）</w:t>
            </w:r>
          </w:p>
        </w:tc>
        <w:tc>
          <w:tcPr>
            <w:tcW w:w="726" w:type="pct"/>
            <w:tcBorders>
              <w:top w:val="nil"/>
              <w:bottom w:val="single" w:color="000000" w:sz="12" w:space="0"/>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不得检出</w:t>
            </w:r>
          </w:p>
        </w:tc>
        <w:tc>
          <w:tcPr>
            <w:tcW w:w="572" w:type="pct"/>
            <w:tcBorders>
              <w:top w:val="nil"/>
              <w:bottom w:val="single" w:color="000000" w:sz="12" w:space="0"/>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未检出</w:t>
            </w:r>
          </w:p>
        </w:tc>
        <w:tc>
          <w:tcPr>
            <w:tcW w:w="617" w:type="pct"/>
            <w:tcBorders>
              <w:top w:val="nil"/>
              <w:bottom w:val="single" w:color="000000" w:sz="12" w:space="0"/>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未检出</w:t>
            </w:r>
          </w:p>
        </w:tc>
        <w:tc>
          <w:tcPr>
            <w:tcW w:w="513" w:type="pct"/>
            <w:tcBorders>
              <w:top w:val="nil"/>
              <w:bottom w:val="single" w:color="000000" w:sz="12" w:space="0"/>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未检出</w:t>
            </w:r>
          </w:p>
        </w:tc>
        <w:tc>
          <w:tcPr>
            <w:tcW w:w="524" w:type="pct"/>
            <w:tcBorders>
              <w:top w:val="nil"/>
              <w:bottom w:val="single" w:color="000000" w:sz="12" w:space="0"/>
            </w:tcBorders>
            <w:vAlign w:val="center"/>
          </w:tcPr>
          <w:p>
            <w:pPr>
              <w:jc w:val="center"/>
              <w:rPr>
                <w:rFonts w:ascii="宋体" w:hAnsi="宋体"/>
                <w:color w:val="000000" w:themeColor="text1"/>
                <w:sz w:val="15"/>
                <w:szCs w:val="15"/>
              </w:rPr>
            </w:pPr>
            <w:r>
              <w:rPr>
                <w:rFonts w:hint="eastAsia" w:ascii="宋体" w:hAnsi="宋体"/>
                <w:color w:val="000000" w:themeColor="text1"/>
                <w:sz w:val="15"/>
                <w:szCs w:val="15"/>
              </w:rPr>
              <w:t>100%</w:t>
            </w:r>
          </w:p>
        </w:tc>
        <w:tc>
          <w:tcPr>
            <w:tcW w:w="335" w:type="pct"/>
            <w:tcBorders>
              <w:top w:val="nil"/>
              <w:bottom w:val="single" w:color="000000" w:sz="12" w:space="0"/>
            </w:tcBorders>
            <w:vAlign w:val="center"/>
          </w:tcPr>
          <w:p>
            <w:pPr>
              <w:jc w:val="center"/>
              <w:rPr>
                <w:rFonts w:ascii="宋体" w:hAnsi="宋体"/>
                <w:color w:val="FF0000"/>
                <w:sz w:val="15"/>
                <w:szCs w:val="15"/>
              </w:rPr>
            </w:pPr>
          </w:p>
        </w:tc>
      </w:tr>
    </w:tbl>
    <w:p>
      <w:pPr>
        <w:rPr>
          <w:color w:val="FF0000"/>
          <w:sz w:val="15"/>
          <w:szCs w:val="15"/>
        </w:rPr>
      </w:pPr>
    </w:p>
    <w:p>
      <w:pPr>
        <w:rPr>
          <w:color w:val="FF0000"/>
          <w:sz w:val="15"/>
          <w:szCs w:val="15"/>
        </w:rPr>
      </w:pPr>
    </w:p>
    <w:p>
      <w:pPr>
        <w:rPr>
          <w:color w:val="FF0000"/>
          <w:sz w:val="15"/>
          <w:szCs w:val="15"/>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Q1NDg2MDM2Y2MxODFiNTE5NjkzODhmMTI2ZTY4MWQifQ=="/>
  </w:docVars>
  <w:rsids>
    <w:rsidRoot w:val="002B7CE2"/>
    <w:rsid w:val="00024644"/>
    <w:rsid w:val="00027567"/>
    <w:rsid w:val="0003278B"/>
    <w:rsid w:val="00062DA7"/>
    <w:rsid w:val="000A76DE"/>
    <w:rsid w:val="000D0127"/>
    <w:rsid w:val="000E3B69"/>
    <w:rsid w:val="00101E83"/>
    <w:rsid w:val="00145249"/>
    <w:rsid w:val="001475C2"/>
    <w:rsid w:val="00182975"/>
    <w:rsid w:val="00191C4C"/>
    <w:rsid w:val="001A4CE3"/>
    <w:rsid w:val="001C2D64"/>
    <w:rsid w:val="001D4A71"/>
    <w:rsid w:val="001E5F0A"/>
    <w:rsid w:val="00200BA4"/>
    <w:rsid w:val="00204C04"/>
    <w:rsid w:val="00205EB6"/>
    <w:rsid w:val="00232944"/>
    <w:rsid w:val="00251C46"/>
    <w:rsid w:val="002A228C"/>
    <w:rsid w:val="002A2B15"/>
    <w:rsid w:val="002B7CE2"/>
    <w:rsid w:val="003341BF"/>
    <w:rsid w:val="003456E5"/>
    <w:rsid w:val="003461C5"/>
    <w:rsid w:val="00367E9D"/>
    <w:rsid w:val="0037676D"/>
    <w:rsid w:val="003938E4"/>
    <w:rsid w:val="00393D3B"/>
    <w:rsid w:val="003A4FEB"/>
    <w:rsid w:val="003B6369"/>
    <w:rsid w:val="003B7869"/>
    <w:rsid w:val="003D52BD"/>
    <w:rsid w:val="003E3609"/>
    <w:rsid w:val="00405367"/>
    <w:rsid w:val="00417A54"/>
    <w:rsid w:val="0042492E"/>
    <w:rsid w:val="00427153"/>
    <w:rsid w:val="00451AC4"/>
    <w:rsid w:val="00452F56"/>
    <w:rsid w:val="00454676"/>
    <w:rsid w:val="00457F88"/>
    <w:rsid w:val="00481515"/>
    <w:rsid w:val="00486DC4"/>
    <w:rsid w:val="004E3FCE"/>
    <w:rsid w:val="00541710"/>
    <w:rsid w:val="00546A21"/>
    <w:rsid w:val="0055770F"/>
    <w:rsid w:val="00563377"/>
    <w:rsid w:val="0057305D"/>
    <w:rsid w:val="00582752"/>
    <w:rsid w:val="005B6C56"/>
    <w:rsid w:val="005D2F61"/>
    <w:rsid w:val="005D60EF"/>
    <w:rsid w:val="00612E63"/>
    <w:rsid w:val="00646F3D"/>
    <w:rsid w:val="00683520"/>
    <w:rsid w:val="006C269D"/>
    <w:rsid w:val="006F3E6E"/>
    <w:rsid w:val="00702C2F"/>
    <w:rsid w:val="007067FC"/>
    <w:rsid w:val="00722669"/>
    <w:rsid w:val="00730037"/>
    <w:rsid w:val="00746503"/>
    <w:rsid w:val="00764306"/>
    <w:rsid w:val="0076558C"/>
    <w:rsid w:val="00774420"/>
    <w:rsid w:val="007A055C"/>
    <w:rsid w:val="007D4AF8"/>
    <w:rsid w:val="0083096B"/>
    <w:rsid w:val="008461EC"/>
    <w:rsid w:val="00883A3C"/>
    <w:rsid w:val="00885C34"/>
    <w:rsid w:val="00891512"/>
    <w:rsid w:val="00892A45"/>
    <w:rsid w:val="00904D0B"/>
    <w:rsid w:val="00934A2A"/>
    <w:rsid w:val="00940669"/>
    <w:rsid w:val="00944221"/>
    <w:rsid w:val="009C4B4C"/>
    <w:rsid w:val="009D251D"/>
    <w:rsid w:val="009F2064"/>
    <w:rsid w:val="00A761F8"/>
    <w:rsid w:val="00A87E4E"/>
    <w:rsid w:val="00AA5BC5"/>
    <w:rsid w:val="00AD54A9"/>
    <w:rsid w:val="00AE204F"/>
    <w:rsid w:val="00AF485B"/>
    <w:rsid w:val="00B11D59"/>
    <w:rsid w:val="00B35337"/>
    <w:rsid w:val="00B44BB0"/>
    <w:rsid w:val="00B514E8"/>
    <w:rsid w:val="00B90E9F"/>
    <w:rsid w:val="00BA140D"/>
    <w:rsid w:val="00BB704E"/>
    <w:rsid w:val="00BC056B"/>
    <w:rsid w:val="00BD4CC9"/>
    <w:rsid w:val="00BF18FD"/>
    <w:rsid w:val="00BF3090"/>
    <w:rsid w:val="00C01B6E"/>
    <w:rsid w:val="00C119C5"/>
    <w:rsid w:val="00C21FAC"/>
    <w:rsid w:val="00C32018"/>
    <w:rsid w:val="00C35D91"/>
    <w:rsid w:val="00C60FF9"/>
    <w:rsid w:val="00C62C80"/>
    <w:rsid w:val="00C774BF"/>
    <w:rsid w:val="00C86885"/>
    <w:rsid w:val="00CB5401"/>
    <w:rsid w:val="00CC69B4"/>
    <w:rsid w:val="00CD0682"/>
    <w:rsid w:val="00CF1F43"/>
    <w:rsid w:val="00CF420C"/>
    <w:rsid w:val="00D44062"/>
    <w:rsid w:val="00D4489A"/>
    <w:rsid w:val="00D65BB8"/>
    <w:rsid w:val="00DA3F95"/>
    <w:rsid w:val="00DD2459"/>
    <w:rsid w:val="00E15144"/>
    <w:rsid w:val="00E517EF"/>
    <w:rsid w:val="00E63A54"/>
    <w:rsid w:val="00E75DF2"/>
    <w:rsid w:val="00E85EAE"/>
    <w:rsid w:val="00E907B8"/>
    <w:rsid w:val="00ED1CA5"/>
    <w:rsid w:val="00F5396E"/>
    <w:rsid w:val="00F626CF"/>
    <w:rsid w:val="00F64BD4"/>
    <w:rsid w:val="00F673FD"/>
    <w:rsid w:val="00F74039"/>
    <w:rsid w:val="00FA07D9"/>
    <w:rsid w:val="00FC58B9"/>
    <w:rsid w:val="00FC6767"/>
    <w:rsid w:val="00FD5ABC"/>
    <w:rsid w:val="01DB2C49"/>
    <w:rsid w:val="03D816BF"/>
    <w:rsid w:val="05FE0636"/>
    <w:rsid w:val="07541C4C"/>
    <w:rsid w:val="0E582211"/>
    <w:rsid w:val="124C519A"/>
    <w:rsid w:val="16B52630"/>
    <w:rsid w:val="17990CFB"/>
    <w:rsid w:val="1A5977EE"/>
    <w:rsid w:val="1CFC0D17"/>
    <w:rsid w:val="23032217"/>
    <w:rsid w:val="27A943CC"/>
    <w:rsid w:val="29641BA9"/>
    <w:rsid w:val="29DF0656"/>
    <w:rsid w:val="2AB11C6D"/>
    <w:rsid w:val="2F332329"/>
    <w:rsid w:val="324178CF"/>
    <w:rsid w:val="38893DE1"/>
    <w:rsid w:val="39321599"/>
    <w:rsid w:val="3DBE7D8F"/>
    <w:rsid w:val="412A5B85"/>
    <w:rsid w:val="41B64373"/>
    <w:rsid w:val="4B092E28"/>
    <w:rsid w:val="4F1B2A34"/>
    <w:rsid w:val="545D3B04"/>
    <w:rsid w:val="55FC7971"/>
    <w:rsid w:val="569F3B57"/>
    <w:rsid w:val="5DED613B"/>
    <w:rsid w:val="5FF85A96"/>
    <w:rsid w:val="617D2254"/>
    <w:rsid w:val="6440118C"/>
    <w:rsid w:val="699A6BDC"/>
    <w:rsid w:val="6CD83A7E"/>
    <w:rsid w:val="6DD30EA9"/>
    <w:rsid w:val="6DD4695C"/>
    <w:rsid w:val="708C39AE"/>
    <w:rsid w:val="7632463D"/>
    <w:rsid w:val="787549AF"/>
    <w:rsid w:val="79294073"/>
    <w:rsid w:val="7A302C7E"/>
    <w:rsid w:val="7BA13F65"/>
    <w:rsid w:val="7D731D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rFonts w:ascii="Times New Roman" w:hAnsi="Times New Roman" w:eastAsia="宋体" w:cs="Times New Roman"/>
      <w:sz w:val="18"/>
      <w:szCs w:val="18"/>
    </w:rPr>
  </w:style>
  <w:style w:type="character" w:customStyle="1" w:styleId="8">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19FB6C-2629-4577-8D2A-937D6F4D43D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781</Words>
  <Characters>1476</Characters>
  <Lines>12</Lines>
  <Paragraphs>3</Paragraphs>
  <TotalTime>4</TotalTime>
  <ScaleCrop>false</ScaleCrop>
  <LinksUpToDate>false</LinksUpToDate>
  <CharactersWithSpaces>1496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2019-07-08T01:42:00Z</dcterms:created>
  <dc:creator>sxg2699</dc:creator>
  <cp:lastModifiedBy>huawei</cp:lastModifiedBy>
  <dcterms:modified xsi:type="dcterms:W3CDTF">2022-12-27T02:12:58Z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9C88EB87697B468B90C1ED888F71142D</vt:lpwstr>
  </property>
</Properties>
</file>