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固原市人民防空办公室</w:t>
      </w:r>
      <w:r>
        <w:rPr>
          <w:rFonts w:hint="eastAsia" w:asciiTheme="majorEastAsia" w:hAnsiTheme="majorEastAsia" w:eastAsiaTheme="majorEastAsia" w:cstheme="majorEastAsia"/>
          <w:b/>
          <w:bCs/>
          <w:sz w:val="44"/>
          <w:szCs w:val="44"/>
        </w:rPr>
        <w:t>行政权力和责任清单</w:t>
      </w:r>
    </w:p>
    <w:tbl>
      <w:tblPr>
        <w:tblStyle w:val="3"/>
        <w:tblW w:w="14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
        <w:gridCol w:w="452"/>
        <w:gridCol w:w="851"/>
        <w:gridCol w:w="371"/>
        <w:gridCol w:w="2846"/>
        <w:gridCol w:w="3430"/>
        <w:gridCol w:w="2290"/>
        <w:gridCol w:w="3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0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楷体"/>
                <w:b/>
                <w:bCs/>
                <w:color w:val="000000"/>
                <w:sz w:val="18"/>
                <w:szCs w:val="18"/>
              </w:rPr>
            </w:pPr>
            <w:r>
              <w:rPr>
                <w:rFonts w:ascii="仿宋_GB2312" w:hAnsi="楷体"/>
                <w:b/>
                <w:bCs/>
                <w:color w:val="000000"/>
                <w:sz w:val="18"/>
                <w:szCs w:val="18"/>
              </w:rPr>
              <w:t>序号</w:t>
            </w:r>
          </w:p>
        </w:tc>
        <w:tc>
          <w:tcPr>
            <w:tcW w:w="452" w:type="dxa"/>
            <w:vMerge w:val="restart"/>
            <w:tcBorders>
              <w:top w:val="single" w:color="auto" w:sz="4" w:space="0"/>
              <w:left w:val="nil"/>
              <w:bottom w:val="single" w:color="auto" w:sz="4" w:space="0"/>
              <w:right w:val="single" w:color="auto" w:sz="4" w:space="0"/>
            </w:tcBorders>
            <w:vAlign w:val="center"/>
          </w:tcPr>
          <w:p>
            <w:pPr>
              <w:adjustRightInd w:val="0"/>
              <w:snapToGrid w:val="0"/>
              <w:rPr>
                <w:rFonts w:ascii="仿宋_GB2312" w:hAnsi="楷体"/>
                <w:b/>
                <w:bCs/>
                <w:color w:val="000000"/>
                <w:sz w:val="18"/>
                <w:szCs w:val="18"/>
              </w:rPr>
            </w:pPr>
            <w:r>
              <w:rPr>
                <w:rFonts w:ascii="仿宋_GB2312" w:hAnsi="楷体"/>
                <w:b/>
                <w:bCs/>
                <w:color w:val="000000"/>
                <w:sz w:val="18"/>
                <w:szCs w:val="18"/>
              </w:rPr>
              <w:t>职权</w:t>
            </w:r>
          </w:p>
          <w:p>
            <w:pPr>
              <w:adjustRightInd w:val="0"/>
              <w:snapToGrid w:val="0"/>
              <w:rPr>
                <w:rFonts w:ascii="仿宋_GB2312" w:hAnsi="楷体"/>
                <w:b/>
                <w:bCs/>
                <w:color w:val="000000"/>
                <w:sz w:val="18"/>
                <w:szCs w:val="18"/>
              </w:rPr>
            </w:pPr>
            <w:r>
              <w:rPr>
                <w:rFonts w:ascii="仿宋_GB2312" w:hAnsi="楷体"/>
                <w:b/>
                <w:bCs/>
                <w:color w:val="000000"/>
                <w:sz w:val="18"/>
                <w:szCs w:val="18"/>
              </w:rPr>
              <w:t>类型</w:t>
            </w:r>
          </w:p>
        </w:tc>
        <w:tc>
          <w:tcPr>
            <w:tcW w:w="1222"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楷体"/>
                <w:b/>
                <w:bCs/>
                <w:color w:val="000000"/>
                <w:sz w:val="18"/>
                <w:szCs w:val="18"/>
              </w:rPr>
            </w:pPr>
            <w:r>
              <w:rPr>
                <w:rFonts w:ascii="仿宋_GB2312" w:hAnsi="楷体"/>
                <w:b/>
                <w:bCs/>
                <w:color w:val="000000"/>
                <w:sz w:val="18"/>
                <w:szCs w:val="18"/>
              </w:rPr>
              <w:t>职权名称</w:t>
            </w:r>
          </w:p>
        </w:tc>
        <w:tc>
          <w:tcPr>
            <w:tcW w:w="2846" w:type="dxa"/>
            <w:vMerge w:val="restart"/>
            <w:tcBorders>
              <w:top w:val="single" w:color="auto" w:sz="4" w:space="0"/>
              <w:left w:val="nil"/>
              <w:bottom w:val="single" w:color="auto" w:sz="4" w:space="0"/>
              <w:right w:val="single" w:color="auto" w:sz="4" w:space="0"/>
            </w:tcBorders>
            <w:vAlign w:val="center"/>
          </w:tcPr>
          <w:p>
            <w:pPr>
              <w:adjustRightInd w:val="0"/>
              <w:snapToGrid w:val="0"/>
              <w:spacing w:line="240" w:lineRule="auto"/>
              <w:jc w:val="center"/>
              <w:rPr>
                <w:rFonts w:ascii="仿宋_GB2312" w:hAnsi="楷体"/>
                <w:b/>
                <w:bCs/>
                <w:color w:val="000000"/>
                <w:sz w:val="18"/>
                <w:szCs w:val="18"/>
              </w:rPr>
            </w:pPr>
            <w:r>
              <w:rPr>
                <w:rFonts w:ascii="仿宋_GB2312" w:hAnsi="楷体"/>
                <w:b/>
                <w:bCs/>
                <w:color w:val="000000"/>
                <w:sz w:val="18"/>
                <w:szCs w:val="18"/>
              </w:rPr>
              <w:t>职权依据</w:t>
            </w:r>
          </w:p>
        </w:tc>
        <w:tc>
          <w:tcPr>
            <w:tcW w:w="3430" w:type="dxa"/>
            <w:vMerge w:val="restart"/>
            <w:tcBorders>
              <w:top w:val="single" w:color="auto" w:sz="4" w:space="0"/>
              <w:left w:val="nil"/>
              <w:bottom w:val="single" w:color="auto" w:sz="4" w:space="0"/>
              <w:right w:val="single" w:color="auto" w:sz="4" w:space="0"/>
            </w:tcBorders>
            <w:vAlign w:val="center"/>
          </w:tcPr>
          <w:p>
            <w:pPr>
              <w:adjustRightInd w:val="0"/>
              <w:snapToGrid w:val="0"/>
              <w:spacing w:line="240" w:lineRule="auto"/>
              <w:jc w:val="center"/>
              <w:rPr>
                <w:rFonts w:ascii="仿宋_GB2312" w:hAnsi="楷体"/>
                <w:b/>
                <w:bCs/>
                <w:color w:val="000000"/>
                <w:sz w:val="18"/>
                <w:szCs w:val="18"/>
              </w:rPr>
            </w:pPr>
            <w:r>
              <w:rPr>
                <w:rFonts w:ascii="仿宋_GB2312" w:hAnsi="楷体"/>
                <w:b/>
                <w:bCs/>
                <w:color w:val="000000"/>
                <w:sz w:val="18"/>
                <w:szCs w:val="18"/>
              </w:rPr>
              <w:t>责任事项</w:t>
            </w:r>
          </w:p>
        </w:tc>
        <w:tc>
          <w:tcPr>
            <w:tcW w:w="2290" w:type="dxa"/>
            <w:vMerge w:val="restart"/>
            <w:tcBorders>
              <w:top w:val="single" w:color="auto" w:sz="4" w:space="0"/>
              <w:left w:val="nil"/>
              <w:bottom w:val="single" w:color="auto" w:sz="4" w:space="0"/>
              <w:right w:val="single" w:color="auto" w:sz="4" w:space="0"/>
            </w:tcBorders>
            <w:vAlign w:val="center"/>
          </w:tcPr>
          <w:p>
            <w:pPr>
              <w:adjustRightInd w:val="0"/>
              <w:snapToGrid w:val="0"/>
              <w:spacing w:line="240" w:lineRule="auto"/>
              <w:jc w:val="center"/>
              <w:rPr>
                <w:rFonts w:ascii="仿宋_GB2312" w:hAnsi="楷体"/>
                <w:b/>
                <w:bCs/>
                <w:color w:val="000000"/>
                <w:sz w:val="18"/>
                <w:szCs w:val="18"/>
              </w:rPr>
            </w:pPr>
            <w:r>
              <w:rPr>
                <w:rFonts w:ascii="仿宋_GB2312" w:hAnsi="楷体"/>
                <w:b/>
                <w:bCs/>
                <w:color w:val="000000"/>
                <w:sz w:val="18"/>
                <w:szCs w:val="18"/>
              </w:rPr>
              <w:t>追责情形</w:t>
            </w:r>
          </w:p>
        </w:tc>
        <w:tc>
          <w:tcPr>
            <w:tcW w:w="3367" w:type="dxa"/>
            <w:vMerge w:val="restart"/>
            <w:tcBorders>
              <w:top w:val="single" w:color="auto" w:sz="4" w:space="0"/>
              <w:left w:val="nil"/>
              <w:bottom w:val="single" w:color="auto" w:sz="4" w:space="0"/>
              <w:right w:val="single" w:color="auto" w:sz="4" w:space="0"/>
            </w:tcBorders>
            <w:vAlign w:val="center"/>
          </w:tcPr>
          <w:p>
            <w:pPr>
              <w:adjustRightInd w:val="0"/>
              <w:snapToGrid w:val="0"/>
              <w:spacing w:line="240" w:lineRule="auto"/>
              <w:jc w:val="center"/>
              <w:rPr>
                <w:rFonts w:ascii="仿宋_GB2312" w:hAnsi="楷体"/>
                <w:b/>
                <w:bCs/>
                <w:color w:val="000000"/>
                <w:sz w:val="18"/>
                <w:szCs w:val="18"/>
              </w:rPr>
            </w:pPr>
            <w:r>
              <w:rPr>
                <w:rFonts w:ascii="仿宋_GB2312" w:hAnsi="楷体"/>
                <w:b/>
                <w:bCs/>
                <w:color w:val="000000"/>
                <w:sz w:val="18"/>
                <w:szCs w:val="18"/>
              </w:rPr>
              <w:t>担责方式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b/>
                <w:bCs/>
                <w:color w:val="000000"/>
                <w:sz w:val="18"/>
                <w:szCs w:val="18"/>
              </w:rPr>
            </w:pPr>
          </w:p>
        </w:tc>
        <w:tc>
          <w:tcPr>
            <w:tcW w:w="452"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楷体"/>
                <w:b/>
                <w:bCs/>
                <w:color w:val="000000"/>
                <w:sz w:val="18"/>
                <w:szCs w:val="18"/>
              </w:rPr>
            </w:pPr>
          </w:p>
        </w:tc>
        <w:tc>
          <w:tcPr>
            <w:tcW w:w="85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楷体"/>
                <w:b/>
                <w:bCs/>
                <w:color w:val="000000"/>
                <w:sz w:val="15"/>
                <w:szCs w:val="15"/>
              </w:rPr>
            </w:pPr>
            <w:r>
              <w:rPr>
                <w:rFonts w:ascii="仿宋_GB2312" w:hAnsi="楷体"/>
                <w:b/>
                <w:bCs/>
                <w:color w:val="000000"/>
                <w:sz w:val="15"/>
                <w:szCs w:val="15"/>
              </w:rPr>
              <w:t>项目</w:t>
            </w:r>
          </w:p>
        </w:tc>
        <w:tc>
          <w:tcPr>
            <w:tcW w:w="37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楷体"/>
                <w:b/>
                <w:bCs/>
                <w:color w:val="000000"/>
                <w:sz w:val="15"/>
                <w:szCs w:val="15"/>
              </w:rPr>
            </w:pPr>
            <w:r>
              <w:rPr>
                <w:rFonts w:ascii="仿宋_GB2312" w:hAnsi="楷体"/>
                <w:b/>
                <w:bCs/>
                <w:color w:val="000000"/>
                <w:sz w:val="15"/>
                <w:szCs w:val="15"/>
              </w:rPr>
              <w:t>子项</w:t>
            </w:r>
          </w:p>
        </w:tc>
        <w:tc>
          <w:tcPr>
            <w:tcW w:w="2846" w:type="dxa"/>
            <w:vMerge w:val="continue"/>
            <w:tcBorders>
              <w:top w:val="single" w:color="auto" w:sz="4" w:space="0"/>
              <w:left w:val="nil"/>
              <w:bottom w:val="single" w:color="auto" w:sz="4" w:space="0"/>
              <w:right w:val="single" w:color="auto" w:sz="4" w:space="0"/>
            </w:tcBorders>
            <w:vAlign w:val="center"/>
          </w:tcPr>
          <w:p>
            <w:pPr>
              <w:widowControl/>
              <w:spacing w:line="240" w:lineRule="auto"/>
              <w:jc w:val="left"/>
              <w:rPr>
                <w:rFonts w:ascii="仿宋_GB2312" w:hAnsi="楷体"/>
                <w:b/>
                <w:bCs/>
                <w:color w:val="000000"/>
                <w:sz w:val="18"/>
                <w:szCs w:val="18"/>
              </w:rPr>
            </w:pPr>
          </w:p>
        </w:tc>
        <w:tc>
          <w:tcPr>
            <w:tcW w:w="3430" w:type="dxa"/>
            <w:vMerge w:val="continue"/>
            <w:tcBorders>
              <w:top w:val="single" w:color="auto" w:sz="4" w:space="0"/>
              <w:left w:val="nil"/>
              <w:bottom w:val="single" w:color="auto" w:sz="4" w:space="0"/>
              <w:right w:val="single" w:color="auto" w:sz="4" w:space="0"/>
            </w:tcBorders>
            <w:vAlign w:val="center"/>
          </w:tcPr>
          <w:p>
            <w:pPr>
              <w:widowControl/>
              <w:spacing w:line="240" w:lineRule="auto"/>
              <w:jc w:val="left"/>
              <w:rPr>
                <w:rFonts w:ascii="仿宋_GB2312" w:hAnsi="楷体"/>
                <w:b/>
                <w:bCs/>
                <w:color w:val="000000"/>
                <w:sz w:val="18"/>
                <w:szCs w:val="18"/>
              </w:rPr>
            </w:pPr>
          </w:p>
        </w:tc>
        <w:tc>
          <w:tcPr>
            <w:tcW w:w="2290" w:type="dxa"/>
            <w:vMerge w:val="continue"/>
            <w:tcBorders>
              <w:top w:val="single" w:color="auto" w:sz="4" w:space="0"/>
              <w:left w:val="nil"/>
              <w:bottom w:val="single" w:color="auto" w:sz="4" w:space="0"/>
              <w:right w:val="single" w:color="auto" w:sz="4" w:space="0"/>
            </w:tcBorders>
            <w:vAlign w:val="center"/>
          </w:tcPr>
          <w:p>
            <w:pPr>
              <w:widowControl/>
              <w:spacing w:line="240" w:lineRule="auto"/>
              <w:jc w:val="left"/>
              <w:rPr>
                <w:rFonts w:ascii="仿宋_GB2312" w:hAnsi="楷体"/>
                <w:b/>
                <w:bCs/>
                <w:color w:val="000000"/>
                <w:sz w:val="18"/>
                <w:szCs w:val="18"/>
              </w:rPr>
            </w:pPr>
          </w:p>
        </w:tc>
        <w:tc>
          <w:tcPr>
            <w:tcW w:w="3367" w:type="dxa"/>
            <w:vMerge w:val="continue"/>
            <w:tcBorders>
              <w:top w:val="single" w:color="auto" w:sz="4" w:space="0"/>
              <w:left w:val="nil"/>
              <w:bottom w:val="single" w:color="auto" w:sz="4" w:space="0"/>
              <w:right w:val="single" w:color="auto" w:sz="4" w:space="0"/>
            </w:tcBorders>
            <w:vAlign w:val="center"/>
          </w:tcPr>
          <w:p>
            <w:pPr>
              <w:widowControl/>
              <w:spacing w:line="240" w:lineRule="auto"/>
              <w:jc w:val="left"/>
              <w:rPr>
                <w:rFonts w:ascii="仿宋_GB2312" w:hAnsi="楷体"/>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40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z w:val="18"/>
                <w:szCs w:val="18"/>
                <w:lang w:val="en-US" w:eastAsia="zh-CN"/>
              </w:rPr>
              <w:t>1</w:t>
            </w:r>
          </w:p>
        </w:tc>
        <w:tc>
          <w:tcPr>
            <w:tcW w:w="452" w:type="dxa"/>
            <w:tcBorders>
              <w:top w:val="single" w:color="auto" w:sz="4" w:space="0"/>
              <w:left w:val="nil"/>
              <w:bottom w:val="single" w:color="auto" w:sz="4" w:space="0"/>
              <w:right w:val="single" w:color="auto" w:sz="4" w:space="0"/>
            </w:tcBorders>
            <w:vAlign w:val="center"/>
          </w:tcPr>
          <w:p>
            <w:pPr>
              <w:adjustRightInd w:val="0"/>
              <w:snapToGrid w:val="0"/>
              <w:rPr>
                <w:rFonts w:hint="eastAsia" w:ascii="仿宋" w:hAnsi="仿宋" w:eastAsia="仿宋" w:cs="仿宋"/>
                <w:b w:val="0"/>
                <w:bCs w:val="0"/>
                <w:color w:val="000000" w:themeColor="text1"/>
                <w:sz w:val="18"/>
                <w:szCs w:val="18"/>
                <w:lang w:val="en-US" w:eastAsia="zh-CN"/>
              </w:rPr>
            </w:pPr>
            <w:r>
              <w:rPr>
                <w:rFonts w:hint="eastAsia" w:ascii="仿宋" w:hAnsi="仿宋" w:eastAsia="仿宋" w:cs="仿宋"/>
                <w:b w:val="0"/>
                <w:bCs w:val="0"/>
                <w:color w:val="000000" w:themeColor="text1"/>
                <w:sz w:val="18"/>
                <w:szCs w:val="18"/>
                <w:lang w:val="en-US" w:eastAsia="zh-CN"/>
              </w:rPr>
              <w:t>行政处罚</w:t>
            </w:r>
          </w:p>
        </w:tc>
        <w:tc>
          <w:tcPr>
            <w:tcW w:w="851"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z w:val="18"/>
                <w:szCs w:val="18"/>
              </w:rPr>
              <w:t>对城市新建民用建筑，违反国家有关规定不修建战时可用于防空的地下室等行为的处罚</w:t>
            </w:r>
          </w:p>
        </w:tc>
        <w:tc>
          <w:tcPr>
            <w:tcW w:w="371"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仿宋" w:hAnsi="仿宋" w:eastAsia="仿宋" w:cs="仿宋"/>
                <w:b w:val="0"/>
                <w:bCs w:val="0"/>
                <w:color w:val="000000" w:themeColor="text1"/>
                <w:sz w:val="18"/>
                <w:szCs w:val="18"/>
              </w:rPr>
            </w:pPr>
          </w:p>
        </w:tc>
        <w:tc>
          <w:tcPr>
            <w:tcW w:w="2846" w:type="dxa"/>
            <w:tcBorders>
              <w:top w:val="single" w:color="auto" w:sz="4" w:space="0"/>
              <w:left w:val="nil"/>
              <w:bottom w:val="single" w:color="auto" w:sz="4" w:space="0"/>
              <w:right w:val="single" w:color="auto" w:sz="4" w:space="0"/>
            </w:tcBorders>
          </w:tcPr>
          <w:p>
            <w:pPr>
              <w:spacing w:line="240" w:lineRule="auto"/>
              <w:ind w:firstLine="360" w:firstLineChars="200"/>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z w:val="18"/>
                <w:szCs w:val="18"/>
              </w:rPr>
              <w:t>【法律】《中华人民共和国人民防空法》(2009年修正)</w:t>
            </w:r>
          </w:p>
          <w:p>
            <w:pPr>
              <w:spacing w:line="240" w:lineRule="auto"/>
              <w:ind w:firstLine="360" w:firstLineChars="200"/>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z w:val="18"/>
                <w:szCs w:val="18"/>
              </w:rPr>
              <w:t>第四十八条　城市新建民用建筑，违反国家有关规定不修建战时可用于防空的地下室的，由县级以上人民政府人民防空主管部门对当事人给予警告，并责令限期修建，可以并处十万元以下的罚款。</w:t>
            </w:r>
          </w:p>
          <w:p>
            <w:pPr>
              <w:spacing w:line="240" w:lineRule="auto"/>
              <w:ind w:firstLine="360" w:firstLineChars="200"/>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z w:val="18"/>
                <w:szCs w:val="18"/>
              </w:rPr>
              <w:t>第四十九条  有下列行为之一的，由县级以上人民政府人民防空主管部门对当事人给予警告，并责令限期改正违法行为，可以对个人并处五千元以下的罚款、对单位并处一万元至五万元的罚款；造成损失的，应当依法赔偿损失： （一）侵占人民防空工程的； （二）不按照国家规定的防护标准和质量标准修建人民防空工程的； （三）违反国家有关规定，改变人民防空工程主体结构、拆除人民防空工程设备设施或者采用其他方法危害人民防空工程的安全和使用效能的； （四）拆除人民防空工程后拒不补建的；……（七）向人民防空工程内排入废水、废气或者倾倒废弃物的。</w:t>
            </w:r>
          </w:p>
          <w:p>
            <w:pPr>
              <w:spacing w:line="240" w:lineRule="auto"/>
              <w:ind w:firstLine="360" w:firstLineChars="200"/>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z w:val="18"/>
                <w:szCs w:val="18"/>
              </w:rPr>
              <w:t>【地方政府规章】《宁夏回族自治区人民防空工程建设管理规定》（2017年宁夏回族自治区人民政府令第94号）</w:t>
            </w:r>
          </w:p>
          <w:p>
            <w:pPr>
              <w:adjustRightInd w:val="0"/>
              <w:snapToGrid w:val="0"/>
              <w:spacing w:line="240" w:lineRule="auto"/>
              <w:ind w:firstLine="360" w:firstLineChars="200"/>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z w:val="18"/>
                <w:szCs w:val="18"/>
              </w:rPr>
              <w:t>第三十五条　违反本规定，有下列行为之一的，依照有关法律、法规规定予以处罚：</w:t>
            </w:r>
          </w:p>
          <w:p>
            <w:pPr>
              <w:adjustRightInd w:val="0"/>
              <w:snapToGrid w:val="0"/>
              <w:spacing w:line="240" w:lineRule="auto"/>
              <w:ind w:firstLine="360" w:firstLineChars="200"/>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z w:val="18"/>
                <w:szCs w:val="18"/>
              </w:rPr>
              <w:t>（一）城市新建民用建筑，不建设防空地下室的；</w:t>
            </w:r>
          </w:p>
          <w:p>
            <w:pPr>
              <w:adjustRightInd w:val="0"/>
              <w:snapToGrid w:val="0"/>
              <w:spacing w:line="240" w:lineRule="auto"/>
              <w:ind w:firstLine="360" w:firstLineChars="200"/>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z w:val="18"/>
                <w:szCs w:val="18"/>
              </w:rPr>
              <w:t>（二）不按照国家规定的防护标准或者质量标准建设人防工程的；</w:t>
            </w:r>
          </w:p>
          <w:p>
            <w:pPr>
              <w:adjustRightInd w:val="0"/>
              <w:snapToGrid w:val="0"/>
              <w:spacing w:line="240" w:lineRule="auto"/>
              <w:ind w:firstLine="360" w:firstLineChars="200"/>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z w:val="18"/>
                <w:szCs w:val="18"/>
              </w:rPr>
              <w:t>（三）未按照国家规定将人防工程竣工验收报告、有关认可文件或者准许使用文件报送备案的；</w:t>
            </w:r>
          </w:p>
          <w:p>
            <w:pPr>
              <w:adjustRightInd w:val="0"/>
              <w:snapToGrid w:val="0"/>
              <w:spacing w:line="240" w:lineRule="auto"/>
              <w:ind w:firstLine="360" w:firstLineChars="200"/>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z w:val="18"/>
                <w:szCs w:val="18"/>
              </w:rPr>
              <w:t>（四）人防工程未组织竣工验收，擅自交付使用的；</w:t>
            </w:r>
          </w:p>
          <w:p>
            <w:pPr>
              <w:adjustRightInd w:val="0"/>
              <w:snapToGrid w:val="0"/>
              <w:spacing w:line="240" w:lineRule="auto"/>
              <w:ind w:firstLine="360" w:firstLineChars="200"/>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z w:val="18"/>
                <w:szCs w:val="18"/>
              </w:rPr>
              <w:t>（五）侵占人防工程的；</w:t>
            </w:r>
          </w:p>
          <w:p>
            <w:pPr>
              <w:adjustRightInd w:val="0"/>
              <w:snapToGrid w:val="0"/>
              <w:spacing w:line="240" w:lineRule="auto"/>
              <w:ind w:firstLine="360" w:firstLineChars="200"/>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z w:val="18"/>
                <w:szCs w:val="18"/>
              </w:rPr>
              <w:t>（六）违反国家有关规定，改变人防工程主体结构、拆除人防工程设备设施或者采用其他方法危害人防工程的安全和使用效能的；</w:t>
            </w:r>
          </w:p>
          <w:p>
            <w:pPr>
              <w:adjustRightInd w:val="0"/>
              <w:snapToGrid w:val="0"/>
              <w:spacing w:line="240" w:lineRule="auto"/>
              <w:ind w:firstLine="360" w:firstLineChars="200"/>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z w:val="18"/>
                <w:szCs w:val="18"/>
              </w:rPr>
              <w:t>（七）拆除人防工程后拒不补建的；</w:t>
            </w:r>
          </w:p>
          <w:p>
            <w:pPr>
              <w:adjustRightInd w:val="0"/>
              <w:snapToGrid w:val="0"/>
              <w:spacing w:line="240" w:lineRule="auto"/>
              <w:ind w:firstLine="360" w:firstLineChars="200"/>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z w:val="18"/>
                <w:szCs w:val="18"/>
              </w:rPr>
              <w:t>（八）向人防工程内排入废水、废气或者倾倒废弃物的；</w:t>
            </w:r>
          </w:p>
          <w:p>
            <w:pPr>
              <w:adjustRightInd w:val="0"/>
              <w:snapToGrid w:val="0"/>
              <w:spacing w:line="240" w:lineRule="auto"/>
              <w:ind w:firstLine="360" w:firstLineChars="200"/>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z w:val="18"/>
                <w:szCs w:val="18"/>
              </w:rPr>
              <w:t>（九）故意损坏人民防空设施或者在人防工程内生产、储存爆炸、剧毒、易燃、放射性等危险品，尚不构成犯罪的；</w:t>
            </w:r>
          </w:p>
          <w:p>
            <w:pPr>
              <w:adjustRightInd w:val="0"/>
              <w:snapToGrid w:val="0"/>
              <w:spacing w:line="240" w:lineRule="auto"/>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z w:val="18"/>
                <w:szCs w:val="18"/>
              </w:rPr>
              <w:t>（十）其他危害人防工程依法应当予以处罚的行为。</w:t>
            </w:r>
          </w:p>
        </w:tc>
        <w:tc>
          <w:tcPr>
            <w:tcW w:w="3430" w:type="dxa"/>
            <w:tcBorders>
              <w:top w:val="single" w:color="auto" w:sz="4" w:space="0"/>
              <w:left w:val="nil"/>
              <w:bottom w:val="single" w:color="auto" w:sz="4" w:space="0"/>
              <w:right w:val="single" w:color="auto" w:sz="4" w:space="0"/>
            </w:tcBorders>
            <w:vAlign w:val="center"/>
          </w:tcPr>
          <w:p>
            <w:pPr>
              <w:adjustRightInd w:val="0"/>
              <w:snapToGrid w:val="0"/>
              <w:spacing w:line="240" w:lineRule="auto"/>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kern w:val="0"/>
                <w:sz w:val="18"/>
                <w:szCs w:val="18"/>
              </w:rPr>
              <w:t>1.立案责任：对发现的违法行为，予以审查，决定是否立案。</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2.调查责任：对立案的案件，指定专人负责，及时组织调查取证。执法人员在行政执法过程中，遇有法定回避情形的，应当回避。执法人员不得少于两人，应当按照规定佩戴中国人民防空标志，并出示行政执法身份证件，允许当事人辩解陈述。执法人员应保守有关秘密。</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3.审查责任：对案件违法事实、证据、调查取证程序、法律适用、处罚种类和幅度、当事人陈述和申辩理由等方面进行审查，提出处理意见。当事人提出的事实、理由和证据，应当进行复核。</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4.告知责任：作出行政处罚决定之前，应当告知当事人作出行政处罚决定的事实、理由及依据和依法享有的权利。符合听证规定的，告知当事人听证的权利。</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5.决定责任：依法予以处罚的，制作行政处罚决定书，载明违法事实和证据、行政处罚依据和内容、救济途径等内容。</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6.送达责任：行政处罚决定书按照法律规定的方式送达当事人。</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7.执行责任：监督当事人履行已经生效的行政处罚决定，当事人拒不履行的，申请人民法院强制执行。</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8.其他法律法规规章文件规定应履行的责任。</w:t>
            </w:r>
          </w:p>
        </w:tc>
        <w:tc>
          <w:tcPr>
            <w:tcW w:w="2290" w:type="dxa"/>
            <w:tcBorders>
              <w:top w:val="single" w:color="auto" w:sz="4" w:space="0"/>
              <w:left w:val="nil"/>
              <w:bottom w:val="single" w:color="auto" w:sz="4" w:space="0"/>
              <w:right w:val="single" w:color="auto" w:sz="4" w:space="0"/>
            </w:tcBorders>
            <w:vAlign w:val="center"/>
          </w:tcPr>
          <w:p>
            <w:pPr>
              <w:adjustRightInd w:val="0"/>
              <w:snapToGrid w:val="0"/>
              <w:spacing w:line="240" w:lineRule="auto"/>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kern w:val="0"/>
                <w:sz w:val="18"/>
                <w:szCs w:val="18"/>
              </w:rPr>
              <w:t>因不履行或不正确履行行政职责，有下列情形的，行政机关及相关工作人员应承担相应责任：</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1.没有法律和事实依据实施行政处罚的；</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2.执法人员玩忽职守，对应当予以制止和处罚的违法行为不予制止、处罚；</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3.不具备行政执法资格实施行政处罚的；</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4.应当依法移送追究刑事责任，而未依法移送有关机关的；</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5.未按裁量权规定，滥用裁量权的，行政处罚显失公正的；</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6.违反法定的行政处罚程序的；</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7.符合听证条件、行政管理相对人要求听证，应予组织听证而不组织听证；</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8.在行政处罚过程中发生腐败行为的；</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9.侵害公民、法人或者其他组织合法权益造成损失并依法承担行政赔偿责任的；</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10.其他违反法律法规规章文件规定的行为。</w:t>
            </w:r>
          </w:p>
        </w:tc>
        <w:tc>
          <w:tcPr>
            <w:tcW w:w="3367" w:type="dxa"/>
            <w:tcBorders>
              <w:top w:val="single" w:color="auto" w:sz="4" w:space="0"/>
              <w:left w:val="nil"/>
              <w:bottom w:val="single" w:color="auto" w:sz="4" w:space="0"/>
              <w:right w:val="single" w:color="auto" w:sz="4" w:space="0"/>
            </w:tcBorders>
            <w:vAlign w:val="center"/>
          </w:tcPr>
          <w:p>
            <w:pPr>
              <w:adjustRightInd w:val="0"/>
              <w:snapToGrid w:val="0"/>
              <w:spacing w:line="240" w:lineRule="auto"/>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kern w:val="0"/>
                <w:sz w:val="18"/>
                <w:szCs w:val="18"/>
              </w:rPr>
              <w:t>对不履行或不正确履行行政职责的行政机关及相关工作人员由上级行政机关或者本级人民政府、监察机关、任免机关、政府法制机构等，依据过错与责任相适应的原则，按照各自权限以下列方式追究其责任：</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1.给予具体承办人责令作出书面检查、批评教育、取消年度评比先进资格、暂扣行政执法证件、离岗培训、调离工作岗位、取消行政执法资格以及处分等责任追究；</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2.给予审核人和批准人诫勉谈话、责令限期整改、责令作出书面检查、责令公开道歉、取消年度评比先进资格、通报批评、责令停职反省或者责令辞职、建议免职以及处分等责任追究；</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3.给予行政机关责令限期整改、通报批评、取消评比先进资格等责任追究；</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4.行政机关依法承担行政赔偿责任，在履行赔偿义务后，应当责令有故意或者重大过失的工作人员，承担部分或者全部赔偿费用；</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5.对违反党纪的工作人员（中共党员）给予党纪处分，对构成犯罪的工作人员，移交司法机关，依法追究刑事责任；</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40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b w:val="0"/>
                <w:bCs w:val="0"/>
                <w:color w:val="000000" w:themeColor="text1"/>
                <w:sz w:val="18"/>
                <w:szCs w:val="18"/>
                <w:lang w:val="en-US" w:eastAsia="zh-CN"/>
              </w:rPr>
            </w:pPr>
            <w:r>
              <w:rPr>
                <w:rFonts w:hint="eastAsia" w:ascii="仿宋" w:hAnsi="仿宋" w:eastAsia="仿宋" w:cs="仿宋"/>
                <w:b w:val="0"/>
                <w:bCs w:val="0"/>
                <w:color w:val="000000" w:themeColor="text1"/>
                <w:sz w:val="18"/>
                <w:szCs w:val="18"/>
                <w:lang w:val="en-US" w:eastAsia="zh-CN"/>
              </w:rPr>
              <w:t>2</w:t>
            </w:r>
          </w:p>
        </w:tc>
        <w:tc>
          <w:tcPr>
            <w:tcW w:w="452" w:type="dxa"/>
            <w:tcBorders>
              <w:top w:val="single" w:color="auto" w:sz="4" w:space="0"/>
              <w:left w:val="nil"/>
              <w:bottom w:val="single" w:color="auto" w:sz="4" w:space="0"/>
              <w:right w:val="single" w:color="auto" w:sz="4" w:space="0"/>
            </w:tcBorders>
            <w:vAlign w:val="center"/>
          </w:tcPr>
          <w:p>
            <w:pPr>
              <w:adjustRightInd w:val="0"/>
              <w:snapToGrid w:val="0"/>
              <w:rPr>
                <w:rFonts w:hint="eastAsia" w:ascii="仿宋" w:hAnsi="仿宋" w:eastAsia="仿宋" w:cs="仿宋"/>
                <w:b w:val="0"/>
                <w:bCs w:val="0"/>
                <w:color w:val="000000" w:themeColor="text1"/>
                <w:sz w:val="18"/>
                <w:szCs w:val="18"/>
                <w:lang w:eastAsia="zh-CN"/>
              </w:rPr>
            </w:pPr>
            <w:r>
              <w:rPr>
                <w:rFonts w:hint="eastAsia" w:ascii="仿宋" w:hAnsi="仿宋" w:eastAsia="仿宋" w:cs="仿宋"/>
                <w:b w:val="0"/>
                <w:bCs w:val="0"/>
                <w:color w:val="000000" w:themeColor="text1"/>
                <w:sz w:val="18"/>
                <w:szCs w:val="18"/>
                <w:lang w:eastAsia="zh-CN"/>
              </w:rPr>
              <w:t>行政处罚</w:t>
            </w:r>
          </w:p>
        </w:tc>
        <w:tc>
          <w:tcPr>
            <w:tcW w:w="851" w:type="dxa"/>
            <w:tcBorders>
              <w:top w:val="single" w:color="auto" w:sz="4" w:space="0"/>
              <w:left w:val="nil"/>
              <w:bottom w:val="single" w:color="auto" w:sz="4" w:space="0"/>
              <w:right w:val="single" w:color="auto" w:sz="4" w:space="0"/>
            </w:tcBorders>
            <w:vAlign w:val="center"/>
          </w:tcPr>
          <w:p>
            <w:pPr>
              <w:widowControl/>
              <w:wordWrap w:val="0"/>
              <w:spacing w:line="360" w:lineRule="atLeast"/>
              <w:jc w:val="left"/>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z w:val="18"/>
                <w:szCs w:val="18"/>
              </w:rPr>
              <w:t>对阻挠安装人防警报设施等行为的处罚</w:t>
            </w:r>
          </w:p>
        </w:tc>
        <w:tc>
          <w:tcPr>
            <w:tcW w:w="371"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仿宋" w:hAnsi="仿宋" w:eastAsia="仿宋" w:cs="仿宋"/>
                <w:b w:val="0"/>
                <w:bCs w:val="0"/>
                <w:color w:val="000000" w:themeColor="text1"/>
                <w:sz w:val="18"/>
                <w:szCs w:val="18"/>
              </w:rPr>
            </w:pPr>
          </w:p>
        </w:tc>
        <w:tc>
          <w:tcPr>
            <w:tcW w:w="2846" w:type="dxa"/>
            <w:tcBorders>
              <w:top w:val="single" w:color="auto" w:sz="4" w:space="0"/>
              <w:left w:val="nil"/>
              <w:bottom w:val="single" w:color="auto" w:sz="4" w:space="0"/>
              <w:right w:val="single" w:color="auto" w:sz="4" w:space="0"/>
            </w:tcBorders>
          </w:tcPr>
          <w:p>
            <w:pPr>
              <w:spacing w:line="240" w:lineRule="auto"/>
              <w:ind w:firstLine="360" w:firstLineChars="200"/>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z w:val="18"/>
                <w:szCs w:val="18"/>
              </w:rPr>
              <w:t>【法律】《中华人民共和国人民防空法》(2009年修正)</w:t>
            </w:r>
          </w:p>
          <w:p>
            <w:pPr>
              <w:spacing w:line="240" w:lineRule="auto"/>
              <w:ind w:firstLine="360" w:firstLineChars="200"/>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z w:val="18"/>
                <w:szCs w:val="18"/>
              </w:rPr>
              <w:t>第三十二条  人民防空主管部门建设通信、警报网所需的电路、频率，邮电部门、军队通信部门、无线电管理机构应当予以保障；安装人民防空通信、警报设施，有关单位或者个人应当提供方便条件，不得阻挠。</w:t>
            </w:r>
          </w:p>
          <w:p>
            <w:pPr>
              <w:spacing w:line="240" w:lineRule="auto"/>
              <w:ind w:firstLine="360" w:firstLineChars="200"/>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z w:val="18"/>
                <w:szCs w:val="18"/>
              </w:rPr>
              <w:t>第四十九条  有下列行为之一的，由县级以上人民政府人民防空主管部门对当事人给予警告，并责令限期改正违法行为，可以对个人并处五千元以下的罚款、对单位并处一万元至五万元的罚款；造成损失的，应当依法赔偿损失：</w:t>
            </w:r>
          </w:p>
          <w:p>
            <w:pPr>
              <w:spacing w:line="240" w:lineRule="auto"/>
              <w:ind w:firstLine="360" w:firstLineChars="200"/>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z w:val="18"/>
                <w:szCs w:val="18"/>
              </w:rPr>
              <w:t>（五）占用人民防空通信专用频率、使用与防空警报相同的音响信号或者擅自拆除人民防空通信、警报设备设施的；</w:t>
            </w:r>
          </w:p>
          <w:p>
            <w:pPr>
              <w:spacing w:line="240" w:lineRule="auto"/>
              <w:ind w:firstLine="360" w:firstLineChars="200"/>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z w:val="18"/>
                <w:szCs w:val="18"/>
              </w:rPr>
              <w:t>（六)阻挠安装人民防空通信、警报设施，拒不改正的；</w:t>
            </w:r>
          </w:p>
          <w:p>
            <w:pPr>
              <w:spacing w:line="240" w:lineRule="auto"/>
              <w:ind w:firstLine="360" w:firstLineChars="200"/>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z w:val="18"/>
                <w:szCs w:val="18"/>
              </w:rPr>
              <w:t>【地方政府规章】《宁夏回族自治区人民防空警报通信设施管理办法》（2007年宁夏回族自治区人民政府令第96号）</w:t>
            </w:r>
          </w:p>
          <w:p>
            <w:pPr>
              <w:spacing w:line="240" w:lineRule="auto"/>
              <w:ind w:firstLine="360" w:firstLineChars="200"/>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z w:val="18"/>
                <w:szCs w:val="18"/>
              </w:rPr>
              <w:t>第四条 县级以上人民政府人民防空主管部门，负责警报通信设施的规划、建设、维护、管理以及警报信号的发放等监督管理工作。</w:t>
            </w:r>
          </w:p>
          <w:p>
            <w:pPr>
              <w:spacing w:line="240" w:lineRule="auto"/>
              <w:ind w:firstLine="360" w:firstLineChars="200"/>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z w:val="18"/>
                <w:szCs w:val="18"/>
              </w:rPr>
              <w:t>第九条 人民防空主管部门按照警报通信设施建设规划安装警报通信设施，有关单位和个人应当提供方便条件，不得阻挠。</w:t>
            </w:r>
          </w:p>
          <w:p>
            <w:pPr>
              <w:spacing w:line="240" w:lineRule="auto"/>
              <w:ind w:firstLine="360" w:firstLineChars="200"/>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z w:val="18"/>
                <w:szCs w:val="18"/>
              </w:rPr>
              <w:t>第十六条 任何单位和个人不得在人民防空警报通信设施安全距离内存放易燃、易爆、剧毒、腐蚀性物品，不得占用、堵塞通向警报通信设施的通道。</w:t>
            </w:r>
          </w:p>
          <w:p>
            <w:pPr>
              <w:spacing w:line="240" w:lineRule="auto"/>
              <w:ind w:firstLine="360" w:firstLineChars="200"/>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z w:val="18"/>
                <w:szCs w:val="18"/>
              </w:rPr>
              <w:t>第十八条 任何单位和个人不得擅自拆除、迁移警报通信设施。因警报通信设施所在的建筑物拆除、改建确需拆除、迁移警报通信设施的，建设单位应当在施工前的20日，向县（市、区）人民防空主管部门提出书面报告，县（市、区）人民防空主管部门应当自收到报告之日起7日内予以书面答复。</w:t>
            </w:r>
          </w:p>
          <w:p>
            <w:pPr>
              <w:spacing w:line="240" w:lineRule="auto"/>
              <w:ind w:firstLine="360" w:firstLineChars="200"/>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z w:val="18"/>
                <w:szCs w:val="18"/>
              </w:rPr>
              <w:t>第二十四条 单位和个人有下列情形之一的，由县级以上人民防空主管部门给予警告，责令限期改正；逾期不改正的，对个人处以5000元以下的罚款，对单位处以10000元至50000元罚款；造成损失的，责令赔偿：</w:t>
            </w:r>
          </w:p>
          <w:p>
            <w:pPr>
              <w:spacing w:line="240" w:lineRule="auto"/>
              <w:ind w:firstLine="360" w:firstLineChars="200"/>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z w:val="18"/>
                <w:szCs w:val="18"/>
              </w:rPr>
              <w:t>（一）阻挠安装警报通信设施的；</w:t>
            </w:r>
          </w:p>
          <w:p>
            <w:pPr>
              <w:spacing w:line="240" w:lineRule="auto"/>
              <w:ind w:firstLine="360" w:firstLineChars="200"/>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z w:val="18"/>
                <w:szCs w:val="18"/>
              </w:rPr>
              <w:t>（二）擅自拆除警报通信设施的；</w:t>
            </w:r>
          </w:p>
          <w:p>
            <w:pPr>
              <w:adjustRightInd w:val="0"/>
              <w:snapToGrid w:val="0"/>
              <w:spacing w:line="240" w:lineRule="auto"/>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z w:val="18"/>
                <w:szCs w:val="18"/>
              </w:rPr>
              <w:t>（三）占用人民防空警报通信专用频率、使用与人民防空警报相同的音响信号的。</w:t>
            </w:r>
          </w:p>
        </w:tc>
        <w:tc>
          <w:tcPr>
            <w:tcW w:w="3430" w:type="dxa"/>
            <w:tcBorders>
              <w:top w:val="single" w:color="auto" w:sz="4" w:space="0"/>
              <w:left w:val="nil"/>
              <w:bottom w:val="single" w:color="auto" w:sz="4" w:space="0"/>
              <w:right w:val="single" w:color="auto" w:sz="4" w:space="0"/>
            </w:tcBorders>
            <w:vAlign w:val="center"/>
          </w:tcPr>
          <w:p>
            <w:pPr>
              <w:adjustRightInd w:val="0"/>
              <w:snapToGrid w:val="0"/>
              <w:spacing w:line="240" w:lineRule="auto"/>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kern w:val="0"/>
                <w:sz w:val="18"/>
                <w:szCs w:val="18"/>
              </w:rPr>
              <w:t>1.立案责任：对发现的违法行为，予以审查，决定是否立案。</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2.调查责任：对立案的案件，指定专人负责，及时组织调查取证。执法人员在行政执法过程中，遇有法定回避情形的，应当回避。执法人员不得少于两人，应当按照规定佩戴中国人民防空标志，并出示行政执法身份证件，允许当事人辩解陈述。执法人员应保守有关秘密。</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3.审查责任：对案件违法事实、证据、调查取证程序、法律适用、处罚种类和幅度、当事人陈述和申辩理由等方面进行审查，提出处理意见。当事人提出的事实、理由和证据，应当进行复核。</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4.告知责任：作出行政处罚决定之前，应当告知当事人作出行政处罚决定的事实、理由及依据和依法享有的权利。符合听证规定的，告知当事人听证的权利。</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5.决定责任：依法予以处罚的，制作行政处罚决定书，载明违法事实和证据、行政处罚依据和内容、救济途径等内容。</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6.送达责任：行政处罚决定书按照法律规定的方式送达当事人。</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7.执行责任：监督当事人履行已经生效的行政处罚决定，当事人拒不履行的，申请人民法院强制执行。</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8.其他法律法规规章文件规定应履行的责任。</w:t>
            </w:r>
          </w:p>
        </w:tc>
        <w:tc>
          <w:tcPr>
            <w:tcW w:w="2290" w:type="dxa"/>
            <w:tcBorders>
              <w:top w:val="single" w:color="auto" w:sz="4" w:space="0"/>
              <w:left w:val="nil"/>
              <w:bottom w:val="single" w:color="auto" w:sz="4" w:space="0"/>
              <w:right w:val="single" w:color="auto" w:sz="4" w:space="0"/>
            </w:tcBorders>
            <w:vAlign w:val="center"/>
          </w:tcPr>
          <w:p>
            <w:pPr>
              <w:adjustRightInd w:val="0"/>
              <w:snapToGrid w:val="0"/>
              <w:spacing w:line="240" w:lineRule="auto"/>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kern w:val="0"/>
                <w:sz w:val="18"/>
                <w:szCs w:val="18"/>
              </w:rPr>
              <w:t>因不履行或不正确履行行政职责，有下列情形的，行政机关及相关工作人员应承担相应责任：</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1.没有法律和事实依据实施行政处罚的；</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2.执法人员玩忽职守，对应当予以制止和处罚的违法行为不予制止、处罚；</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3.不具备行政执法资格实施行政处罚的；</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4.应当依法移送追究刑事责任，而未依法移送有关机关的；</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5.未按裁量权规定，滥用裁量权的，行政处罚显失公正的；</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6.违反法定的行政处罚程序的；</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7.符合听证条件、行政管理相对人要求听证，应予组织听证而不组织听证；</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8.在行政处罚过程中发生腐败行为的；</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9.侵害公民、法人或者其他组织合法权益造成损失并依法承担行政赔偿责任的；</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10.其他违反法律法规规章文件规定的行为。</w:t>
            </w:r>
          </w:p>
        </w:tc>
        <w:tc>
          <w:tcPr>
            <w:tcW w:w="3367" w:type="dxa"/>
            <w:tcBorders>
              <w:top w:val="single" w:color="auto" w:sz="4" w:space="0"/>
              <w:left w:val="nil"/>
              <w:bottom w:val="single" w:color="auto" w:sz="4" w:space="0"/>
              <w:right w:val="single" w:color="auto" w:sz="4" w:space="0"/>
            </w:tcBorders>
            <w:vAlign w:val="center"/>
          </w:tcPr>
          <w:p>
            <w:pPr>
              <w:adjustRightInd w:val="0"/>
              <w:snapToGrid w:val="0"/>
              <w:spacing w:line="240" w:lineRule="auto"/>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kern w:val="0"/>
                <w:sz w:val="18"/>
                <w:szCs w:val="18"/>
              </w:rPr>
              <w:t>对不履行或不正确履行行政职责的行政机关及相关工作人员由上级行政机关或者本级人民政府、监察机关、任免机关、政府法制机构等，依据过错与责任相适应的原则，按照各自权限以下列方式追究其责任：</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1.给予具体承办人责令作出书面检查、批评教育、取消年度评比先进资格、暂扣行政执法证件、离岗培训、调离工作岗位、取消行政执法资格以及处分等责任追究；</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2.给予审核人和批准人诫勉谈话、责令限期整改、责令作出书面检查、责令公开道歉、取消年度评比先进资格、通报批评、责令停职反省或者责令辞职、建议免职以及处分等责任追究；</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3.给予行政机关责令限期整改、通报批评、取消评比先进资格等责任追究；</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4.行政机关依法承担行政赔偿责任，在履行赔偿义务后，应当责令有故意或者重大过失的工作人员，承担部分或者全部赔偿费用；</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5.对违反党纪的工作人员（中共党员）给予党纪处分，对构成犯罪的工作人员，移交司法机关，依法追究刑事责任；</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6.其他法律法规规章文件规定的责任承担方式。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40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b w:val="0"/>
                <w:bCs w:val="0"/>
                <w:color w:val="000000" w:themeColor="text1"/>
                <w:sz w:val="18"/>
                <w:szCs w:val="18"/>
                <w:lang w:val="en-US" w:eastAsia="zh-CN"/>
              </w:rPr>
            </w:pPr>
            <w:r>
              <w:rPr>
                <w:rFonts w:hint="eastAsia" w:ascii="仿宋" w:hAnsi="仿宋" w:eastAsia="仿宋" w:cs="仿宋"/>
                <w:b w:val="0"/>
                <w:bCs w:val="0"/>
                <w:color w:val="000000" w:themeColor="text1"/>
                <w:sz w:val="18"/>
                <w:szCs w:val="18"/>
                <w:lang w:val="en-US" w:eastAsia="zh-CN"/>
              </w:rPr>
              <w:t>3</w:t>
            </w:r>
          </w:p>
        </w:tc>
        <w:tc>
          <w:tcPr>
            <w:tcW w:w="452" w:type="dxa"/>
            <w:tcBorders>
              <w:top w:val="single" w:color="auto" w:sz="4" w:space="0"/>
              <w:left w:val="nil"/>
              <w:bottom w:val="single" w:color="auto" w:sz="4" w:space="0"/>
              <w:right w:val="single" w:color="auto" w:sz="4" w:space="0"/>
            </w:tcBorders>
            <w:vAlign w:val="center"/>
          </w:tcPr>
          <w:p>
            <w:pPr>
              <w:adjustRightInd w:val="0"/>
              <w:snapToGrid w:val="0"/>
              <w:rPr>
                <w:rFonts w:hint="eastAsia" w:ascii="仿宋" w:hAnsi="仿宋" w:eastAsia="仿宋" w:cs="仿宋"/>
                <w:b w:val="0"/>
                <w:bCs w:val="0"/>
                <w:color w:val="000000" w:themeColor="text1"/>
                <w:sz w:val="18"/>
                <w:szCs w:val="18"/>
                <w:lang w:eastAsia="zh-CN"/>
              </w:rPr>
            </w:pPr>
            <w:r>
              <w:rPr>
                <w:rFonts w:hint="eastAsia" w:ascii="仿宋" w:hAnsi="仿宋" w:eastAsia="仿宋" w:cs="仿宋"/>
                <w:b w:val="0"/>
                <w:bCs w:val="0"/>
                <w:color w:val="000000" w:themeColor="text1"/>
                <w:sz w:val="18"/>
                <w:szCs w:val="18"/>
                <w:lang w:eastAsia="zh-CN"/>
              </w:rPr>
              <w:t>行政征收</w:t>
            </w:r>
          </w:p>
        </w:tc>
        <w:tc>
          <w:tcPr>
            <w:tcW w:w="851"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z w:val="18"/>
                <w:szCs w:val="18"/>
              </w:rPr>
              <w:t>防空地下室易地建设费征收</w:t>
            </w:r>
          </w:p>
        </w:tc>
        <w:tc>
          <w:tcPr>
            <w:tcW w:w="371"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仿宋" w:hAnsi="仿宋" w:eastAsia="仿宋" w:cs="仿宋"/>
                <w:b w:val="0"/>
                <w:bCs w:val="0"/>
                <w:color w:val="000000" w:themeColor="text1"/>
                <w:sz w:val="18"/>
                <w:szCs w:val="18"/>
              </w:rPr>
            </w:pPr>
          </w:p>
        </w:tc>
        <w:tc>
          <w:tcPr>
            <w:tcW w:w="2846" w:type="dxa"/>
            <w:tcBorders>
              <w:top w:val="single" w:color="auto" w:sz="4" w:space="0"/>
              <w:left w:val="nil"/>
              <w:bottom w:val="single" w:color="auto" w:sz="4" w:space="0"/>
              <w:right w:val="single" w:color="auto" w:sz="4" w:space="0"/>
            </w:tcBorders>
          </w:tcPr>
          <w:p>
            <w:pPr>
              <w:adjustRightInd w:val="0"/>
              <w:snapToGrid w:val="0"/>
              <w:spacing w:line="240" w:lineRule="auto"/>
              <w:ind w:firstLine="360" w:firstLineChars="200"/>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z w:val="18"/>
                <w:szCs w:val="18"/>
              </w:rPr>
              <w:t>【地方性法规】《宁夏回族自治区实施〈中华人民共和国人民防空法〉办法》（2005年修正）</w:t>
            </w:r>
          </w:p>
          <w:p>
            <w:pPr>
              <w:adjustRightInd w:val="0"/>
              <w:snapToGrid w:val="0"/>
              <w:spacing w:line="240" w:lineRule="auto"/>
              <w:ind w:firstLine="360" w:firstLineChars="200"/>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z w:val="18"/>
                <w:szCs w:val="18"/>
              </w:rPr>
              <w:t>第十二条 应当修建防空地下室的民用建筑，因地质、施工等客观条件限制不能修建的，建设单位必须报同级“结建”、人民防空主管部门批准，并按照国家和自治区的规定，向有关部门缴纳防空地下室易地建设费，由人民防空主管部门按照城市规划统一修建。</w:t>
            </w:r>
          </w:p>
          <w:p>
            <w:pPr>
              <w:adjustRightInd w:val="0"/>
              <w:snapToGrid w:val="0"/>
              <w:spacing w:line="240" w:lineRule="auto"/>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z w:val="18"/>
                <w:szCs w:val="18"/>
              </w:rPr>
              <w:t>收取易地人民防空工程建设费，必须使用自治区财政部门统一印制的收费票据，资金全部上缴财政专户，专项用于人民防空工程建设。</w:t>
            </w:r>
          </w:p>
        </w:tc>
        <w:tc>
          <w:tcPr>
            <w:tcW w:w="343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line="240" w:lineRule="auto"/>
              <w:jc w:val="left"/>
              <w:textAlignment w:val="center"/>
              <w:rPr>
                <w:rFonts w:hint="eastAsia" w:ascii="仿宋" w:hAnsi="仿宋" w:eastAsia="仿宋" w:cs="仿宋"/>
                <w:b w:val="0"/>
                <w:bCs w:val="0"/>
                <w:color w:val="000000" w:themeColor="text1"/>
                <w:kern w:val="0"/>
                <w:sz w:val="18"/>
                <w:szCs w:val="18"/>
              </w:rPr>
            </w:pPr>
            <w:r>
              <w:rPr>
                <w:rFonts w:hint="eastAsia" w:ascii="仿宋" w:hAnsi="仿宋" w:eastAsia="仿宋" w:cs="仿宋"/>
                <w:b w:val="0"/>
                <w:bCs w:val="0"/>
                <w:i w:val="0"/>
                <w:color w:val="000000" w:themeColor="text1"/>
                <w:kern w:val="0"/>
                <w:sz w:val="18"/>
                <w:szCs w:val="18"/>
                <w:u w:val="none"/>
                <w:lang w:val="en-US" w:eastAsia="zh-CN" w:bidi="ar"/>
              </w:rPr>
              <w:t>l_起始责任：公告征收的对象、方式、范围、标准等应当公示的内容，并予以解释。</w:t>
            </w:r>
            <w:r>
              <w:rPr>
                <w:rFonts w:hint="eastAsia" w:ascii="仿宋" w:hAnsi="仿宋" w:eastAsia="仿宋" w:cs="仿宋"/>
                <w:b w:val="0"/>
                <w:bCs w:val="0"/>
                <w:i w:val="0"/>
                <w:color w:val="000000" w:themeColor="text1"/>
                <w:kern w:val="0"/>
                <w:sz w:val="18"/>
                <w:szCs w:val="18"/>
                <w:u w:val="none"/>
                <w:lang w:val="en-US" w:eastAsia="zh-CN" w:bidi="ar"/>
              </w:rPr>
              <w:br w:type="textWrapping"/>
            </w:r>
            <w:r>
              <w:rPr>
                <w:rFonts w:hint="eastAsia" w:ascii="仿宋" w:hAnsi="仿宋" w:eastAsia="仿宋" w:cs="仿宋"/>
                <w:b w:val="0"/>
                <w:bCs w:val="0"/>
                <w:i w:val="0"/>
                <w:color w:val="000000" w:themeColor="text1"/>
                <w:kern w:val="0"/>
                <w:sz w:val="18"/>
                <w:szCs w:val="18"/>
                <w:u w:val="none"/>
                <w:lang w:val="en-US" w:eastAsia="zh-CN" w:bidi="ar"/>
              </w:rPr>
              <w:t>2．审核责任：对有关材料进行审核，提出易地建设费征收数额的审核意见。</w:t>
            </w:r>
            <w:r>
              <w:rPr>
                <w:rFonts w:hint="eastAsia" w:ascii="仿宋" w:hAnsi="仿宋" w:eastAsia="仿宋" w:cs="仿宋"/>
                <w:b w:val="0"/>
                <w:bCs w:val="0"/>
                <w:i w:val="0"/>
                <w:color w:val="000000" w:themeColor="text1"/>
                <w:kern w:val="0"/>
                <w:sz w:val="18"/>
                <w:szCs w:val="18"/>
                <w:u w:val="none"/>
                <w:lang w:val="en-US" w:eastAsia="zh-CN" w:bidi="ar"/>
              </w:rPr>
              <w:br w:type="textWrapping"/>
            </w:r>
            <w:r>
              <w:rPr>
                <w:rFonts w:hint="eastAsia" w:ascii="仿宋" w:hAnsi="仿宋" w:eastAsia="仿宋" w:cs="仿宋"/>
                <w:b w:val="0"/>
                <w:bCs w:val="0"/>
                <w:i w:val="0"/>
                <w:color w:val="000000" w:themeColor="text1"/>
                <w:kern w:val="0"/>
                <w:sz w:val="18"/>
                <w:szCs w:val="18"/>
                <w:u w:val="none"/>
                <w:lang w:val="en-US" w:eastAsia="zh-CN" w:bidi="ar"/>
              </w:rPr>
              <w:t>3.决定责任：在规定期限内作出征收决定。</w:t>
            </w:r>
            <w:r>
              <w:rPr>
                <w:rFonts w:hint="eastAsia" w:ascii="仿宋" w:hAnsi="仿宋" w:eastAsia="仿宋" w:cs="仿宋"/>
                <w:b w:val="0"/>
                <w:bCs w:val="0"/>
                <w:i w:val="0"/>
                <w:color w:val="000000" w:themeColor="text1"/>
                <w:kern w:val="0"/>
                <w:sz w:val="18"/>
                <w:szCs w:val="18"/>
                <w:u w:val="none"/>
                <w:lang w:val="en-US" w:eastAsia="zh-CN" w:bidi="ar"/>
              </w:rPr>
              <w:br w:type="textWrapping"/>
            </w:r>
            <w:r>
              <w:rPr>
                <w:rFonts w:hint="eastAsia" w:ascii="仿宋" w:hAnsi="仿宋" w:eastAsia="仿宋" w:cs="仿宋"/>
                <w:b w:val="0"/>
                <w:bCs w:val="0"/>
                <w:i w:val="0"/>
                <w:color w:val="000000" w:themeColor="text1"/>
                <w:kern w:val="0"/>
                <w:sz w:val="18"/>
                <w:szCs w:val="18"/>
                <w:u w:val="none"/>
                <w:lang w:val="en-US" w:eastAsia="zh-CN" w:bidi="ar"/>
              </w:rPr>
              <w:t>4．征收责任：行政许可部门在行政许可做出前一次性征收该项目易地建设费。</w:t>
            </w:r>
            <w:r>
              <w:rPr>
                <w:rFonts w:hint="eastAsia" w:ascii="仿宋" w:hAnsi="仿宋" w:eastAsia="仿宋" w:cs="仿宋"/>
                <w:b w:val="0"/>
                <w:bCs w:val="0"/>
                <w:i w:val="0"/>
                <w:color w:val="000000" w:themeColor="text1"/>
                <w:kern w:val="0"/>
                <w:sz w:val="18"/>
                <w:szCs w:val="18"/>
                <w:u w:val="none"/>
                <w:lang w:val="en-US" w:eastAsia="zh-CN" w:bidi="ar"/>
              </w:rPr>
              <w:br w:type="textWrapping"/>
            </w:r>
            <w:r>
              <w:rPr>
                <w:rFonts w:hint="eastAsia" w:ascii="仿宋" w:hAnsi="仿宋" w:eastAsia="仿宋" w:cs="仿宋"/>
                <w:b w:val="0"/>
                <w:bCs w:val="0"/>
                <w:i w:val="0"/>
                <w:color w:val="000000" w:themeColor="text1"/>
                <w:kern w:val="0"/>
                <w:sz w:val="18"/>
                <w:szCs w:val="18"/>
                <w:u w:val="none"/>
                <w:lang w:val="en-US" w:eastAsia="zh-CN" w:bidi="ar"/>
              </w:rPr>
              <w:t>5法律法规规章文件规定应履行的其他责任。</w:t>
            </w:r>
          </w:p>
        </w:tc>
        <w:tc>
          <w:tcPr>
            <w:tcW w:w="2290" w:type="dxa"/>
            <w:tcBorders>
              <w:top w:val="single" w:color="auto" w:sz="4" w:space="0"/>
              <w:left w:val="nil"/>
              <w:bottom w:val="single" w:color="auto" w:sz="4" w:space="0"/>
              <w:right w:val="single" w:color="auto" w:sz="4" w:space="0"/>
            </w:tcBorders>
            <w:vAlign w:val="center"/>
          </w:tcPr>
          <w:p>
            <w:pPr>
              <w:adjustRightInd w:val="0"/>
              <w:snapToGrid w:val="0"/>
              <w:spacing w:line="240" w:lineRule="auto"/>
              <w:rPr>
                <w:rFonts w:hint="eastAsia" w:ascii="仿宋" w:hAnsi="仿宋" w:eastAsia="仿宋" w:cs="仿宋"/>
                <w:b w:val="0"/>
                <w:bCs w:val="0"/>
                <w:color w:val="000000" w:themeColor="text1"/>
                <w:kern w:val="0"/>
                <w:sz w:val="18"/>
                <w:szCs w:val="18"/>
                <w:lang w:eastAsia="zh-CN"/>
              </w:rPr>
            </w:pPr>
            <w:r>
              <w:rPr>
                <w:rFonts w:hint="eastAsia" w:ascii="仿宋" w:hAnsi="仿宋" w:eastAsia="仿宋" w:cs="仿宋"/>
                <w:b w:val="0"/>
                <w:bCs w:val="0"/>
                <w:color w:val="000000" w:themeColor="text1"/>
                <w:kern w:val="0"/>
                <w:sz w:val="18"/>
                <w:szCs w:val="18"/>
              </w:rPr>
              <w:t>因不履行或不正确履行行政职责，有下列情形的，行政机关及相关工作人员应承担相应责任：</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1．未按规定</w:t>
            </w:r>
            <w:r>
              <w:rPr>
                <w:rFonts w:hint="eastAsia" w:ascii="仿宋" w:hAnsi="仿宋" w:eastAsia="仿宋" w:cs="仿宋"/>
                <w:b w:val="0"/>
                <w:bCs w:val="0"/>
                <w:color w:val="000000" w:themeColor="text1"/>
                <w:kern w:val="0"/>
                <w:sz w:val="18"/>
                <w:szCs w:val="18"/>
                <w:lang w:eastAsia="zh-CN"/>
              </w:rPr>
              <w:t>公布收费对象、方式、范围、依据、标准</w:t>
            </w:r>
            <w:r>
              <w:rPr>
                <w:rFonts w:hint="eastAsia" w:ascii="仿宋" w:hAnsi="仿宋" w:eastAsia="仿宋" w:cs="仿宋"/>
                <w:b w:val="0"/>
                <w:bCs w:val="0"/>
                <w:color w:val="000000" w:themeColor="text1"/>
                <w:kern w:val="0"/>
                <w:sz w:val="18"/>
                <w:szCs w:val="18"/>
              </w:rPr>
              <w:t>的；</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2．</w:t>
            </w:r>
            <w:r>
              <w:rPr>
                <w:rFonts w:hint="eastAsia" w:ascii="仿宋" w:hAnsi="仿宋" w:eastAsia="仿宋" w:cs="仿宋"/>
                <w:b w:val="0"/>
                <w:bCs w:val="0"/>
                <w:color w:val="000000" w:themeColor="text1"/>
                <w:kern w:val="0"/>
                <w:sz w:val="18"/>
                <w:szCs w:val="18"/>
                <w:lang w:eastAsia="zh-CN"/>
              </w:rPr>
              <w:t>未严格对有关材料审核，</w:t>
            </w:r>
            <w:r>
              <w:rPr>
                <w:rFonts w:hint="eastAsia" w:ascii="仿宋" w:hAnsi="仿宋" w:eastAsia="仿宋" w:cs="仿宋"/>
                <w:b w:val="0"/>
                <w:bCs w:val="0"/>
                <w:i w:val="0"/>
                <w:color w:val="000000" w:themeColor="text1"/>
                <w:kern w:val="0"/>
                <w:sz w:val="18"/>
                <w:szCs w:val="18"/>
                <w:u w:val="none"/>
                <w:lang w:val="en-US" w:eastAsia="zh-CN" w:bidi="ar"/>
              </w:rPr>
              <w:t>提出易地建设费征收数额的审核意见的</w:t>
            </w:r>
            <w:r>
              <w:rPr>
                <w:rFonts w:hint="eastAsia" w:ascii="仿宋" w:hAnsi="仿宋" w:eastAsia="仿宋" w:cs="仿宋"/>
                <w:b w:val="0"/>
                <w:bCs w:val="0"/>
                <w:color w:val="000000" w:themeColor="text1"/>
                <w:kern w:val="0"/>
                <w:sz w:val="18"/>
                <w:szCs w:val="18"/>
              </w:rPr>
              <w:t>；</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3．</w:t>
            </w:r>
            <w:r>
              <w:rPr>
                <w:rFonts w:hint="eastAsia" w:ascii="仿宋" w:hAnsi="仿宋" w:eastAsia="仿宋" w:cs="仿宋"/>
                <w:b w:val="0"/>
                <w:bCs w:val="0"/>
                <w:i w:val="0"/>
                <w:color w:val="000000" w:themeColor="text1"/>
                <w:kern w:val="0"/>
                <w:sz w:val="18"/>
                <w:szCs w:val="18"/>
                <w:u w:val="none"/>
                <w:lang w:val="en-US" w:eastAsia="zh-CN" w:bidi="ar"/>
              </w:rPr>
              <w:t>在规定期限内未作出征收决定。</w:t>
            </w:r>
          </w:p>
          <w:p>
            <w:pPr>
              <w:adjustRightInd w:val="0"/>
              <w:snapToGrid w:val="0"/>
              <w:spacing w:line="240" w:lineRule="auto"/>
              <w:rPr>
                <w:rFonts w:hint="eastAsia" w:ascii="仿宋" w:hAnsi="仿宋" w:eastAsia="仿宋" w:cs="仿宋"/>
                <w:b w:val="0"/>
                <w:bCs w:val="0"/>
                <w:color w:val="000000" w:themeColor="text1"/>
                <w:kern w:val="0"/>
                <w:sz w:val="18"/>
                <w:szCs w:val="18"/>
              </w:rPr>
            </w:pPr>
            <w:r>
              <w:rPr>
                <w:rFonts w:hint="eastAsia" w:ascii="仿宋" w:hAnsi="仿宋" w:eastAsia="仿宋" w:cs="仿宋"/>
                <w:b w:val="0"/>
                <w:bCs w:val="0"/>
                <w:color w:val="000000" w:themeColor="text1"/>
                <w:kern w:val="0"/>
                <w:sz w:val="18"/>
                <w:szCs w:val="18"/>
                <w:lang w:val="en-US" w:eastAsia="zh-CN"/>
              </w:rPr>
              <w:t>4、</w:t>
            </w:r>
            <w:r>
              <w:rPr>
                <w:rFonts w:hint="eastAsia" w:ascii="仿宋" w:hAnsi="仿宋" w:eastAsia="仿宋" w:cs="仿宋"/>
                <w:b w:val="0"/>
                <w:bCs w:val="0"/>
                <w:color w:val="000000" w:themeColor="text1"/>
                <w:kern w:val="0"/>
                <w:sz w:val="18"/>
                <w:szCs w:val="18"/>
                <w:lang w:eastAsia="zh-CN"/>
              </w:rPr>
              <w:t>收费</w:t>
            </w:r>
            <w:r>
              <w:rPr>
                <w:rFonts w:hint="eastAsia" w:ascii="仿宋" w:hAnsi="仿宋" w:eastAsia="仿宋" w:cs="仿宋"/>
                <w:b w:val="0"/>
                <w:bCs w:val="0"/>
                <w:color w:val="000000" w:themeColor="text1"/>
                <w:kern w:val="0"/>
                <w:sz w:val="18"/>
                <w:szCs w:val="18"/>
              </w:rPr>
              <w:t>过程中滥用职权、玩忽职守、徇私舞弊行为，发生腐败行为的；</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lang w:val="en-US" w:eastAsia="zh-CN"/>
              </w:rPr>
              <w:t>5</w:t>
            </w:r>
            <w:r>
              <w:rPr>
                <w:rFonts w:hint="eastAsia" w:ascii="仿宋" w:hAnsi="仿宋" w:eastAsia="仿宋" w:cs="仿宋"/>
                <w:b w:val="0"/>
                <w:bCs w:val="0"/>
                <w:color w:val="000000" w:themeColor="text1"/>
                <w:kern w:val="0"/>
                <w:sz w:val="18"/>
                <w:szCs w:val="18"/>
              </w:rPr>
              <w:t>．未按规定，</w:t>
            </w:r>
            <w:r>
              <w:rPr>
                <w:rFonts w:hint="eastAsia" w:ascii="仿宋" w:hAnsi="仿宋" w:eastAsia="仿宋" w:cs="仿宋"/>
                <w:b w:val="0"/>
                <w:bCs w:val="0"/>
                <w:color w:val="000000" w:themeColor="text1"/>
                <w:kern w:val="0"/>
                <w:sz w:val="18"/>
                <w:szCs w:val="18"/>
                <w:lang w:eastAsia="zh-CN"/>
              </w:rPr>
              <w:t>收取易地建设费</w:t>
            </w:r>
            <w:r>
              <w:rPr>
                <w:rFonts w:hint="eastAsia" w:ascii="仿宋" w:hAnsi="仿宋" w:eastAsia="仿宋" w:cs="仿宋"/>
                <w:b w:val="0"/>
                <w:bCs w:val="0"/>
                <w:color w:val="000000" w:themeColor="text1"/>
                <w:kern w:val="0"/>
                <w:sz w:val="18"/>
                <w:szCs w:val="18"/>
              </w:rPr>
              <w:t>的；</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lang w:val="en-US" w:eastAsia="zh-CN"/>
              </w:rPr>
              <w:t>6</w:t>
            </w:r>
            <w:r>
              <w:rPr>
                <w:rFonts w:hint="eastAsia" w:ascii="仿宋" w:hAnsi="仿宋" w:eastAsia="仿宋" w:cs="仿宋"/>
                <w:b w:val="0"/>
                <w:bCs w:val="0"/>
                <w:color w:val="000000" w:themeColor="text1"/>
                <w:kern w:val="0"/>
                <w:sz w:val="18"/>
                <w:szCs w:val="18"/>
              </w:rPr>
              <w:t>．其他违反法律法规规章文件规定的行为。</w:t>
            </w:r>
          </w:p>
        </w:tc>
        <w:tc>
          <w:tcPr>
            <w:tcW w:w="3367" w:type="dxa"/>
            <w:tcBorders>
              <w:top w:val="single" w:color="auto" w:sz="4" w:space="0"/>
              <w:left w:val="nil"/>
              <w:bottom w:val="single" w:color="auto" w:sz="4" w:space="0"/>
              <w:right w:val="single" w:color="auto" w:sz="4" w:space="0"/>
            </w:tcBorders>
            <w:vAlign w:val="center"/>
          </w:tcPr>
          <w:p>
            <w:pPr>
              <w:adjustRightInd w:val="0"/>
              <w:snapToGrid w:val="0"/>
              <w:spacing w:line="240" w:lineRule="auto"/>
              <w:rPr>
                <w:rFonts w:hint="eastAsia" w:ascii="仿宋" w:hAnsi="仿宋" w:eastAsia="仿宋" w:cs="仿宋"/>
                <w:b w:val="0"/>
                <w:bCs w:val="0"/>
                <w:color w:val="000000" w:themeColor="text1"/>
                <w:kern w:val="0"/>
                <w:sz w:val="18"/>
                <w:szCs w:val="18"/>
              </w:rPr>
            </w:pPr>
            <w:r>
              <w:rPr>
                <w:rFonts w:hint="eastAsia" w:ascii="仿宋" w:hAnsi="仿宋" w:eastAsia="仿宋" w:cs="仿宋"/>
                <w:b w:val="0"/>
                <w:bCs w:val="0"/>
                <w:color w:val="000000" w:themeColor="text1"/>
                <w:kern w:val="0"/>
                <w:sz w:val="18"/>
                <w:szCs w:val="18"/>
              </w:rPr>
              <w:t>对不履行或不正确履行行政职责的行政机关及相关工作人员由上级行政机关或者本级人民政府、监察机关、任免机关、政府法制机构，以下列方式追究其责任：</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1.给予具体承办人责令作出书面检查、批评教育、取消年度评比先进资格、暂扣行政执法证件、离岗培训、调离工作岗位、取消行政执法资格以及处分等责任追究；</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2. 给予批准人诫勉谈话、责令限期整改、责令作出书面检查、责令公开道歉、取消年度评比先进资格、通报批评、责令停职反省或者责令辞职、建议免职以及处分等责任追究；</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3.给予行政机关责令限期整改、通报批评、取消评比先进资格等责任追究；</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4. 对违反党纪的工作人员（中共党员）给予党纪处分，对构成犯罪的工作人员，移交司法机关，依法追究刑事责任；</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5.其他法律法规规章文件规定的责任承担方式。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40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b w:val="0"/>
                <w:bCs w:val="0"/>
                <w:color w:val="000000" w:themeColor="text1"/>
                <w:sz w:val="18"/>
                <w:szCs w:val="18"/>
                <w:lang w:val="en-US" w:eastAsia="zh-CN"/>
              </w:rPr>
            </w:pPr>
            <w:r>
              <w:rPr>
                <w:rFonts w:hint="eastAsia" w:ascii="仿宋" w:hAnsi="仿宋" w:eastAsia="仿宋" w:cs="仿宋"/>
                <w:b w:val="0"/>
                <w:bCs w:val="0"/>
                <w:color w:val="000000" w:themeColor="text1"/>
                <w:sz w:val="18"/>
                <w:szCs w:val="18"/>
                <w:lang w:val="en-US" w:eastAsia="zh-CN"/>
              </w:rPr>
              <w:t>4</w:t>
            </w:r>
          </w:p>
        </w:tc>
        <w:tc>
          <w:tcPr>
            <w:tcW w:w="452" w:type="dxa"/>
            <w:tcBorders>
              <w:top w:val="single" w:color="auto" w:sz="4" w:space="0"/>
              <w:left w:val="nil"/>
              <w:bottom w:val="single" w:color="auto" w:sz="4" w:space="0"/>
              <w:right w:val="single" w:color="auto" w:sz="4" w:space="0"/>
            </w:tcBorders>
            <w:vAlign w:val="center"/>
          </w:tcPr>
          <w:p>
            <w:pPr>
              <w:adjustRightInd w:val="0"/>
              <w:snapToGrid w:val="0"/>
              <w:rPr>
                <w:rFonts w:hint="eastAsia" w:ascii="仿宋" w:hAnsi="仿宋" w:eastAsia="仿宋" w:cs="仿宋"/>
                <w:b w:val="0"/>
                <w:bCs w:val="0"/>
                <w:color w:val="000000" w:themeColor="text1"/>
                <w:sz w:val="18"/>
                <w:szCs w:val="18"/>
                <w:lang w:eastAsia="zh-CN"/>
              </w:rPr>
            </w:pPr>
            <w:r>
              <w:rPr>
                <w:rFonts w:hint="eastAsia" w:ascii="仿宋" w:hAnsi="仿宋" w:eastAsia="仿宋" w:cs="仿宋"/>
                <w:b w:val="0"/>
                <w:bCs w:val="0"/>
                <w:color w:val="000000" w:themeColor="text1"/>
                <w:sz w:val="18"/>
                <w:szCs w:val="18"/>
                <w:lang w:eastAsia="zh-CN"/>
              </w:rPr>
              <w:t>行政征收</w:t>
            </w:r>
          </w:p>
        </w:tc>
        <w:tc>
          <w:tcPr>
            <w:tcW w:w="851"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z w:val="18"/>
                <w:szCs w:val="18"/>
              </w:rPr>
              <w:t>人防工程拆除补偿费征收</w:t>
            </w:r>
          </w:p>
        </w:tc>
        <w:tc>
          <w:tcPr>
            <w:tcW w:w="371"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仿宋" w:hAnsi="仿宋" w:eastAsia="仿宋" w:cs="仿宋"/>
                <w:b w:val="0"/>
                <w:bCs w:val="0"/>
                <w:color w:val="000000" w:themeColor="text1"/>
                <w:sz w:val="18"/>
                <w:szCs w:val="18"/>
              </w:rPr>
            </w:pPr>
          </w:p>
        </w:tc>
        <w:tc>
          <w:tcPr>
            <w:tcW w:w="2846" w:type="dxa"/>
            <w:tcBorders>
              <w:top w:val="single" w:color="auto" w:sz="4" w:space="0"/>
              <w:left w:val="nil"/>
              <w:bottom w:val="single" w:color="auto" w:sz="4" w:space="0"/>
              <w:right w:val="single" w:color="auto" w:sz="4" w:space="0"/>
            </w:tcBorders>
          </w:tcPr>
          <w:p>
            <w:pPr>
              <w:adjustRightInd w:val="0"/>
              <w:snapToGrid w:val="0"/>
              <w:spacing w:line="240" w:lineRule="auto"/>
              <w:ind w:firstLine="360" w:firstLineChars="200"/>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z w:val="18"/>
                <w:szCs w:val="18"/>
              </w:rPr>
              <w:t>【地方性法规】《宁夏回族自治区实施〈中华人民共和国人民防空法〉办法》（2005年修正）</w:t>
            </w:r>
          </w:p>
          <w:p>
            <w:pPr>
              <w:adjustRightInd w:val="0"/>
              <w:snapToGrid w:val="0"/>
              <w:spacing w:line="240" w:lineRule="auto"/>
              <w:ind w:firstLine="360" w:firstLineChars="200"/>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z w:val="18"/>
                <w:szCs w:val="18"/>
              </w:rPr>
              <w:t>第二十一条 任何组织和个人不得擅自拆除人民防空工程，确需拆除的，必须报经人民防空主管部门批准，并由拆除单位补建或补偿。</w:t>
            </w:r>
          </w:p>
          <w:p>
            <w:pPr>
              <w:adjustRightInd w:val="0"/>
              <w:snapToGrid w:val="0"/>
              <w:spacing w:line="240" w:lineRule="auto"/>
              <w:ind w:firstLine="360" w:firstLineChars="200"/>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z w:val="18"/>
                <w:szCs w:val="18"/>
              </w:rPr>
              <w:t>拆除六级以上（含六级）人民防空工程，按同等级、同面积补建；拆除简易人民防空工程，补建同面积六级人民防空工程。</w:t>
            </w:r>
          </w:p>
          <w:p>
            <w:pPr>
              <w:adjustRightInd w:val="0"/>
              <w:snapToGrid w:val="0"/>
              <w:spacing w:line="240" w:lineRule="auto"/>
              <w:ind w:firstLine="360" w:firstLineChars="200"/>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z w:val="18"/>
                <w:szCs w:val="18"/>
              </w:rPr>
              <w:t>拆除人民防空工程的补建期限，自人民防空主管部门批准拆除之日起一年内。</w:t>
            </w:r>
          </w:p>
          <w:p>
            <w:pPr>
              <w:adjustRightInd w:val="0"/>
              <w:snapToGrid w:val="0"/>
              <w:spacing w:line="240" w:lineRule="auto"/>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z w:val="18"/>
                <w:szCs w:val="18"/>
              </w:rPr>
              <w:t>无法补建的，拆除单位应按国家和自治区有关规定向人民防空主管部门进行一次性补偿，由人民防空主管部门统一建设。</w:t>
            </w:r>
          </w:p>
        </w:tc>
        <w:tc>
          <w:tcPr>
            <w:tcW w:w="3430" w:type="dxa"/>
            <w:tcBorders>
              <w:top w:val="single" w:color="auto" w:sz="4" w:space="0"/>
              <w:left w:val="nil"/>
              <w:bottom w:val="single" w:color="auto" w:sz="4" w:space="0"/>
              <w:right w:val="single" w:color="auto" w:sz="4" w:space="0"/>
            </w:tcBorders>
            <w:vAlign w:val="center"/>
          </w:tcPr>
          <w:p>
            <w:pPr>
              <w:adjustRightInd w:val="0"/>
              <w:snapToGrid w:val="0"/>
              <w:spacing w:line="240" w:lineRule="auto"/>
              <w:rPr>
                <w:rFonts w:hint="eastAsia" w:ascii="仿宋" w:hAnsi="仿宋" w:eastAsia="仿宋" w:cs="仿宋"/>
                <w:b w:val="0"/>
                <w:bCs w:val="0"/>
                <w:color w:val="000000" w:themeColor="text1"/>
                <w:kern w:val="0"/>
                <w:sz w:val="18"/>
                <w:szCs w:val="18"/>
              </w:rPr>
            </w:pPr>
            <w:r>
              <w:rPr>
                <w:rFonts w:hint="eastAsia" w:ascii="仿宋" w:hAnsi="仿宋" w:eastAsia="仿宋" w:cs="仿宋"/>
                <w:b w:val="0"/>
                <w:bCs w:val="0"/>
                <w:i w:val="0"/>
                <w:color w:val="000000" w:themeColor="text1"/>
                <w:kern w:val="0"/>
                <w:sz w:val="18"/>
                <w:szCs w:val="18"/>
                <w:u w:val="none"/>
                <w:lang w:val="en-US" w:eastAsia="zh-CN" w:bidi="ar"/>
              </w:rPr>
              <w:t>l_起始责任：公告征收的对象、方式、范围、标准等应当公示的内容，并予以解释。</w:t>
            </w:r>
            <w:r>
              <w:rPr>
                <w:rFonts w:hint="eastAsia" w:ascii="仿宋" w:hAnsi="仿宋" w:eastAsia="仿宋" w:cs="仿宋"/>
                <w:b w:val="0"/>
                <w:bCs w:val="0"/>
                <w:i w:val="0"/>
                <w:color w:val="000000" w:themeColor="text1"/>
                <w:kern w:val="0"/>
                <w:sz w:val="18"/>
                <w:szCs w:val="18"/>
                <w:u w:val="none"/>
                <w:lang w:val="en-US" w:eastAsia="zh-CN" w:bidi="ar"/>
              </w:rPr>
              <w:br w:type="textWrapping"/>
            </w:r>
            <w:r>
              <w:rPr>
                <w:rFonts w:hint="eastAsia" w:ascii="仿宋" w:hAnsi="仿宋" w:eastAsia="仿宋" w:cs="仿宋"/>
                <w:b w:val="0"/>
                <w:bCs w:val="0"/>
                <w:i w:val="0"/>
                <w:color w:val="000000" w:themeColor="text1"/>
                <w:kern w:val="0"/>
                <w:sz w:val="18"/>
                <w:szCs w:val="18"/>
                <w:u w:val="none"/>
                <w:lang w:val="en-US" w:eastAsia="zh-CN" w:bidi="ar"/>
              </w:rPr>
              <w:t>2．审核责任：对有关材料进行审核，提出易地建设费征收数额的审核意见。</w:t>
            </w:r>
            <w:r>
              <w:rPr>
                <w:rFonts w:hint="eastAsia" w:ascii="仿宋" w:hAnsi="仿宋" w:eastAsia="仿宋" w:cs="仿宋"/>
                <w:b w:val="0"/>
                <w:bCs w:val="0"/>
                <w:i w:val="0"/>
                <w:color w:val="000000" w:themeColor="text1"/>
                <w:kern w:val="0"/>
                <w:sz w:val="18"/>
                <w:szCs w:val="18"/>
                <w:u w:val="none"/>
                <w:lang w:val="en-US" w:eastAsia="zh-CN" w:bidi="ar"/>
              </w:rPr>
              <w:br w:type="textWrapping"/>
            </w:r>
            <w:r>
              <w:rPr>
                <w:rFonts w:hint="eastAsia" w:ascii="仿宋" w:hAnsi="仿宋" w:eastAsia="仿宋" w:cs="仿宋"/>
                <w:b w:val="0"/>
                <w:bCs w:val="0"/>
                <w:i w:val="0"/>
                <w:color w:val="000000" w:themeColor="text1"/>
                <w:kern w:val="0"/>
                <w:sz w:val="18"/>
                <w:szCs w:val="18"/>
                <w:u w:val="none"/>
                <w:lang w:val="en-US" w:eastAsia="zh-CN" w:bidi="ar"/>
              </w:rPr>
              <w:t>3.决定责任：在规定期限内作出征收决定。</w:t>
            </w:r>
            <w:r>
              <w:rPr>
                <w:rFonts w:hint="eastAsia" w:ascii="仿宋" w:hAnsi="仿宋" w:eastAsia="仿宋" w:cs="仿宋"/>
                <w:b w:val="0"/>
                <w:bCs w:val="0"/>
                <w:i w:val="0"/>
                <w:color w:val="000000" w:themeColor="text1"/>
                <w:kern w:val="0"/>
                <w:sz w:val="18"/>
                <w:szCs w:val="18"/>
                <w:u w:val="none"/>
                <w:lang w:val="en-US" w:eastAsia="zh-CN" w:bidi="ar"/>
              </w:rPr>
              <w:br w:type="textWrapping"/>
            </w:r>
            <w:r>
              <w:rPr>
                <w:rFonts w:hint="eastAsia" w:ascii="仿宋" w:hAnsi="仿宋" w:eastAsia="仿宋" w:cs="仿宋"/>
                <w:b w:val="0"/>
                <w:bCs w:val="0"/>
                <w:i w:val="0"/>
                <w:color w:val="000000" w:themeColor="text1"/>
                <w:kern w:val="0"/>
                <w:sz w:val="18"/>
                <w:szCs w:val="18"/>
                <w:u w:val="none"/>
                <w:lang w:val="en-US" w:eastAsia="zh-CN" w:bidi="ar"/>
              </w:rPr>
              <w:t>4．征收责任：行政许可部门在行政许可做出前一次性征收人防工程拆除补偿费。</w:t>
            </w:r>
            <w:r>
              <w:rPr>
                <w:rFonts w:hint="eastAsia" w:ascii="仿宋" w:hAnsi="仿宋" w:eastAsia="仿宋" w:cs="仿宋"/>
                <w:b w:val="0"/>
                <w:bCs w:val="0"/>
                <w:i w:val="0"/>
                <w:color w:val="000000" w:themeColor="text1"/>
                <w:kern w:val="0"/>
                <w:sz w:val="18"/>
                <w:szCs w:val="18"/>
                <w:u w:val="none"/>
                <w:lang w:val="en-US" w:eastAsia="zh-CN" w:bidi="ar"/>
              </w:rPr>
              <w:br w:type="textWrapping"/>
            </w:r>
            <w:r>
              <w:rPr>
                <w:rFonts w:hint="eastAsia" w:ascii="仿宋" w:hAnsi="仿宋" w:eastAsia="仿宋" w:cs="仿宋"/>
                <w:b w:val="0"/>
                <w:bCs w:val="0"/>
                <w:i w:val="0"/>
                <w:color w:val="000000" w:themeColor="text1"/>
                <w:kern w:val="0"/>
                <w:sz w:val="18"/>
                <w:szCs w:val="18"/>
                <w:u w:val="none"/>
                <w:lang w:val="en-US" w:eastAsia="zh-CN" w:bidi="ar"/>
              </w:rPr>
              <w:t>5法律法规规章文件规定应履行的其他责任。</w:t>
            </w:r>
          </w:p>
        </w:tc>
        <w:tc>
          <w:tcPr>
            <w:tcW w:w="2290" w:type="dxa"/>
            <w:tcBorders>
              <w:top w:val="single" w:color="auto" w:sz="4" w:space="0"/>
              <w:left w:val="nil"/>
              <w:bottom w:val="single" w:color="auto" w:sz="4" w:space="0"/>
              <w:right w:val="single" w:color="auto" w:sz="4" w:space="0"/>
            </w:tcBorders>
            <w:vAlign w:val="center"/>
          </w:tcPr>
          <w:p>
            <w:pPr>
              <w:adjustRightInd w:val="0"/>
              <w:snapToGrid w:val="0"/>
              <w:spacing w:line="240" w:lineRule="auto"/>
              <w:rPr>
                <w:rFonts w:hint="eastAsia" w:ascii="仿宋" w:hAnsi="仿宋" w:eastAsia="仿宋" w:cs="仿宋"/>
                <w:b w:val="0"/>
                <w:bCs w:val="0"/>
                <w:color w:val="000000" w:themeColor="text1"/>
                <w:kern w:val="0"/>
                <w:sz w:val="18"/>
                <w:szCs w:val="18"/>
                <w:lang w:eastAsia="zh-CN"/>
              </w:rPr>
            </w:pPr>
            <w:r>
              <w:rPr>
                <w:rFonts w:hint="eastAsia" w:ascii="仿宋" w:hAnsi="仿宋" w:eastAsia="仿宋" w:cs="仿宋"/>
                <w:b w:val="0"/>
                <w:bCs w:val="0"/>
                <w:color w:val="000000" w:themeColor="text1"/>
                <w:kern w:val="0"/>
                <w:sz w:val="18"/>
                <w:szCs w:val="18"/>
              </w:rPr>
              <w:t>因不履行或不正确履行行政职责，有下列情形的，行政机关及相关工作人员应承担相应责任：</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1．未按规定</w:t>
            </w:r>
            <w:r>
              <w:rPr>
                <w:rFonts w:hint="eastAsia" w:ascii="仿宋" w:hAnsi="仿宋" w:eastAsia="仿宋" w:cs="仿宋"/>
                <w:b w:val="0"/>
                <w:bCs w:val="0"/>
                <w:color w:val="000000" w:themeColor="text1"/>
                <w:kern w:val="0"/>
                <w:sz w:val="18"/>
                <w:szCs w:val="18"/>
                <w:lang w:eastAsia="zh-CN"/>
              </w:rPr>
              <w:t>公布收费对象、方式、范围、依据、标准</w:t>
            </w:r>
            <w:r>
              <w:rPr>
                <w:rFonts w:hint="eastAsia" w:ascii="仿宋" w:hAnsi="仿宋" w:eastAsia="仿宋" w:cs="仿宋"/>
                <w:b w:val="0"/>
                <w:bCs w:val="0"/>
                <w:color w:val="000000" w:themeColor="text1"/>
                <w:kern w:val="0"/>
                <w:sz w:val="18"/>
                <w:szCs w:val="18"/>
              </w:rPr>
              <w:t>的；</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2．</w:t>
            </w:r>
            <w:r>
              <w:rPr>
                <w:rFonts w:hint="eastAsia" w:ascii="仿宋" w:hAnsi="仿宋" w:eastAsia="仿宋" w:cs="仿宋"/>
                <w:b w:val="0"/>
                <w:bCs w:val="0"/>
                <w:color w:val="000000" w:themeColor="text1"/>
                <w:kern w:val="0"/>
                <w:sz w:val="18"/>
                <w:szCs w:val="18"/>
                <w:lang w:eastAsia="zh-CN"/>
              </w:rPr>
              <w:t>未严格对有关材料审核，</w:t>
            </w:r>
            <w:r>
              <w:rPr>
                <w:rFonts w:hint="eastAsia" w:ascii="仿宋" w:hAnsi="仿宋" w:eastAsia="仿宋" w:cs="仿宋"/>
                <w:b w:val="0"/>
                <w:bCs w:val="0"/>
                <w:i w:val="0"/>
                <w:color w:val="000000" w:themeColor="text1"/>
                <w:kern w:val="0"/>
                <w:sz w:val="18"/>
                <w:szCs w:val="18"/>
                <w:u w:val="none"/>
                <w:lang w:val="en-US" w:eastAsia="zh-CN" w:bidi="ar"/>
              </w:rPr>
              <w:t>提出人防工程拆除补偿征收数额的审核意见的</w:t>
            </w:r>
            <w:r>
              <w:rPr>
                <w:rFonts w:hint="eastAsia" w:ascii="仿宋" w:hAnsi="仿宋" w:eastAsia="仿宋" w:cs="仿宋"/>
                <w:b w:val="0"/>
                <w:bCs w:val="0"/>
                <w:color w:val="000000" w:themeColor="text1"/>
                <w:kern w:val="0"/>
                <w:sz w:val="18"/>
                <w:szCs w:val="18"/>
              </w:rPr>
              <w:t>；</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3．</w:t>
            </w:r>
            <w:r>
              <w:rPr>
                <w:rFonts w:hint="eastAsia" w:ascii="仿宋" w:hAnsi="仿宋" w:eastAsia="仿宋" w:cs="仿宋"/>
                <w:b w:val="0"/>
                <w:bCs w:val="0"/>
                <w:i w:val="0"/>
                <w:color w:val="000000" w:themeColor="text1"/>
                <w:kern w:val="0"/>
                <w:sz w:val="18"/>
                <w:szCs w:val="18"/>
                <w:u w:val="none"/>
                <w:lang w:val="en-US" w:eastAsia="zh-CN" w:bidi="ar"/>
              </w:rPr>
              <w:t>在规定期限内未作出征收决定。</w:t>
            </w:r>
          </w:p>
          <w:p>
            <w:pPr>
              <w:adjustRightInd w:val="0"/>
              <w:snapToGrid w:val="0"/>
              <w:spacing w:line="240" w:lineRule="auto"/>
              <w:rPr>
                <w:rFonts w:hint="eastAsia" w:ascii="仿宋" w:hAnsi="仿宋" w:eastAsia="仿宋" w:cs="仿宋"/>
                <w:b w:val="0"/>
                <w:bCs w:val="0"/>
                <w:color w:val="000000" w:themeColor="text1"/>
                <w:kern w:val="0"/>
                <w:sz w:val="18"/>
                <w:szCs w:val="18"/>
              </w:rPr>
            </w:pPr>
            <w:r>
              <w:rPr>
                <w:rFonts w:hint="eastAsia" w:ascii="仿宋" w:hAnsi="仿宋" w:eastAsia="仿宋" w:cs="仿宋"/>
                <w:b w:val="0"/>
                <w:bCs w:val="0"/>
                <w:color w:val="000000" w:themeColor="text1"/>
                <w:kern w:val="0"/>
                <w:sz w:val="18"/>
                <w:szCs w:val="18"/>
                <w:lang w:val="en-US" w:eastAsia="zh-CN"/>
              </w:rPr>
              <w:t>4、</w:t>
            </w:r>
            <w:r>
              <w:rPr>
                <w:rFonts w:hint="eastAsia" w:ascii="仿宋" w:hAnsi="仿宋" w:eastAsia="仿宋" w:cs="仿宋"/>
                <w:b w:val="0"/>
                <w:bCs w:val="0"/>
                <w:color w:val="000000" w:themeColor="text1"/>
                <w:kern w:val="0"/>
                <w:sz w:val="18"/>
                <w:szCs w:val="18"/>
                <w:lang w:eastAsia="zh-CN"/>
              </w:rPr>
              <w:t>收费</w:t>
            </w:r>
            <w:r>
              <w:rPr>
                <w:rFonts w:hint="eastAsia" w:ascii="仿宋" w:hAnsi="仿宋" w:eastAsia="仿宋" w:cs="仿宋"/>
                <w:b w:val="0"/>
                <w:bCs w:val="0"/>
                <w:color w:val="000000" w:themeColor="text1"/>
                <w:kern w:val="0"/>
                <w:sz w:val="18"/>
                <w:szCs w:val="18"/>
              </w:rPr>
              <w:t>过程中滥用职权、玩忽职守、徇私舞弊行为，发生腐败行为的；</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lang w:val="en-US" w:eastAsia="zh-CN"/>
              </w:rPr>
              <w:t>5</w:t>
            </w:r>
            <w:r>
              <w:rPr>
                <w:rFonts w:hint="eastAsia" w:ascii="仿宋" w:hAnsi="仿宋" w:eastAsia="仿宋" w:cs="仿宋"/>
                <w:b w:val="0"/>
                <w:bCs w:val="0"/>
                <w:color w:val="000000" w:themeColor="text1"/>
                <w:kern w:val="0"/>
                <w:sz w:val="18"/>
                <w:szCs w:val="18"/>
              </w:rPr>
              <w:t>．未按规定，</w:t>
            </w:r>
            <w:r>
              <w:rPr>
                <w:rFonts w:hint="eastAsia" w:ascii="仿宋" w:hAnsi="仿宋" w:eastAsia="仿宋" w:cs="仿宋"/>
                <w:b w:val="0"/>
                <w:bCs w:val="0"/>
                <w:color w:val="000000" w:themeColor="text1"/>
                <w:kern w:val="0"/>
                <w:sz w:val="18"/>
                <w:szCs w:val="18"/>
                <w:lang w:eastAsia="zh-CN"/>
              </w:rPr>
              <w:t>收取</w:t>
            </w:r>
            <w:r>
              <w:rPr>
                <w:rFonts w:hint="eastAsia" w:ascii="仿宋" w:hAnsi="仿宋" w:eastAsia="仿宋" w:cs="仿宋"/>
                <w:b w:val="0"/>
                <w:bCs w:val="0"/>
                <w:i w:val="0"/>
                <w:color w:val="000000" w:themeColor="text1"/>
                <w:kern w:val="0"/>
                <w:sz w:val="18"/>
                <w:szCs w:val="18"/>
                <w:u w:val="none"/>
                <w:lang w:val="en-US" w:eastAsia="zh-CN" w:bidi="ar"/>
              </w:rPr>
              <w:t>人防工程拆除补偿费</w:t>
            </w:r>
            <w:r>
              <w:rPr>
                <w:rFonts w:hint="eastAsia" w:ascii="仿宋" w:hAnsi="仿宋" w:eastAsia="仿宋" w:cs="仿宋"/>
                <w:b w:val="0"/>
                <w:bCs w:val="0"/>
                <w:color w:val="000000" w:themeColor="text1"/>
                <w:kern w:val="0"/>
                <w:sz w:val="18"/>
                <w:szCs w:val="18"/>
              </w:rPr>
              <w:t>的；</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lang w:val="en-US" w:eastAsia="zh-CN"/>
              </w:rPr>
              <w:t>6</w:t>
            </w:r>
            <w:r>
              <w:rPr>
                <w:rFonts w:hint="eastAsia" w:ascii="仿宋" w:hAnsi="仿宋" w:eastAsia="仿宋" w:cs="仿宋"/>
                <w:b w:val="0"/>
                <w:bCs w:val="0"/>
                <w:color w:val="000000" w:themeColor="text1"/>
                <w:kern w:val="0"/>
                <w:sz w:val="18"/>
                <w:szCs w:val="18"/>
              </w:rPr>
              <w:t>．其他违反法律法规规章文件规定的行为。</w:t>
            </w:r>
          </w:p>
        </w:tc>
        <w:tc>
          <w:tcPr>
            <w:tcW w:w="3367" w:type="dxa"/>
            <w:tcBorders>
              <w:top w:val="single" w:color="auto" w:sz="4" w:space="0"/>
              <w:left w:val="nil"/>
              <w:bottom w:val="single" w:color="auto" w:sz="4" w:space="0"/>
              <w:right w:val="single" w:color="auto" w:sz="4" w:space="0"/>
            </w:tcBorders>
            <w:vAlign w:val="center"/>
          </w:tcPr>
          <w:p>
            <w:pPr>
              <w:adjustRightInd w:val="0"/>
              <w:snapToGrid w:val="0"/>
              <w:spacing w:line="240" w:lineRule="auto"/>
              <w:rPr>
                <w:rFonts w:hint="eastAsia" w:ascii="仿宋" w:hAnsi="仿宋" w:eastAsia="仿宋" w:cs="仿宋"/>
                <w:b w:val="0"/>
                <w:bCs w:val="0"/>
                <w:color w:val="000000" w:themeColor="text1"/>
                <w:kern w:val="0"/>
                <w:sz w:val="18"/>
                <w:szCs w:val="18"/>
              </w:rPr>
            </w:pPr>
            <w:r>
              <w:rPr>
                <w:rFonts w:hint="eastAsia" w:ascii="仿宋" w:hAnsi="仿宋" w:eastAsia="仿宋" w:cs="仿宋"/>
                <w:b w:val="0"/>
                <w:bCs w:val="0"/>
                <w:color w:val="000000" w:themeColor="text1"/>
                <w:kern w:val="0"/>
                <w:sz w:val="18"/>
                <w:szCs w:val="18"/>
              </w:rPr>
              <w:t>对不履行或不正确履行行政职责的行政机关及相关工作人员由上级行政机关或者本级人民政府、监察机关、任免机关、政府法制机构，以下列方式追究其责任：</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1.给予具体承办人责令作出书面检查、批评教育、取消年度评比先进资格、暂扣行政执法证件、离岗培训、调离工作岗位、取消行政执法资格以及处分等责任追究；</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2. 给予批准人诫勉谈话、责令限期整改、责令作出书面检查、责令公开道歉、取消年度评比先进资格、通报批评、责令停职反省或者责令辞职、建议免职以及处分等责任追究；</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3.给予行政机关责令限期整改、通报批评、取消评比先进资格等责任追究；</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4. 对违反党纪的工作人员（中共党员）给予党纪处分，对构成犯罪的工作人员，移交司法机关，依法追究刑事责任；</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5.其他法律法规规章文件规定的责任承担方式。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40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b w:val="0"/>
                <w:bCs w:val="0"/>
                <w:color w:val="000000" w:themeColor="text1"/>
                <w:sz w:val="18"/>
                <w:szCs w:val="18"/>
                <w:lang w:eastAsia="zh-CN"/>
              </w:rPr>
            </w:pPr>
            <w:r>
              <w:rPr>
                <w:rFonts w:hint="eastAsia" w:ascii="仿宋" w:hAnsi="仿宋" w:eastAsia="仿宋" w:cs="仿宋"/>
                <w:b w:val="0"/>
                <w:bCs w:val="0"/>
                <w:color w:val="000000" w:themeColor="text1"/>
                <w:sz w:val="18"/>
                <w:szCs w:val="18"/>
                <w:lang w:val="en-US" w:eastAsia="zh-CN"/>
              </w:rPr>
              <w:t>5</w:t>
            </w:r>
          </w:p>
        </w:tc>
        <w:tc>
          <w:tcPr>
            <w:tcW w:w="452" w:type="dxa"/>
            <w:tcBorders>
              <w:top w:val="single" w:color="auto" w:sz="4" w:space="0"/>
              <w:left w:val="nil"/>
              <w:bottom w:val="single" w:color="auto" w:sz="4" w:space="0"/>
              <w:right w:val="single" w:color="auto" w:sz="4" w:space="0"/>
            </w:tcBorders>
            <w:vAlign w:val="center"/>
          </w:tcPr>
          <w:p>
            <w:pPr>
              <w:adjustRightInd w:val="0"/>
              <w:snapToGrid w:val="0"/>
              <w:rPr>
                <w:rFonts w:hint="eastAsia" w:ascii="仿宋" w:hAnsi="仿宋" w:eastAsia="仿宋" w:cs="仿宋"/>
                <w:b w:val="0"/>
                <w:bCs w:val="0"/>
                <w:color w:val="000000" w:themeColor="text1"/>
                <w:sz w:val="18"/>
                <w:szCs w:val="18"/>
                <w:lang w:eastAsia="zh-CN"/>
              </w:rPr>
            </w:pPr>
            <w:r>
              <w:rPr>
                <w:rFonts w:hint="eastAsia" w:ascii="仿宋" w:hAnsi="仿宋" w:eastAsia="仿宋" w:cs="仿宋"/>
                <w:b w:val="0"/>
                <w:bCs w:val="0"/>
                <w:color w:val="000000" w:themeColor="text1"/>
                <w:sz w:val="18"/>
                <w:szCs w:val="18"/>
                <w:lang w:eastAsia="zh-CN"/>
              </w:rPr>
              <w:t>行政检查</w:t>
            </w:r>
          </w:p>
        </w:tc>
        <w:tc>
          <w:tcPr>
            <w:tcW w:w="851"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z w:val="18"/>
                <w:szCs w:val="18"/>
              </w:rPr>
              <w:t>对人民防空工程设计、施工、质量、维护进行的行政监督检查</w:t>
            </w:r>
          </w:p>
        </w:tc>
        <w:tc>
          <w:tcPr>
            <w:tcW w:w="371"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仿宋" w:hAnsi="仿宋" w:eastAsia="仿宋" w:cs="仿宋"/>
                <w:b w:val="0"/>
                <w:bCs w:val="0"/>
                <w:color w:val="000000" w:themeColor="text1"/>
                <w:sz w:val="18"/>
                <w:szCs w:val="18"/>
              </w:rPr>
            </w:pPr>
          </w:p>
        </w:tc>
        <w:tc>
          <w:tcPr>
            <w:tcW w:w="2846" w:type="dxa"/>
            <w:tcBorders>
              <w:top w:val="single" w:color="auto" w:sz="4" w:space="0"/>
              <w:left w:val="nil"/>
              <w:bottom w:val="single" w:color="auto" w:sz="4" w:space="0"/>
              <w:right w:val="single" w:color="auto" w:sz="4" w:space="0"/>
            </w:tcBorders>
          </w:tcPr>
          <w:p>
            <w:pPr>
              <w:spacing w:line="240" w:lineRule="auto"/>
              <w:ind w:firstLine="360" w:firstLineChars="200"/>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z w:val="18"/>
                <w:szCs w:val="18"/>
              </w:rPr>
              <w:t>【法律】《中华人民共和国人民防空法》(2009年修正)</w:t>
            </w:r>
          </w:p>
          <w:p>
            <w:pPr>
              <w:spacing w:line="240" w:lineRule="auto"/>
              <w:ind w:firstLine="360" w:firstLineChars="200"/>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z w:val="18"/>
                <w:szCs w:val="18"/>
              </w:rPr>
              <w:t>第二十五条 人民防空主管部门负责对防空工程的维护管理进行监督检查。公用的人民防空工程的维护管理由人民防空主管部门负责。有关单位应当按照国家规定对已经修建或者使用的人民防空工程进行维护管理，使其保持良好使用状态。</w:t>
            </w:r>
          </w:p>
          <w:p>
            <w:pPr>
              <w:spacing w:line="240" w:lineRule="auto"/>
              <w:ind w:firstLine="360" w:firstLineChars="200"/>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z w:val="18"/>
                <w:szCs w:val="18"/>
              </w:rPr>
              <w:t>【地方性法规】《宁夏回族自治区实施〈中华人民共和国人民防空法〉办法》(2005年修正)：</w:t>
            </w:r>
          </w:p>
          <w:p>
            <w:pPr>
              <w:spacing w:line="240" w:lineRule="auto"/>
              <w:ind w:firstLine="360" w:firstLineChars="200"/>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z w:val="18"/>
                <w:szCs w:val="18"/>
              </w:rPr>
              <w:t>第十三条 人民防空工程的设计、施工、质量，必须符合人民防空战术、技术要求和质量标准，并接受人民防空主管部门的监督检查。</w:t>
            </w:r>
          </w:p>
          <w:p>
            <w:pPr>
              <w:spacing w:line="240" w:lineRule="auto"/>
              <w:ind w:firstLine="360" w:firstLineChars="200"/>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z w:val="18"/>
                <w:szCs w:val="18"/>
              </w:rPr>
              <w:t>【地方政府规章】《宁夏回族自治区人民防空工程建设管理规定》（2017年宁夏回族自治区人民政府令第94号）</w:t>
            </w:r>
          </w:p>
          <w:p>
            <w:pPr>
              <w:adjustRightInd w:val="0"/>
              <w:snapToGrid w:val="0"/>
              <w:spacing w:line="240" w:lineRule="auto"/>
              <w:ind w:firstLine="360" w:firstLineChars="200"/>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z w:val="18"/>
                <w:szCs w:val="18"/>
              </w:rPr>
              <w:t>第二十七条　人防工程的投资者和承租人应当接受人民防空主管部门的监督检查。</w:t>
            </w:r>
          </w:p>
          <w:p>
            <w:pPr>
              <w:adjustRightInd w:val="0"/>
              <w:snapToGrid w:val="0"/>
              <w:spacing w:line="240" w:lineRule="auto"/>
              <w:ind w:firstLine="392" w:firstLineChars="200"/>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pacing w:val="8"/>
                <w:sz w:val="18"/>
                <w:szCs w:val="18"/>
              </w:rPr>
              <w:t xml:space="preserve">第三十条 </w:t>
            </w:r>
            <w:r>
              <w:rPr>
                <w:rFonts w:hint="eastAsia" w:ascii="仿宋" w:hAnsi="仿宋" w:eastAsia="仿宋" w:cs="仿宋"/>
                <w:b w:val="0"/>
                <w:bCs w:val="0"/>
                <w:color w:val="000000" w:themeColor="text1"/>
                <w:sz w:val="18"/>
                <w:szCs w:val="18"/>
              </w:rPr>
              <w:t>人民防空主管部门应当履行下列职责：</w:t>
            </w:r>
          </w:p>
          <w:p>
            <w:pPr>
              <w:adjustRightInd w:val="0"/>
              <w:snapToGrid w:val="0"/>
              <w:spacing w:line="240" w:lineRule="auto"/>
              <w:ind w:firstLine="360" w:firstLineChars="200"/>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z w:val="18"/>
                <w:szCs w:val="18"/>
              </w:rPr>
              <w:t>（二）对人防工程的维护管理进行检查指导，督促有关单位和个人遵守人防工程维护管理和安全保护规定，保证人防工程防空效能。</w:t>
            </w:r>
          </w:p>
          <w:p>
            <w:pPr>
              <w:adjustRightInd w:val="0"/>
              <w:snapToGrid w:val="0"/>
              <w:spacing w:line="240" w:lineRule="auto"/>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z w:val="18"/>
                <w:szCs w:val="18"/>
              </w:rPr>
              <w:t>（三）定期对人防工程的开发利用情况进行检查指导，督促有关单位建立健全人防工程平时使用安全管理等制度，发现存在安全隐患的，依法予以处理。</w:t>
            </w:r>
          </w:p>
        </w:tc>
        <w:tc>
          <w:tcPr>
            <w:tcW w:w="3430" w:type="dxa"/>
            <w:tcBorders>
              <w:top w:val="single" w:color="auto" w:sz="4" w:space="0"/>
              <w:left w:val="nil"/>
              <w:bottom w:val="single" w:color="auto" w:sz="4" w:space="0"/>
              <w:right w:val="single" w:color="auto" w:sz="4" w:space="0"/>
            </w:tcBorders>
            <w:vAlign w:val="center"/>
          </w:tcPr>
          <w:p>
            <w:pPr>
              <w:adjustRightInd w:val="0"/>
              <w:snapToGrid w:val="0"/>
              <w:spacing w:line="240" w:lineRule="auto"/>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kern w:val="0"/>
                <w:sz w:val="18"/>
                <w:szCs w:val="18"/>
              </w:rPr>
              <w:t>1．检查责任：对防空工程的维护管理进行监督检查。</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2．处理责任：在监督检查过程中，对发现的违法行为，依法予以处理。</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3．归档责任：在监督检查后，对已改正违法行为等内容的相关资料进行归档。</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4．其他法律法规规章文件规定应履行的责任。</w:t>
            </w:r>
          </w:p>
        </w:tc>
        <w:tc>
          <w:tcPr>
            <w:tcW w:w="2290" w:type="dxa"/>
            <w:tcBorders>
              <w:top w:val="single" w:color="auto" w:sz="4" w:space="0"/>
              <w:left w:val="nil"/>
              <w:bottom w:val="single" w:color="auto" w:sz="4" w:space="0"/>
              <w:right w:val="single" w:color="auto" w:sz="4" w:space="0"/>
            </w:tcBorders>
            <w:vAlign w:val="center"/>
          </w:tcPr>
          <w:p>
            <w:pPr>
              <w:adjustRightInd w:val="0"/>
              <w:snapToGrid w:val="0"/>
              <w:spacing w:line="240" w:lineRule="auto"/>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kern w:val="0"/>
                <w:sz w:val="18"/>
                <w:szCs w:val="18"/>
              </w:rPr>
              <w:t>因不履行或不正确履行行政职责，有下列情形的，行政机关及相关工作人员应承担相应责任：</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1．未按规定履行监督检查职责的；</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2．发现存在问题未及时通知整改的；</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3．监督检查过程中滥用职权、玩忽职守、徇私舞弊行为，发生腐败行为的；</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4．未按裁量权规定，滥用裁量权的；</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5．其他违反法律法规规章文件规定的行为。</w:t>
            </w:r>
          </w:p>
        </w:tc>
        <w:tc>
          <w:tcPr>
            <w:tcW w:w="3367" w:type="dxa"/>
            <w:tcBorders>
              <w:top w:val="single" w:color="auto" w:sz="4" w:space="0"/>
              <w:left w:val="nil"/>
              <w:bottom w:val="single" w:color="auto" w:sz="4" w:space="0"/>
              <w:right w:val="single" w:color="auto" w:sz="4" w:space="0"/>
            </w:tcBorders>
            <w:vAlign w:val="center"/>
          </w:tcPr>
          <w:p>
            <w:pPr>
              <w:adjustRightInd w:val="0"/>
              <w:snapToGrid w:val="0"/>
              <w:spacing w:line="240" w:lineRule="auto"/>
              <w:rPr>
                <w:rFonts w:hint="eastAsia"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kern w:val="0"/>
                <w:sz w:val="18"/>
                <w:szCs w:val="18"/>
              </w:rPr>
              <w:t>对不履行或不正确履行行政职责的行政机关及相关工作人员由上级行政机关或者本级人民政府、监察机关、任免机关、政府法制机构，以下列方式追究其责任：</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1.给予具体承办人责令作出书面检查、批评教育、取消年度评比先进资格、暂扣行政执法证件、离岗培训、调离工作岗位、取消行政执法资格以及处分等责任追究；</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2. 给予批准人诫勉谈话、责令限期整改、责令作出书面检查、责令公开道歉、取消年度评比先进资格、通报批评、责令停职反省或者责令辞职、建议免职以及处分等责任追究；</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3.给予行政机关责令限期整改、通报批评、取消评比先进资格等责任追究；</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4. 对违反党纪的工作人员（中共党员）给予党纪处分，对构成犯罪的工作人员，移交司法机关，依法追究刑事责任；</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5.其他法律法规规章文件规定的责任承担方式。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40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
                <w:b w:val="0"/>
                <w:bCs w:val="0"/>
                <w:color w:val="000000" w:themeColor="text1"/>
                <w:sz w:val="18"/>
                <w:szCs w:val="18"/>
                <w:lang w:val="en-US" w:eastAsia="zh-CN"/>
              </w:rPr>
            </w:pPr>
            <w:r>
              <w:rPr>
                <w:rFonts w:hint="eastAsia" w:ascii="仿宋" w:hAnsi="仿宋" w:eastAsia="仿宋" w:cs="仿宋"/>
                <w:b w:val="0"/>
                <w:bCs w:val="0"/>
                <w:color w:val="000000" w:themeColor="text1"/>
                <w:sz w:val="18"/>
                <w:szCs w:val="18"/>
                <w:lang w:val="en-US" w:eastAsia="zh-CN"/>
              </w:rPr>
              <w:t>6</w:t>
            </w:r>
          </w:p>
        </w:tc>
        <w:tc>
          <w:tcPr>
            <w:tcW w:w="452" w:type="dxa"/>
            <w:tcBorders>
              <w:top w:val="single" w:color="auto" w:sz="4" w:space="0"/>
              <w:left w:val="nil"/>
              <w:bottom w:val="single" w:color="auto" w:sz="4" w:space="0"/>
              <w:right w:val="single" w:color="auto" w:sz="4" w:space="0"/>
            </w:tcBorders>
            <w:vAlign w:val="center"/>
          </w:tcPr>
          <w:p>
            <w:pPr>
              <w:adjustRightInd w:val="0"/>
              <w:snapToGrid w:val="0"/>
              <w:rPr>
                <w:rFonts w:hint="eastAsia" w:ascii="仿宋" w:hAnsi="仿宋" w:eastAsia="仿宋" w:cs="仿宋"/>
                <w:b w:val="0"/>
                <w:bCs w:val="0"/>
                <w:color w:val="000000" w:themeColor="text1"/>
                <w:sz w:val="18"/>
                <w:szCs w:val="18"/>
                <w:lang w:eastAsia="zh-CN"/>
              </w:rPr>
            </w:pPr>
            <w:r>
              <w:rPr>
                <w:rFonts w:hint="eastAsia" w:ascii="仿宋" w:hAnsi="仿宋" w:eastAsia="仿宋" w:cs="仿宋"/>
                <w:b w:val="0"/>
                <w:bCs w:val="0"/>
                <w:color w:val="000000" w:themeColor="text1"/>
                <w:sz w:val="18"/>
                <w:szCs w:val="18"/>
                <w:lang w:eastAsia="zh-CN"/>
              </w:rPr>
              <w:t>行政奖励</w:t>
            </w:r>
          </w:p>
        </w:tc>
        <w:tc>
          <w:tcPr>
            <w:tcW w:w="851"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仿宋" w:hAnsi="仿宋" w:eastAsia="仿宋" w:cs="仿宋"/>
                <w:b w:val="0"/>
                <w:bCs w:val="0"/>
                <w:color w:val="000000" w:themeColor="text1"/>
                <w:kern w:val="0"/>
                <w:sz w:val="18"/>
                <w:szCs w:val="18"/>
              </w:rPr>
            </w:pPr>
            <w:r>
              <w:rPr>
                <w:rFonts w:hint="eastAsia" w:ascii="仿宋" w:hAnsi="仿宋" w:eastAsia="仿宋" w:cs="仿宋"/>
                <w:b w:val="0"/>
                <w:bCs w:val="0"/>
                <w:color w:val="000000" w:themeColor="text1"/>
                <w:kern w:val="0"/>
                <w:sz w:val="18"/>
                <w:szCs w:val="18"/>
              </w:rPr>
              <w:t>表彰奖励全</w:t>
            </w:r>
            <w:r>
              <w:rPr>
                <w:rFonts w:hint="eastAsia" w:ascii="仿宋" w:hAnsi="仿宋" w:eastAsia="仿宋" w:cs="仿宋"/>
                <w:b w:val="0"/>
                <w:bCs w:val="0"/>
                <w:color w:val="000000" w:themeColor="text1"/>
                <w:kern w:val="0"/>
                <w:sz w:val="18"/>
                <w:szCs w:val="18"/>
                <w:lang w:eastAsia="zh-CN"/>
              </w:rPr>
              <w:t>市</w:t>
            </w:r>
            <w:r>
              <w:rPr>
                <w:rFonts w:hint="eastAsia" w:ascii="仿宋" w:hAnsi="仿宋" w:eastAsia="仿宋" w:cs="仿宋"/>
                <w:b w:val="0"/>
                <w:bCs w:val="0"/>
                <w:color w:val="000000" w:themeColor="text1"/>
                <w:kern w:val="0"/>
                <w:sz w:val="18"/>
                <w:szCs w:val="18"/>
              </w:rPr>
              <w:t>人防先进集体、先进个人</w:t>
            </w:r>
          </w:p>
        </w:tc>
        <w:tc>
          <w:tcPr>
            <w:tcW w:w="371"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仿宋" w:hAnsi="仿宋" w:eastAsia="仿宋" w:cs="仿宋"/>
                <w:b w:val="0"/>
                <w:bCs w:val="0"/>
                <w:color w:val="000000" w:themeColor="text1"/>
                <w:sz w:val="18"/>
                <w:szCs w:val="18"/>
              </w:rPr>
            </w:pPr>
          </w:p>
        </w:tc>
        <w:tc>
          <w:tcPr>
            <w:tcW w:w="2846" w:type="dxa"/>
            <w:tcBorders>
              <w:top w:val="single" w:color="auto" w:sz="4" w:space="0"/>
              <w:left w:val="nil"/>
              <w:bottom w:val="single" w:color="auto" w:sz="4" w:space="0"/>
              <w:right w:val="single" w:color="auto" w:sz="4" w:space="0"/>
            </w:tcBorders>
          </w:tcPr>
          <w:p>
            <w:pPr>
              <w:adjustRightInd w:val="0"/>
              <w:snapToGrid w:val="0"/>
              <w:spacing w:line="240" w:lineRule="auto"/>
              <w:rPr>
                <w:rFonts w:hint="eastAsia" w:ascii="仿宋" w:hAnsi="仿宋" w:eastAsia="仿宋" w:cs="仿宋"/>
                <w:b w:val="0"/>
                <w:bCs w:val="0"/>
                <w:color w:val="000000" w:themeColor="text1"/>
                <w:kern w:val="0"/>
                <w:sz w:val="18"/>
                <w:szCs w:val="18"/>
              </w:rPr>
            </w:pPr>
            <w:r>
              <w:rPr>
                <w:rFonts w:hint="eastAsia" w:ascii="仿宋" w:hAnsi="仿宋" w:eastAsia="仿宋" w:cs="仿宋"/>
                <w:b w:val="0"/>
                <w:bCs w:val="0"/>
                <w:color w:val="000000" w:themeColor="text1"/>
                <w:kern w:val="0"/>
                <w:sz w:val="18"/>
                <w:szCs w:val="18"/>
              </w:rPr>
              <w:t>《中华人民共和国人民防空法》(2009年修正)：</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 第十条  县级以上人民政府和军事机关对在人民防空工作中做出显著成绩的组织或者个人，给予奖励。</w:t>
            </w:r>
          </w:p>
        </w:tc>
        <w:tc>
          <w:tcPr>
            <w:tcW w:w="3430" w:type="dxa"/>
            <w:tcBorders>
              <w:top w:val="single" w:color="auto" w:sz="4" w:space="0"/>
              <w:left w:val="nil"/>
              <w:bottom w:val="single" w:color="auto" w:sz="4" w:space="0"/>
              <w:right w:val="single" w:color="auto" w:sz="4" w:space="0"/>
            </w:tcBorders>
            <w:vAlign w:val="center"/>
          </w:tcPr>
          <w:p>
            <w:pPr>
              <w:adjustRightInd w:val="0"/>
              <w:snapToGrid w:val="0"/>
              <w:spacing w:line="240" w:lineRule="auto"/>
              <w:rPr>
                <w:rFonts w:hint="eastAsia" w:ascii="仿宋" w:hAnsi="仿宋" w:eastAsia="仿宋" w:cs="仿宋"/>
                <w:b w:val="0"/>
                <w:bCs w:val="0"/>
                <w:color w:val="000000" w:themeColor="text1"/>
                <w:kern w:val="0"/>
                <w:sz w:val="18"/>
                <w:szCs w:val="18"/>
              </w:rPr>
            </w:pPr>
            <w:r>
              <w:rPr>
                <w:rFonts w:hint="eastAsia" w:ascii="仿宋" w:hAnsi="仿宋" w:eastAsia="仿宋" w:cs="仿宋"/>
                <w:b w:val="0"/>
                <w:bCs w:val="0"/>
                <w:color w:val="000000" w:themeColor="text1"/>
                <w:kern w:val="0"/>
                <w:sz w:val="18"/>
                <w:szCs w:val="18"/>
              </w:rPr>
              <w:t>1．制定方案责任：在征求意见基础上，科学制定评选方案。</w:t>
            </w:r>
          </w:p>
          <w:p>
            <w:pPr>
              <w:adjustRightInd w:val="0"/>
              <w:snapToGrid w:val="0"/>
              <w:spacing w:line="240" w:lineRule="auto"/>
              <w:rPr>
                <w:rFonts w:hint="eastAsia" w:ascii="仿宋" w:hAnsi="仿宋" w:eastAsia="仿宋" w:cs="仿宋"/>
                <w:b w:val="0"/>
                <w:bCs w:val="0"/>
                <w:color w:val="000000" w:themeColor="text1"/>
                <w:kern w:val="0"/>
                <w:sz w:val="18"/>
                <w:szCs w:val="18"/>
              </w:rPr>
            </w:pPr>
            <w:r>
              <w:rPr>
                <w:rFonts w:hint="eastAsia" w:ascii="仿宋" w:hAnsi="仿宋" w:eastAsia="仿宋" w:cs="仿宋"/>
                <w:b w:val="0"/>
                <w:bCs w:val="0"/>
                <w:color w:val="000000" w:themeColor="text1"/>
                <w:kern w:val="0"/>
                <w:sz w:val="18"/>
                <w:szCs w:val="18"/>
              </w:rPr>
              <w:t>2.组织推荐责任：严格按照评选方案规定的条件、程序，组织推荐工作，对评选对象进行初审。</w:t>
            </w:r>
          </w:p>
          <w:p>
            <w:pPr>
              <w:adjustRightInd w:val="0"/>
              <w:snapToGrid w:val="0"/>
              <w:spacing w:line="240" w:lineRule="auto"/>
              <w:rPr>
                <w:rFonts w:hint="eastAsia" w:ascii="仿宋" w:hAnsi="仿宋" w:eastAsia="仿宋" w:cs="仿宋"/>
                <w:b w:val="0"/>
                <w:bCs w:val="0"/>
                <w:color w:val="000000" w:themeColor="text1"/>
                <w:kern w:val="0"/>
                <w:sz w:val="18"/>
                <w:szCs w:val="18"/>
              </w:rPr>
            </w:pPr>
            <w:r>
              <w:rPr>
                <w:rFonts w:hint="eastAsia" w:ascii="仿宋" w:hAnsi="仿宋" w:eastAsia="仿宋" w:cs="仿宋"/>
                <w:b w:val="0"/>
                <w:bCs w:val="0"/>
                <w:color w:val="000000" w:themeColor="text1"/>
                <w:kern w:val="0"/>
                <w:sz w:val="18"/>
                <w:szCs w:val="18"/>
              </w:rPr>
              <w:t>3．审核公示责任：组织评审委员会对符合条件的推荐对象进行审核、评议，做出审核决定，依法公示。</w:t>
            </w:r>
          </w:p>
          <w:p>
            <w:pPr>
              <w:adjustRightInd w:val="0"/>
              <w:snapToGrid w:val="0"/>
              <w:spacing w:line="240" w:lineRule="auto"/>
              <w:rPr>
                <w:rFonts w:hint="eastAsia" w:ascii="仿宋" w:hAnsi="仿宋" w:eastAsia="仿宋" w:cs="仿宋"/>
                <w:b w:val="0"/>
                <w:bCs w:val="0"/>
                <w:color w:val="000000" w:themeColor="text1"/>
                <w:kern w:val="0"/>
                <w:sz w:val="18"/>
                <w:szCs w:val="18"/>
              </w:rPr>
            </w:pPr>
            <w:r>
              <w:rPr>
                <w:rFonts w:hint="eastAsia" w:ascii="仿宋" w:hAnsi="仿宋" w:eastAsia="仿宋" w:cs="仿宋"/>
                <w:b w:val="0"/>
                <w:bCs w:val="0"/>
                <w:color w:val="000000" w:themeColor="text1"/>
                <w:kern w:val="0"/>
                <w:sz w:val="18"/>
                <w:szCs w:val="18"/>
              </w:rPr>
              <w:t>4.表彰奖励责任：按照规定的标准、权限和程序进行表彰奖励，信息公开。</w:t>
            </w:r>
          </w:p>
          <w:p>
            <w:pPr>
              <w:adjustRightInd w:val="0"/>
              <w:snapToGrid w:val="0"/>
              <w:spacing w:line="240" w:lineRule="auto"/>
              <w:rPr>
                <w:rFonts w:hint="eastAsia" w:ascii="仿宋" w:hAnsi="仿宋" w:eastAsia="仿宋" w:cs="仿宋"/>
                <w:b w:val="0"/>
                <w:bCs w:val="0"/>
                <w:color w:val="000000" w:themeColor="text1"/>
                <w:kern w:val="0"/>
                <w:sz w:val="18"/>
                <w:szCs w:val="18"/>
              </w:rPr>
            </w:pPr>
            <w:r>
              <w:rPr>
                <w:rFonts w:hint="eastAsia" w:ascii="仿宋" w:hAnsi="仿宋" w:eastAsia="仿宋" w:cs="仿宋"/>
                <w:b w:val="0"/>
                <w:bCs w:val="0"/>
                <w:color w:val="000000" w:themeColor="text1"/>
                <w:kern w:val="0"/>
                <w:sz w:val="18"/>
                <w:szCs w:val="18"/>
              </w:rPr>
              <w:t>5.其他法律法规规章文件规定应履行的责任。</w:t>
            </w:r>
            <w:bookmarkStart w:id="0" w:name="_GoBack"/>
            <w:bookmarkEnd w:id="0"/>
          </w:p>
        </w:tc>
        <w:tc>
          <w:tcPr>
            <w:tcW w:w="2290" w:type="dxa"/>
            <w:tcBorders>
              <w:top w:val="single" w:color="auto" w:sz="4" w:space="0"/>
              <w:left w:val="nil"/>
              <w:bottom w:val="single" w:color="auto" w:sz="4" w:space="0"/>
              <w:right w:val="single" w:color="auto" w:sz="4" w:space="0"/>
            </w:tcBorders>
            <w:vAlign w:val="center"/>
          </w:tcPr>
          <w:p>
            <w:pPr>
              <w:adjustRightInd w:val="0"/>
              <w:snapToGrid w:val="0"/>
              <w:spacing w:line="240" w:lineRule="auto"/>
              <w:rPr>
                <w:rFonts w:hint="eastAsia" w:ascii="仿宋" w:hAnsi="仿宋" w:eastAsia="仿宋" w:cs="仿宋"/>
                <w:b w:val="0"/>
                <w:bCs w:val="0"/>
                <w:color w:val="000000" w:themeColor="text1"/>
                <w:kern w:val="0"/>
                <w:sz w:val="18"/>
                <w:szCs w:val="18"/>
              </w:rPr>
            </w:pPr>
            <w:r>
              <w:rPr>
                <w:rFonts w:hint="eastAsia" w:ascii="仿宋" w:hAnsi="仿宋" w:eastAsia="仿宋" w:cs="仿宋"/>
                <w:b w:val="0"/>
                <w:bCs w:val="0"/>
                <w:color w:val="000000" w:themeColor="text1"/>
                <w:kern w:val="0"/>
                <w:sz w:val="18"/>
                <w:szCs w:val="18"/>
              </w:rPr>
              <w:t>因不履行或不正确履行行政职责，有下列情形的，行政机关及相关工作人员应承担相应责任：</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1.符合条件的申请不予受理的；</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2.不符合条件的申请，违规受理，造成不良影响的；</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3.未按程序擅自举办表彰奖励活动的；</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4.向参评单位和个人收取费用的；</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5.未按照规定进行公示的；</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6.工作中滥用职权、徇私舞弊、玩忽职守造成不良后果的；</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7.工作中发生贪污腐败行为的；</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8.未按裁量权规定，滥用裁量权的；</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9.其他违反法律法规规章文件规定的行为。</w:t>
            </w:r>
          </w:p>
        </w:tc>
        <w:tc>
          <w:tcPr>
            <w:tcW w:w="3367" w:type="dxa"/>
            <w:tcBorders>
              <w:top w:val="single" w:color="auto" w:sz="4" w:space="0"/>
              <w:left w:val="nil"/>
              <w:bottom w:val="single" w:color="auto" w:sz="4" w:space="0"/>
              <w:right w:val="single" w:color="auto" w:sz="4" w:space="0"/>
            </w:tcBorders>
            <w:vAlign w:val="center"/>
          </w:tcPr>
          <w:p>
            <w:pPr>
              <w:adjustRightInd w:val="0"/>
              <w:snapToGrid w:val="0"/>
              <w:spacing w:line="240" w:lineRule="auto"/>
              <w:rPr>
                <w:rFonts w:hint="eastAsia" w:ascii="仿宋" w:hAnsi="仿宋" w:eastAsia="仿宋" w:cs="仿宋"/>
                <w:b w:val="0"/>
                <w:bCs w:val="0"/>
                <w:color w:val="000000" w:themeColor="text1"/>
                <w:kern w:val="0"/>
                <w:sz w:val="18"/>
                <w:szCs w:val="18"/>
              </w:rPr>
            </w:pPr>
            <w:r>
              <w:rPr>
                <w:rFonts w:hint="eastAsia" w:ascii="仿宋" w:hAnsi="仿宋" w:eastAsia="仿宋" w:cs="仿宋"/>
                <w:b w:val="0"/>
                <w:bCs w:val="0"/>
                <w:color w:val="000000" w:themeColor="text1"/>
                <w:kern w:val="0"/>
                <w:sz w:val="18"/>
                <w:szCs w:val="18"/>
              </w:rPr>
              <w:t>对不履行或不正确履行行政职责的行政机关及相关工作人员由上级行政机关或者本级人民政府、监察机关、任免机关、政府法制机构，以下列方式追究其责任：</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1.给予审核人责令作出书面检查、批评教育、取消年度评比先进资格、暂扣行政执法证件、离岗培训、调离工作岗位、取消行政执法资格以及处分等责任追究；</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2.给予决定人诫勉谈话、责令限期整改、责令作出书面检查、责令公开道歉、取消年度评比先进资格、通报批评、责令停职反省或者责令辞职、建议免职以及处分等责任追究；</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3.给予相关部门责令限期整改、通报批评、取消评比先进资格等责任追究；</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4.对违反党纪的工作人员（中共党员）给予党纪处分，对构成犯罪的工作人员，移交司法机关，依法追究刑事责任；</w:t>
            </w:r>
            <w:r>
              <w:rPr>
                <w:rFonts w:hint="eastAsia" w:ascii="仿宋" w:hAnsi="仿宋" w:eastAsia="仿宋" w:cs="仿宋"/>
                <w:b w:val="0"/>
                <w:bCs w:val="0"/>
                <w:color w:val="000000" w:themeColor="text1"/>
                <w:kern w:val="0"/>
                <w:sz w:val="18"/>
                <w:szCs w:val="18"/>
              </w:rPr>
              <w:br w:type="textWrapping"/>
            </w:r>
            <w:r>
              <w:rPr>
                <w:rFonts w:hint="eastAsia" w:ascii="仿宋" w:hAnsi="仿宋" w:eastAsia="仿宋" w:cs="仿宋"/>
                <w:b w:val="0"/>
                <w:bCs w:val="0"/>
                <w:color w:val="000000" w:themeColor="text1"/>
                <w:kern w:val="0"/>
                <w:sz w:val="18"/>
                <w:szCs w:val="18"/>
              </w:rPr>
              <w:t>5.其他法律法规规章文件规定的责任承担方式。</w:t>
            </w:r>
          </w:p>
        </w:tc>
      </w:tr>
    </w:tbl>
    <w:p>
      <w:pPr>
        <w:rPr>
          <w:rFonts w:hint="eastAsia" w:ascii="仿宋" w:hAnsi="仿宋" w:eastAsia="仿宋" w:cs="仿宋"/>
          <w:sz w:val="18"/>
          <w:szCs w:val="18"/>
        </w:rPr>
      </w:pPr>
    </w:p>
    <w:sectPr>
      <w:pgSz w:w="16838" w:h="11906" w:orient="landscape"/>
      <w:pgMar w:top="1344" w:right="1157" w:bottom="1344" w:left="121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roman"/>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50D9D"/>
    <w:rsid w:val="001E4E6A"/>
    <w:rsid w:val="004B1AC3"/>
    <w:rsid w:val="00684C2F"/>
    <w:rsid w:val="007301F7"/>
    <w:rsid w:val="007E512F"/>
    <w:rsid w:val="00950D9D"/>
    <w:rsid w:val="03BC1AF3"/>
    <w:rsid w:val="05EB49CF"/>
    <w:rsid w:val="05F41815"/>
    <w:rsid w:val="079923E3"/>
    <w:rsid w:val="07C6032E"/>
    <w:rsid w:val="08857EDD"/>
    <w:rsid w:val="090B2621"/>
    <w:rsid w:val="095A294E"/>
    <w:rsid w:val="095F7F9C"/>
    <w:rsid w:val="0A232E42"/>
    <w:rsid w:val="0A2541EC"/>
    <w:rsid w:val="0A4766A1"/>
    <w:rsid w:val="0A4F16D0"/>
    <w:rsid w:val="0CDB2957"/>
    <w:rsid w:val="0D7E0752"/>
    <w:rsid w:val="0D907CF1"/>
    <w:rsid w:val="10CA70CB"/>
    <w:rsid w:val="112569D7"/>
    <w:rsid w:val="11D32907"/>
    <w:rsid w:val="122A0ED6"/>
    <w:rsid w:val="12AF56F9"/>
    <w:rsid w:val="13814774"/>
    <w:rsid w:val="15881A65"/>
    <w:rsid w:val="15D3223E"/>
    <w:rsid w:val="16596537"/>
    <w:rsid w:val="1C4339D5"/>
    <w:rsid w:val="1F5F2CCF"/>
    <w:rsid w:val="20957FD1"/>
    <w:rsid w:val="227145ED"/>
    <w:rsid w:val="239863DB"/>
    <w:rsid w:val="247861FA"/>
    <w:rsid w:val="248A6293"/>
    <w:rsid w:val="252C3943"/>
    <w:rsid w:val="26BC7BAB"/>
    <w:rsid w:val="26EC53DA"/>
    <w:rsid w:val="27BB5A71"/>
    <w:rsid w:val="28C06269"/>
    <w:rsid w:val="2A4400D6"/>
    <w:rsid w:val="2BC621F3"/>
    <w:rsid w:val="2C684A01"/>
    <w:rsid w:val="2D2F3AEE"/>
    <w:rsid w:val="2F454055"/>
    <w:rsid w:val="2F896094"/>
    <w:rsid w:val="2F9F5AB5"/>
    <w:rsid w:val="30C837B4"/>
    <w:rsid w:val="32104128"/>
    <w:rsid w:val="329D07FD"/>
    <w:rsid w:val="353F1762"/>
    <w:rsid w:val="3937223B"/>
    <w:rsid w:val="396D7284"/>
    <w:rsid w:val="3AD827E1"/>
    <w:rsid w:val="3B3F1BDA"/>
    <w:rsid w:val="3CBE2AF3"/>
    <w:rsid w:val="3E2E3384"/>
    <w:rsid w:val="3E8210F9"/>
    <w:rsid w:val="3F366F28"/>
    <w:rsid w:val="403B5FFC"/>
    <w:rsid w:val="43DD3B62"/>
    <w:rsid w:val="47DC7625"/>
    <w:rsid w:val="47E653CF"/>
    <w:rsid w:val="48F84772"/>
    <w:rsid w:val="4930764C"/>
    <w:rsid w:val="4AA66C11"/>
    <w:rsid w:val="4B037210"/>
    <w:rsid w:val="4D753B24"/>
    <w:rsid w:val="4DE77037"/>
    <w:rsid w:val="4DF44878"/>
    <w:rsid w:val="4E4D6EC6"/>
    <w:rsid w:val="50EF204E"/>
    <w:rsid w:val="51520345"/>
    <w:rsid w:val="52D910B3"/>
    <w:rsid w:val="565077A2"/>
    <w:rsid w:val="565D5573"/>
    <w:rsid w:val="568B518E"/>
    <w:rsid w:val="56B0278D"/>
    <w:rsid w:val="56FA599A"/>
    <w:rsid w:val="573F160C"/>
    <w:rsid w:val="576565C5"/>
    <w:rsid w:val="57A3072B"/>
    <w:rsid w:val="589D04FD"/>
    <w:rsid w:val="59466C4F"/>
    <w:rsid w:val="59862ADD"/>
    <w:rsid w:val="5AF47199"/>
    <w:rsid w:val="6073787A"/>
    <w:rsid w:val="60CC4D59"/>
    <w:rsid w:val="611528E3"/>
    <w:rsid w:val="61CA1E1F"/>
    <w:rsid w:val="61F9325F"/>
    <w:rsid w:val="6218708E"/>
    <w:rsid w:val="6343071F"/>
    <w:rsid w:val="65037D54"/>
    <w:rsid w:val="650B6482"/>
    <w:rsid w:val="660F6E95"/>
    <w:rsid w:val="66EC45E2"/>
    <w:rsid w:val="66F74C89"/>
    <w:rsid w:val="67A71326"/>
    <w:rsid w:val="68FA20C6"/>
    <w:rsid w:val="6ABC71AC"/>
    <w:rsid w:val="6AF06E04"/>
    <w:rsid w:val="6C582E01"/>
    <w:rsid w:val="6E5809F4"/>
    <w:rsid w:val="748958E9"/>
    <w:rsid w:val="75F00994"/>
    <w:rsid w:val="77550D9B"/>
    <w:rsid w:val="780C0416"/>
    <w:rsid w:val="784B4CAD"/>
    <w:rsid w:val="79FD44FF"/>
    <w:rsid w:val="7ACA297D"/>
    <w:rsid w:val="7B5230A3"/>
    <w:rsid w:val="7C035E10"/>
    <w:rsid w:val="7C760B74"/>
    <w:rsid w:val="7CF13B59"/>
    <w:rsid w:val="7D6828EF"/>
    <w:rsid w:val="7EEB6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7509</Words>
  <Characters>7642</Characters>
  <Lines>1</Lines>
  <Paragraphs>1</Paragraphs>
  <TotalTime>0</TotalTime>
  <ScaleCrop>false</ScaleCrop>
  <LinksUpToDate>false</LinksUpToDate>
  <CharactersWithSpaces>7673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2019-07-29T03:22:00Z</dcterms:created>
  <dc:creator>Administrator</dc:creator>
  <cp:lastModifiedBy>金鼠</cp:lastModifiedBy>
  <dcterms:modified xsi:type="dcterms:W3CDTF">2022-04-20T06:16:46Z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43F213E799064CE1B42F3B4409175E13</vt:lpwstr>
  </property>
</Properties>
</file>