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Pr="00CE0761" w:rsidRDefault="00210931" w:rsidP="00D43328">
      <w:pPr>
        <w:pStyle w:val="2"/>
        <w:adjustRightInd w:val="0"/>
        <w:snapToGrid w:val="0"/>
        <w:spacing w:beforeLines="50" w:before="120" w:afterLines="50"/>
        <w:rPr>
          <w:rStyle w:val="Char13"/>
          <w:rFonts w:asciiTheme="minorEastAsia" w:eastAsiaTheme="minorEastAsia" w:hAnsiTheme="minorEastAsia"/>
          <w:b/>
          <w:bCs/>
          <w:color w:val="FF0000"/>
          <w:sz w:val="36"/>
          <w:szCs w:val="28"/>
        </w:rPr>
      </w:pPr>
      <w:bookmarkStart w:id="0" w:name="_Toc478732466"/>
      <w:bookmarkStart w:id="1" w:name="_Toc487015726"/>
      <w:bookmarkStart w:id="2" w:name="_Toc18449"/>
      <w:bookmarkStart w:id="3" w:name="_Toc9999"/>
      <w:bookmarkStart w:id="4" w:name="_Toc24786"/>
      <w:bookmarkStart w:id="5" w:name="_Toc30101"/>
      <w:bookmarkStart w:id="6" w:name="_Toc31075"/>
      <w:bookmarkStart w:id="7" w:name="_Toc19565"/>
      <w:bookmarkStart w:id="8" w:name="_Toc489430618"/>
      <w:bookmarkStart w:id="9" w:name="_Toc361731109"/>
      <w:bookmarkStart w:id="10" w:name="_Toc347220738"/>
      <w:bookmarkStart w:id="11" w:name="_Toc321993750"/>
      <w:bookmarkStart w:id="12" w:name="_Toc353801837"/>
      <w:bookmarkStart w:id="13" w:name="_Toc361319784"/>
      <w:bookmarkStart w:id="14" w:name="_Toc361316481"/>
      <w:bookmarkStart w:id="15" w:name="_Toc361298243"/>
      <w:bookmarkStart w:id="16" w:name="_Toc376979858"/>
      <w:bookmarkStart w:id="17" w:name="_Toc346529864"/>
      <w:bookmarkStart w:id="18" w:name="_Toc345679915"/>
      <w:bookmarkStart w:id="19" w:name="_Toc361319791"/>
      <w:bookmarkStart w:id="20" w:name="_Toc354059904"/>
      <w:bookmarkStart w:id="21" w:name="_Toc346529843"/>
      <w:r w:rsidRPr="00CE0761">
        <w:rPr>
          <w:rStyle w:val="Char13"/>
          <w:rFonts w:asciiTheme="minorEastAsia" w:eastAsiaTheme="minorEastAsia" w:hAnsiTheme="minorEastAsia" w:hint="eastAsia"/>
          <w:b/>
          <w:bCs/>
          <w:color w:val="FF0000"/>
          <w:sz w:val="36"/>
          <w:szCs w:val="28"/>
        </w:rPr>
        <w:t>一</w:t>
      </w:r>
      <w:r w:rsidRPr="00CE0761">
        <w:rPr>
          <w:rStyle w:val="Char13"/>
          <w:rFonts w:asciiTheme="minorEastAsia" w:eastAsiaTheme="minorEastAsia" w:hAnsiTheme="minorEastAsia"/>
          <w:b/>
          <w:bCs/>
          <w:color w:val="FF0000"/>
          <w:sz w:val="36"/>
          <w:szCs w:val="28"/>
        </w:rPr>
        <w:t xml:space="preserve">  </w:t>
      </w:r>
      <w:r w:rsidRPr="00CE0761">
        <w:rPr>
          <w:rStyle w:val="Char13"/>
          <w:rFonts w:asciiTheme="minorEastAsia" w:eastAsiaTheme="minorEastAsia" w:hAnsiTheme="minorEastAsia" w:hint="eastAsia"/>
          <w:b/>
          <w:bCs/>
          <w:color w:val="FF0000"/>
          <w:sz w:val="36"/>
          <w:szCs w:val="28"/>
        </w:rPr>
        <w:t>水环境质量</w:t>
      </w:r>
      <w:bookmarkStart w:id="22" w:name="_Toc489430619"/>
      <w:bookmarkStart w:id="23" w:name="_Toc17892"/>
      <w:bookmarkStart w:id="24" w:name="_Toc25279"/>
      <w:bookmarkStart w:id="25" w:name="_Toc21713"/>
      <w:bookmarkStart w:id="26" w:name="_Toc4579"/>
      <w:bookmarkStart w:id="27" w:name="_Toc28599"/>
      <w:bookmarkStart w:id="28" w:name="_Toc48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C7F8F" w:rsidRPr="003C4BF7" w:rsidRDefault="00210931" w:rsidP="00CE0761">
      <w:pPr>
        <w:pStyle w:val="2"/>
        <w:tabs>
          <w:tab w:val="right" w:pos="8504"/>
        </w:tabs>
        <w:adjustRightInd w:val="0"/>
        <w:snapToGrid w:val="0"/>
        <w:spacing w:beforeLines="50" w:before="120" w:afterLines="50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29" w:name="_Toc13784"/>
      <w:bookmarkStart w:id="30" w:name="_Toc32721"/>
      <w:bookmarkStart w:id="31" w:name="_Toc1699"/>
      <w:bookmarkStart w:id="32" w:name="_Toc16491"/>
      <w:bookmarkStart w:id="33" w:name="_Toc6012"/>
      <w:bookmarkStart w:id="34" w:name="_Toc29553"/>
      <w:bookmarkStart w:id="35" w:name="_Toc489430620"/>
      <w:bookmarkStart w:id="36" w:name="_Toc361319786"/>
      <w:bookmarkStart w:id="37" w:name="_Toc393041857"/>
      <w:bookmarkStart w:id="38" w:name="_Toc361316483"/>
      <w:bookmarkStart w:id="39" w:name="_Toc361731111"/>
      <w:bookmarkStart w:id="40" w:name="_Toc353801840"/>
      <w:bookmarkStart w:id="41" w:name="_Toc361298245"/>
      <w:bookmarkStart w:id="42" w:name="_Toc37697986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2"/>
      <w:bookmarkEnd w:id="23"/>
      <w:bookmarkEnd w:id="24"/>
      <w:bookmarkEnd w:id="25"/>
      <w:bookmarkEnd w:id="26"/>
      <w:bookmarkEnd w:id="27"/>
      <w:bookmarkEnd w:id="28"/>
      <w:r w:rsidRPr="003C4BF7">
        <w:rPr>
          <w:rFonts w:asciiTheme="minorEastAsia" w:eastAsiaTheme="minorEastAsia" w:hAnsiTheme="minorEastAsia" w:hint="eastAsia"/>
          <w:sz w:val="28"/>
          <w:szCs w:val="28"/>
        </w:rPr>
        <w:t>（一）地表水环境质量状况</w:t>
      </w:r>
      <w:bookmarkEnd w:id="29"/>
      <w:bookmarkEnd w:id="30"/>
      <w:bookmarkEnd w:id="31"/>
      <w:bookmarkEnd w:id="32"/>
      <w:bookmarkEnd w:id="33"/>
      <w:bookmarkEnd w:id="34"/>
      <w:bookmarkEnd w:id="35"/>
      <w:r w:rsidR="00CE0761">
        <w:rPr>
          <w:rFonts w:asciiTheme="minorEastAsia" w:eastAsiaTheme="minorEastAsia" w:hAnsiTheme="minorEastAsia"/>
          <w:sz w:val="28"/>
          <w:szCs w:val="28"/>
        </w:rPr>
        <w:tab/>
      </w:r>
    </w:p>
    <w:p w:rsidR="004741C1" w:rsidRDefault="004E5E4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bookmarkStart w:id="43" w:name="_Toc489430623"/>
      <w:bookmarkStart w:id="44" w:name="_Toc489430621"/>
      <w:r>
        <w:rPr>
          <w:rFonts w:asciiTheme="minorEastAsia" w:eastAsiaTheme="minorEastAsia" w:hAnsiTheme="minorEastAsia" w:hint="eastAsia"/>
          <w:bCs/>
          <w:sz w:val="28"/>
          <w:szCs w:val="28"/>
        </w:rPr>
        <w:t>全市渝河、葫芦河、清水河、茹河、浦河、洪河、泾河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条主要河流，共布设1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个监测断面。其中国控出境断面5个：泾河弹筝峡断面、葫芦河玉桥断面、渝河联财断面、茹河沟圈断面、清水河三营断面，由第三方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采样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监测</w:t>
      </w:r>
      <w:r w:rsidR="004F0F8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数据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评价</w:t>
      </w:r>
      <w:r w:rsidR="004741C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4741C1" w:rsidRDefault="004E5E4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387CB0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月份出境断面达标率</w:t>
      </w:r>
      <w:r w:rsidR="004741C1">
        <w:rPr>
          <w:rFonts w:asciiTheme="minorEastAsia" w:eastAsiaTheme="minorEastAsia" w:hAnsiTheme="minorEastAsia" w:hint="eastAsia"/>
          <w:bCs/>
          <w:sz w:val="28"/>
          <w:szCs w:val="28"/>
        </w:rPr>
        <w:t>10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0%</w:t>
      </w:r>
      <w:r w:rsidR="004741C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4E0FC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1-</w:t>
      </w:r>
      <w:r w:rsidR="004E5E4F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387CB0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月份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出境断面</w:t>
      </w:r>
      <w:r w:rsidR="00871406">
        <w:rPr>
          <w:rFonts w:asciiTheme="minorEastAsia" w:eastAsiaTheme="minorEastAsia" w:hAnsiTheme="minorEastAsia" w:hint="eastAsia"/>
          <w:bCs/>
          <w:sz w:val="28"/>
          <w:szCs w:val="28"/>
        </w:rPr>
        <w:t>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质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达标率100%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napToGrid w:val="0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kern w:val="0"/>
          <w:sz w:val="28"/>
          <w:szCs w:val="28"/>
        </w:rPr>
        <w:t>1、渝河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峰台，</w:t>
      </w:r>
      <w:r w:rsidR="00AC7CC9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Ⅱ类良好水质，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</w:t>
      </w:r>
      <w:r w:rsidR="00AC7CC9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同比水质无变化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三里店水库：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轻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度污染水质，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去年同期无蓄水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联财：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Ⅱ类良好水质，去年同期</w:t>
      </w:r>
      <w:r w:rsidR="00480927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类良好水质，同比水质无变化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sz w:val="28"/>
          <w:szCs w:val="28"/>
        </w:rPr>
        <w:t>2、葫芦河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夏寨水库：劣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去年同期劣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类重度污染水质，同比水质无变化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玉桥：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，去年同期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，同比水质无变化。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sz w:val="28"/>
          <w:szCs w:val="28"/>
        </w:rPr>
        <w:t>3、清水河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二十里铺：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类良好水质，去年同期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类良好水质，同比无变化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沈家河水库：</w:t>
      </w:r>
      <w:r w:rsidR="00073EBB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480927">
        <w:rPr>
          <w:rFonts w:asciiTheme="minorEastAsia" w:eastAsiaTheme="minorEastAsia" w:hAnsiTheme="minorEastAsia" w:hint="eastAsia"/>
          <w:bCs/>
          <w:sz w:val="28"/>
          <w:szCs w:val="28"/>
        </w:rPr>
        <w:t>中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，去年同期劣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</w:t>
      </w:r>
      <w:r w:rsidR="00480927">
        <w:rPr>
          <w:rFonts w:asciiTheme="minorEastAsia" w:eastAsiaTheme="minorEastAsia" w:hAnsiTheme="minorEastAsia" w:hint="eastAsia"/>
          <w:bCs/>
          <w:sz w:val="28"/>
          <w:szCs w:val="28"/>
        </w:rPr>
        <w:t>水质好转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三营，</w:t>
      </w:r>
      <w:r w:rsidR="00D15A1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D15A1D">
        <w:rPr>
          <w:rFonts w:asciiTheme="minorEastAsia" w:eastAsiaTheme="minorEastAsia" w:hAnsiTheme="minorEastAsia" w:hint="eastAsia"/>
          <w:bCs/>
          <w:sz w:val="28"/>
          <w:szCs w:val="28"/>
        </w:rPr>
        <w:t>轻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度污染水质，考核目标为地表水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核目标要求；去年同期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劣</w:t>
      </w:r>
      <w:r w:rsidR="00D15A1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类重度污染水质，同比水质</w:t>
      </w:r>
      <w:r w:rsidR="00D15A1D">
        <w:rPr>
          <w:rFonts w:asciiTheme="minorEastAsia" w:eastAsiaTheme="minorEastAsia" w:hAnsiTheme="minorEastAsia" w:hint="eastAsia"/>
          <w:bCs/>
          <w:sz w:val="28"/>
          <w:szCs w:val="28"/>
        </w:rPr>
        <w:t>明显好转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4、茹河</w:t>
      </w:r>
    </w:p>
    <w:p w:rsidR="00D15A1D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乃河水库断面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Ⅱ类良好水质，去年同期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未采集到有效样品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D15A1D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/>
          <w:bCs/>
          <w:sz w:val="28"/>
          <w:szCs w:val="28"/>
        </w:rPr>
        <w:t>李河桥断面，</w:t>
      </w:r>
      <w:r w:rsidR="00480927">
        <w:rPr>
          <w:rFonts w:asciiTheme="minorEastAsia" w:eastAsiaTheme="minorEastAsia" w:hAnsiTheme="minorEastAsia" w:hint="eastAsia"/>
          <w:bCs/>
          <w:sz w:val="28"/>
          <w:szCs w:val="28"/>
        </w:rPr>
        <w:t>Ⅱ类良好水质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，考核目标为地表水</w:t>
      </w:r>
      <w:r w:rsidR="00D15A1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类标准，达到考核目标要求；去年同期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劣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，同比水质</w:t>
      </w:r>
      <w:r w:rsidR="00D15A1D">
        <w:rPr>
          <w:rFonts w:asciiTheme="minorEastAsia" w:eastAsiaTheme="minorEastAsia" w:hAnsiTheme="minorEastAsia" w:hint="eastAsia"/>
          <w:bCs/>
          <w:sz w:val="28"/>
          <w:szCs w:val="28"/>
        </w:rPr>
        <w:t>明显好转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3021D4" w:rsidRDefault="007A610F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沟圈：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Ⅱ类良好水质</w:t>
      </w:r>
      <w:r w:rsidR="00073EBB" w:rsidRPr="003021D4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考核目标为地</w:t>
      </w:r>
      <w:bookmarkStart w:id="45" w:name="_GoBack"/>
      <w:bookmarkEnd w:id="45"/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表水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类标准，达到考核目标要求，去年同期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轻度污染水质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，同比</w:t>
      </w:r>
      <w:r w:rsidR="00480927">
        <w:rPr>
          <w:rFonts w:asciiTheme="minorEastAsia" w:eastAsiaTheme="minorEastAsia" w:hAnsiTheme="minorEastAsia" w:hint="eastAsia"/>
          <w:bCs/>
          <w:sz w:val="28"/>
          <w:szCs w:val="28"/>
        </w:rPr>
        <w:t>水质</w:t>
      </w:r>
      <w:r w:rsidR="00FF42C7">
        <w:rPr>
          <w:rFonts w:asciiTheme="minorEastAsia" w:eastAsiaTheme="minorEastAsia" w:hAnsiTheme="minorEastAsia" w:hint="eastAsia"/>
          <w:bCs/>
          <w:sz w:val="28"/>
          <w:szCs w:val="28"/>
        </w:rPr>
        <w:t>明显好转</w:t>
      </w:r>
      <w:r w:rsidR="003021D4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5、蒲河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石家河桥：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Ⅳ类轻度污染水质，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轻度污染水质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，同比水质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同比水质无变化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6、洪河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常沟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断面：</w:t>
      </w:r>
      <w:r w:rsidR="00480927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类良好水质，去年同期</w:t>
      </w:r>
      <w:r w:rsidR="00480927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5E0F32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类良好水质，同比水质无变化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30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28"/>
          <w:szCs w:val="28"/>
        </w:rPr>
        <w:t>7、泾河</w:t>
      </w:r>
    </w:p>
    <w:p w:rsidR="00600DAE" w:rsidRPr="003C4BF7" w:rsidRDefault="007A610F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龙潭水库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600DAE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</w:t>
      </w:r>
      <w:r w:rsidR="005E0F32">
        <w:rPr>
          <w:rFonts w:asciiTheme="minorEastAsia" w:eastAsiaTheme="minorEastAsia" w:hAnsiTheme="minorEastAsia" w:hint="eastAsia"/>
          <w:bCs/>
          <w:sz w:val="28"/>
          <w:szCs w:val="28"/>
        </w:rPr>
        <w:t>稳定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697975" w:rsidRDefault="007A610F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弹筝峡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697975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类良好水质，考核目标为地表水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类标准，达到考核目标要求，去年同期</w:t>
      </w:r>
      <w:r w:rsidR="00697975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稳定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Pr="00697975">
        <w:rPr>
          <w:rFonts w:asciiTheme="minorEastAsia" w:eastAsiaTheme="minorEastAsia" w:hAnsiTheme="minorEastAsia"/>
          <w:bCs/>
          <w:sz w:val="28"/>
          <w:szCs w:val="28"/>
        </w:rPr>
        <w:t xml:space="preserve">  </w:t>
      </w:r>
    </w:p>
    <w:bookmarkEnd w:id="43"/>
    <w:bookmarkEnd w:id="44"/>
    <w:p w:rsidR="005C458E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各</w:t>
      </w:r>
      <w:r w:rsidR="005C458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断面主要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水类统计</w:t>
      </w:r>
      <w:r w:rsidR="005C458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见表1-1。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出境断面主要监测数据统计见表1-2。</w:t>
      </w:r>
    </w:p>
    <w:p w:rsidR="00CE0761" w:rsidRDefault="00CE0761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</w:p>
    <w:p w:rsidR="008C7F8F" w:rsidRPr="003C4BF7" w:rsidRDefault="00210931">
      <w:pPr>
        <w:spacing w:beforeLines="50" w:before="120" w:afterLines="50" w:after="120" w:line="600" w:lineRule="exact"/>
        <w:jc w:val="center"/>
        <w:rPr>
          <w:rFonts w:asciiTheme="minorEastAsia" w:eastAsiaTheme="minorEastAsia" w:hAnsiTheme="minorEastAsia"/>
          <w:b/>
          <w:bCs/>
          <w:spacing w:val="6"/>
          <w:sz w:val="24"/>
        </w:rPr>
      </w:pPr>
      <w:bookmarkStart w:id="46" w:name="_Toc456256220"/>
      <w:bookmarkEnd w:id="36"/>
      <w:bookmarkEnd w:id="37"/>
      <w:bookmarkEnd w:id="38"/>
      <w:bookmarkEnd w:id="39"/>
      <w:bookmarkEnd w:id="40"/>
      <w:bookmarkEnd w:id="41"/>
      <w:bookmarkEnd w:id="42"/>
      <w:r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表</w:t>
      </w:r>
      <w:r w:rsidRPr="003C4BF7">
        <w:rPr>
          <w:rFonts w:asciiTheme="minorEastAsia" w:eastAsiaTheme="minorEastAsia" w:hAnsiTheme="minorEastAsia"/>
          <w:b/>
          <w:bCs/>
          <w:spacing w:val="6"/>
          <w:sz w:val="24"/>
        </w:rPr>
        <w:t>1-</w:t>
      </w:r>
      <w:r w:rsidR="007A610F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 xml:space="preserve">1 </w:t>
      </w:r>
      <w:r w:rsidR="003C4BF7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 xml:space="preserve">    </w:t>
      </w:r>
      <w:r w:rsidR="00E82E22">
        <w:rPr>
          <w:rFonts w:asciiTheme="minorEastAsia" w:eastAsiaTheme="minorEastAsia" w:hAnsiTheme="minorEastAsia" w:hint="eastAsia"/>
          <w:b/>
          <w:bCs/>
          <w:spacing w:val="6"/>
          <w:sz w:val="24"/>
        </w:rPr>
        <w:t>1</w:t>
      </w:r>
      <w:r w:rsidR="001821E3">
        <w:rPr>
          <w:rFonts w:asciiTheme="minorEastAsia" w:eastAsiaTheme="minorEastAsia" w:hAnsiTheme="minorEastAsia" w:hint="eastAsia"/>
          <w:b/>
          <w:bCs/>
          <w:spacing w:val="6"/>
          <w:sz w:val="24"/>
        </w:rPr>
        <w:t>1</w:t>
      </w:r>
      <w:r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月份监测断面</w:t>
      </w:r>
      <w:r w:rsidR="007A610F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水类统计表</w:t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940"/>
        <w:gridCol w:w="1173"/>
        <w:gridCol w:w="749"/>
        <w:gridCol w:w="1675"/>
        <w:gridCol w:w="749"/>
        <w:gridCol w:w="671"/>
        <w:gridCol w:w="637"/>
        <w:gridCol w:w="786"/>
      </w:tblGrid>
      <w:tr w:rsidR="00797A00" w:rsidRPr="004531B6" w:rsidTr="00480927">
        <w:trPr>
          <w:trHeight w:val="616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河流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断面属性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断面功能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考核目标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水质类别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97A00" w:rsidRPr="004531B6" w:rsidRDefault="00797A0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同比</w:t>
            </w:r>
          </w:p>
        </w:tc>
      </w:tr>
      <w:tr w:rsidR="004741C1" w:rsidRPr="004531B6" w:rsidTr="00480927">
        <w:trPr>
          <w:trHeight w:val="616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1" w:rsidRPr="000B0132" w:rsidRDefault="004741C1" w:rsidP="00480927">
            <w:pPr>
              <w:jc w:val="center"/>
            </w:pPr>
            <w:r w:rsidRPr="000B0132"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1" w:rsidRPr="000B0132" w:rsidRDefault="004741C1" w:rsidP="00480927">
            <w:pPr>
              <w:jc w:val="center"/>
            </w:pPr>
            <w:r w:rsidRPr="000B0132">
              <w:t>2018</w:t>
            </w: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1C1" w:rsidRPr="004531B6" w:rsidRDefault="004741C1" w:rsidP="0048092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渝河（黄河三级支流，渭河二级支流，葫芦河一级支流）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峰台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743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三里店水库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联财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葫芦河（黄河二级支流，渭河一级支流）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夏寨水库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玉桥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清水河（黄河一级支流）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二十里铺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沈家河水库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好转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三营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固原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中卫市界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好转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茹河（黄河四级支流，渭河三级支流，泾河二级支流，蒲河一级支流）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乃家河水库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李河桥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明显好转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沟圈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5E0F32" w:rsidRDefault="00387CB0" w:rsidP="005E0F32">
            <w:pPr>
              <w:jc w:val="center"/>
            </w:pPr>
            <w:r w:rsidRPr="005E0F32">
              <w:rPr>
                <w:rFonts w:hint="eastAsia"/>
              </w:rPr>
              <w:t>Ⅳ类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明显好转</w:t>
            </w:r>
          </w:p>
        </w:tc>
      </w:tr>
      <w:tr w:rsidR="00387CB0" w:rsidRPr="004531B6" w:rsidTr="00480927">
        <w:trPr>
          <w:trHeight w:val="15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蒲河（黄河三级支流，渭河二级支流，泾河一级支流）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石家河桥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洪河（泾河一级支流）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常沟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泾河（黄河二级支流，渭河一级支流）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龙潭水库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明显好转</w:t>
            </w:r>
          </w:p>
        </w:tc>
      </w:tr>
      <w:tr w:rsidR="00387CB0" w:rsidRPr="004531B6" w:rsidTr="00480927">
        <w:trPr>
          <w:trHeight w:val="616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弹筝峡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4531B6" w:rsidRDefault="00387CB0" w:rsidP="0048092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387CB0">
            <w:pPr>
              <w:rPr>
                <w:rFonts w:ascii="宋体" w:hAnsi="宋体" w:cs="宋体"/>
                <w:sz w:val="20"/>
                <w:szCs w:val="16"/>
              </w:rPr>
            </w:pPr>
            <w:r w:rsidRPr="0067669C">
              <w:rPr>
                <w:rFonts w:hint="eastAsia"/>
                <w:sz w:val="20"/>
                <w:szCs w:val="16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B0" w:rsidRPr="0067669C" w:rsidRDefault="0008620C">
            <w:pPr>
              <w:rPr>
                <w:rFonts w:ascii="宋体" w:hAnsi="宋体" w:cs="宋体"/>
                <w:sz w:val="20"/>
                <w:szCs w:val="16"/>
              </w:rPr>
            </w:pPr>
            <w:r>
              <w:rPr>
                <w:rFonts w:ascii="宋体" w:hAnsi="宋体" w:hint="eastAsia"/>
                <w:sz w:val="20"/>
                <w:szCs w:val="16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Default="00387C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好转</w:t>
            </w:r>
          </w:p>
        </w:tc>
      </w:tr>
    </w:tbl>
    <w:p w:rsidR="00CE0761" w:rsidRPr="003C4BF7" w:rsidRDefault="00CE0761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47" w:name="_Toc382233178"/>
      <w:bookmarkStart w:id="48" w:name="_Toc394762276"/>
      <w:bookmarkStart w:id="49" w:name="_Toc381777738"/>
      <w:bookmarkStart w:id="50" w:name="_Toc413247355"/>
      <w:bookmarkStart w:id="51" w:name="_Toc371690628"/>
      <w:bookmarkStart w:id="52" w:name="_Toc346529876"/>
      <w:bookmarkStart w:id="53" w:name="_Toc350753752"/>
      <w:bookmarkStart w:id="54" w:name="_Toc442177211"/>
      <w:bookmarkStart w:id="55" w:name="_Toc426561812"/>
      <w:bookmarkStart w:id="56" w:name="_Toc437337402"/>
      <w:bookmarkStart w:id="57" w:name="_Toc443410867"/>
      <w:bookmarkStart w:id="58" w:name="_Toc456256223"/>
      <w:bookmarkStart w:id="59" w:name="_Toc487015703"/>
      <w:bookmarkStart w:id="60" w:name="_Toc456600469"/>
      <w:bookmarkStart w:id="61" w:name="_Toc456600356"/>
      <w:bookmarkStart w:id="62" w:name="_Toc27401"/>
      <w:bookmarkStart w:id="63" w:name="_Toc489430626"/>
      <w:bookmarkStart w:id="64" w:name="_Toc2735"/>
      <w:bookmarkStart w:id="65" w:name="_Toc31673"/>
      <w:bookmarkStart w:id="66" w:name="_Toc10466"/>
      <w:bookmarkStart w:id="67" w:name="_Toc14350"/>
      <w:bookmarkStart w:id="68" w:name="_Toc12965"/>
      <w:bookmarkStart w:id="69" w:name="_Toc229"/>
      <w:bookmarkStart w:id="70" w:name="_Toc23622"/>
      <w:bookmarkStart w:id="71" w:name="_Toc5292"/>
      <w:bookmarkStart w:id="72" w:name="_Toc6487"/>
      <w:bookmarkStart w:id="73" w:name="_Toc11756"/>
      <w:bookmarkStart w:id="74" w:name="_Toc10903"/>
      <w:bookmarkStart w:id="75" w:name="_Toc489430628"/>
      <w:bookmarkStart w:id="76" w:name="_Toc442177202"/>
      <w:bookmarkStart w:id="77" w:name="_Toc393041862"/>
      <w:bookmarkStart w:id="78" w:name="_Toc371690638"/>
      <w:bookmarkStart w:id="79" w:name="_Toc325698315"/>
      <w:bookmarkStart w:id="80" w:name="_Toc322438678"/>
      <w:bookmarkStart w:id="81" w:name="_Toc353351802"/>
      <w:bookmarkStart w:id="82" w:name="_Toc294173881"/>
      <w:bookmarkStart w:id="83" w:name="_Toc320892771"/>
      <w:bookmarkStart w:id="84" w:name="_Toc291080464"/>
      <w:bookmarkStart w:id="85" w:name="_Toc291591412"/>
      <w:bookmarkStart w:id="86" w:name="_Toc453595013"/>
      <w:bookmarkEnd w:id="17"/>
      <w:bookmarkEnd w:id="18"/>
      <w:bookmarkEnd w:id="19"/>
      <w:bookmarkEnd w:id="20"/>
      <w:bookmarkEnd w:id="21"/>
      <w:bookmarkEnd w:id="46"/>
      <w:r w:rsidRPr="003C4BF7">
        <w:rPr>
          <w:rFonts w:asciiTheme="minorEastAsia" w:eastAsiaTheme="minorEastAsia" w:hAnsiTheme="minorEastAsia" w:hint="eastAsia"/>
          <w:sz w:val="28"/>
          <w:szCs w:val="28"/>
        </w:rPr>
        <w:t>（二）饮用水水源地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CE0761" w:rsidRPr="003021D4" w:rsidRDefault="00CE0761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1、地表水型</w:t>
      </w:r>
    </w:p>
    <w:p w:rsidR="0008620C" w:rsidRPr="0008620C" w:rsidRDefault="0008620C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监测的8个集中式饮用水源中，有贺家湾水库、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西峡水库、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直峡水库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 xml:space="preserve"> 、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黄家峡、清凉水库、中庄水库、张士水库7个饮用水源地达标，达标率87.5%。海子峡水库氟化物1.17mg/L （0.17倍）（备注：氟化物1.17mg/L （0.17倍）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——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监测指标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-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监测值（超过《地表水环境质量标准》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GB3838-2002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表2中水质标准限值倍数），硫酸盐363mg/L （0.45倍）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硼0.731mg/L （0.46倍）。</w:t>
      </w:r>
    </w:p>
    <w:p w:rsidR="00CE0761" w:rsidRPr="003021D4" w:rsidRDefault="00CE0761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2、地下水型水源地</w:t>
      </w:r>
    </w:p>
    <w:p w:rsidR="0008620C" w:rsidRPr="0008620C" w:rsidRDefault="0008620C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监测的2个集中式地下水饮用水源中，彭堡水源地达标，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彭阳县城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饮用水源地不达标率，达标率50%。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彭阳县城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硫酸盐367mg/L （0.47倍）（备注：硫酸盐367mg/L （0.47倍）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——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监测指标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-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监测值（超过《地下水环境质量标准》</w:t>
      </w:r>
      <w:r w:rsidRPr="0008620C">
        <w:rPr>
          <w:rFonts w:asciiTheme="minorEastAsia" w:eastAsiaTheme="minorEastAsia" w:hAnsiTheme="minorEastAsia"/>
          <w:bCs/>
          <w:sz w:val="28"/>
          <w:szCs w:val="28"/>
        </w:rPr>
        <w:t>GB/</w:t>
      </w:r>
      <w:r w:rsidRPr="0008620C">
        <w:rPr>
          <w:rFonts w:asciiTheme="minorEastAsia" w:eastAsiaTheme="minorEastAsia" w:hAnsiTheme="minorEastAsia" w:hint="eastAsia"/>
          <w:bCs/>
          <w:sz w:val="28"/>
          <w:szCs w:val="28"/>
        </w:rPr>
        <w:t>T14848-93表1中Ⅲ类水质标准限值倍数）。</w:t>
      </w:r>
    </w:p>
    <w:p w:rsidR="00CE0761" w:rsidRPr="0008620C" w:rsidRDefault="00CE0761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根据宁夏区环保厅要求，因地质原因引起的超标，水质不低于现状视为达标，因此，可认为地表水、地下水水源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10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个均达标。</w:t>
      </w:r>
    </w:p>
    <w:p w:rsidR="00A806A2" w:rsidRPr="00CE0761" w:rsidRDefault="00A806A2" w:rsidP="00697975">
      <w:pPr>
        <w:pStyle w:val="2"/>
        <w:adjustRightInd w:val="0"/>
        <w:snapToGrid w:val="0"/>
        <w:spacing w:beforeLines="50" w:before="120" w:afterLines="50"/>
        <w:rPr>
          <w:rStyle w:val="Char13"/>
          <w:rFonts w:asciiTheme="minorEastAsia" w:eastAsiaTheme="minorEastAsia" w:hAnsiTheme="minorEastAsia"/>
          <w:b/>
          <w:bCs/>
          <w:color w:val="FF0000"/>
          <w:sz w:val="36"/>
          <w:szCs w:val="28"/>
        </w:rPr>
      </w:pPr>
      <w:r w:rsidRPr="00CE0761">
        <w:rPr>
          <w:rStyle w:val="Char13"/>
          <w:rFonts w:asciiTheme="minorEastAsia" w:eastAsiaTheme="minorEastAsia" w:hAnsiTheme="minorEastAsia" w:hint="eastAsia"/>
          <w:b/>
          <w:bCs/>
          <w:color w:val="FF0000"/>
          <w:sz w:val="36"/>
          <w:szCs w:val="28"/>
        </w:rPr>
        <w:t>二、环境空气质量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87" w:name="_Toc443411271"/>
      <w:bookmarkStart w:id="88" w:name="_Toc443558145"/>
      <w:bookmarkStart w:id="89" w:name="_Toc443407614"/>
      <w:bookmarkStart w:id="90" w:name="_Toc6283"/>
      <w:bookmarkStart w:id="91" w:name="_Toc11511"/>
      <w:bookmarkStart w:id="92" w:name="_Toc15307"/>
      <w:bookmarkStart w:id="93" w:name="_Toc27455"/>
      <w:bookmarkStart w:id="94" w:name="_Toc23295"/>
      <w:bookmarkStart w:id="95" w:name="_Toc489430629"/>
      <w:r w:rsidRPr="003C4BF7">
        <w:rPr>
          <w:rFonts w:asciiTheme="minorEastAsia" w:eastAsiaTheme="minorEastAsia" w:hAnsiTheme="minorEastAsia" w:hint="eastAsia"/>
          <w:sz w:val="28"/>
          <w:szCs w:val="28"/>
        </w:rPr>
        <w:t>（一）市区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3C4BF7">
        <w:rPr>
          <w:rFonts w:asciiTheme="minorEastAsia" w:eastAsiaTheme="minorEastAsia" w:hAnsiTheme="minorEastAsia" w:hint="eastAsia"/>
          <w:sz w:val="28"/>
          <w:szCs w:val="28"/>
        </w:rPr>
        <w:t>（原州区）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spacing w:val="-4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有效监测天数3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53525C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23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83.3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="00A8284B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A8284B">
        <w:rPr>
          <w:rFonts w:asciiTheme="minorEastAsia" w:eastAsiaTheme="minorEastAsia" w:hAnsiTheme="minorEastAsia" w:hint="eastAsia"/>
          <w:bCs w:val="0"/>
          <w:color w:val="auto"/>
          <w:spacing w:val="2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92.8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%和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7.1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A8284B">
        <w:rPr>
          <w:rFonts w:asciiTheme="minorEastAsia" w:eastAsiaTheme="minorEastAsia" w:hAnsiTheme="minorEastAsia" w:hint="eastAsia"/>
          <w:spacing w:val="2"/>
        </w:rPr>
        <w:t>13</w:t>
      </w:r>
      <w:r w:rsidR="00661F48">
        <w:rPr>
          <w:rFonts w:asciiTheme="minorEastAsia" w:eastAsiaTheme="minorEastAsia" w:hAnsiTheme="minorEastAsia" w:hint="eastAsia"/>
          <w:spacing w:val="2"/>
        </w:rPr>
        <w:t>8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A8284B">
        <w:rPr>
          <w:rFonts w:asciiTheme="minorEastAsia" w:eastAsiaTheme="minorEastAsia" w:hAnsiTheme="minorEastAsia" w:hint="eastAsia"/>
          <w:spacing w:val="2"/>
        </w:rPr>
        <w:t>44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kern w:val="0"/>
        </w:rPr>
        <w:t>SO</w:t>
      </w:r>
      <w:r w:rsidRPr="003C4BF7">
        <w:rPr>
          <w:rFonts w:asciiTheme="minorEastAsia" w:eastAsiaTheme="minorEastAsia" w:hAnsiTheme="minorEastAsia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A8284B">
        <w:rPr>
          <w:rFonts w:asciiTheme="minorEastAsia" w:eastAsiaTheme="minorEastAsia" w:hAnsiTheme="minorEastAsia" w:hint="eastAsia"/>
          <w:spacing w:val="-4"/>
        </w:rPr>
        <w:t>10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kern w:val="0"/>
        </w:rPr>
        <w:t>NO</w:t>
      </w:r>
      <w:r w:rsidRPr="003C4BF7">
        <w:rPr>
          <w:rFonts w:asciiTheme="minorEastAsia" w:eastAsiaTheme="minorEastAsia" w:hAnsiTheme="minorEastAsia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A8284B">
        <w:rPr>
          <w:rFonts w:asciiTheme="minorEastAsia" w:eastAsiaTheme="minorEastAsia" w:hAnsiTheme="minorEastAsia" w:hint="eastAsia"/>
        </w:rPr>
        <w:t>34</w:t>
      </w:r>
      <w:r w:rsidRPr="003C4BF7">
        <w:rPr>
          <w:rFonts w:asciiTheme="minorEastAsia" w:eastAsiaTheme="minorEastAsia" w:hAnsiTheme="minorEastAsia" w:hint="eastAsia"/>
          <w:spacing w:val="-4"/>
        </w:rPr>
        <w:t>微克</w:t>
      </w:r>
      <w:r w:rsidRPr="003C4BF7">
        <w:rPr>
          <w:rFonts w:asciiTheme="minorEastAsia" w:eastAsiaTheme="minorEastAsia" w:hAnsiTheme="minorEastAsia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spacing w:val="-4"/>
        </w:rPr>
        <w:t>立方米，</w:t>
      </w:r>
      <w:r w:rsidRPr="003C4BF7">
        <w:rPr>
          <w:rFonts w:asciiTheme="minorEastAsia" w:eastAsiaTheme="minorEastAsia" w:hAnsiTheme="minorEastAsia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53525C">
        <w:rPr>
          <w:rFonts w:asciiTheme="minorEastAsia" w:eastAsiaTheme="minorEastAsia" w:hAnsiTheme="minorEastAsia" w:hint="eastAsia"/>
        </w:rPr>
        <w:t>1.</w:t>
      </w:r>
      <w:r w:rsidR="00A8284B">
        <w:rPr>
          <w:rFonts w:asciiTheme="minorEastAsia" w:eastAsiaTheme="minorEastAsia" w:hAnsiTheme="minorEastAsia" w:hint="eastAsia"/>
        </w:rPr>
        <w:t>4</w:t>
      </w:r>
      <w:r w:rsidRPr="003C4BF7">
        <w:rPr>
          <w:rFonts w:asciiTheme="minorEastAsia" w:eastAsiaTheme="minorEastAsia" w:hAnsiTheme="minorEastAsia" w:hint="eastAsia"/>
          <w:spacing w:val="-4"/>
        </w:rPr>
        <w:t>毫克</w:t>
      </w:r>
      <w:r w:rsidRPr="003C4BF7">
        <w:rPr>
          <w:rFonts w:asciiTheme="minorEastAsia" w:eastAsiaTheme="minorEastAsia" w:hAnsiTheme="minorEastAsia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spacing w:val="-4"/>
        </w:rPr>
        <w:t>立方米，</w:t>
      </w:r>
      <w:r w:rsidRPr="003C4BF7">
        <w:rPr>
          <w:rFonts w:asciiTheme="minorEastAsia" w:eastAsiaTheme="minorEastAsia" w:hAnsiTheme="minorEastAsia"/>
          <w:spacing w:val="2"/>
        </w:rPr>
        <w:t>O</w:t>
      </w:r>
      <w:r w:rsidRPr="003C4BF7">
        <w:rPr>
          <w:rFonts w:asciiTheme="minorEastAsia" w:eastAsiaTheme="minorEastAsia" w:hAnsiTheme="minorEastAsia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A8284B">
        <w:rPr>
          <w:rFonts w:asciiTheme="minorEastAsia" w:eastAsiaTheme="minorEastAsia" w:hAnsiTheme="minorEastAsia" w:hint="eastAsia"/>
          <w:spacing w:val="-4"/>
        </w:rPr>
        <w:t>88</w:t>
      </w:r>
      <w:r w:rsidRPr="003C4BF7">
        <w:rPr>
          <w:rFonts w:asciiTheme="minorEastAsia" w:eastAsiaTheme="minorEastAsia" w:hAnsiTheme="minorEastAsia" w:hint="eastAsia"/>
          <w:spacing w:val="-4"/>
        </w:rPr>
        <w:t>微克</w:t>
      </w:r>
      <w:r w:rsidRPr="003C4BF7">
        <w:rPr>
          <w:rFonts w:asciiTheme="minorEastAsia" w:eastAsiaTheme="minorEastAsia" w:hAnsiTheme="minorEastAsia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spacing w:val="-4"/>
        </w:rPr>
        <w:t>立方米。</w:t>
      </w:r>
    </w:p>
    <w:p w:rsidR="00A806A2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000000" w:themeColor="text1"/>
          <w:spacing w:val="-4"/>
        </w:rPr>
      </w:pP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同2017年同期相比，</w:t>
      </w:r>
      <w:r w:rsidRPr="00EA1C80">
        <w:rPr>
          <w:rFonts w:asciiTheme="minorEastAsia" w:eastAsiaTheme="minorEastAsia" w:hAnsiTheme="minorEastAsia"/>
          <w:bCs w:val="0"/>
          <w:color w:val="000000" w:themeColor="text1"/>
          <w:spacing w:val="2"/>
        </w:rPr>
        <w:t>PM</w:t>
      </w:r>
      <w:r w:rsidRPr="00EA1C80">
        <w:rPr>
          <w:rFonts w:asciiTheme="minorEastAsia" w:eastAsiaTheme="minorEastAsia" w:hAnsiTheme="minorEastAsia"/>
          <w:bCs w:val="0"/>
          <w:color w:val="000000" w:themeColor="text1"/>
          <w:spacing w:val="2"/>
          <w:vertAlign w:val="subscript"/>
        </w:rPr>
        <w:t>10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2"/>
        </w:rPr>
        <w:t>同比</w:t>
      </w:r>
      <w:r w:rsidR="0053525C">
        <w:rPr>
          <w:rFonts w:asciiTheme="minorEastAsia" w:eastAsiaTheme="minorEastAsia" w:hAnsiTheme="minorEastAsia" w:hint="eastAsia"/>
          <w:color w:val="000000" w:themeColor="text1"/>
          <w:spacing w:val="2"/>
        </w:rPr>
        <w:t>上升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2"/>
        </w:rPr>
        <w:t>了</w:t>
      </w:r>
      <w:r w:rsidR="00661F48">
        <w:rPr>
          <w:rFonts w:asciiTheme="minorEastAsia" w:eastAsiaTheme="minorEastAsia" w:hAnsiTheme="minorEastAsia" w:hint="eastAsia"/>
          <w:color w:val="000000" w:themeColor="text1"/>
          <w:spacing w:val="2"/>
        </w:rPr>
        <w:t>35.3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2"/>
        </w:rPr>
        <w:t>%，</w:t>
      </w:r>
      <w:r w:rsidRPr="00EA1C80">
        <w:rPr>
          <w:rFonts w:asciiTheme="minorEastAsia" w:eastAsiaTheme="minorEastAsia" w:hAnsiTheme="minorEastAsia"/>
          <w:color w:val="000000" w:themeColor="text1"/>
          <w:spacing w:val="-4"/>
        </w:rPr>
        <w:t>PM</w:t>
      </w:r>
      <w:r w:rsidRPr="00EA1C80">
        <w:rPr>
          <w:rFonts w:asciiTheme="minorEastAsia" w:eastAsiaTheme="minorEastAsia" w:hAnsiTheme="minorEastAsia"/>
          <w:color w:val="000000" w:themeColor="text1"/>
          <w:spacing w:val="-4"/>
          <w:vertAlign w:val="subscript"/>
        </w:rPr>
        <w:t>2.5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同比</w:t>
      </w:r>
      <w:r w:rsidR="0053525C">
        <w:rPr>
          <w:rFonts w:asciiTheme="minorEastAsia" w:eastAsiaTheme="minorEastAsia" w:hAnsiTheme="minorEastAsia" w:hint="eastAsia"/>
          <w:color w:val="000000" w:themeColor="text1"/>
          <w:spacing w:val="-4"/>
        </w:rPr>
        <w:t>上升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了</w:t>
      </w:r>
      <w:r w:rsidR="00A8284B">
        <w:rPr>
          <w:rFonts w:asciiTheme="minorEastAsia" w:eastAsiaTheme="minorEastAsia" w:hAnsiTheme="minorEastAsia" w:hint="eastAsia"/>
          <w:color w:val="000000" w:themeColor="text1"/>
          <w:spacing w:val="-4"/>
        </w:rPr>
        <w:t>10.0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%。</w:t>
      </w:r>
    </w:p>
    <w:p w:rsidR="00E82E22" w:rsidRPr="00661F48" w:rsidRDefault="00E82E2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1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1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月份，扣除沙尘天气影响后，优良天数比率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95.7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%，</w:t>
      </w:r>
      <w:r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10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93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661F48">
        <w:rPr>
          <w:rFonts w:asciiTheme="minorEastAsia" w:eastAsiaTheme="minorEastAsia" w:hAnsiTheme="minorEastAsia"/>
          <w:color w:val="auto"/>
          <w:spacing w:val="-4"/>
        </w:rPr>
        <w:t>/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为3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9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661F48">
        <w:rPr>
          <w:rFonts w:asciiTheme="minorEastAsia" w:eastAsiaTheme="minorEastAsia" w:hAnsiTheme="minorEastAsia"/>
          <w:color w:val="auto"/>
          <w:spacing w:val="-4"/>
        </w:rPr>
        <w:t>/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立方米，同2017年同比，优良天数比率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下降了4.3%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 xml:space="preserve">10 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分别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下降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了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7.0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%和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2.5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%。</w:t>
      </w:r>
    </w:p>
    <w:p w:rsidR="00A806A2" w:rsidRPr="00661F48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1-</w:t>
      </w:r>
      <w:r w:rsidR="0053525C" w:rsidRPr="00661F48">
        <w:rPr>
          <w:rFonts w:asciiTheme="minorEastAsia" w:eastAsiaTheme="minorEastAsia" w:hAnsiTheme="minorEastAsia" w:hint="eastAsia"/>
          <w:color w:val="auto"/>
          <w:spacing w:val="-4"/>
        </w:rPr>
        <w:t>1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1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月份，优良天数比率8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5.9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%，</w:t>
      </w:r>
      <w:r w:rsidRPr="00661F48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661F48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E82E22" w:rsidRPr="00661F48">
        <w:rPr>
          <w:rFonts w:asciiTheme="minorEastAsia" w:eastAsiaTheme="minorEastAsia" w:hAnsiTheme="minorEastAsia" w:hint="eastAsia"/>
          <w:color w:val="auto"/>
          <w:spacing w:val="2"/>
        </w:rPr>
        <w:t>9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2"/>
        </w:rPr>
        <w:t>8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661F48">
        <w:rPr>
          <w:rFonts w:asciiTheme="minorEastAsia" w:eastAsiaTheme="minorEastAsia" w:hAnsiTheme="minorEastAsia"/>
          <w:color w:val="auto"/>
          <w:spacing w:val="2"/>
        </w:rPr>
        <w:t>/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为3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5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661F48">
        <w:rPr>
          <w:rFonts w:asciiTheme="minorEastAsia" w:eastAsiaTheme="minorEastAsia" w:hAnsiTheme="minorEastAsia"/>
          <w:color w:val="auto"/>
          <w:spacing w:val="2"/>
        </w:rPr>
        <w:t>/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立方米，同2017年同比，优良天数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2"/>
        </w:rPr>
        <w:t>下降了5.1%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，</w:t>
      </w:r>
      <w:r w:rsidRPr="00661F48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661F48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661F48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、</w:t>
      </w:r>
      <w:r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分别</w:t>
      </w:r>
      <w:r w:rsidR="0053525C" w:rsidRPr="00661F48">
        <w:rPr>
          <w:rFonts w:asciiTheme="minorEastAsia" w:eastAsiaTheme="minorEastAsia" w:hAnsiTheme="minorEastAsia" w:hint="eastAsia"/>
          <w:color w:val="auto"/>
          <w:spacing w:val="2"/>
        </w:rPr>
        <w:t>上升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了</w:t>
      </w:r>
      <w:r w:rsidR="00E82E22" w:rsidRPr="00661F48">
        <w:rPr>
          <w:rFonts w:asciiTheme="minorEastAsia" w:eastAsiaTheme="minorEastAsia" w:hAnsiTheme="minorEastAsia" w:hint="eastAsia"/>
          <w:color w:val="auto"/>
          <w:spacing w:val="2"/>
        </w:rPr>
        <w:t>1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2"/>
        </w:rPr>
        <w:t>1.4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%和</w:t>
      </w:r>
      <w:r w:rsidR="00E82E22" w:rsidRPr="00661F48">
        <w:rPr>
          <w:rFonts w:asciiTheme="minorEastAsia" w:eastAsiaTheme="minorEastAsia" w:hAnsiTheme="minorEastAsia" w:hint="eastAsia"/>
          <w:color w:val="auto"/>
          <w:spacing w:val="2"/>
        </w:rPr>
        <w:t>6.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2"/>
        </w:rPr>
        <w:t>1</w:t>
      </w:r>
      <w:r w:rsidRPr="00661F48">
        <w:rPr>
          <w:rFonts w:asciiTheme="minorEastAsia" w:eastAsiaTheme="minorEastAsia" w:hAnsiTheme="minorEastAsia" w:hint="eastAsia"/>
          <w:color w:val="auto"/>
          <w:spacing w:val="2"/>
        </w:rPr>
        <w:t>%；</w:t>
      </w:r>
    </w:p>
    <w:p w:rsidR="00A806A2" w:rsidRPr="00661F48" w:rsidRDefault="00E82E2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1-1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1</w:t>
      </w:r>
      <w:r w:rsidRPr="00661F48">
        <w:rPr>
          <w:rFonts w:asciiTheme="minorEastAsia" w:eastAsiaTheme="minorEastAsia" w:hAnsiTheme="minorEastAsia" w:hint="eastAsia"/>
          <w:color w:val="auto"/>
          <w:spacing w:val="-4"/>
        </w:rPr>
        <w:t>月份，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扣除沙尘天气影响后，优良天数比率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96.9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%，</w:t>
      </w:r>
      <w:r w:rsidR="00A806A2"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10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为7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4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="00A806A2" w:rsidRPr="00661F48">
        <w:rPr>
          <w:rFonts w:asciiTheme="minorEastAsia" w:eastAsiaTheme="minorEastAsia" w:hAnsiTheme="minorEastAsia"/>
          <w:color w:val="auto"/>
          <w:spacing w:val="-4"/>
        </w:rPr>
        <w:t>/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="00A806A2"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30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="00A806A2" w:rsidRPr="00661F48">
        <w:rPr>
          <w:rFonts w:asciiTheme="minorEastAsia" w:eastAsiaTheme="minorEastAsia" w:hAnsiTheme="minorEastAsia"/>
          <w:color w:val="auto"/>
          <w:spacing w:val="-4"/>
        </w:rPr>
        <w:t>/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立方米，同2017年同比，优良天数比率上升了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1.6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%，</w:t>
      </w:r>
      <w:r w:rsidR="00A806A2"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 xml:space="preserve">10 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="00A806A2" w:rsidRPr="00661F48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661F48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分别下降了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1.3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%和</w:t>
      </w:r>
      <w:r w:rsidR="00661F48" w:rsidRPr="00661F48">
        <w:rPr>
          <w:rFonts w:asciiTheme="minorEastAsia" w:eastAsiaTheme="minorEastAsia" w:hAnsiTheme="minorEastAsia" w:hint="eastAsia"/>
          <w:color w:val="auto"/>
          <w:spacing w:val="-4"/>
        </w:rPr>
        <w:t>3.2</w:t>
      </w:r>
      <w:r w:rsidR="00A806A2" w:rsidRPr="00661F48">
        <w:rPr>
          <w:rFonts w:asciiTheme="minorEastAsia" w:eastAsiaTheme="minorEastAsia" w:hAnsiTheme="minorEastAsia" w:hint="eastAsia"/>
          <w:color w:val="auto"/>
          <w:spacing w:val="-4"/>
        </w:rPr>
        <w:t>%。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（二）彭阳县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有效监测天数3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19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0.0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="00975E01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975E01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、</w:t>
      </w:r>
      <w:r w:rsidR="00975E01" w:rsidRPr="00EA1C80">
        <w:rPr>
          <w:rFonts w:asciiTheme="minorEastAsia" w:eastAsiaTheme="minorEastAsia" w:hAnsiTheme="minorEastAsia"/>
          <w:color w:val="000000" w:themeColor="text1"/>
          <w:spacing w:val="-4"/>
        </w:rPr>
        <w:t>PM</w:t>
      </w:r>
      <w:r w:rsidR="00975E01" w:rsidRPr="00EA1C80">
        <w:rPr>
          <w:rFonts w:asciiTheme="minorEastAsia" w:eastAsiaTheme="minorEastAsia" w:hAnsiTheme="minorEastAsia"/>
          <w:color w:val="000000" w:themeColor="text1"/>
          <w:spacing w:val="-4"/>
          <w:vertAlign w:val="subscript"/>
        </w:rPr>
        <w:t>2.5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、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O</w:t>
      </w:r>
      <w:r w:rsidRPr="00B96C98">
        <w:rPr>
          <w:rFonts w:asciiTheme="minorEastAsia" w:eastAsiaTheme="minorEastAsia" w:hAnsiTheme="minorEastAsia"/>
          <w:b/>
          <w:bCs w:val="0"/>
          <w:color w:val="auto"/>
          <w:kern w:val="0"/>
          <w:vertAlign w:val="subscript"/>
        </w:rPr>
        <w:t>3_8h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72.7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%、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18.2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%、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9.1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2"/>
        </w:rPr>
        <w:t>94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2"/>
        </w:rPr>
        <w:t>34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975E01">
        <w:rPr>
          <w:rFonts w:asciiTheme="minorEastAsia" w:eastAsiaTheme="minorEastAsia" w:hAnsiTheme="minorEastAsia" w:hint="eastAsia"/>
          <w:color w:val="auto"/>
          <w:spacing w:val="-4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</w:rPr>
        <w:t>18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975E01">
        <w:rPr>
          <w:rFonts w:asciiTheme="minorEastAsia" w:eastAsiaTheme="minorEastAsia" w:hAnsiTheme="minorEastAsia" w:hint="eastAsia"/>
          <w:color w:val="auto"/>
        </w:rPr>
        <w:t>1.0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-4"/>
        </w:rPr>
        <w:t>101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（三）西吉县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有效监测天数3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5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天，二级（良）天数2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86.7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Pr="003C4BF7">
        <w:rPr>
          <w:rFonts w:asciiTheme="minorEastAsia" w:eastAsiaTheme="minorEastAsia" w:hAnsiTheme="minorEastAsia"/>
          <w:spacing w:val="2"/>
        </w:rPr>
        <w:t>O</w:t>
      </w:r>
      <w:r w:rsidRPr="003C4BF7">
        <w:rPr>
          <w:rFonts w:asciiTheme="minorEastAsia" w:eastAsiaTheme="minorEastAsia" w:hAnsiTheme="minorEastAsia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92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%和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2"/>
        </w:rPr>
        <w:t>89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2"/>
        </w:rPr>
        <w:t>29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-4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</w:rPr>
        <w:t>21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A7729">
        <w:rPr>
          <w:rFonts w:asciiTheme="minorEastAsia" w:eastAsiaTheme="minorEastAsia" w:hAnsiTheme="minorEastAsia" w:hint="eastAsia"/>
          <w:color w:val="auto"/>
        </w:rPr>
        <w:t>1.1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975E01">
        <w:rPr>
          <w:rFonts w:asciiTheme="minorEastAsia" w:eastAsiaTheme="minorEastAsia" w:hAnsiTheme="minorEastAsia" w:hint="eastAsia"/>
          <w:color w:val="auto"/>
          <w:spacing w:val="-4"/>
        </w:rPr>
        <w:t>1</w:t>
      </w:r>
      <w:r w:rsidR="00752EB4">
        <w:rPr>
          <w:rFonts w:asciiTheme="minorEastAsia" w:eastAsiaTheme="minorEastAsia" w:hAnsiTheme="minorEastAsia" w:hint="eastAsia"/>
          <w:color w:val="auto"/>
          <w:spacing w:val="-4"/>
        </w:rPr>
        <w:t>02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（四）泾源县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96.7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="00752EB4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752EB4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O</w:t>
      </w:r>
      <w:r w:rsidRPr="00B96C98">
        <w:rPr>
          <w:rFonts w:asciiTheme="minorEastAsia" w:eastAsiaTheme="minorEastAsia" w:hAnsiTheme="minorEastAsia"/>
          <w:b/>
          <w:bCs w:val="0"/>
          <w:color w:val="auto"/>
          <w:kern w:val="0"/>
          <w:vertAlign w:val="subscript"/>
        </w:rPr>
        <w:t>3_8h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66.7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和33.3%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2"/>
        </w:rPr>
        <w:t>40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2"/>
        </w:rPr>
        <w:t>13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-4"/>
        </w:rPr>
        <w:t>6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</w:rPr>
        <w:t>12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A7729">
        <w:rPr>
          <w:rFonts w:asciiTheme="minorEastAsia" w:eastAsiaTheme="minorEastAsia" w:hAnsiTheme="minorEastAsia" w:hint="eastAsia"/>
          <w:color w:val="auto"/>
        </w:rPr>
        <w:t>0.6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52EB4">
        <w:rPr>
          <w:rFonts w:asciiTheme="minorEastAsia" w:eastAsiaTheme="minorEastAsia" w:hAnsiTheme="minorEastAsia" w:hint="eastAsia"/>
          <w:color w:val="auto"/>
          <w:spacing w:val="-4"/>
        </w:rPr>
        <w:t>100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（五）隆德县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 w:cs="Times New Roman"/>
          <w:color w:val="auto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29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7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96.6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="00661F48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首要污染物主要为</w:t>
      </w:r>
      <w:r w:rsidR="00661F48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661F48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</w:t>
      </w:r>
      <w:r w:rsidR="00661F48" w:rsidRPr="003C4BF7">
        <w:rPr>
          <w:rFonts w:asciiTheme="minorEastAsia" w:eastAsiaTheme="minorEastAsia" w:hAnsiTheme="minorEastAsia" w:hint="eastAsia"/>
          <w:color w:val="auto"/>
          <w:spacing w:val="-4"/>
        </w:rPr>
        <w:t>O</w:t>
      </w:r>
      <w:r w:rsidR="00661F48" w:rsidRPr="00B96C98">
        <w:rPr>
          <w:rFonts w:asciiTheme="minorEastAsia" w:eastAsiaTheme="minorEastAsia" w:hAnsiTheme="minorEastAsia"/>
          <w:b/>
          <w:bCs w:val="0"/>
          <w:color w:val="auto"/>
          <w:kern w:val="0"/>
          <w:vertAlign w:val="subscript"/>
        </w:rPr>
        <w:t>3_8h</w:t>
      </w:r>
      <w:r w:rsidR="00661F48"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="00661F48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37.5</w:t>
      </w:r>
      <w:r w:rsidR="00661F48"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和62.5%</w:t>
      </w:r>
      <w:r w:rsidR="00661F48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661F48">
        <w:rPr>
          <w:rFonts w:asciiTheme="minorEastAsia" w:eastAsiaTheme="minorEastAsia" w:hAnsiTheme="minorEastAsia" w:hint="eastAsia"/>
          <w:color w:val="auto"/>
          <w:spacing w:val="2"/>
        </w:rPr>
        <w:t>43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661F48">
        <w:rPr>
          <w:rFonts w:asciiTheme="minorEastAsia" w:eastAsiaTheme="minorEastAsia" w:hAnsiTheme="minorEastAsia" w:hint="eastAsia"/>
          <w:color w:val="auto"/>
          <w:spacing w:val="2"/>
        </w:rPr>
        <w:t>19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661F48">
        <w:rPr>
          <w:rFonts w:asciiTheme="minorEastAsia" w:eastAsiaTheme="minorEastAsia" w:hAnsiTheme="minorEastAsia" w:hint="eastAsia"/>
          <w:color w:val="auto"/>
          <w:spacing w:val="-4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>
        <w:rPr>
          <w:rFonts w:asciiTheme="minorEastAsia" w:eastAsiaTheme="minorEastAsia" w:hAnsiTheme="minorEastAsia" w:hint="eastAsia"/>
          <w:color w:val="auto"/>
        </w:rPr>
        <w:t>1</w:t>
      </w:r>
      <w:r w:rsidR="00661F48">
        <w:rPr>
          <w:rFonts w:asciiTheme="minorEastAsia" w:eastAsiaTheme="minorEastAsia" w:hAnsiTheme="minorEastAsia" w:hint="eastAsia"/>
          <w:color w:val="auto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A7729">
        <w:rPr>
          <w:rFonts w:asciiTheme="minorEastAsia" w:eastAsiaTheme="minorEastAsia" w:hAnsiTheme="minorEastAsia" w:hint="eastAsia"/>
          <w:color w:val="auto"/>
        </w:rPr>
        <w:t>0.6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为1</w:t>
      </w:r>
      <w:r w:rsidR="00661F48">
        <w:rPr>
          <w:rFonts w:asciiTheme="minorEastAsia" w:eastAsiaTheme="minorEastAsia" w:hAnsiTheme="minorEastAsia" w:hint="eastAsia"/>
          <w:color w:val="auto"/>
          <w:spacing w:val="-4"/>
        </w:rPr>
        <w:t>0</w:t>
      </w:r>
      <w:r w:rsidR="00975E01">
        <w:rPr>
          <w:rFonts w:asciiTheme="minorEastAsia" w:eastAsiaTheme="minorEastAsia" w:hAnsiTheme="minorEastAsia" w:hint="eastAsia"/>
          <w:color w:val="auto"/>
          <w:spacing w:val="-4"/>
        </w:rPr>
        <w:t>6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。</w:t>
      </w:r>
    </w:p>
    <w:p w:rsidR="00A806A2" w:rsidRPr="003C4BF7" w:rsidRDefault="00A806A2" w:rsidP="00697975">
      <w:pPr>
        <w:pStyle w:val="23"/>
        <w:spacing w:before="120" w:after="120"/>
        <w:ind w:firstLineChars="200" w:firstLine="560"/>
        <w:rPr>
          <w:rFonts w:asciiTheme="minorEastAsia" w:eastAsiaTheme="minorEastAsia" w:hAnsiTheme="minorEastAsia"/>
          <w:color w:val="auto"/>
        </w:rPr>
      </w:pPr>
      <w:r w:rsidRPr="003C4BF7">
        <w:rPr>
          <w:rFonts w:asciiTheme="minorEastAsia" w:eastAsiaTheme="minorEastAsia" w:hAnsiTheme="minorEastAsia" w:hint="eastAsia"/>
          <w:color w:val="auto"/>
        </w:rPr>
        <w:t>详见表2-1《主要环境质量数据统计》。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（六）环境空气质量排名</w:t>
      </w:r>
    </w:p>
    <w:p w:rsidR="00A806A2" w:rsidRPr="003C4BF7" w:rsidRDefault="00A806A2" w:rsidP="00697975">
      <w:pPr>
        <w:pStyle w:val="23"/>
        <w:spacing w:before="120" w:after="120"/>
        <w:ind w:firstLineChars="200" w:firstLine="560"/>
        <w:rPr>
          <w:rFonts w:asciiTheme="minorEastAsia" w:eastAsiaTheme="minorEastAsia" w:hAnsiTheme="minorEastAsia"/>
        </w:rPr>
      </w:pPr>
      <w:r w:rsidRPr="003C4BF7">
        <w:rPr>
          <w:rFonts w:asciiTheme="minorEastAsia" w:eastAsiaTheme="minorEastAsia" w:hAnsiTheme="minorEastAsia" w:cs="Times New Roman"/>
          <w:color w:val="auto"/>
        </w:rPr>
        <w:t>采用综合污染指数法，对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kern w:val="0"/>
        </w:rPr>
        <w:t xml:space="preserve"> 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kern w:val="0"/>
        </w:rPr>
        <w:t xml:space="preserve"> 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2"/>
        </w:rPr>
        <w:t xml:space="preserve">CO 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cs="Times New Roman"/>
          <w:color w:val="auto"/>
        </w:rPr>
        <w:t>六项指标进行计算，泾源县污染指数</w:t>
      </w:r>
      <w:r w:rsidR="00975E01">
        <w:rPr>
          <w:rFonts w:asciiTheme="minorEastAsia" w:eastAsiaTheme="minorEastAsia" w:hAnsiTheme="minorEastAsia" w:cs="Times New Roman" w:hint="eastAsia"/>
          <w:color w:val="auto"/>
        </w:rPr>
        <w:t>2.</w:t>
      </w:r>
      <w:r w:rsidR="007A7729">
        <w:rPr>
          <w:rFonts w:asciiTheme="minorEastAsia" w:eastAsiaTheme="minorEastAsia" w:hAnsiTheme="minorEastAsia" w:cs="Times New Roman" w:hint="eastAsia"/>
          <w:color w:val="auto"/>
        </w:rPr>
        <w:t>12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，相对环境质量最好排第一，其次为隆德县、西吉县、彭阳县，原州区排最后。</w:t>
      </w:r>
      <w:bookmarkStart w:id="96" w:name="_Toc421799427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806A2" w:rsidRDefault="00A806A2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sectPr w:rsidR="00A806A2">
          <w:headerReference w:type="default" r:id="rId9"/>
          <w:footerReference w:type="even" r:id="rId10"/>
          <w:footerReference w:type="default" r:id="rId11"/>
          <w:pgSz w:w="11906" w:h="16838"/>
          <w:pgMar w:top="1701" w:right="1701" w:bottom="1701" w:left="1701" w:header="851" w:footer="1134" w:gutter="0"/>
          <w:cols w:space="425"/>
          <w:docGrid w:linePitch="312"/>
        </w:sectPr>
      </w:pPr>
    </w:p>
    <w:p w:rsidR="00A806A2" w:rsidRPr="003C4BF7" w:rsidRDefault="00A806A2" w:rsidP="00F10981">
      <w:pPr>
        <w:jc w:val="center"/>
        <w:rPr>
          <w:rFonts w:asciiTheme="minorEastAsia" w:eastAsiaTheme="minorEastAsia" w:hAnsiTheme="minorEastAsia"/>
          <w:b/>
          <w:bCs/>
          <w:snapToGrid w:val="0"/>
          <w:kern w:val="0"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表1-2     出境断面主要监测数据统计表      </w:t>
      </w:r>
      <w:r w:rsidR="00D43328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1875"/>
        <w:gridCol w:w="1157"/>
        <w:gridCol w:w="1213"/>
        <w:gridCol w:w="1213"/>
        <w:gridCol w:w="1213"/>
        <w:gridCol w:w="1213"/>
        <w:gridCol w:w="1221"/>
        <w:gridCol w:w="1213"/>
        <w:gridCol w:w="1213"/>
        <w:gridCol w:w="816"/>
        <w:gridCol w:w="1102"/>
      </w:tblGrid>
      <w:tr w:rsidR="00A806A2" w:rsidRPr="00D43328" w:rsidTr="00A806A2">
        <w:trPr>
          <w:trHeight w:val="9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43328">
              <w:rPr>
                <w:rFonts w:ascii="宋体" w:hAnsi="宋体" w:cs="宋体" w:hint="eastAsia"/>
                <w:kern w:val="0"/>
                <w:sz w:val="24"/>
                <w:szCs w:val="22"/>
              </w:rPr>
              <w:t>月份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kern w:val="0"/>
                <w:sz w:val="24"/>
              </w:rPr>
              <w:t>出境断面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溶解氧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高锰酸盐指数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五日生化需氧量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氨氮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化学需氧量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总磷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氟化物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水质类别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根据要求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,</w:t>
            </w: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沟圈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F</w:t>
            </w: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本底除外</w:t>
            </w: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《地表水环境质量标准》GB3838-2002标准限值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620C" w:rsidRPr="00D43328" w:rsidTr="00A8284B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Pr="00D43328" w:rsidRDefault="0008620C" w:rsidP="000862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620C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C" w:rsidRPr="00D43328" w:rsidRDefault="0008620C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620C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C" w:rsidRPr="00D43328" w:rsidRDefault="0008620C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620C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C" w:rsidRPr="00D43328" w:rsidRDefault="0008620C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Ⅱ</w:t>
            </w:r>
          </w:p>
        </w:tc>
      </w:tr>
      <w:tr w:rsidR="0008620C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C" w:rsidRPr="00D43328" w:rsidRDefault="0008620C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0C" w:rsidRDefault="000862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4C05" w:rsidRPr="00D43328" w:rsidTr="00A8284B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Pr="00D43328" w:rsidRDefault="00A94C05" w:rsidP="000862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kern w:val="0"/>
                <w:sz w:val="24"/>
              </w:rPr>
              <w:t>1-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D43328">
              <w:rPr>
                <w:rFonts w:ascii="宋体" w:hAnsi="宋体" w:cs="宋体" w:hint="eastAsia"/>
                <w:kern w:val="0"/>
                <w:sz w:val="24"/>
              </w:rPr>
              <w:t>月平均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8.50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2.34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1.80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13.20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0.91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4C05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05" w:rsidRPr="00D43328" w:rsidRDefault="00A94C05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8.69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1.38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1.41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0.21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7.50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0.32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4C05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05" w:rsidRPr="00D43328" w:rsidRDefault="00A94C05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7.83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3.66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2.24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0.38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22.44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1.30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4C05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05" w:rsidRPr="00D43328" w:rsidRDefault="00A94C05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8.38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2.48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2.22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0.49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12.80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1.07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Ⅱ</w:t>
            </w:r>
          </w:p>
        </w:tc>
      </w:tr>
      <w:tr w:rsidR="00A94C05" w:rsidRPr="00D43328" w:rsidTr="00A8284B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05" w:rsidRPr="00D43328" w:rsidRDefault="00A94C05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8.25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2.91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1.84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13.10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0.63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05" w:rsidRDefault="00A94C0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06A2" w:rsidRPr="00D43328" w:rsidTr="00A806A2">
        <w:trPr>
          <w:trHeight w:val="1612"/>
        </w:trPr>
        <w:tc>
          <w:tcPr>
            <w:tcW w:w="13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433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备注：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第三方共监测电导率、水温、pH值、溶解氧、透明度、盐度、COD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Mn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、COD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Cr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、NH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3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-N、T-P、T-N、Cu、Zn、Pb、Cd、BOD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5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、T-As、T-Se、T-Hg、Cr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6+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、F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、CN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、挥发酚、石油类、LAS、S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、Chla、NO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3-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、NO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      </w:r>
          </w:p>
        </w:tc>
      </w:tr>
    </w:tbl>
    <w:p w:rsidR="00A806A2" w:rsidRPr="00D83EF2" w:rsidRDefault="00A806A2" w:rsidP="00F10981">
      <w:pPr>
        <w:jc w:val="center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</w:p>
    <w:p w:rsidR="00A806A2" w:rsidRPr="003C4BF7" w:rsidRDefault="00A806A2" w:rsidP="00F10981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>表2-1      主要环境质量数据统计</w:t>
      </w:r>
    </w:p>
    <w:tbl>
      <w:tblPr>
        <w:tblW w:w="14232" w:type="dxa"/>
        <w:jc w:val="center"/>
        <w:tblInd w:w="-234" w:type="dxa"/>
        <w:tblLook w:val="04A0" w:firstRow="1" w:lastRow="0" w:firstColumn="1" w:lastColumn="0" w:noHBand="0" w:noVBand="1"/>
      </w:tblPr>
      <w:tblGrid>
        <w:gridCol w:w="900"/>
        <w:gridCol w:w="1055"/>
        <w:gridCol w:w="583"/>
        <w:gridCol w:w="766"/>
        <w:gridCol w:w="766"/>
        <w:gridCol w:w="766"/>
        <w:gridCol w:w="1066"/>
        <w:gridCol w:w="766"/>
        <w:gridCol w:w="766"/>
        <w:gridCol w:w="816"/>
        <w:gridCol w:w="816"/>
        <w:gridCol w:w="716"/>
        <w:gridCol w:w="426"/>
        <w:gridCol w:w="426"/>
        <w:gridCol w:w="418"/>
        <w:gridCol w:w="418"/>
        <w:gridCol w:w="418"/>
        <w:gridCol w:w="418"/>
        <w:gridCol w:w="517"/>
        <w:gridCol w:w="566"/>
        <w:gridCol w:w="425"/>
        <w:gridCol w:w="418"/>
      </w:tblGrid>
      <w:tr w:rsidR="00D43328" w:rsidRPr="00D43328" w:rsidTr="00243649">
        <w:trPr>
          <w:trHeight w:val="38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96"/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时间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污染指数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二氧化硫（μg/m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perscript"/>
              </w:rPr>
              <w:t>3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二氧化氮（μg/m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perscript"/>
              </w:rPr>
              <w:t>3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可吸入颗粒物（μg/m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perscript"/>
              </w:rPr>
              <w:t>3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一氧化碳95Per（mg/m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perscript"/>
              </w:rPr>
              <w:t>3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臭氧90Per（μg/m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perscript"/>
              </w:rPr>
              <w:t>3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细颗粒物（μg/m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perscript"/>
              </w:rPr>
              <w:t>3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总天数（天）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有效监测天数（天）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优良天数比率（%）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其中：（天）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首要污染物（天）</w:t>
            </w:r>
          </w:p>
        </w:tc>
      </w:tr>
      <w:tr w:rsidR="00D43328" w:rsidRPr="00D43328" w:rsidTr="00243649">
        <w:trPr>
          <w:trHeight w:val="1463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优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良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轻度污染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中度污染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重度污染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严重污染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PM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bscript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PM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bscript"/>
              </w:rPr>
              <w:t>2.5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O</w:t>
            </w: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  <w:vertAlign w:val="subscript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43328" w:rsidRDefault="00A478C5" w:rsidP="005352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0"/>
              </w:rPr>
            </w:pPr>
            <w:r w:rsidRPr="00D43328">
              <w:rPr>
                <w:rFonts w:ascii="宋体" w:hAnsi="宋体" w:cs="宋体" w:hint="eastAsia"/>
                <w:kern w:val="0"/>
                <w:sz w:val="20"/>
                <w:szCs w:val="10"/>
              </w:rPr>
              <w:t>其它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2017-11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方正宋三简体" w:eastAsia="方正宋三简体" w:hAnsi="宋体" w:cs="宋体"/>
                <w:sz w:val="18"/>
                <w:szCs w:val="18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原州区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4.74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96.7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28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彭阳县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3.62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72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96.7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26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西吉县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4.19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76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100.0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27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泾源县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2.38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36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100.0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27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22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隆德县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3.18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2.7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96.7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16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6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方正宋三简体" w:eastAsia="方正宋三简体" w:hAnsi="宋体" w:cs="宋体"/>
                <w:sz w:val="18"/>
                <w:szCs w:val="18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原州区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 w:rsidP="004452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44520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83.3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彭阳县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3.78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1.0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90.0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19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西吉县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3.67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89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1.1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86.7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泾源县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2.12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96.7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隆德县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2.40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43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96.6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7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2018-10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方正宋三简体" w:eastAsia="方正宋三简体" w:hAnsi="宋体" w:cs="宋体"/>
                <w:sz w:val="18"/>
                <w:szCs w:val="18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原州区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96.8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23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彭阳县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3.11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1.0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96.8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25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18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西吉县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3.00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58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96.8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23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14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泾源县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2.02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115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100.0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21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19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  <w:tr w:rsidR="00243649" w:rsidRPr="00D43328" w:rsidTr="00243649">
        <w:trPr>
          <w:trHeight w:val="38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D43328" w:rsidRDefault="00243649" w:rsidP="0053525C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20"/>
                <w:szCs w:val="10"/>
              </w:rPr>
            </w:pPr>
            <w:r>
              <w:rPr>
                <w:rFonts w:ascii="方正宋三简体" w:eastAsia="方正宋三简体" w:hint="eastAsia"/>
                <w:sz w:val="18"/>
                <w:szCs w:val="18"/>
              </w:rPr>
              <w:t>隆德县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2.12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31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100.0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22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Pr="009C190D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49" w:rsidRDefault="00243649" w:rsidP="0053525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0 </w:t>
            </w:r>
          </w:p>
        </w:tc>
      </w:tr>
    </w:tbl>
    <w:p w:rsidR="00CC2D27" w:rsidRPr="00A20699" w:rsidRDefault="00CC2D27" w:rsidP="007C029F">
      <w:pPr>
        <w:rPr>
          <w:color w:val="000000" w:themeColor="text1"/>
        </w:rPr>
      </w:pPr>
    </w:p>
    <w:sectPr w:rsidR="00CC2D27" w:rsidRPr="00A20699" w:rsidSect="00F10981">
      <w:headerReference w:type="default" r:id="rId12"/>
      <w:footerReference w:type="even" r:id="rId13"/>
      <w:footerReference w:type="default" r:id="rId14"/>
      <w:pgSz w:w="16838" w:h="11906" w:orient="landscape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ED" w:rsidRDefault="00474DED">
      <w:r>
        <w:separator/>
      </w:r>
    </w:p>
  </w:endnote>
  <w:endnote w:type="continuationSeparator" w:id="0">
    <w:p w:rsidR="00474DED" w:rsidRDefault="0047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B" w:rsidRDefault="00A8284B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8284B" w:rsidRDefault="00A828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B" w:rsidRDefault="00A8284B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474DED">
      <w:rPr>
        <w:rStyle w:val="af4"/>
        <w:noProof/>
        <w:sz w:val="24"/>
        <w:szCs w:val="24"/>
      </w:rPr>
      <w:t>1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A8284B" w:rsidRDefault="00A8284B">
    <w:pPr>
      <w:pStyle w:val="ad"/>
      <w:jc w:val="center"/>
    </w:pPr>
  </w:p>
  <w:p w:rsidR="00A8284B" w:rsidRDefault="00A828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B" w:rsidRDefault="00A8284B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8284B" w:rsidRDefault="00A8284B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B" w:rsidRDefault="00A8284B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FF42C7">
      <w:rPr>
        <w:rStyle w:val="af4"/>
        <w:noProof/>
        <w:sz w:val="24"/>
        <w:szCs w:val="24"/>
      </w:rPr>
      <w:t>8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A8284B" w:rsidRDefault="00A8284B">
    <w:pPr>
      <w:pStyle w:val="ad"/>
      <w:jc w:val="center"/>
    </w:pPr>
  </w:p>
  <w:p w:rsidR="00A8284B" w:rsidRDefault="00A828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ED" w:rsidRDefault="00474DED">
      <w:r>
        <w:separator/>
      </w:r>
    </w:p>
  </w:footnote>
  <w:footnote w:type="continuationSeparator" w:id="0">
    <w:p w:rsidR="00474DED" w:rsidRDefault="0047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B" w:rsidRPr="00CE0761" w:rsidRDefault="00A8284B" w:rsidP="00CE0761">
    <w:pPr>
      <w:pStyle w:val="2"/>
      <w:adjustRightInd w:val="0"/>
      <w:snapToGrid w:val="0"/>
      <w:spacing w:beforeLines="50" w:before="120" w:afterLines="50"/>
      <w:jc w:val="right"/>
      <w:rPr>
        <w:sz w:val="22"/>
      </w:rPr>
    </w:pPr>
    <w:r w:rsidRPr="00CE0761">
      <w:rPr>
        <w:rStyle w:val="Char13"/>
        <w:rFonts w:asciiTheme="minorEastAsia" w:eastAsiaTheme="minorEastAsia" w:hAnsiTheme="minorEastAsia" w:hint="eastAsia"/>
        <w:b/>
        <w:bCs/>
        <w:sz w:val="21"/>
        <w:szCs w:val="28"/>
      </w:rPr>
      <w:t>2018年1</w:t>
    </w:r>
    <w:r>
      <w:rPr>
        <w:rStyle w:val="Char13"/>
        <w:rFonts w:asciiTheme="minorEastAsia" w:eastAsiaTheme="minorEastAsia" w:hAnsiTheme="minorEastAsia" w:hint="eastAsia"/>
        <w:b/>
        <w:bCs/>
        <w:sz w:val="21"/>
        <w:szCs w:val="28"/>
      </w:rPr>
      <w:t>1</w:t>
    </w:r>
    <w:r w:rsidRPr="00CE0761">
      <w:rPr>
        <w:rStyle w:val="Char13"/>
        <w:rFonts w:asciiTheme="minorEastAsia" w:eastAsiaTheme="minorEastAsia" w:hAnsiTheme="minorEastAsia" w:hint="eastAsia"/>
        <w:b/>
        <w:bCs/>
        <w:sz w:val="21"/>
        <w:szCs w:val="28"/>
      </w:rPr>
      <w:t>月质量月报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B" w:rsidRDefault="00A8284B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258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03BB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20C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2937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21E3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495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3B3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649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1C84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1D4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9B3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B0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472E"/>
    <w:rsid w:val="003A5031"/>
    <w:rsid w:val="003A6D9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908"/>
    <w:rsid w:val="003B7C78"/>
    <w:rsid w:val="003C0102"/>
    <w:rsid w:val="003C01D5"/>
    <w:rsid w:val="003C049B"/>
    <w:rsid w:val="003C1138"/>
    <w:rsid w:val="003C2039"/>
    <w:rsid w:val="003C20F8"/>
    <w:rsid w:val="003C47B5"/>
    <w:rsid w:val="003C4BF7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209"/>
    <w:rsid w:val="00445BC7"/>
    <w:rsid w:val="00446D8E"/>
    <w:rsid w:val="004472A9"/>
    <w:rsid w:val="004477BE"/>
    <w:rsid w:val="004507B3"/>
    <w:rsid w:val="00450B8D"/>
    <w:rsid w:val="0045302D"/>
    <w:rsid w:val="004531B6"/>
    <w:rsid w:val="00453862"/>
    <w:rsid w:val="00454BB7"/>
    <w:rsid w:val="0045502C"/>
    <w:rsid w:val="004562C7"/>
    <w:rsid w:val="00457CF5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1C1"/>
    <w:rsid w:val="00474C2D"/>
    <w:rsid w:val="00474DED"/>
    <w:rsid w:val="00475D59"/>
    <w:rsid w:val="004768DF"/>
    <w:rsid w:val="004769F7"/>
    <w:rsid w:val="00476F8F"/>
    <w:rsid w:val="00477180"/>
    <w:rsid w:val="00477C25"/>
    <w:rsid w:val="0048020D"/>
    <w:rsid w:val="00480927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1F58"/>
    <w:rsid w:val="004D3309"/>
    <w:rsid w:val="004D5AB0"/>
    <w:rsid w:val="004D6102"/>
    <w:rsid w:val="004D7AC2"/>
    <w:rsid w:val="004D7D3B"/>
    <w:rsid w:val="004E0F5D"/>
    <w:rsid w:val="004E0FC0"/>
    <w:rsid w:val="004E2436"/>
    <w:rsid w:val="004E3251"/>
    <w:rsid w:val="004E55E1"/>
    <w:rsid w:val="004E5735"/>
    <w:rsid w:val="004E57DF"/>
    <w:rsid w:val="004E5D76"/>
    <w:rsid w:val="004E5E4F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25C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191B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296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0F32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AF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2FF"/>
    <w:rsid w:val="00661AC6"/>
    <w:rsid w:val="00661F48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669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975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0C6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2A1F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2EB4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29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D7E6F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602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406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1A37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49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3F3A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5E01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481E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1C38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320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0699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06A2"/>
    <w:rsid w:val="00A81049"/>
    <w:rsid w:val="00A8284B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4C05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B7B2E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6C98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B6FB0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2417"/>
    <w:rsid w:val="00C94C74"/>
    <w:rsid w:val="00C957CB"/>
    <w:rsid w:val="00C96F40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761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8D1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794"/>
    <w:rsid w:val="00D12B19"/>
    <w:rsid w:val="00D12FA5"/>
    <w:rsid w:val="00D14418"/>
    <w:rsid w:val="00D15A1D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328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66612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87A8C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35A7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27D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22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C80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1C8C"/>
    <w:rsid w:val="00EC212C"/>
    <w:rsid w:val="00EC2A56"/>
    <w:rsid w:val="00EC2E09"/>
    <w:rsid w:val="00EC3955"/>
    <w:rsid w:val="00EC3F23"/>
    <w:rsid w:val="00EC4120"/>
    <w:rsid w:val="00EC467C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3E06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83EF5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522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5EC6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42C7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91944-13D6-42FE-84D4-75F16C06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857</Words>
  <Characters>4887</Characters>
  <Application>Microsoft Office Word</Application>
  <DocSecurity>0</DocSecurity>
  <Lines>40</Lines>
  <Paragraphs>11</Paragraphs>
  <ScaleCrop>false</ScaleCrop>
  <Company>Microsoft Corporation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9</cp:revision>
  <cp:lastPrinted>2018-12-05T01:12:00Z</cp:lastPrinted>
  <dcterms:created xsi:type="dcterms:W3CDTF">2018-12-04T02:54:00Z</dcterms:created>
  <dcterms:modified xsi:type="dcterms:W3CDTF">2018-12-05T01:13:00Z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