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eastAsia="zh-CN"/>
        </w:rPr>
        <w:t>固原市行政审批服务局拟批</w:t>
      </w:r>
      <w:r>
        <w:rPr>
          <w:rFonts w:hint="eastAsia" w:ascii="方正小标宋简体" w:hAnsi="方正小标宋简体" w:eastAsia="方正小标宋简体" w:cs="方正小标宋简体"/>
          <w:b w:val="0"/>
          <w:bCs w:val="0"/>
          <w:sz w:val="44"/>
          <w:szCs w:val="44"/>
          <w:lang w:val="en-US" w:eastAsia="zh-CN"/>
        </w:rPr>
        <w:t>固原市两馆一中心天然气锅炉房项目、固原仁和医院建设项目环境影响评价文件的公示</w:t>
      </w:r>
    </w:p>
    <w:p>
      <w:pPr>
        <w:jc w:val="both"/>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固原市两馆一中心天然气锅炉房项目、固原仁和医院建设项目环境影响评价文件作出审批意见。为保证此次审批工作的严肃性和公正性，现将拟作出审批意见的环境影响评价文件基本情况予以公示，公示期为2018年6月13日-2018年6月22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tbl>
      <w:tblPr>
        <w:tblStyle w:val="17"/>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固原市两馆一中心天然气锅炉房项目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ascii="宋体" w:hAnsi="宋体"/>
                <w:sz w:val="24"/>
              </w:rPr>
              <w:t>位于固原市原州区（城区）南雁街以东、九龙路以北</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ascii="宋体" w:hAnsi="宋体"/>
                <w:sz w:val="24"/>
              </w:rPr>
              <w:t>固原市惠泽集中供热有限公司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宁夏回族自治区石油化工环境科学研究院（有限公司）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sz w:val="24"/>
                <w:szCs w:val="28"/>
                <w:lang w:val="en-US" w:eastAsia="zh-CN"/>
              </w:rPr>
            </w:pPr>
            <w:r>
              <w:rPr>
                <w:rFonts w:hint="eastAsia"/>
                <w:sz w:val="24"/>
                <w:szCs w:val="24"/>
                <w:lang w:val="en-US" w:eastAsia="zh-CN"/>
              </w:rPr>
              <w:t>本项目—</w:t>
            </w:r>
            <w:r>
              <w:rPr>
                <w:rFonts w:hint="eastAsia" w:ascii="宋体" w:hAnsi="宋体"/>
                <w:sz w:val="24"/>
                <w:szCs w:val="32"/>
              </w:rPr>
              <w:t>固原市两馆一中心天然气锅炉房项目</w:t>
            </w:r>
            <w:r>
              <w:rPr>
                <w:rFonts w:hint="eastAsia" w:ascii="宋体" w:hAnsi="宋体"/>
                <w:sz w:val="24"/>
                <w:szCs w:val="32"/>
                <w:lang w:eastAsia="zh-CN"/>
              </w:rPr>
              <w:t>为新建项目，</w:t>
            </w:r>
            <w:r>
              <w:rPr>
                <w:rFonts w:hint="eastAsia" w:ascii="宋体" w:hAnsi="宋体"/>
                <w:sz w:val="24"/>
                <w:szCs w:val="28"/>
              </w:rPr>
              <w:t>位于宁夏回族自治区固原市原州区（城区）南雁街以东、九龙路以北</w:t>
            </w:r>
            <w:r>
              <w:rPr>
                <w:rFonts w:hint="eastAsia" w:ascii="宋体" w:hAnsi="宋体"/>
                <w:sz w:val="24"/>
                <w:szCs w:val="28"/>
                <w:lang w:eastAsia="zh-CN"/>
              </w:rPr>
              <w:t>，</w:t>
            </w:r>
            <w:r>
              <w:rPr>
                <w:rFonts w:hint="eastAsia" w:ascii="宋体" w:hAnsi="宋体"/>
                <w:sz w:val="24"/>
                <w:szCs w:val="28"/>
              </w:rPr>
              <w:t>本项目新建锅炉房一座，建筑面积225m</w:t>
            </w:r>
            <w:r>
              <w:rPr>
                <w:rFonts w:hint="eastAsia" w:ascii="宋体" w:hAnsi="宋体"/>
                <w:sz w:val="24"/>
                <w:szCs w:val="28"/>
                <w:vertAlign w:val="superscript"/>
              </w:rPr>
              <w:t>2</w:t>
            </w:r>
            <w:r>
              <w:rPr>
                <w:rFonts w:hint="eastAsia" w:ascii="宋体" w:hAnsi="宋体"/>
                <w:sz w:val="24"/>
                <w:szCs w:val="28"/>
              </w:rPr>
              <w:t>，敷设DN200采暖管道1060m。</w:t>
            </w:r>
            <w:r>
              <w:rPr>
                <w:rFonts w:hint="eastAsia" w:ascii="宋体" w:hAnsi="宋体"/>
                <w:sz w:val="24"/>
                <w:szCs w:val="28"/>
                <w:lang w:eastAsia="zh-CN"/>
              </w:rPr>
              <w:t>锅炉房为一层砖混结构，建筑总高度为</w:t>
            </w:r>
            <w:r>
              <w:rPr>
                <w:rFonts w:hint="eastAsia" w:ascii="宋体" w:hAnsi="宋体"/>
                <w:sz w:val="24"/>
                <w:szCs w:val="28"/>
                <w:lang w:val="en-US" w:eastAsia="zh-CN"/>
              </w:rPr>
              <w:t>6.30米，外墙为360毫米厚烧结页岩多孔砖，内墙为240毫米厚烧结页岩多孔砖，屋面采用100毫米厚彩钢岩棉夹芯板，窗户为6+12A+6塑钢中空玻璃窗。外墙采用70毫米厚燃烧性能A级改性聚苯颗粒无机防火保温板，基础采用烧结页岩实心砖。</w:t>
            </w:r>
          </w:p>
          <w:p>
            <w:pPr>
              <w:jc w:val="left"/>
              <w:rPr>
                <w:rFonts w:hint="eastAsia" w:ascii="宋体" w:hAnsi="宋体"/>
                <w:sz w:val="24"/>
                <w:szCs w:val="28"/>
                <w:lang w:val="en-US" w:eastAsia="zh-CN"/>
              </w:rPr>
            </w:pPr>
            <w:r>
              <w:rPr>
                <w:rFonts w:hint="eastAsia" w:ascii="宋体" w:hAnsi="宋体"/>
                <w:sz w:val="24"/>
                <w:szCs w:val="28"/>
                <w:lang w:val="en-US" w:eastAsia="zh-CN"/>
              </w:rPr>
              <w:t>敷设供热管道1060米，采用无偿冷安装直埋敷设方式，选用管经DN200无缝钢管，配套安装5WM换热机组1台，箱式变压器1台，配建检查井1座。</w:t>
            </w:r>
          </w:p>
          <w:p>
            <w:pPr>
              <w:ind w:firstLine="480" w:firstLineChars="200"/>
              <w:jc w:val="left"/>
              <w:rPr>
                <w:rFonts w:hint="eastAsia"/>
                <w:sz w:val="24"/>
                <w:szCs w:val="24"/>
                <w:lang w:val="en-US" w:eastAsia="zh-CN"/>
              </w:rPr>
            </w:pPr>
            <w:r>
              <w:rPr>
                <w:rFonts w:hint="eastAsia" w:ascii="宋体" w:hAnsi="宋体" w:cs="仿宋_GB2312"/>
                <w:sz w:val="24"/>
                <w:szCs w:val="28"/>
              </w:rPr>
              <w:t>配套建设给排水、电气、消防等附属设施等工程。</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大气环境：⑴车辆进出道路硬化、工地物料蓬盖、场地洒水清扫保洁、车辆密闭运输、出入车辆清洗6个100％防护措施；⑵管线敷设穿越九龙路段设置1.5m以上的封闭或半封闭路档。围挡底端应设置防溢座，围挡之间、围挡与防溢座之间应当闭合；</w:t>
            </w:r>
            <w:r>
              <w:rPr>
                <w:rFonts w:hint="eastAsia"/>
                <w:sz w:val="24"/>
                <w:szCs w:val="24"/>
                <w:lang w:val="en-US" w:eastAsia="zh-CN"/>
              </w:rPr>
              <w:fldChar w:fldCharType="begin"/>
            </w:r>
            <w:r>
              <w:rPr>
                <w:rFonts w:hint="eastAsia"/>
                <w:sz w:val="24"/>
                <w:szCs w:val="24"/>
                <w:lang w:val="en-US" w:eastAsia="zh-CN"/>
              </w:rPr>
              <w:instrText xml:space="preserve"> = 3 \* GB2 </w:instrText>
            </w:r>
            <w:r>
              <w:rPr>
                <w:rFonts w:hint="eastAsia"/>
                <w:sz w:val="24"/>
                <w:szCs w:val="24"/>
                <w:lang w:val="en-US" w:eastAsia="zh-CN"/>
              </w:rPr>
              <w:fldChar w:fldCharType="separate"/>
            </w:r>
            <w:r>
              <w:rPr>
                <w:rFonts w:hint="eastAsia"/>
                <w:sz w:val="24"/>
                <w:szCs w:val="24"/>
                <w:lang w:val="en-US" w:eastAsia="zh-CN"/>
              </w:rPr>
              <w:t>⑶</w:t>
            </w:r>
            <w:r>
              <w:rPr>
                <w:rFonts w:hint="eastAsia"/>
                <w:sz w:val="24"/>
                <w:szCs w:val="24"/>
                <w:lang w:val="en-US" w:eastAsia="zh-CN"/>
              </w:rPr>
              <w:fldChar w:fldCharType="end"/>
            </w:r>
            <w:r>
              <w:rPr>
                <w:rFonts w:hint="eastAsia"/>
                <w:sz w:val="24"/>
                <w:szCs w:val="24"/>
                <w:lang w:val="en-US" w:eastAsia="zh-CN"/>
              </w:rPr>
              <w:t>施工产生的建筑垃圾、渣土必须按照有关市容和环境卫生的管理规定，及时清运到指定地点；未能及时清运的，采取遮盖存放等临时性措施；</w:t>
            </w:r>
            <w:r>
              <w:rPr>
                <w:rFonts w:hint="eastAsia"/>
                <w:sz w:val="24"/>
                <w:szCs w:val="24"/>
                <w:lang w:val="en-US" w:eastAsia="zh-CN"/>
              </w:rPr>
              <w:fldChar w:fldCharType="begin"/>
            </w:r>
            <w:r>
              <w:rPr>
                <w:rFonts w:hint="eastAsia"/>
                <w:sz w:val="24"/>
                <w:szCs w:val="24"/>
                <w:lang w:val="en-US" w:eastAsia="zh-CN"/>
              </w:rPr>
              <w:instrText xml:space="preserve"> = 4 \* GB2 </w:instrText>
            </w:r>
            <w:r>
              <w:rPr>
                <w:rFonts w:hint="eastAsia"/>
                <w:sz w:val="24"/>
                <w:szCs w:val="24"/>
                <w:lang w:val="en-US" w:eastAsia="zh-CN"/>
              </w:rPr>
              <w:fldChar w:fldCharType="separate"/>
            </w:r>
            <w:r>
              <w:rPr>
                <w:rFonts w:hint="eastAsia"/>
                <w:sz w:val="24"/>
                <w:szCs w:val="24"/>
                <w:lang w:val="en-US" w:eastAsia="zh-CN"/>
              </w:rPr>
              <w:t>⑷</w:t>
            </w:r>
            <w:r>
              <w:rPr>
                <w:rFonts w:hint="eastAsia"/>
                <w:sz w:val="24"/>
                <w:szCs w:val="24"/>
                <w:lang w:val="en-US" w:eastAsia="zh-CN"/>
              </w:rPr>
              <w:fldChar w:fldCharType="end"/>
            </w:r>
            <w:r>
              <w:rPr>
                <w:rFonts w:hint="eastAsia"/>
                <w:sz w:val="24"/>
                <w:szCs w:val="24"/>
                <w:lang w:val="en-US" w:eastAsia="zh-CN"/>
              </w:rPr>
              <w:t>施工单位须对工地周围环境进行保洁，施工扬尘影响范围为保洁责任区的范围，施工道路积尘可采用吸尘或水冲洗的方法进行清扫，不得在未实施洒水等抑尘措施情况下进行直接清扫，防止造成二次扬尘污染；</w:t>
            </w:r>
            <w:r>
              <w:rPr>
                <w:rFonts w:hint="eastAsia"/>
                <w:sz w:val="24"/>
                <w:szCs w:val="24"/>
                <w:lang w:val="en-US" w:eastAsia="zh-CN"/>
              </w:rPr>
              <w:fldChar w:fldCharType="begin"/>
            </w:r>
            <w:r>
              <w:rPr>
                <w:rFonts w:hint="eastAsia"/>
                <w:sz w:val="24"/>
                <w:szCs w:val="24"/>
                <w:lang w:val="en-US" w:eastAsia="zh-CN"/>
              </w:rPr>
              <w:instrText xml:space="preserve"> = 5 \* GB2 </w:instrText>
            </w:r>
            <w:r>
              <w:rPr>
                <w:rFonts w:hint="eastAsia"/>
                <w:sz w:val="24"/>
                <w:szCs w:val="24"/>
                <w:lang w:val="en-US" w:eastAsia="zh-CN"/>
              </w:rPr>
              <w:fldChar w:fldCharType="separate"/>
            </w:r>
            <w:r>
              <w:rPr>
                <w:rFonts w:hint="eastAsia"/>
                <w:sz w:val="24"/>
                <w:szCs w:val="24"/>
                <w:lang w:val="en-US" w:eastAsia="zh-CN"/>
              </w:rPr>
              <w:t>⑸</w:t>
            </w:r>
            <w:r>
              <w:rPr>
                <w:rFonts w:hint="eastAsia"/>
                <w:sz w:val="24"/>
                <w:szCs w:val="24"/>
                <w:lang w:val="en-US" w:eastAsia="zh-CN"/>
              </w:rPr>
              <w:fldChar w:fldCharType="end"/>
            </w:r>
            <w:r>
              <w:rPr>
                <w:rFonts w:hint="eastAsia"/>
                <w:sz w:val="24"/>
                <w:szCs w:val="24"/>
                <w:lang w:val="en-US" w:eastAsia="zh-CN"/>
              </w:rPr>
              <w:t>本项目供热管道开槽及回填工程使用的材料、砂石、土方等易产生扬尘的物料应密闭处理。在工地内堆放的应覆盖防尘网或者防尘布，定期喷洒粉尘抑制剂、洒水等；</w:t>
            </w:r>
            <w:r>
              <w:rPr>
                <w:rFonts w:hint="eastAsia"/>
                <w:sz w:val="24"/>
                <w:szCs w:val="24"/>
                <w:lang w:val="en-US" w:eastAsia="zh-CN"/>
              </w:rPr>
              <w:fldChar w:fldCharType="begin"/>
            </w:r>
            <w:r>
              <w:rPr>
                <w:rFonts w:hint="eastAsia"/>
                <w:sz w:val="24"/>
                <w:szCs w:val="24"/>
                <w:lang w:val="en-US" w:eastAsia="zh-CN"/>
              </w:rPr>
              <w:instrText xml:space="preserve"> = 6 \* GB2 </w:instrText>
            </w:r>
            <w:r>
              <w:rPr>
                <w:rFonts w:hint="eastAsia"/>
                <w:sz w:val="24"/>
                <w:szCs w:val="24"/>
                <w:lang w:val="en-US" w:eastAsia="zh-CN"/>
              </w:rPr>
              <w:fldChar w:fldCharType="separate"/>
            </w:r>
            <w:r>
              <w:rPr>
                <w:rFonts w:hint="eastAsia"/>
                <w:sz w:val="24"/>
                <w:szCs w:val="24"/>
                <w:lang w:val="en-US" w:eastAsia="zh-CN"/>
              </w:rPr>
              <w:t>⑹</w:t>
            </w:r>
            <w:r>
              <w:rPr>
                <w:rFonts w:hint="eastAsia"/>
                <w:sz w:val="24"/>
                <w:szCs w:val="24"/>
                <w:lang w:val="en-US" w:eastAsia="zh-CN"/>
              </w:rPr>
              <w:fldChar w:fldCharType="end"/>
            </w:r>
            <w:r>
              <w:rPr>
                <w:rFonts w:hint="eastAsia"/>
                <w:sz w:val="24"/>
                <w:szCs w:val="24"/>
                <w:lang w:val="en-US" w:eastAsia="zh-CN"/>
              </w:rPr>
              <w:t>本项目锅炉房施工过程中，高处的物料、渣土、建筑垃圾等应当用容器垂直清运，禁止凌空抛掷；施工扫尾阶段清扫出的建筑垃圾、渣土，应当装袋扎口清运或用密闭容器清运；</w:t>
            </w:r>
            <w:r>
              <w:rPr>
                <w:rFonts w:hint="eastAsia"/>
                <w:sz w:val="24"/>
                <w:szCs w:val="24"/>
                <w:lang w:val="en-US" w:eastAsia="zh-CN"/>
              </w:rPr>
              <w:fldChar w:fldCharType="begin"/>
            </w:r>
            <w:r>
              <w:rPr>
                <w:rFonts w:hint="eastAsia"/>
                <w:sz w:val="24"/>
                <w:szCs w:val="24"/>
                <w:lang w:val="en-US" w:eastAsia="zh-CN"/>
              </w:rPr>
              <w:instrText xml:space="preserve"> = 7 \* GB2 </w:instrText>
            </w:r>
            <w:r>
              <w:rPr>
                <w:rFonts w:hint="eastAsia"/>
                <w:sz w:val="24"/>
                <w:szCs w:val="24"/>
                <w:lang w:val="en-US" w:eastAsia="zh-CN"/>
              </w:rPr>
              <w:fldChar w:fldCharType="separate"/>
            </w:r>
            <w:r>
              <w:rPr>
                <w:rFonts w:hint="eastAsia"/>
                <w:sz w:val="24"/>
                <w:szCs w:val="24"/>
                <w:lang w:val="en-US" w:eastAsia="zh-CN"/>
              </w:rPr>
              <w:t>⑺</w:t>
            </w:r>
            <w:r>
              <w:rPr>
                <w:rFonts w:hint="eastAsia"/>
                <w:sz w:val="24"/>
                <w:szCs w:val="24"/>
                <w:lang w:val="en-US" w:eastAsia="zh-CN"/>
              </w:rPr>
              <w:fldChar w:fldCharType="end"/>
            </w:r>
            <w:r>
              <w:rPr>
                <w:rFonts w:hint="eastAsia"/>
                <w:sz w:val="24"/>
                <w:szCs w:val="24"/>
                <w:lang w:val="en-US" w:eastAsia="zh-CN"/>
              </w:rPr>
              <w:t>遇到四级或四级以上大风天气，施工单位应停止土方采挖、回填、转运等易产生扬尘的建设作业。</w:t>
            </w:r>
            <w:r>
              <w:rPr>
                <w:rFonts w:hint="eastAsia"/>
                <w:sz w:val="24"/>
                <w:szCs w:val="24"/>
                <w:lang w:val="en-US" w:eastAsia="zh-CN"/>
              </w:rPr>
              <w:fldChar w:fldCharType="begin"/>
            </w:r>
            <w:r>
              <w:rPr>
                <w:rFonts w:hint="eastAsia"/>
                <w:sz w:val="24"/>
                <w:szCs w:val="24"/>
                <w:lang w:val="en-US" w:eastAsia="zh-CN"/>
              </w:rPr>
              <w:instrText xml:space="preserve"> = 8 \* GB2 </w:instrText>
            </w:r>
            <w:r>
              <w:rPr>
                <w:rFonts w:hint="eastAsia"/>
                <w:sz w:val="24"/>
                <w:szCs w:val="24"/>
                <w:lang w:val="en-US" w:eastAsia="zh-CN"/>
              </w:rPr>
              <w:fldChar w:fldCharType="separate"/>
            </w:r>
            <w:r>
              <w:rPr>
                <w:rFonts w:hint="eastAsia"/>
                <w:sz w:val="24"/>
                <w:szCs w:val="24"/>
                <w:lang w:val="en-US" w:eastAsia="zh-CN"/>
              </w:rPr>
              <w:t>⑻</w:t>
            </w:r>
            <w:r>
              <w:rPr>
                <w:rFonts w:hint="eastAsia"/>
                <w:sz w:val="24"/>
                <w:szCs w:val="24"/>
                <w:lang w:val="en-US" w:eastAsia="zh-CN"/>
              </w:rPr>
              <w:fldChar w:fldCharType="end"/>
            </w:r>
            <w:r>
              <w:rPr>
                <w:rFonts w:hint="eastAsia"/>
                <w:sz w:val="24"/>
                <w:szCs w:val="24"/>
                <w:lang w:val="en-US" w:eastAsia="zh-CN"/>
              </w:rPr>
              <w:t>对本项目已回填后的沟槽，及时实施硬化。未硬化的应当采取洒水、覆盖等措施。施工完成后，应清理施工现场，保证无工程渣土、垃圾遗留。</w:t>
            </w:r>
            <w:r>
              <w:rPr>
                <w:rFonts w:hint="eastAsia"/>
                <w:sz w:val="24"/>
                <w:szCs w:val="24"/>
                <w:lang w:val="en-US" w:eastAsia="zh-CN"/>
              </w:rPr>
              <w:fldChar w:fldCharType="begin"/>
            </w:r>
            <w:r>
              <w:rPr>
                <w:rFonts w:hint="eastAsia"/>
                <w:sz w:val="24"/>
                <w:szCs w:val="24"/>
                <w:lang w:val="en-US" w:eastAsia="zh-CN"/>
              </w:rPr>
              <w:instrText xml:space="preserve"> = 9 \* GB2 </w:instrText>
            </w:r>
            <w:r>
              <w:rPr>
                <w:rFonts w:hint="eastAsia"/>
                <w:sz w:val="24"/>
                <w:szCs w:val="24"/>
                <w:lang w:val="en-US" w:eastAsia="zh-CN"/>
              </w:rPr>
              <w:fldChar w:fldCharType="separate"/>
            </w:r>
            <w:r>
              <w:rPr>
                <w:rFonts w:hint="eastAsia"/>
                <w:sz w:val="24"/>
                <w:szCs w:val="24"/>
                <w:lang w:val="en-US" w:eastAsia="zh-CN"/>
              </w:rPr>
              <w:t>⑼</w:t>
            </w:r>
            <w:r>
              <w:rPr>
                <w:rFonts w:hint="eastAsia"/>
                <w:sz w:val="24"/>
                <w:szCs w:val="24"/>
                <w:lang w:val="en-US" w:eastAsia="zh-CN"/>
              </w:rPr>
              <w:fldChar w:fldCharType="end"/>
            </w:r>
            <w:r>
              <w:rPr>
                <w:rFonts w:hint="eastAsia"/>
                <w:sz w:val="24"/>
                <w:szCs w:val="24"/>
                <w:lang w:val="en-US" w:eastAsia="zh-CN"/>
              </w:rPr>
              <w:t>运输沙石、灰土等易产生扬尘物料运输车辆，装载高度不得超过车辆槽帮上沿，车斗应捆扎封闭、遮盖严密；</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水环境：本项目施工用水主要为构筑保养用水、建筑材料及土方作业洒水等，施工废水经临时沉淀池沉淀后循环利用，不外排。因此本项目施工期产生的水污染物主要是管道试压及清洗、调试产生的废水和少量的生活污水。</w:t>
            </w:r>
          </w:p>
          <w:p>
            <w:pPr>
              <w:numPr>
                <w:ilvl w:val="0"/>
                <w:numId w:val="0"/>
              </w:numPr>
              <w:jc w:val="left"/>
              <w:rPr>
                <w:rFonts w:hint="eastAsia"/>
                <w:sz w:val="24"/>
                <w:szCs w:val="24"/>
                <w:lang w:val="en-US" w:eastAsia="zh-CN"/>
              </w:rPr>
            </w:pPr>
            <w:r>
              <w:rPr>
                <w:rFonts w:hint="eastAsia"/>
                <w:sz w:val="24"/>
                <w:szCs w:val="24"/>
                <w:lang w:val="en-US" w:eastAsia="zh-CN"/>
              </w:rPr>
              <w:t>管道试压、调试和试运转过程中产生的废水经过计算为34m3，试压废水主要污染因子为SS，经过临时沉淀池沉淀后，用于老年活动中心绿化，剩余废水排入市政污水管网。施工人员生活污水借助老年活动中心厕所，综上所述本项目施工期污水得到妥善处置，对环境的影响较小。</w:t>
            </w:r>
          </w:p>
          <w:p>
            <w:pPr>
              <w:numPr>
                <w:ilvl w:val="0"/>
                <w:numId w:val="1"/>
              </w:numPr>
              <w:ind w:firstLine="480" w:firstLineChars="200"/>
              <w:jc w:val="left"/>
              <w:rPr>
                <w:rFonts w:hint="eastAsia"/>
                <w:sz w:val="24"/>
                <w:szCs w:val="24"/>
                <w:lang w:val="en-US" w:eastAsia="zh-CN"/>
              </w:rPr>
            </w:pPr>
            <w:r>
              <w:rPr>
                <w:rFonts w:hint="eastAsia"/>
                <w:sz w:val="24"/>
                <w:szCs w:val="24"/>
                <w:lang w:val="en-US" w:eastAsia="zh-CN"/>
              </w:rPr>
              <w:t>固体废物：</w:t>
            </w:r>
            <w:r>
              <w:rPr>
                <w:rFonts w:hint="eastAsia" w:ascii="宋体" w:hAnsi="宋体"/>
                <w:sz w:val="24"/>
                <w:szCs w:val="28"/>
              </w:rPr>
              <w:t>本项目施工期产生的固体废物包括建筑垃圾约10.6t和</w:t>
            </w:r>
            <w:r>
              <w:rPr>
                <w:rFonts w:hint="eastAsia" w:ascii="宋体" w:hAnsi="宋体" w:cs="宋体"/>
                <w:sz w:val="24"/>
                <w:szCs w:val="28"/>
              </w:rPr>
              <w:t>生活垃圾</w:t>
            </w:r>
            <w:r>
              <w:rPr>
                <w:rFonts w:hint="eastAsia" w:ascii="宋体" w:hAnsi="宋体"/>
                <w:sz w:val="24"/>
                <w:szCs w:val="28"/>
              </w:rPr>
              <w:t>0.6t</w:t>
            </w:r>
            <w:r>
              <w:rPr>
                <w:rFonts w:hint="eastAsia" w:ascii="宋体" w:hAnsi="宋体" w:cs="宋体"/>
                <w:sz w:val="24"/>
                <w:szCs w:val="28"/>
              </w:rPr>
              <w:t>。</w:t>
            </w:r>
            <w:r>
              <w:rPr>
                <w:rFonts w:hint="eastAsia" w:ascii="宋体" w:hAnsi="宋体"/>
                <w:sz w:val="24"/>
                <w:szCs w:val="28"/>
              </w:rPr>
              <w:t>产生的建筑垃圾运至政府指定地点处置，生活垃圾集中收集后交环卫部门统一处置</w:t>
            </w:r>
          </w:p>
          <w:p>
            <w:pPr>
              <w:numPr>
                <w:ilvl w:val="0"/>
                <w:numId w:val="0"/>
              </w:numPr>
              <w:ind w:firstLine="480" w:firstLineChars="200"/>
              <w:jc w:val="left"/>
              <w:rPr>
                <w:rFonts w:hint="eastAsia"/>
                <w:lang w:val="en-US" w:eastAsia="zh-CN"/>
              </w:rPr>
            </w:pPr>
            <w:r>
              <w:rPr>
                <w:rFonts w:hint="eastAsia"/>
                <w:sz w:val="24"/>
                <w:szCs w:val="24"/>
                <w:lang w:val="en-US" w:eastAsia="zh-CN"/>
              </w:rPr>
              <w:t>四、声环境：</w:t>
            </w:r>
            <w:r>
              <w:rPr>
                <w:rFonts w:hint="eastAsia" w:ascii="宋体" w:hAnsi="宋体"/>
                <w:sz w:val="24"/>
                <w:szCs w:val="28"/>
              </w:rPr>
              <w:t>施工期间的噪声污染主要来自于建设期施工机械作业产生的噪声和运输车辆产生的交通噪声。⑴避免在同一时间集中使用大量的动力机械设备。施工单位严格执行《建筑施工场界环境噪声排放标准》（GB12523-2011）的要求，在施工过程中，减少运行动力机械设备的数量，尽可能使动力机械设备均匀地使用。⑵加强现场运输管理：对施工车辆造成的噪声影响要加强管理，在经过居民、老年活动中心等路段禁止鸣笛，以免影响沿途学生和居民的正常生活。⑶施工中应加强对施工机械的维护保养，避免由于设备性能差而增大机械噪声的现象发生。⑷施工现场尽量避免产生可控制的噪声，严禁车辆进出工地时鸣笛，严禁抛扔钢管等。</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五、生态影响：</w:t>
            </w:r>
            <w:r>
              <w:rPr>
                <w:rFonts w:hint="eastAsia" w:cs="宋体" w:asciiTheme="minorEastAsia" w:hAnsiTheme="minorEastAsia" w:eastAsiaTheme="minorEastAsia"/>
                <w:sz w:val="24"/>
                <w:szCs w:val="28"/>
              </w:rPr>
              <w:t>本项目锅炉房占地面积较小，基础施工短暂，施工期对生态影响较小</w:t>
            </w:r>
            <w:r>
              <w:rPr>
                <w:rFonts w:hint="eastAsia" w:cs="宋体" w:asciiTheme="minorEastAsia" w:hAnsiTheme="minorEastAsia"/>
                <w:sz w:val="24"/>
                <w:szCs w:val="28"/>
                <w:lang w:eastAsia="zh-CN"/>
              </w:rPr>
              <w:t>。</w:t>
            </w:r>
            <w:r>
              <w:rPr>
                <w:rFonts w:hint="eastAsia" w:cs="宋体" w:asciiTheme="minorEastAsia" w:hAnsiTheme="minorEastAsia"/>
                <w:sz w:val="24"/>
                <w:szCs w:val="28"/>
                <w:lang w:eastAsia="zh-CN"/>
              </w:rPr>
              <w:fldChar w:fldCharType="begin"/>
            </w:r>
            <w:r>
              <w:rPr>
                <w:rFonts w:hint="eastAsia" w:cs="宋体" w:asciiTheme="minorEastAsia" w:hAnsiTheme="minorEastAsia"/>
                <w:sz w:val="24"/>
                <w:szCs w:val="28"/>
                <w:lang w:eastAsia="zh-CN"/>
              </w:rPr>
              <w:instrText xml:space="preserve"> = 1 \* GB2 \* MERGEFORMAT </w:instrText>
            </w:r>
            <w:r>
              <w:rPr>
                <w:rFonts w:hint="eastAsia" w:cs="宋体" w:asciiTheme="minorEastAsia" w:hAnsiTheme="minorEastAsia"/>
                <w:sz w:val="24"/>
                <w:szCs w:val="28"/>
                <w:lang w:eastAsia="zh-CN"/>
              </w:rPr>
              <w:fldChar w:fldCharType="separate"/>
            </w:r>
            <w:r>
              <w:rPr>
                <w:rFonts w:hint="eastAsia" w:cs="宋体" w:asciiTheme="minorEastAsia" w:hAnsiTheme="minorEastAsia"/>
                <w:sz w:val="24"/>
                <w:szCs w:val="28"/>
                <w:lang w:eastAsia="zh-CN"/>
              </w:rPr>
              <w:t>⑴</w:t>
            </w:r>
            <w:r>
              <w:rPr>
                <w:rFonts w:hint="eastAsia" w:cs="宋体" w:asciiTheme="minorEastAsia" w:hAnsiTheme="minorEastAsia"/>
                <w:sz w:val="24"/>
                <w:szCs w:val="28"/>
                <w:lang w:eastAsia="zh-CN"/>
              </w:rPr>
              <w:fldChar w:fldCharType="end"/>
            </w:r>
            <w:r>
              <w:rPr>
                <w:rFonts w:hint="eastAsia" w:cs="宋体" w:asciiTheme="minorEastAsia" w:hAnsiTheme="minorEastAsia"/>
                <w:sz w:val="24"/>
                <w:szCs w:val="28"/>
                <w:lang w:eastAsia="zh-CN"/>
              </w:rPr>
              <w:t>缩小施工作业带，严格控制施工范围；</w:t>
            </w:r>
            <w:r>
              <w:rPr>
                <w:rFonts w:hint="eastAsia" w:cs="宋体" w:asciiTheme="minorEastAsia" w:hAnsiTheme="minorEastAsia"/>
                <w:sz w:val="24"/>
                <w:szCs w:val="28"/>
                <w:lang w:eastAsia="zh-CN"/>
              </w:rPr>
              <w:fldChar w:fldCharType="begin"/>
            </w:r>
            <w:r>
              <w:rPr>
                <w:rFonts w:hint="eastAsia" w:cs="宋体" w:asciiTheme="minorEastAsia" w:hAnsiTheme="minorEastAsia"/>
                <w:sz w:val="24"/>
                <w:szCs w:val="28"/>
                <w:lang w:eastAsia="zh-CN"/>
              </w:rPr>
              <w:instrText xml:space="preserve"> = 2 \* GB2 \* MERGEFORMAT </w:instrText>
            </w:r>
            <w:r>
              <w:rPr>
                <w:rFonts w:hint="eastAsia" w:cs="宋体" w:asciiTheme="minorEastAsia" w:hAnsiTheme="minorEastAsia"/>
                <w:sz w:val="24"/>
                <w:szCs w:val="28"/>
                <w:lang w:eastAsia="zh-CN"/>
              </w:rPr>
              <w:fldChar w:fldCharType="separate"/>
            </w:r>
            <w:r>
              <w:rPr>
                <w:rFonts w:hint="eastAsia" w:cs="宋体" w:asciiTheme="minorEastAsia" w:hAnsiTheme="minorEastAsia"/>
                <w:sz w:val="24"/>
                <w:szCs w:val="28"/>
                <w:lang w:eastAsia="zh-CN"/>
              </w:rPr>
              <w:t>⑵</w:t>
            </w:r>
            <w:r>
              <w:rPr>
                <w:rFonts w:hint="eastAsia" w:cs="宋体" w:asciiTheme="minorEastAsia" w:hAnsiTheme="minorEastAsia"/>
                <w:sz w:val="24"/>
                <w:szCs w:val="28"/>
                <w:lang w:eastAsia="zh-CN"/>
              </w:rPr>
              <w:fldChar w:fldCharType="end"/>
            </w:r>
            <w:r>
              <w:rPr>
                <w:rFonts w:hint="eastAsia" w:cs="宋体" w:asciiTheme="minorEastAsia" w:hAnsiTheme="minorEastAsia"/>
                <w:sz w:val="24"/>
                <w:szCs w:val="28"/>
                <w:lang w:eastAsia="zh-CN"/>
              </w:rPr>
              <w:t>本项目挖出的土方堆放在施工范围内，并且采取苫盖措施，防治水土流失；</w:t>
            </w:r>
            <w:r>
              <w:rPr>
                <w:rFonts w:hint="eastAsia" w:cs="宋体" w:asciiTheme="minorEastAsia" w:hAnsiTheme="minorEastAsia"/>
                <w:sz w:val="24"/>
                <w:szCs w:val="28"/>
                <w:lang w:eastAsia="zh-CN"/>
              </w:rPr>
              <w:fldChar w:fldCharType="begin"/>
            </w:r>
            <w:r>
              <w:rPr>
                <w:rFonts w:hint="eastAsia" w:cs="宋体" w:asciiTheme="minorEastAsia" w:hAnsiTheme="minorEastAsia"/>
                <w:sz w:val="24"/>
                <w:szCs w:val="28"/>
                <w:lang w:eastAsia="zh-CN"/>
              </w:rPr>
              <w:instrText xml:space="preserve"> = 3 \* GB2 \* MERGEFORMAT </w:instrText>
            </w:r>
            <w:r>
              <w:rPr>
                <w:rFonts w:hint="eastAsia" w:cs="宋体" w:asciiTheme="minorEastAsia" w:hAnsiTheme="minorEastAsia"/>
                <w:sz w:val="24"/>
                <w:szCs w:val="28"/>
                <w:lang w:eastAsia="zh-CN"/>
              </w:rPr>
              <w:fldChar w:fldCharType="separate"/>
            </w:r>
            <w:r>
              <w:rPr>
                <w:rFonts w:hint="eastAsia" w:cs="宋体" w:asciiTheme="minorEastAsia" w:hAnsiTheme="minorEastAsia"/>
                <w:sz w:val="24"/>
                <w:szCs w:val="28"/>
                <w:lang w:eastAsia="zh-CN"/>
              </w:rPr>
              <w:t>⑶</w:t>
            </w:r>
            <w:r>
              <w:rPr>
                <w:rFonts w:hint="eastAsia" w:cs="宋体" w:asciiTheme="minorEastAsia" w:hAnsiTheme="minorEastAsia"/>
                <w:sz w:val="24"/>
                <w:szCs w:val="28"/>
                <w:lang w:eastAsia="zh-CN"/>
              </w:rPr>
              <w:fldChar w:fldCharType="end"/>
            </w:r>
            <w:r>
              <w:rPr>
                <w:rFonts w:hint="eastAsia" w:cs="宋体" w:asciiTheme="minorEastAsia" w:hAnsiTheme="minorEastAsia"/>
                <w:sz w:val="24"/>
                <w:szCs w:val="28"/>
                <w:lang w:eastAsia="zh-CN"/>
              </w:rPr>
              <w:t>管道敷设完毕后及时回填，未能及时清运的，采取遮盖存放等临时性措施，最终清运至政府指定地点。</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运营期</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大气环境：本项目运营期产生的大气污染物主要是和天然气锅炉燃烧产生的SO2、NOx、烟尘，本次评价采用估算模式进行预测。本项目排废气中主要污染因子包括：SO2、NOx、烟尘通过排气筒排放的以上污染因子下风向最大落地浓度依次为0.003917mg/m3、0.007834mg/m3、0.16056mg/m3、0.0007209mg/m3最大落地浓度占标率分别为0.7834%、3.917%、0.16056%、0.2403%均小于10%。由此可见，污染物通过15m高排气筒排放的污染物对周边环境影响较小。</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水环境：本项目排放量很小，因此对污水水质的影响较小，不会影响微生物存活，不会影响污水处理厂处理效率，对水环境的影响较小。值班人员借助老年活动中心内厕所，产生的废水经过化粪池处理后排入市政管网，对环境的影响较小。</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固体废物：本项目运营期产生的固体废物主要是值班人员产生的生活垃圾，产生的生活垃圾收集与垃圾桶内，定期运至附近垃圾中转站，由环卫部门处置。交环卫部门处置。</w:t>
            </w:r>
          </w:p>
          <w:p>
            <w:pPr>
              <w:numPr>
                <w:ilvl w:val="0"/>
                <w:numId w:val="2"/>
              </w:numPr>
              <w:ind w:firstLine="480" w:firstLineChars="200"/>
              <w:jc w:val="left"/>
              <w:rPr>
                <w:rFonts w:hint="eastAsia"/>
                <w:sz w:val="24"/>
                <w:szCs w:val="24"/>
                <w:lang w:val="en-US" w:eastAsia="zh-CN"/>
              </w:rPr>
            </w:pPr>
            <w:r>
              <w:rPr>
                <w:rFonts w:hint="eastAsia"/>
                <w:sz w:val="24"/>
                <w:szCs w:val="24"/>
                <w:lang w:val="en-US" w:eastAsia="zh-CN"/>
              </w:rPr>
              <w:t>噪声环境：本项目营运期的主要噪声源为换热机组产生的噪声，换热机组位于锅炉房内，锅炉房安装全封闭断桥铝合金门窗，隔音效果较好。水泵选择低噪声设备，并作减震处理，水泵噪声经墙体吸收和阻挡。经采取以上措施后，排放的噪声可满足《工业企业环境噪声排放标准》（GB12348－2008）中2类标准，对外环境影响较小。</w:t>
            </w:r>
          </w:p>
          <w:p>
            <w:pPr>
              <w:numPr>
                <w:ilvl w:val="0"/>
                <w:numId w:val="2"/>
              </w:numPr>
              <w:ind w:firstLine="480" w:firstLineChars="200"/>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事故防范：⑴在输出管线上手动紧急截断阀。紧急截断阀的安装位置应便于发生事故时能及时切断气源。⑵在总图设计布置上，应将危险性较大的设施与其它设施保持足够距离，并遵守防火设计规范及安评中的要求。⑶根据本项目消防用水量，本项目设置容积为45m3的消防水池一座；⑷提高自动化水平，保证生产装置在优化和安全状态下进行操作，在可能产生泄漏的地方设置固定或携带式可燃气体检测器和报警系统。⑸提高操作管理水平，严防操作事故发生，尤其是在开停车时，应严格遵守操作规程，避免事故发生。⑹从技术、工艺和管理三个方面入手，采取综合措施，预防意外泄漏事故。⑺本项目的所有设施必须经相关部门检验、验收合格，并取得合格证书后，方可投入运营。</w:t>
            </w:r>
          </w:p>
          <w:p>
            <w:pPr>
              <w:jc w:val="left"/>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固原仁和医院建设项目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4"/>
              </w:rPr>
            </w:pPr>
            <w:bookmarkStart w:id="0" w:name="_Toc127333647"/>
            <w:r>
              <w:rPr>
                <w:rFonts w:hint="eastAsia" w:ascii="宋体" w:hAnsi="宋体"/>
                <w:sz w:val="24"/>
              </w:rPr>
              <w:t>固原市原州区三营镇子夏商贸城，中心地理坐标为：东经106°09′25.3″，北纬36°16'47″。</w:t>
            </w:r>
            <w:bookmarkEnd w:id="0"/>
            <w:r>
              <w:rPr>
                <w:rFonts w:hint="eastAsia" w:ascii="宋体" w:hAnsi="宋体"/>
                <w:sz w:val="24"/>
              </w:rPr>
              <w:t>项目拟租用子夏商贸城1~6层。</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4"/>
              </w:rPr>
            </w:pPr>
            <w:r>
              <w:rPr>
                <w:rFonts w:hint="eastAsia" w:ascii="宋体" w:hAnsi="宋体"/>
                <w:sz w:val="24"/>
              </w:rPr>
              <w:t>固原仁和医院有限公司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宁夏特莱斯环保科技有限公司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宋体" w:hAnsi="宋体" w:cs="仿宋_GB2312"/>
                <w:sz w:val="24"/>
                <w:szCs w:val="28"/>
              </w:rPr>
            </w:pPr>
            <w:r>
              <w:rPr>
                <w:rFonts w:hint="eastAsia"/>
                <w:sz w:val="24"/>
                <w:szCs w:val="24"/>
                <w:lang w:val="en-US" w:eastAsia="zh-CN"/>
              </w:rPr>
              <w:t>本项目—固原仁和医院建设项目，固原市原州区三营镇子夏商贸城，中  心地理坐标为：东经106°09′25.3″，北纬36°16'47″。项目拟租用子夏商贸城1~6层，明确规划用途为住宅兼商业用地。本项目总建筑面积为2156m</w:t>
            </w:r>
            <w:r>
              <w:rPr>
                <w:rFonts w:hint="eastAsia" w:eastAsiaTheme="minorEastAsia"/>
                <w:sz w:val="24"/>
                <w:szCs w:val="24"/>
                <w:vertAlign w:val="superscript"/>
                <w:lang w:val="en-US" w:eastAsia="zh-CN"/>
              </w:rPr>
              <w:t>2</w:t>
            </w:r>
            <w:r>
              <w:rPr>
                <w:rFonts w:hint="eastAsia"/>
                <w:sz w:val="24"/>
                <w:szCs w:val="24"/>
                <w:lang w:val="en-US" w:eastAsia="zh-CN"/>
              </w:rPr>
              <w:t>，其中门诊医技部300m</w:t>
            </w:r>
            <w:r>
              <w:rPr>
                <w:rFonts w:hint="eastAsia" w:eastAsiaTheme="minorEastAsia"/>
                <w:sz w:val="24"/>
                <w:szCs w:val="24"/>
                <w:vertAlign w:val="superscript"/>
                <w:lang w:val="en-US" w:eastAsia="zh-CN"/>
              </w:rPr>
              <w:t>2</w:t>
            </w:r>
            <w:r>
              <w:rPr>
                <w:rFonts w:hint="eastAsia"/>
                <w:sz w:val="24"/>
                <w:szCs w:val="24"/>
                <w:lang w:val="en-US" w:eastAsia="zh-CN"/>
              </w:rPr>
              <w:t>，住院部1000m</w:t>
            </w:r>
            <w:r>
              <w:rPr>
                <w:rFonts w:hint="eastAsia" w:eastAsiaTheme="minorEastAsia"/>
                <w:sz w:val="24"/>
                <w:szCs w:val="24"/>
                <w:vertAlign w:val="superscript"/>
                <w:lang w:val="en-US" w:eastAsia="zh-CN"/>
              </w:rPr>
              <w:t>2</w:t>
            </w:r>
            <w:r>
              <w:rPr>
                <w:rFonts w:hint="eastAsia"/>
                <w:sz w:val="24"/>
                <w:szCs w:val="24"/>
                <w:lang w:val="en-US" w:eastAsia="zh-CN"/>
              </w:rPr>
              <w:t>，办公区352 m</w:t>
            </w:r>
            <w:r>
              <w:rPr>
                <w:rFonts w:hint="eastAsia" w:eastAsiaTheme="minorEastAsia"/>
                <w:sz w:val="24"/>
                <w:szCs w:val="24"/>
                <w:vertAlign w:val="superscript"/>
                <w:lang w:val="en-US" w:eastAsia="zh-CN"/>
              </w:rPr>
              <w:t>2</w:t>
            </w:r>
            <w:r>
              <w:rPr>
                <w:rFonts w:hint="eastAsia"/>
                <w:sz w:val="24"/>
                <w:szCs w:val="24"/>
                <w:lang w:val="en-US" w:eastAsia="zh-CN"/>
              </w:rPr>
              <w:t>，活动区252m</w:t>
            </w:r>
            <w:r>
              <w:rPr>
                <w:rFonts w:hint="eastAsia" w:eastAsiaTheme="minorEastAsia"/>
                <w:sz w:val="24"/>
                <w:szCs w:val="24"/>
                <w:vertAlign w:val="superscript"/>
                <w:lang w:val="en-US" w:eastAsia="zh-CN"/>
              </w:rPr>
              <w:t>2</w:t>
            </w:r>
            <w:r>
              <w:rPr>
                <w:rFonts w:hint="eastAsia"/>
                <w:sz w:val="24"/>
                <w:szCs w:val="24"/>
                <w:lang w:val="en-US" w:eastAsia="zh-CN"/>
              </w:rPr>
              <w:t>，食堂252m</w:t>
            </w:r>
            <w:r>
              <w:rPr>
                <w:rFonts w:hint="eastAsia" w:eastAsiaTheme="minorEastAsia"/>
                <w:sz w:val="24"/>
                <w:szCs w:val="24"/>
                <w:vertAlign w:val="superscript"/>
                <w:lang w:val="en-US" w:eastAsia="zh-CN"/>
              </w:rPr>
              <w:t>2</w:t>
            </w:r>
            <w:r>
              <w:rPr>
                <w:rFonts w:hint="eastAsia"/>
                <w:sz w:val="24"/>
                <w:szCs w:val="24"/>
                <w:lang w:val="en-US" w:eastAsia="zh-CN"/>
              </w:rPr>
              <w:t>，放射科252m</w:t>
            </w:r>
            <w:r>
              <w:rPr>
                <w:rFonts w:hint="eastAsia" w:eastAsiaTheme="minorEastAsia"/>
                <w:sz w:val="24"/>
                <w:szCs w:val="24"/>
                <w:vertAlign w:val="superscript"/>
                <w:lang w:val="en-US" w:eastAsia="zh-CN"/>
              </w:rPr>
              <w:t>2</w:t>
            </w:r>
            <w:r>
              <w:rPr>
                <w:rFonts w:hint="eastAsia"/>
                <w:sz w:val="24"/>
                <w:szCs w:val="24"/>
                <w:lang w:val="en-US" w:eastAsia="zh-CN"/>
              </w:rPr>
              <w:t>。本项目总投资300万元，其中环保投资额为25万元，占总投资的8.33%。</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一、废气：</w:t>
            </w:r>
            <w:r>
              <w:rPr>
                <w:rFonts w:hint="eastAsia"/>
                <w:sz w:val="24"/>
                <w:szCs w:val="24"/>
                <w:lang w:val="zh-CN" w:eastAsia="zh-CN"/>
              </w:rPr>
              <w:t>本项目施工期对环境的影响主要在于装饰材料产生的废气。</w:t>
            </w:r>
            <w:r>
              <w:rPr>
                <w:rFonts w:hint="eastAsia"/>
                <w:sz w:val="24"/>
                <w:szCs w:val="24"/>
                <w:lang w:val="en-US" w:eastAsia="zh-CN"/>
              </w:rPr>
              <w:t>为了减轻室内建筑装饰材料对人体的危害，装修时应采取以下防治措施：㈠项目施工时应选用低毒性、低污染的建筑材料，使用的非金属无机建筑材料（含掺工业废渣的建筑材料），包括砂、石、砖、瓦、水泥、墙砖、地砖、陶瓷、玻璃，以及石灰、石膏等及其各种制品应检验放射性指标；㈡装修时尽量使用符合国家标准的室内装饰和装修材料，可以很大程度的减轻室内空气污染；㈢经常开窗通风，保持室内的空气流通。</w:t>
            </w:r>
            <w:r>
              <w:rPr>
                <w:rFonts w:hint="eastAsia"/>
                <w:sz w:val="24"/>
                <w:szCs w:val="24"/>
                <w:lang w:val="en-US" w:eastAsia="zh-CN"/>
              </w:rPr>
              <w:fldChar w:fldCharType="begin"/>
            </w:r>
            <w:r>
              <w:rPr>
                <w:rFonts w:hint="eastAsia"/>
                <w:sz w:val="24"/>
                <w:szCs w:val="24"/>
                <w:lang w:val="en-US" w:eastAsia="zh-CN"/>
              </w:rPr>
              <w:instrText xml:space="preserve"> = 4 \* GB4 \* MERGEFORMAT </w:instrText>
            </w:r>
            <w:r>
              <w:rPr>
                <w:rFonts w:hint="eastAsia"/>
                <w:sz w:val="24"/>
                <w:szCs w:val="24"/>
                <w:lang w:val="en-US" w:eastAsia="zh-CN"/>
              </w:rPr>
              <w:fldChar w:fldCharType="separate"/>
            </w:r>
            <w:r>
              <w:rPr>
                <w:rFonts w:hint="eastAsia"/>
                <w:sz w:val="24"/>
                <w:szCs w:val="24"/>
                <w:lang w:val="en-US" w:eastAsia="zh-CN"/>
              </w:rPr>
              <w:t>㈣</w:t>
            </w:r>
            <w:r>
              <w:rPr>
                <w:rFonts w:hint="eastAsia"/>
                <w:sz w:val="24"/>
                <w:szCs w:val="24"/>
                <w:lang w:val="en-US" w:eastAsia="zh-CN"/>
              </w:rPr>
              <w:fldChar w:fldCharType="end"/>
            </w:r>
            <w:r>
              <w:rPr>
                <w:rFonts w:hint="eastAsia"/>
                <w:sz w:val="24"/>
                <w:szCs w:val="24"/>
                <w:lang w:val="en-US" w:eastAsia="zh-CN"/>
              </w:rPr>
              <w:t>装修至少一个月后，才能搬入。</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二、废水：施工期生活用水量为36m3，排水量按用水量的80%计，则施工期生活污水产生量为28.8m3，项目所在区域有城镇污水管网，产生的生活污水排入城镇集污管网，施工人员生活污水对外界水环境影响轻微。</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三、噪声：⑴合理安排施工作业时间，严禁在夜间22:00~次日6:00进行高噪声施工作业。⑵尽量选用低噪声机械设备或安装有隔声、消声的设备。⑶做好施工机械的维护和保养，有效降低机械设备运转的噪声源强。⑷合理安排强噪声施工机械的工作频次，合理调配车辆来往行车密度。</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四、固废：本项目主要为已建成的楼层进行室内外粉刷和门窗安装工程，施工期产生的建筑垃圾较少，主要为施工人员的生活垃圾。生活垃圾采用分类收集，收集后堆放于指定暂存地点，由当地环卫部门运走处置。综上所述，只要建设单位在施工期间对其产生的施工废物、生活垃圾及时收集、清运，施工期固体废物对当地环境产生的影响较小。</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运营期</w:t>
            </w:r>
          </w:p>
          <w:p>
            <w:pPr>
              <w:pStyle w:val="27"/>
              <w:ind w:firstLine="480" w:firstLineChars="200"/>
              <w:rPr>
                <w:rFonts w:hint="eastAsia" w:asciiTheme="minorHAnsi" w:hAnsiTheme="minorHAnsi" w:eastAsiaTheme="minorEastAsia" w:cstheme="minorBidi"/>
                <w:b w:val="0"/>
                <w:kern w:val="2"/>
                <w:sz w:val="24"/>
                <w:szCs w:val="24"/>
                <w:lang w:val="en-US" w:eastAsia="zh-CN" w:bidi="ar-SA"/>
              </w:rPr>
            </w:pPr>
            <w:r>
              <w:rPr>
                <w:rFonts w:hint="eastAsia" w:asciiTheme="minorHAnsi" w:hAnsiTheme="minorHAnsi" w:cstheme="minorBidi"/>
                <w:b w:val="0"/>
                <w:kern w:val="2"/>
                <w:sz w:val="24"/>
                <w:szCs w:val="24"/>
                <w:lang w:val="en-US" w:eastAsia="zh-CN" w:bidi="ar-SA"/>
              </w:rPr>
              <w:t>一、</w:t>
            </w:r>
            <w:r>
              <w:rPr>
                <w:rFonts w:hint="eastAsia" w:asciiTheme="minorHAnsi" w:hAnsiTheme="minorHAnsi" w:eastAsiaTheme="minorEastAsia" w:cstheme="minorBidi"/>
                <w:b w:val="0"/>
                <w:kern w:val="2"/>
                <w:sz w:val="24"/>
                <w:szCs w:val="24"/>
                <w:lang w:val="en-US" w:eastAsia="zh-CN" w:bidi="ar-SA"/>
              </w:rPr>
              <w:t>废气：项目营运过程产生的主要大气污染物为化粪池恶臭气体与科室、各诊室所用化学药品挥发气体以及应急柴油发电机尾气。（1）由于本项目污水量较小，污水处理站产生的恶臭气体少量，通过集中收集至楼体屋顶高空措施，挥发出来的恶臭气体不会对周围环境和人群产生影响。（2）在配制药品等医疗过程中，化学药品挥发出一定量的废气，但挥发量很小，可忽略不计，对周围大气环境影响可忽略（3）应急柴油发电机设置于商贸城一层，当柴油发电机运行发电时，其挥发出NOX、CO等，按照相关技术要求及规范，应在应急发电柴油机机房安装通风系统及设置烟道。由于发电机作为应急电源，使用次数较少，因此污染物排放量较少，对周围环境影响可忽略。（4）本项目餐厅设置在项目楼6层顶层，餐饮油烟经高效抽油烟机净化处理（效率90%）达到《饮食业油烟排放标准（试行）》（GB18483—2001）由高空油烟通道排放，排放高度24m，对周围环境影响轻微，可忽略不计。</w:t>
            </w:r>
          </w:p>
          <w:p>
            <w:pPr>
              <w:spacing w:line="360" w:lineRule="auto"/>
              <w:ind w:firstLine="480" w:firstLineChars="200"/>
              <w:rPr>
                <w:rFonts w:hint="eastAsia" w:asciiTheme="minorHAnsi" w:hAnsiTheme="minorHAnsi" w:eastAsiaTheme="minorEastAsia" w:cstheme="minorBidi"/>
                <w:b w:val="0"/>
                <w:kern w:val="2"/>
                <w:sz w:val="24"/>
                <w:szCs w:val="24"/>
                <w:lang w:val="en-US" w:eastAsia="zh-CN" w:bidi="ar-SA"/>
              </w:rPr>
            </w:pPr>
            <w:r>
              <w:rPr>
                <w:rFonts w:hint="eastAsia" w:cstheme="minorBidi"/>
                <w:b w:val="0"/>
                <w:kern w:val="2"/>
                <w:sz w:val="24"/>
                <w:szCs w:val="24"/>
                <w:lang w:val="en-US" w:eastAsia="zh-CN" w:bidi="ar-SA"/>
              </w:rPr>
              <w:t>二、</w:t>
            </w:r>
            <w:r>
              <w:rPr>
                <w:rFonts w:hint="eastAsia" w:asciiTheme="minorHAnsi" w:hAnsiTheme="minorHAnsi" w:eastAsiaTheme="minorEastAsia" w:cstheme="minorBidi"/>
                <w:b w:val="0"/>
                <w:kern w:val="2"/>
                <w:sz w:val="24"/>
                <w:szCs w:val="24"/>
                <w:lang w:val="en-US" w:eastAsia="zh-CN" w:bidi="ar-SA"/>
              </w:rPr>
              <w:t>废水：（1）污水处理站工艺可行性论证</w:t>
            </w:r>
            <w:r>
              <w:rPr>
                <w:rFonts w:hint="eastAsia" w:cstheme="minorBidi"/>
                <w:b w:val="0"/>
                <w:kern w:val="2"/>
                <w:sz w:val="24"/>
                <w:szCs w:val="24"/>
                <w:lang w:val="en-US" w:eastAsia="zh-CN" w:bidi="ar-SA"/>
              </w:rPr>
              <w:t>（2）</w:t>
            </w:r>
            <w:r>
              <w:rPr>
                <w:rFonts w:hint="eastAsia" w:asciiTheme="minorHAnsi" w:hAnsiTheme="minorHAnsi" w:eastAsiaTheme="minorEastAsia" w:cstheme="minorBidi"/>
                <w:b w:val="0"/>
                <w:kern w:val="2"/>
                <w:sz w:val="24"/>
                <w:szCs w:val="24"/>
                <w:lang w:val="en-US" w:eastAsia="zh-CN" w:bidi="ar-SA"/>
              </w:rPr>
              <w:t>消毒方案比选</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1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①</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医院废水常用消毒方法比较</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2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②</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本项目医疗废水消毒方法选择（3）固原污水处理厂处理可行性论证</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1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①</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污水处理厂处理能力可行性分析：</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2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②</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污水处理工艺可行性分析</w:t>
            </w:r>
          </w:p>
          <w:p>
            <w:pPr>
              <w:pStyle w:val="26"/>
              <w:ind w:firstLine="480"/>
              <w:rPr>
                <w:rFonts w:hint="eastAsia" w:asciiTheme="minorHAnsi" w:hAnsiTheme="minorHAnsi" w:eastAsiaTheme="minorEastAsia" w:cstheme="minorBidi"/>
                <w:b w:val="0"/>
                <w:kern w:val="2"/>
                <w:sz w:val="24"/>
                <w:szCs w:val="24"/>
                <w:lang w:val="en-US" w:eastAsia="zh-CN" w:bidi="ar-SA"/>
              </w:rPr>
            </w:pPr>
            <w:r>
              <w:rPr>
                <w:rFonts w:hint="eastAsia" w:asciiTheme="minorHAnsi" w:hAnsiTheme="minorHAnsi" w:cstheme="minorBidi"/>
                <w:b w:val="0"/>
                <w:kern w:val="2"/>
                <w:sz w:val="24"/>
                <w:szCs w:val="24"/>
                <w:lang w:val="en-US" w:eastAsia="zh-CN" w:bidi="ar-SA"/>
              </w:rPr>
              <w:t>三、</w:t>
            </w:r>
            <w:r>
              <w:rPr>
                <w:rFonts w:hint="eastAsia" w:asciiTheme="minorHAnsi" w:hAnsiTheme="minorHAnsi" w:eastAsiaTheme="minorEastAsia" w:cstheme="minorBidi"/>
                <w:b w:val="0"/>
                <w:kern w:val="2"/>
                <w:sz w:val="24"/>
                <w:szCs w:val="24"/>
                <w:lang w:val="en-US" w:eastAsia="zh-CN" w:bidi="ar-SA"/>
              </w:rPr>
              <w:t>噪声：本项目租赁已建设完工的子夏商贸城，不存在施工阶段对周边环境的影响；项目投入运行后，噪声主要为设备噪声，噪声源强在75~80dB(A)之间。在加强管理的同时，设备选型时选择低噪声设备，设备基础设减振垫，通过以上措施本项目噪声影响较小。</w:t>
            </w:r>
          </w:p>
          <w:p>
            <w:pPr>
              <w:pStyle w:val="26"/>
              <w:ind w:firstLine="480"/>
              <w:rPr>
                <w:rFonts w:hint="eastAsia" w:asciiTheme="minorHAnsi" w:hAnsiTheme="minorHAnsi" w:eastAsiaTheme="minorEastAsia" w:cstheme="minorBidi"/>
                <w:b w:val="0"/>
                <w:kern w:val="2"/>
                <w:sz w:val="24"/>
                <w:szCs w:val="24"/>
                <w:lang w:val="en-US" w:eastAsia="zh-CN" w:bidi="ar-SA"/>
              </w:rPr>
            </w:pPr>
            <w:r>
              <w:rPr>
                <w:rFonts w:hint="eastAsia" w:asciiTheme="minorHAnsi" w:hAnsiTheme="minorHAnsi" w:cstheme="minorBidi"/>
                <w:b w:val="0"/>
                <w:kern w:val="2"/>
                <w:sz w:val="24"/>
                <w:szCs w:val="24"/>
                <w:lang w:val="en-US" w:eastAsia="zh-CN" w:bidi="ar-SA"/>
              </w:rPr>
              <w:t>四、</w:t>
            </w:r>
            <w:r>
              <w:rPr>
                <w:rFonts w:hint="eastAsia" w:asciiTheme="minorHAnsi" w:hAnsiTheme="minorHAnsi" w:eastAsiaTheme="minorEastAsia" w:cstheme="minorBidi"/>
                <w:b w:val="0"/>
                <w:kern w:val="2"/>
                <w:sz w:val="24"/>
                <w:szCs w:val="24"/>
                <w:lang w:val="en-US" w:eastAsia="zh-CN" w:bidi="ar-SA"/>
              </w:rPr>
              <w:t>固体废物：（1）医疗废物对环境的影响更大，</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1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①</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在常温常压下易燃易爆及排出有毒气体的危险废物必须进行预处理，使之稳定后贮存，否则按易燃易爆危险品贮存。</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2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②</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在常温常压下不水解、不挥发的固体危险废物可在贮存设施内分别 堆放。</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3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③</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禁止将不相容（相互反应）的危险废物在同一容器内混装。</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4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④</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无法装入常用容器内的危险废物可用防漏胶袋等盛装。</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5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⑤</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装载液体、半固体危险废物的容器内须留足足够的空间，容器顶部与液体表面之间保留100mm以上的空间。暂存：</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1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①</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医院产生的临床废物经消毒后，在常温储存下，不得超过一天，5℃储存下，不得超过7天；</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2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②</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远离医疗区、食品加工区、人员活动区和生活垃圾存放场所，方便医疗废物运送人员及运送工具、车辆的出入；</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 3 \* GB3 </w:instrText>
            </w:r>
            <w:r>
              <w:rPr>
                <w:rFonts w:hint="eastAsia" w:asciiTheme="minorHAnsi" w:hAnsiTheme="minorHAnsi" w:eastAsiaTheme="minorEastAsia" w:cstheme="minorBidi"/>
                <w:b w:val="0"/>
                <w:kern w:val="2"/>
                <w:sz w:val="24"/>
                <w:szCs w:val="24"/>
                <w:lang w:val="en-US" w:eastAsia="zh-CN" w:bidi="ar-SA"/>
              </w:rPr>
              <w:fldChar w:fldCharType="separate"/>
            </w:r>
            <w:r>
              <w:rPr>
                <w:rFonts w:hint="eastAsia" w:asciiTheme="minorHAnsi" w:hAnsiTheme="minorHAnsi" w:eastAsiaTheme="minorEastAsia" w:cstheme="minorBidi"/>
                <w:b w:val="0"/>
                <w:kern w:val="2"/>
                <w:sz w:val="24"/>
                <w:szCs w:val="24"/>
                <w:lang w:val="en-US" w:eastAsia="zh-CN" w:bidi="ar-SA"/>
              </w:rPr>
              <w:t>③</w:t>
            </w:r>
            <w:r>
              <w:rPr>
                <w:rFonts w:hint="eastAsia"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有防鼠、防蚊蝇、防蟑螂的安全措施和冲洗、消毒设施。本项目设置冷柜，医疗废物暂存间派专人管理，禁止闲人进入。</w:t>
            </w:r>
          </w:p>
          <w:p>
            <w:pPr>
              <w:pStyle w:val="26"/>
              <w:ind w:firstLine="480"/>
              <w:rPr>
                <w:rFonts w:hint="eastAsia" w:asciiTheme="minorHAnsi" w:hAnsiTheme="minorHAnsi" w:eastAsiaTheme="minorEastAsia" w:cstheme="minorBidi"/>
                <w:b w:val="0"/>
                <w:kern w:val="2"/>
                <w:sz w:val="24"/>
                <w:szCs w:val="24"/>
                <w:lang w:val="en-US" w:eastAsia="zh-CN" w:bidi="ar-SA"/>
              </w:rPr>
            </w:pPr>
            <w:r>
              <w:rPr>
                <w:rFonts w:hint="eastAsia" w:asciiTheme="minorHAnsi" w:hAnsiTheme="minorHAnsi" w:eastAsiaTheme="minorEastAsia" w:cstheme="minorBidi"/>
                <w:b w:val="0"/>
                <w:kern w:val="2"/>
                <w:sz w:val="24"/>
                <w:szCs w:val="24"/>
                <w:lang w:val="en-US" w:eastAsia="zh-CN" w:bidi="ar-SA"/>
              </w:rPr>
              <w:t>本项目产生的医疗废物，在收集—暂存—转运等过程中应保证严格按照要求，最终医疗废物为有危废处理资质的单位安全处置，不会对周围环境造成污染。（2）生活垃圾：本项目有工作人员、医院住院病院以及陪护人员等产生的日常生活垃圾总量为9.124t/a，经集中收集后暂存在设置的垃圾集中点，由环卫部门统一运走处理。（3）污泥：本项目化粪池产生的污泥总量为0.82t/a。根据《医疗机构水污染物排放标准》（GB18466-2005）中有关污泥控制与处置的规定：化粪池污泥属于危险废物。本项目污泥经过投加漂白粉消毒后，由密闭专用车运至有危废处理资质单位进行安全处置。（4）含酸废液：含酸废液产生于化验设备冲洗以及未使用完的废液，在设备冲洗设施处单独接水管，集中收集在废液桶里，含酸废液属于《国家危险废物名录》中HW01中化学性废物（831-004-01），由有危险废物资质单位安全处置，不进入医院化粪池内。</w:t>
            </w:r>
          </w:p>
          <w:p>
            <w:pPr>
              <w:pStyle w:val="25"/>
              <w:numPr>
                <w:ilvl w:val="0"/>
                <w:numId w:val="0"/>
              </w:numPr>
              <w:rPr>
                <w:rFonts w:hint="eastAsia"/>
                <w:sz w:val="24"/>
                <w:szCs w:val="24"/>
                <w:lang w:val="en-US" w:eastAsia="zh-CN"/>
              </w:rPr>
            </w:pPr>
            <w:r>
              <w:rPr>
                <w:rFonts w:hint="eastAsia" w:asciiTheme="minorHAnsi" w:hAnsiTheme="minorHAnsi" w:eastAsiaTheme="minorEastAsia" w:cstheme="minorBidi"/>
                <w:b w:val="0"/>
                <w:kern w:val="2"/>
                <w:sz w:val="24"/>
                <w:szCs w:val="24"/>
                <w:lang w:val="en-US" w:eastAsia="zh-CN" w:bidi="ar-SA"/>
              </w:rPr>
              <w:t>五、电磁辐射：本项目放射科位于项目楼2楼，为1台DR（数字化直接成像系统）装置，属于III类放射源。由于放射科临近医院楼梯通道，在仪器操作不当或长时间处于辐射环境下，由于其辐射累计效应会对人体组织和器官造成一定的影响。故运行期间，医院要做好辐射隔离措施，工作人员必须做好必要的辐射防护，科室外应有辐射禁示标志，禁止闲人进入。</w:t>
            </w:r>
          </w:p>
        </w:tc>
      </w:tr>
    </w:tbl>
    <w:p>
      <w:pPr>
        <w:jc w:val="both"/>
        <w:rPr>
          <w:rFonts w:hint="eastAsia"/>
          <w:sz w:val="24"/>
          <w:szCs w:val="24"/>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684FC"/>
    <w:multiLevelType w:val="singleLevel"/>
    <w:tmpl w:val="B26684FC"/>
    <w:lvl w:ilvl="0" w:tentative="0">
      <w:start w:val="1"/>
      <w:numFmt w:val="chineseCounting"/>
      <w:suff w:val="nothing"/>
      <w:lvlText w:val="%1、"/>
      <w:lvlJc w:val="left"/>
      <w:rPr>
        <w:rFonts w:hint="eastAsia"/>
      </w:rPr>
    </w:lvl>
  </w:abstractNum>
  <w:abstractNum w:abstractNumId="1">
    <w:nsid w:val="4A3C9256"/>
    <w:multiLevelType w:val="singleLevel"/>
    <w:tmpl w:val="4A3C925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23A4397"/>
    <w:rsid w:val="049B04E0"/>
    <w:rsid w:val="04DB024D"/>
    <w:rsid w:val="09922BC2"/>
    <w:rsid w:val="0BC3144E"/>
    <w:rsid w:val="1220271E"/>
    <w:rsid w:val="1440781F"/>
    <w:rsid w:val="15967012"/>
    <w:rsid w:val="182557AB"/>
    <w:rsid w:val="18387317"/>
    <w:rsid w:val="18891348"/>
    <w:rsid w:val="1BAB20EB"/>
    <w:rsid w:val="1E555861"/>
    <w:rsid w:val="1EF951D0"/>
    <w:rsid w:val="1F892C8D"/>
    <w:rsid w:val="245C2F38"/>
    <w:rsid w:val="25FC3583"/>
    <w:rsid w:val="28C52C9A"/>
    <w:rsid w:val="2A386D4B"/>
    <w:rsid w:val="2E33223E"/>
    <w:rsid w:val="2F295B18"/>
    <w:rsid w:val="346532E1"/>
    <w:rsid w:val="34F13600"/>
    <w:rsid w:val="38057D3B"/>
    <w:rsid w:val="3D9823F2"/>
    <w:rsid w:val="3E89231A"/>
    <w:rsid w:val="3F757D0C"/>
    <w:rsid w:val="41D35207"/>
    <w:rsid w:val="43FC2A40"/>
    <w:rsid w:val="442468D2"/>
    <w:rsid w:val="44442911"/>
    <w:rsid w:val="463977E1"/>
    <w:rsid w:val="46E15135"/>
    <w:rsid w:val="49DD7AA8"/>
    <w:rsid w:val="4CD05756"/>
    <w:rsid w:val="4D3D6BCD"/>
    <w:rsid w:val="4DAB1B77"/>
    <w:rsid w:val="5EF731CD"/>
    <w:rsid w:val="650C02A3"/>
    <w:rsid w:val="688D7935"/>
    <w:rsid w:val="689C2566"/>
    <w:rsid w:val="6E6D7F9A"/>
    <w:rsid w:val="6E7D06DD"/>
    <w:rsid w:val="6FE5319B"/>
    <w:rsid w:val="73C97A95"/>
    <w:rsid w:val="73F26342"/>
    <w:rsid w:val="7D231D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4">
    <w:name w:val="heading 4"/>
    <w:basedOn w:val="1"/>
    <w:next w:val="1"/>
    <w:unhideWhenUsed/>
    <w:qFormat/>
    <w:uiPriority w:val="0"/>
    <w:pPr>
      <w:keepNext/>
      <w:keepLines/>
      <w:spacing w:line="520" w:lineRule="exact"/>
      <w:outlineLvl w:val="3"/>
    </w:pPr>
    <w:rPr>
      <w:b/>
      <w:bCs/>
      <w:kern w:val="0"/>
      <w:sz w:val="24"/>
      <w:szCs w:val="28"/>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styleId="5">
    <w:name w:val="Normal Indent"/>
    <w:basedOn w:val="1"/>
    <w:qFormat/>
    <w:uiPriority w:val="0"/>
    <w:pPr>
      <w:ind w:firstLine="420" w:firstLineChars="200"/>
    </w:pPr>
    <w:rPr>
      <w:kern w:val="0"/>
      <w:sz w:val="20"/>
      <w:szCs w:val="20"/>
    </w:rPr>
  </w:style>
  <w:style w:type="paragraph" w:styleId="6">
    <w:name w:val="annotation text"/>
    <w:basedOn w:val="1"/>
    <w:qFormat/>
    <w:uiPriority w:val="0"/>
    <w:pPr>
      <w:jc w:val="left"/>
    </w:p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rPr>
  </w:style>
  <w:style w:type="paragraph" w:styleId="10">
    <w:name w:val="Body Text Indent 2"/>
    <w:basedOn w:val="1"/>
    <w:qFormat/>
    <w:uiPriority w:val="0"/>
    <w:pPr>
      <w:ind w:firstLine="560" w:firstLineChars="200"/>
    </w:pPr>
    <w:rPr>
      <w:rFonts w:ascii="宋体" w:hAnsi="宋体"/>
      <w:sz w:val="28"/>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Indent 3"/>
    <w:basedOn w:val="1"/>
    <w:qFormat/>
    <w:uiPriority w:val="0"/>
    <w:pPr>
      <w:spacing w:after="120"/>
      <w:ind w:left="420"/>
    </w:pPr>
    <w:rPr>
      <w:sz w:val="16"/>
      <w:szCs w:val="16"/>
    </w:rPr>
  </w:style>
  <w:style w:type="paragraph" w:styleId="13">
    <w:name w:val="Body Text 2"/>
    <w:basedOn w:val="1"/>
    <w:qFormat/>
    <w:uiPriority w:val="0"/>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6">
    <w:name w:val="Hyperlink"/>
    <w:qFormat/>
    <w:uiPriority w:val="0"/>
    <w:rPr>
      <w:color w:val="0000FF"/>
      <w:u w:val="single"/>
    </w:rPr>
  </w:style>
  <w:style w:type="paragraph" w:customStyle="1" w:styleId="18">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9">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20">
    <w:name w:val="报告书：表格表头"/>
    <w:basedOn w:val="1"/>
    <w:next w:val="1"/>
    <w:qFormat/>
    <w:uiPriority w:val="0"/>
    <w:pPr>
      <w:jc w:val="center"/>
    </w:pPr>
    <w:rPr>
      <w:rFonts w:eastAsia="仿宋_GB2312"/>
      <w:b/>
      <w:szCs w:val="24"/>
    </w:rPr>
  </w:style>
  <w:style w:type="paragraph" w:customStyle="1" w:styleId="21">
    <w:name w:val="报告书：表格正文"/>
    <w:basedOn w:val="1"/>
    <w:qFormat/>
    <w:uiPriority w:val="0"/>
    <w:pPr>
      <w:jc w:val="center"/>
    </w:pPr>
    <w:rPr>
      <w:rFonts w:eastAsia="仿宋_GB2312"/>
      <w:szCs w:val="24"/>
    </w:rPr>
  </w:style>
  <w:style w:type="paragraph" w:customStyle="1" w:styleId="22">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3">
    <w:name w:val="正文缩进（标准）"/>
    <w:qFormat/>
    <w:uiPriority w:val="0"/>
    <w:pPr>
      <w:widowControl w:val="0"/>
      <w:adjustRightInd w:val="0"/>
      <w:snapToGrid w:val="0"/>
      <w:spacing w:line="360" w:lineRule="auto"/>
      <w:jc w:val="both"/>
    </w:pPr>
    <w:rPr>
      <w:rFonts w:ascii="Times New Roman" w:hAnsi="Times New Roman" w:eastAsia="宋体" w:cs="Times New Roman"/>
      <w:bCs/>
      <w:spacing w:val="-2"/>
      <w:kern w:val="2"/>
      <w:sz w:val="24"/>
      <w:szCs w:val="24"/>
      <w:lang w:val="en-US" w:eastAsia="zh-CN" w:bidi="ar-SA"/>
    </w:rPr>
  </w:style>
  <w:style w:type="paragraph" w:customStyle="1" w:styleId="24">
    <w:name w:val="样式 样式 (中文) 仿宋_GB2312 四号 黑色 首行缩进:  0.96 厘米 行距: 最小值 25 磅 + (中文) 宋体..."/>
    <w:basedOn w:val="1"/>
    <w:qFormat/>
    <w:uiPriority w:val="0"/>
    <w:pPr>
      <w:spacing w:line="480" w:lineRule="atLeast"/>
      <w:ind w:firstLine="482"/>
    </w:pPr>
    <w:rPr>
      <w:rFonts w:hAnsi="宋体" w:cs="宋体"/>
      <w:color w:val="000000"/>
      <w:sz w:val="24"/>
      <w:szCs w:val="20"/>
    </w:rPr>
  </w:style>
  <w:style w:type="paragraph" w:customStyle="1" w:styleId="25">
    <w:name w:val="表一级标题"/>
    <w:basedOn w:val="1"/>
    <w:qFormat/>
    <w:uiPriority w:val="0"/>
    <w:pPr>
      <w:snapToGrid w:val="0"/>
      <w:spacing w:line="360" w:lineRule="auto"/>
      <w:jc w:val="left"/>
    </w:pPr>
    <w:rPr>
      <w:rFonts w:ascii="Times New Roman" w:hAnsi="Times New Roman" w:eastAsia="黑体"/>
      <w:color w:val="auto"/>
      <w:kern w:val="44"/>
    </w:rPr>
  </w:style>
  <w:style w:type="paragraph" w:customStyle="1" w:styleId="26">
    <w:name w:val="表 正文"/>
    <w:basedOn w:val="1"/>
    <w:qFormat/>
    <w:uiPriority w:val="0"/>
    <w:pPr>
      <w:snapToGrid w:val="0"/>
      <w:spacing w:line="360" w:lineRule="auto"/>
      <w:ind w:firstLine="200" w:firstLineChars="200"/>
    </w:pPr>
    <w:rPr>
      <w:rFonts w:ascii="Times New Roman" w:hAnsi="Times New Roman"/>
      <w:color w:val="auto"/>
      <w:kern w:val="44"/>
    </w:rPr>
  </w:style>
  <w:style w:type="paragraph" w:customStyle="1" w:styleId="27">
    <w:name w:val="表二级标题"/>
    <w:basedOn w:val="1"/>
    <w:qFormat/>
    <w:uiPriority w:val="0"/>
    <w:pPr>
      <w:spacing w:line="360" w:lineRule="auto"/>
      <w:jc w:val="left"/>
    </w:pPr>
    <w:rPr>
      <w:rFonts w:ascii="Times New Roman" w:hAnsi="Times New Roman"/>
      <w:b/>
      <w:color w:val="auto"/>
      <w:kern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PRADA yuanbruce</cp:lastModifiedBy>
  <dcterms:modified xsi:type="dcterms:W3CDTF">2018-06-13T08:10:01Z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