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2.vsd" ContentType="application/vnd.visio"/>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autoSpaceDE w:val="0"/>
        <w:autoSpaceDN w:val="0"/>
        <w:adjustRightInd w:val="0"/>
        <w:jc w:val="center"/>
        <w:rPr>
          <w:rFonts w:ascii="Times New Roman" w:hAnsi="Times New Roman" w:eastAsia="黑体"/>
          <w:color w:val="000000" w:themeColor="text1"/>
          <w:kern w:val="0"/>
          <w:sz w:val="72"/>
          <w:szCs w:val="72"/>
          <w14:textFill>
            <w14:solidFill>
              <w14:schemeClr w14:val="tx1"/>
            </w14:solidFill>
          </w14:textFill>
        </w:rPr>
      </w:pPr>
      <w:r>
        <w:rPr>
          <w:rFonts w:ascii="Times New Roman" w:hAnsi="Times New Roman" w:eastAsia="黑体"/>
          <w:color w:val="000000" w:themeColor="text1"/>
          <w:kern w:val="0"/>
          <w:sz w:val="72"/>
          <w:szCs w:val="72"/>
          <w14:textFill>
            <w14:solidFill>
              <w14:schemeClr w14:val="tx1"/>
            </w14:solidFill>
          </w14:textFill>
        </w:rPr>
        <w:t>建设项目环境影响报告表</w:t>
      </w:r>
    </w:p>
    <w:p>
      <w:pPr>
        <w:pStyle w:val="73"/>
        <w:ind w:firstLine="492"/>
        <w:rPr>
          <w:color w:val="000000" w:themeColor="text1"/>
          <w14:textFill>
            <w14:solidFill>
              <w14:schemeClr w14:val="tx1"/>
            </w14:solidFill>
          </w14:textFill>
        </w:rPr>
      </w:pPr>
      <w:bookmarkStart w:id="0" w:name="_Hlk57883728"/>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adjustRightInd w:val="0"/>
        <w:snapToGrid w:val="0"/>
        <w:spacing w:line="360" w:lineRule="auto"/>
        <w:ind w:left="2287" w:leftChars="300" w:hanging="1642" w:hangingChars="450"/>
        <w:rPr>
          <w:rFonts w:ascii="Times New Roman" w:hAnsi="Times New Roman" w:eastAsia="黑体"/>
          <w:color w:val="000000" w:themeColor="text1"/>
          <w:kern w:val="0"/>
          <w:sz w:val="36"/>
          <w:szCs w:val="36"/>
          <w14:textFill>
            <w14:solidFill>
              <w14:schemeClr w14:val="tx1"/>
            </w14:solidFill>
          </w14:textFill>
        </w:rPr>
      </w:pPr>
      <w:r>
        <w:rPr>
          <w:rFonts w:ascii="Times New Roman" w:hAnsi="Times New Roman" w:eastAsia="黑体"/>
          <w:color w:val="000000" w:themeColor="text1"/>
          <w:kern w:val="0"/>
          <w:sz w:val="36"/>
          <w:szCs w:val="36"/>
          <w14:textFill>
            <w14:solidFill>
              <w14:schemeClr w14:val="tx1"/>
            </w14:solidFill>
          </w14:textFill>
        </w:rPr>
        <w:t>项目名称：</w:t>
      </w:r>
      <w:r>
        <w:rPr>
          <w:rFonts w:ascii="Times New Roman" w:hAnsi="Times New Roman" w:eastAsia="黑体"/>
          <w:color w:val="000000" w:themeColor="text1"/>
          <w:kern w:val="0"/>
          <w:sz w:val="36"/>
          <w:szCs w:val="36"/>
          <w:u w:val="single"/>
          <w14:textFill>
            <w14:solidFill>
              <w14:schemeClr w14:val="tx1"/>
            </w14:solidFill>
          </w14:textFill>
        </w:rPr>
        <w:t>中能建投绿塬变100MW/200MWh共享储能电站示范项目接入系统</w:t>
      </w:r>
    </w:p>
    <w:p>
      <w:pPr>
        <w:ind w:left="2470" w:leftChars="300" w:hanging="1825" w:hangingChars="500"/>
        <w:rPr>
          <w:rFonts w:ascii="Times New Roman" w:hAnsi="Times New Roman" w:eastAsia="黑体"/>
          <w:color w:val="000000" w:themeColor="text1"/>
          <w:kern w:val="0"/>
          <w:sz w:val="36"/>
          <w:szCs w:val="36"/>
          <w14:textFill>
            <w14:solidFill>
              <w14:schemeClr w14:val="tx1"/>
            </w14:solidFill>
          </w14:textFill>
        </w:rPr>
      </w:pPr>
      <w:r>
        <w:rPr>
          <w:rFonts w:ascii="Times New Roman" w:hAnsi="Times New Roman" w:eastAsia="黑体"/>
          <w:color w:val="000000" w:themeColor="text1"/>
          <w:kern w:val="0"/>
          <w:sz w:val="36"/>
          <w:szCs w:val="36"/>
          <w14:textFill>
            <w14:solidFill>
              <w14:schemeClr w14:val="tx1"/>
            </w14:solidFill>
          </w14:textFill>
        </w:rPr>
        <w:t>建设单位(盖章)：</w:t>
      </w:r>
      <w:bookmarkStart w:id="1" w:name="_Hlk122677270"/>
      <w:r>
        <w:rPr>
          <w:rFonts w:ascii="Times New Roman" w:hAnsi="Times New Roman" w:eastAsia="黑体"/>
          <w:color w:val="000000" w:themeColor="text1"/>
          <w:kern w:val="0"/>
          <w:sz w:val="36"/>
          <w:szCs w:val="36"/>
          <w:u w:val="single"/>
          <w14:textFill>
            <w14:solidFill>
              <w14:schemeClr w14:val="tx1"/>
            </w14:solidFill>
          </w14:textFill>
        </w:rPr>
        <w:t>泾源县中能建投新能源有限公司</w:t>
      </w:r>
      <w:bookmarkEnd w:id="1"/>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pStyle w:val="73"/>
        <w:ind w:firstLine="492"/>
        <w:rPr>
          <w:color w:val="000000" w:themeColor="text1"/>
          <w14:textFill>
            <w14:solidFill>
              <w14:schemeClr w14:val="tx1"/>
            </w14:solidFill>
          </w14:textFill>
        </w:rPr>
      </w:pPr>
    </w:p>
    <w:p>
      <w:pPr>
        <w:spacing w:line="560" w:lineRule="exact"/>
        <w:ind w:left="2270" w:leftChars="300" w:hanging="1625" w:hangingChars="5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编制单位：宁夏回族自治区石油化工环境科学研究院股份有限公司</w:t>
      </w:r>
    </w:p>
    <w:bookmarkEnd w:id="0"/>
    <w:p>
      <w:pPr>
        <w:adjustRightInd w:val="0"/>
        <w:snapToGrid w:val="0"/>
        <w:spacing w:line="560" w:lineRule="exact"/>
        <w:ind w:left="2270" w:leftChars="300" w:hanging="1625" w:hangingChars="5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编制日期：2023年2月</w:t>
      </w:r>
    </w:p>
    <w:p>
      <w:pPr>
        <w:adjustRightInd w:val="0"/>
        <w:snapToGrid w:val="0"/>
        <w:spacing w:line="288" w:lineRule="auto"/>
        <w:rPr>
          <w:rFonts w:ascii="Times New Roman" w:hAnsi="Times New Roman" w:eastAsia="楷体_GB2312"/>
          <w:color w:val="000000" w:themeColor="text1"/>
          <w:sz w:val="36"/>
          <w:szCs w:val="36"/>
          <w14:textFill>
            <w14:solidFill>
              <w14:schemeClr w14:val="tx1"/>
            </w14:solidFill>
          </w14:textFill>
        </w:rPr>
        <w:sectPr>
          <w:footerReference r:id="rId3" w:type="even"/>
          <w:pgSz w:w="11907" w:h="16840"/>
          <w:pgMar w:top="1418" w:right="1418" w:bottom="1418" w:left="1418" w:header="851" w:footer="964" w:gutter="0"/>
          <w:pgNumType w:start="3"/>
          <w:cols w:space="720" w:num="1"/>
          <w:docGrid w:type="linesAndChars" w:linePitch="466" w:charSpace="1219"/>
        </w:sectPr>
      </w:pPr>
    </w:p>
    <w:p>
      <w:pPr>
        <w:adjustRightInd w:val="0"/>
        <w:snapToGrid w:val="0"/>
        <w:spacing w:line="288" w:lineRule="auto"/>
        <w:jc w:val="center"/>
        <w:rPr>
          <w:rFonts w:ascii="Times New Roman" w:hAnsi="Times New Roman"/>
          <w:color w:val="000000" w:themeColor="text1"/>
          <w:sz w:val="36"/>
          <w:szCs w:val="36"/>
          <w14:textFill>
            <w14:solidFill>
              <w14:schemeClr w14:val="tx1"/>
            </w14:solidFill>
          </w14:textFill>
        </w:rPr>
      </w:pPr>
    </w:p>
    <w:p>
      <w:pPr>
        <w:adjustRightInd w:val="0"/>
        <w:snapToGrid w:val="0"/>
        <w:spacing w:line="288" w:lineRule="auto"/>
        <w:ind w:firstLine="1040"/>
        <w:rPr>
          <w:rFonts w:ascii="Times New Roman" w:hAnsi="Times New Roman"/>
          <w:color w:val="000000" w:themeColor="text1"/>
          <w:sz w:val="36"/>
          <w:szCs w:val="36"/>
          <w14:textFill>
            <w14:solidFill>
              <w14:schemeClr w14:val="tx1"/>
            </w14:solidFill>
          </w14:textFill>
        </w:rPr>
        <w:sectPr>
          <w:footerReference r:id="rId4" w:type="default"/>
          <w:footerReference r:id="rId5" w:type="even"/>
          <w:pgSz w:w="11907" w:h="16840"/>
          <w:pgMar w:top="1418" w:right="1418" w:bottom="1418" w:left="1418" w:header="851" w:footer="964" w:gutter="0"/>
          <w:pgNumType w:start="21"/>
          <w:cols w:space="720" w:num="1"/>
          <w:docGrid w:type="linesAndChars" w:linePitch="312" w:charSpace="0"/>
        </w:sectPr>
      </w:pPr>
    </w:p>
    <w:p>
      <w:pPr>
        <w:pStyle w:val="33"/>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一、建设项目基本情况</w:t>
      </w:r>
    </w:p>
    <w:tbl>
      <w:tblPr>
        <w:tblStyle w:val="36"/>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70"/>
        <w:gridCol w:w="3023"/>
        <w:gridCol w:w="1546"/>
        <w:gridCol w:w="3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建设项目名称</w:t>
            </w:r>
          </w:p>
        </w:tc>
        <w:tc>
          <w:tcPr>
            <w:tcW w:w="7767" w:type="dxa"/>
            <w:gridSpan w:val="3"/>
            <w:vAlign w:val="center"/>
          </w:tcPr>
          <w:p>
            <w:pPr>
              <w:pStyle w:val="6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中能建投绿塬变100MW/200MWh共享储能电站示范项目接入系统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项目代码</w:t>
            </w:r>
          </w:p>
        </w:tc>
        <w:tc>
          <w:tcPr>
            <w:tcW w:w="7767" w:type="dxa"/>
            <w:gridSpan w:val="3"/>
            <w:vAlign w:val="center"/>
          </w:tcPr>
          <w:p>
            <w:pPr>
              <w:pStyle w:val="6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2208-640424-04-01-695025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建设单位联系人</w:t>
            </w:r>
          </w:p>
        </w:tc>
        <w:tc>
          <w:tcPr>
            <w:tcW w:w="3003" w:type="dxa"/>
            <w:vAlign w:val="center"/>
          </w:tcPr>
          <w:p>
            <w:pPr>
              <w:adjustRightInd w:val="0"/>
              <w:snapToGrid w:val="0"/>
              <w:jc w:val="center"/>
              <w:rPr>
                <w:rFonts w:ascii="Times New Roman" w:hAnsi="Times New Roman"/>
                <w:color w:val="000000" w:themeColor="text1"/>
                <w:sz w:val="24"/>
                <w:highlight w:val="yellow"/>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王文朔</w:t>
            </w:r>
          </w:p>
        </w:tc>
        <w:tc>
          <w:tcPr>
            <w:tcW w:w="1536" w:type="dxa"/>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联系方式</w:t>
            </w:r>
          </w:p>
        </w:tc>
        <w:tc>
          <w:tcPr>
            <w:tcW w:w="3228"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18695101810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建设地点</w:t>
            </w:r>
          </w:p>
        </w:tc>
        <w:tc>
          <w:tcPr>
            <w:tcW w:w="7767" w:type="dxa"/>
            <w:gridSpan w:val="3"/>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宁夏</w:t>
            </w:r>
            <w:r>
              <w:rPr>
                <w:rFonts w:hint="eastAsia" w:ascii="Times New Roman" w:hAnsi="Times New Roman"/>
                <w:color w:val="000000" w:themeColor="text1"/>
                <w:sz w:val="24"/>
                <w:u w:val="single"/>
                <w:lang w:eastAsia="zh-CN"/>
                <w14:textFill>
                  <w14:solidFill>
                    <w14:schemeClr w14:val="tx1"/>
                  </w14:solidFill>
                </w14:textFill>
              </w:rPr>
              <w:t>回族自治区</w:t>
            </w:r>
            <w:r>
              <w:rPr>
                <w:rFonts w:ascii="Times New Roman" w:hAnsi="Times New Roman"/>
                <w:color w:val="000000" w:themeColor="text1"/>
                <w:sz w:val="24"/>
                <w:u w:val="single"/>
                <w14:textFill>
                  <w14:solidFill>
                    <w14:schemeClr w14:val="tx1"/>
                  </w14:solidFill>
                </w14:textFill>
              </w:rPr>
              <w:t>固原</w:t>
            </w:r>
            <w:r>
              <w:rPr>
                <w:rFonts w:ascii="Times New Roman" w:hAnsi="Times New Roman"/>
                <w:color w:val="000000" w:themeColor="text1"/>
                <w:sz w:val="24"/>
                <w14:textFill>
                  <w14:solidFill>
                    <w14:schemeClr w14:val="tx1"/>
                  </w14:solidFill>
                </w14:textFill>
              </w:rPr>
              <w:t>市</w:t>
            </w:r>
            <w:r>
              <w:rPr>
                <w:rFonts w:ascii="Times New Roman" w:hAnsi="Times New Roman"/>
                <w:color w:val="000000" w:themeColor="text1"/>
                <w:sz w:val="24"/>
                <w:u w:val="single"/>
                <w14:textFill>
                  <w14:solidFill>
                    <w14:schemeClr w14:val="tx1"/>
                  </w14:solidFill>
                </w14:textFill>
              </w:rPr>
              <w:t>泾源</w:t>
            </w:r>
            <w:r>
              <w:rPr>
                <w:rFonts w:ascii="Times New Roman" w:hAnsi="Times New Roman"/>
                <w:color w:val="000000" w:themeColor="text1"/>
                <w:sz w:val="24"/>
                <w14:textFill>
                  <w14:solidFill>
                    <w14:schemeClr w14:val="tx1"/>
                  </w14:solidFill>
                </w14:textFill>
              </w:rPr>
              <w:t>县（区）</w:t>
            </w:r>
            <w:r>
              <w:rPr>
                <w:rFonts w:ascii="Times New Roman" w:hAnsi="Times New Roman"/>
                <w:color w:val="000000" w:themeColor="text1"/>
                <w:sz w:val="24"/>
                <w:u w:val="single"/>
                <w14:textFill>
                  <w14:solidFill>
                    <w14:schemeClr w14:val="tx1"/>
                  </w14:solidFill>
                </w14:textFill>
              </w:rPr>
              <w:t>大湾</w:t>
            </w:r>
            <w:r>
              <w:rPr>
                <w:rFonts w:ascii="Times New Roman" w:hAnsi="Times New Roman"/>
                <w:color w:val="000000" w:themeColor="text1"/>
                <w:sz w:val="24"/>
                <w14:textFill>
                  <w14:solidFill>
                    <w14:schemeClr w14:val="tx1"/>
                  </w14:solidFill>
                </w14:textFill>
              </w:rPr>
              <w:t>乡（街道）</w:t>
            </w:r>
            <w:r>
              <w:rPr>
                <w:rFonts w:ascii="Times New Roman" w:hAnsi="Times New Roman"/>
                <w:color w:val="000000" w:themeColor="text1"/>
                <w:sz w:val="24"/>
                <w:u w:val="single"/>
                <w14:textFill>
                  <w14:solidFill>
                    <w14:schemeClr w14:val="tx1"/>
                  </w14:solidFill>
                </w14:textFill>
              </w:rPr>
              <w:t>六盘山村西北侧约1km处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地理坐标</w:t>
            </w:r>
          </w:p>
        </w:tc>
        <w:tc>
          <w:tcPr>
            <w:tcW w:w="7767" w:type="dxa"/>
            <w:gridSpan w:val="3"/>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（起点坐标：</w:t>
            </w:r>
            <w:r>
              <w:rPr>
                <w:rFonts w:ascii="Times New Roman" w:hAnsi="Times New Roman"/>
                <w:color w:val="000000" w:themeColor="text1"/>
                <w:sz w:val="24"/>
                <w:u w:val="single"/>
                <w14:textFill>
                  <w14:solidFill>
                    <w14:schemeClr w14:val="tx1"/>
                  </w14:solidFill>
                </w14:textFill>
              </w:rPr>
              <w:t xml:space="preserve">106 </w:t>
            </w:r>
            <w:r>
              <w:rPr>
                <w:rFonts w:ascii="Times New Roman" w:hAnsi="Times New Roman"/>
                <w:color w:val="000000" w:themeColor="text1"/>
                <w:sz w:val="24"/>
                <w14:textFill>
                  <w14:solidFill>
                    <w14:schemeClr w14:val="tx1"/>
                  </w14:solidFill>
                </w14:textFill>
              </w:rPr>
              <w:t>度</w:t>
            </w:r>
            <w:r>
              <w:rPr>
                <w:rFonts w:ascii="Times New Roman" w:hAnsi="Times New Roman"/>
                <w:color w:val="000000" w:themeColor="text1"/>
                <w:sz w:val="24"/>
                <w:u w:val="single"/>
                <w14:textFill>
                  <w14:solidFill>
                    <w14:schemeClr w14:val="tx1"/>
                  </w14:solidFill>
                </w14:textFill>
              </w:rPr>
              <w:t xml:space="preserve"> 14 </w:t>
            </w:r>
            <w:r>
              <w:rPr>
                <w:rFonts w:ascii="Times New Roman" w:hAnsi="Times New Roman"/>
                <w:color w:val="000000" w:themeColor="text1"/>
                <w:sz w:val="24"/>
                <w14:textFill>
                  <w14:solidFill>
                    <w14:schemeClr w14:val="tx1"/>
                  </w14:solidFill>
                </w14:textFill>
              </w:rPr>
              <w:t>分</w:t>
            </w:r>
            <w:r>
              <w:rPr>
                <w:rFonts w:ascii="Times New Roman" w:hAnsi="Times New Roman"/>
                <w:color w:val="000000" w:themeColor="text1"/>
                <w:sz w:val="24"/>
                <w:u w:val="single"/>
                <w14:textFill>
                  <w14:solidFill>
                    <w14:schemeClr w14:val="tx1"/>
                  </w14:solidFill>
                </w14:textFill>
              </w:rPr>
              <w:t>27.822</w:t>
            </w:r>
            <w:r>
              <w:rPr>
                <w:rFonts w:ascii="Times New Roman" w:hAnsi="Times New Roman"/>
                <w:color w:val="000000" w:themeColor="text1"/>
                <w:sz w:val="24"/>
                <w14:textFill>
                  <w14:solidFill>
                    <w14:schemeClr w14:val="tx1"/>
                  </w14:solidFill>
                </w14:textFill>
              </w:rPr>
              <w:t>秒，</w:t>
            </w:r>
            <w:r>
              <w:rPr>
                <w:rFonts w:ascii="Times New Roman" w:hAnsi="Times New Roman"/>
                <w:color w:val="000000" w:themeColor="text1"/>
                <w:sz w:val="24"/>
                <w:u w:val="single"/>
                <w14:textFill>
                  <w14:solidFill>
                    <w14:schemeClr w14:val="tx1"/>
                  </w14:solidFill>
                </w14:textFill>
              </w:rPr>
              <w:t xml:space="preserve"> 35 </w:t>
            </w:r>
            <w:r>
              <w:rPr>
                <w:rFonts w:ascii="Times New Roman" w:hAnsi="Times New Roman"/>
                <w:color w:val="000000" w:themeColor="text1"/>
                <w:sz w:val="24"/>
                <w14:textFill>
                  <w14:solidFill>
                    <w14:schemeClr w14:val="tx1"/>
                  </w14:solidFill>
                </w14:textFill>
              </w:rPr>
              <w:t>度</w:t>
            </w:r>
            <w:r>
              <w:rPr>
                <w:rFonts w:ascii="Times New Roman" w:hAnsi="Times New Roman"/>
                <w:color w:val="000000" w:themeColor="text1"/>
                <w:sz w:val="24"/>
                <w:u w:val="single"/>
                <w14:textFill>
                  <w14:solidFill>
                    <w14:schemeClr w14:val="tx1"/>
                  </w14:solidFill>
                </w14:textFill>
              </w:rPr>
              <w:t xml:space="preserve"> 41 </w:t>
            </w:r>
            <w:r>
              <w:rPr>
                <w:rFonts w:ascii="Times New Roman" w:hAnsi="Times New Roman"/>
                <w:color w:val="000000" w:themeColor="text1"/>
                <w:sz w:val="24"/>
                <w14:textFill>
                  <w14:solidFill>
                    <w14:schemeClr w14:val="tx1"/>
                  </w14:solidFill>
                </w14:textFill>
              </w:rPr>
              <w:t>分</w:t>
            </w:r>
            <w:r>
              <w:rPr>
                <w:rFonts w:ascii="Times New Roman" w:hAnsi="Times New Roman"/>
                <w:color w:val="000000" w:themeColor="text1"/>
                <w:sz w:val="24"/>
                <w:u w:val="single"/>
                <w14:textFill>
                  <w14:solidFill>
                    <w14:schemeClr w14:val="tx1"/>
                  </w14:solidFill>
                </w14:textFill>
              </w:rPr>
              <w:t xml:space="preserve"> 53.370</w:t>
            </w:r>
            <w:r>
              <w:rPr>
                <w:rFonts w:ascii="Times New Roman" w:hAnsi="Times New Roman"/>
                <w:color w:val="000000" w:themeColor="text1"/>
                <w:sz w:val="24"/>
                <w14:textFill>
                  <w14:solidFill>
                    <w14:schemeClr w14:val="tx1"/>
                  </w14:solidFill>
                </w14:textFill>
              </w:rPr>
              <w:t>秒；终点坐标：</w:t>
            </w:r>
            <w:r>
              <w:rPr>
                <w:rFonts w:ascii="Times New Roman" w:hAnsi="Times New Roman"/>
                <w:color w:val="000000" w:themeColor="text1"/>
                <w:sz w:val="24"/>
                <w:u w:val="single"/>
                <w14:textFill>
                  <w14:solidFill>
                    <w14:schemeClr w14:val="tx1"/>
                  </w14:solidFill>
                </w14:textFill>
              </w:rPr>
              <w:t xml:space="preserve">106 </w:t>
            </w:r>
            <w:r>
              <w:rPr>
                <w:rFonts w:ascii="Times New Roman" w:hAnsi="Times New Roman"/>
                <w:color w:val="000000" w:themeColor="text1"/>
                <w:sz w:val="24"/>
                <w14:textFill>
                  <w14:solidFill>
                    <w14:schemeClr w14:val="tx1"/>
                  </w14:solidFill>
                </w14:textFill>
              </w:rPr>
              <w:t>度</w:t>
            </w:r>
            <w:r>
              <w:rPr>
                <w:rFonts w:ascii="Times New Roman" w:hAnsi="Times New Roman"/>
                <w:color w:val="000000" w:themeColor="text1"/>
                <w:sz w:val="24"/>
                <w:u w:val="single"/>
                <w14:textFill>
                  <w14:solidFill>
                    <w14:schemeClr w14:val="tx1"/>
                  </w14:solidFill>
                </w14:textFill>
              </w:rPr>
              <w:t xml:space="preserve"> 14 </w:t>
            </w:r>
            <w:r>
              <w:rPr>
                <w:rFonts w:ascii="Times New Roman" w:hAnsi="Times New Roman"/>
                <w:color w:val="000000" w:themeColor="text1"/>
                <w:sz w:val="24"/>
                <w14:textFill>
                  <w14:solidFill>
                    <w14:schemeClr w14:val="tx1"/>
                  </w14:solidFill>
                </w14:textFill>
              </w:rPr>
              <w:t>分</w:t>
            </w:r>
            <w:r>
              <w:rPr>
                <w:rFonts w:ascii="Times New Roman" w:hAnsi="Times New Roman"/>
                <w:color w:val="000000" w:themeColor="text1"/>
                <w:sz w:val="24"/>
                <w:u w:val="single"/>
                <w14:textFill>
                  <w14:solidFill>
                    <w14:schemeClr w14:val="tx1"/>
                  </w14:solidFill>
                </w14:textFill>
              </w:rPr>
              <w:t>42.593</w:t>
            </w:r>
            <w:r>
              <w:rPr>
                <w:rFonts w:ascii="Times New Roman" w:hAnsi="Times New Roman"/>
                <w:color w:val="000000" w:themeColor="text1"/>
                <w:sz w:val="24"/>
                <w14:textFill>
                  <w14:solidFill>
                    <w14:schemeClr w14:val="tx1"/>
                  </w14:solidFill>
                </w14:textFill>
              </w:rPr>
              <w:t>秒，</w:t>
            </w:r>
            <w:r>
              <w:rPr>
                <w:rFonts w:ascii="Times New Roman" w:hAnsi="Times New Roman"/>
                <w:color w:val="000000" w:themeColor="text1"/>
                <w:sz w:val="24"/>
                <w:u w:val="single"/>
                <w14:textFill>
                  <w14:solidFill>
                    <w14:schemeClr w14:val="tx1"/>
                  </w14:solidFill>
                </w14:textFill>
              </w:rPr>
              <w:t xml:space="preserve"> 35 </w:t>
            </w:r>
            <w:r>
              <w:rPr>
                <w:rFonts w:ascii="Times New Roman" w:hAnsi="Times New Roman"/>
                <w:color w:val="000000" w:themeColor="text1"/>
                <w:sz w:val="24"/>
                <w14:textFill>
                  <w14:solidFill>
                    <w14:schemeClr w14:val="tx1"/>
                  </w14:solidFill>
                </w14:textFill>
              </w:rPr>
              <w:t>度</w:t>
            </w:r>
            <w:r>
              <w:rPr>
                <w:rFonts w:ascii="Times New Roman" w:hAnsi="Times New Roman"/>
                <w:color w:val="000000" w:themeColor="text1"/>
                <w:sz w:val="24"/>
                <w:u w:val="single"/>
                <w14:textFill>
                  <w14:solidFill>
                    <w14:schemeClr w14:val="tx1"/>
                  </w14:solidFill>
                </w14:textFill>
              </w:rPr>
              <w:t xml:space="preserve"> 41 </w:t>
            </w:r>
            <w:r>
              <w:rPr>
                <w:rFonts w:ascii="Times New Roman" w:hAnsi="Times New Roman"/>
                <w:color w:val="000000" w:themeColor="text1"/>
                <w:sz w:val="24"/>
                <w14:textFill>
                  <w14:solidFill>
                    <w14:schemeClr w14:val="tx1"/>
                  </w14:solidFill>
                </w14:textFill>
              </w:rPr>
              <w:t>分</w:t>
            </w:r>
            <w:r>
              <w:rPr>
                <w:rFonts w:ascii="Times New Roman" w:hAnsi="Times New Roman"/>
                <w:color w:val="000000" w:themeColor="text1"/>
                <w:sz w:val="24"/>
                <w:u w:val="single"/>
                <w14:textFill>
                  <w14:solidFill>
                    <w14:schemeClr w14:val="tx1"/>
                  </w14:solidFill>
                </w14:textFill>
              </w:rPr>
              <w:t>48.112</w:t>
            </w:r>
            <w:r>
              <w:rPr>
                <w:rFonts w:ascii="Times New Roman" w:hAnsi="Times New Roman"/>
                <w:color w:val="000000" w:themeColor="text1"/>
                <w:sz w:val="24"/>
                <w14:textFill>
                  <w14:solidFill>
                    <w14:schemeClr w14:val="tx1"/>
                  </w14:solidFill>
                </w14:textFill>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建设项目</w:t>
            </w:r>
          </w:p>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行业类别</w:t>
            </w:r>
          </w:p>
        </w:tc>
        <w:tc>
          <w:tcPr>
            <w:tcW w:w="3003"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五十五、核与辐射；161、输变电工程；其他（100千伏以下除外）</w:t>
            </w:r>
          </w:p>
        </w:tc>
        <w:tc>
          <w:tcPr>
            <w:tcW w:w="1536" w:type="dxa"/>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用地（用海）面积（m</w:t>
            </w:r>
            <w:r>
              <w:rPr>
                <w:rFonts w:ascii="Times New Roman" w:hAnsi="Times New Roman"/>
                <w:b/>
                <w:bCs/>
                <w:color w:val="000000" w:themeColor="text1"/>
                <w:sz w:val="24"/>
                <w:vertAlign w:val="superscript"/>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）/长度（km）</w:t>
            </w:r>
          </w:p>
        </w:tc>
        <w:tc>
          <w:tcPr>
            <w:tcW w:w="3228"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用地面积：0.03hm</w:t>
            </w:r>
            <w:r>
              <w:rPr>
                <w:rFonts w:ascii="Times New Roman" w:hAnsi="Times New Roman"/>
                <w:color w:val="000000" w:themeColor="text1"/>
                <w:sz w:val="24"/>
                <w:vertAlign w:val="superscript"/>
                <w14:textFill>
                  <w14:solidFill>
                    <w14:schemeClr w14:val="tx1"/>
                  </w14:solidFill>
                </w14:textFill>
              </w:rPr>
              <w:t>2</w:t>
            </w:r>
          </w:p>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输电线路长：0.53km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建设性质</w:t>
            </w:r>
          </w:p>
        </w:tc>
        <w:tc>
          <w:tcPr>
            <w:tcW w:w="3003" w:type="dxa"/>
            <w:vAlign w:val="center"/>
          </w:tcPr>
          <w:p>
            <w:pPr>
              <w:adjustRightInd w:val="0"/>
              <w:snapToGrid w:val="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sym w:font="Wingdings 2" w:char="0052"/>
            </w:r>
            <w:r>
              <w:rPr>
                <w:rFonts w:ascii="Times New Roman" w:hAnsi="Times New Roman"/>
                <w:color w:val="000000" w:themeColor="text1"/>
                <w:sz w:val="24"/>
                <w14:textFill>
                  <w14:solidFill>
                    <w14:schemeClr w14:val="tx1"/>
                  </w14:solidFill>
                </w14:textFill>
              </w:rPr>
              <w:t>新建（迁建）</w:t>
            </w:r>
          </w:p>
          <w:p>
            <w:pPr>
              <w:adjustRightInd w:val="0"/>
              <w:snapToGrid w:val="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sym w:font="Wingdings 2" w:char="00A3"/>
            </w:r>
            <w:r>
              <w:rPr>
                <w:rFonts w:ascii="Times New Roman" w:hAnsi="Times New Roman"/>
                <w:color w:val="000000" w:themeColor="text1"/>
                <w:sz w:val="24"/>
                <w14:textFill>
                  <w14:solidFill>
                    <w14:schemeClr w14:val="tx1"/>
                  </w14:solidFill>
                </w14:textFill>
              </w:rPr>
              <w:t>改建</w:t>
            </w:r>
          </w:p>
          <w:p>
            <w:pPr>
              <w:adjustRightInd w:val="0"/>
              <w:snapToGrid w:val="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sym w:font="Wingdings 2" w:char="00A3"/>
            </w:r>
            <w:r>
              <w:rPr>
                <w:rFonts w:ascii="Times New Roman" w:hAnsi="Times New Roman"/>
                <w:color w:val="000000" w:themeColor="text1"/>
                <w:sz w:val="24"/>
                <w14:textFill>
                  <w14:solidFill>
                    <w14:schemeClr w14:val="tx1"/>
                  </w14:solidFill>
                </w14:textFill>
              </w:rPr>
              <w:t>扩建</w:t>
            </w:r>
          </w:p>
          <w:p>
            <w:pPr>
              <w:adjustRightInd w:val="0"/>
              <w:snapToGrid w:val="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sym w:font="Wingdings 2" w:char="00A3"/>
            </w:r>
            <w:r>
              <w:rPr>
                <w:rFonts w:ascii="Times New Roman" w:hAnsi="Times New Roman"/>
                <w:color w:val="000000" w:themeColor="text1"/>
                <w:sz w:val="24"/>
                <w14:textFill>
                  <w14:solidFill>
                    <w14:schemeClr w14:val="tx1"/>
                  </w14:solidFill>
                </w14:textFill>
              </w:rPr>
              <w:t>技术改造</w:t>
            </w:r>
          </w:p>
        </w:tc>
        <w:tc>
          <w:tcPr>
            <w:tcW w:w="1536" w:type="dxa"/>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建设项目</w:t>
            </w:r>
          </w:p>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申报情形</w:t>
            </w:r>
          </w:p>
        </w:tc>
        <w:tc>
          <w:tcPr>
            <w:tcW w:w="3228" w:type="dxa"/>
            <w:vAlign w:val="center"/>
          </w:tcPr>
          <w:p>
            <w:pPr>
              <w:pStyle w:val="8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sym w:font="Wingdings 2" w:char="0052"/>
            </w:r>
            <w:r>
              <w:rPr>
                <w:color w:val="000000" w:themeColor="text1"/>
                <w:sz w:val="24"/>
                <w:szCs w:val="24"/>
                <w14:textFill>
                  <w14:solidFill>
                    <w14:schemeClr w14:val="tx1"/>
                  </w14:solidFill>
                </w14:textFill>
              </w:rPr>
              <w:t>首次申报项目</w:t>
            </w:r>
          </w:p>
          <w:p>
            <w:pPr>
              <w:pStyle w:val="8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sym w:font="Wingdings 2" w:char="00A3"/>
            </w:r>
            <w:r>
              <w:rPr>
                <w:color w:val="000000" w:themeColor="text1"/>
                <w:sz w:val="24"/>
                <w:szCs w:val="24"/>
                <w14:textFill>
                  <w14:solidFill>
                    <w14:schemeClr w14:val="tx1"/>
                  </w14:solidFill>
                </w14:textFill>
              </w:rPr>
              <w:t>不予批准后再次申报项目</w:t>
            </w:r>
          </w:p>
          <w:p>
            <w:pPr>
              <w:pStyle w:val="8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sym w:font="Wingdings 2" w:char="00A3"/>
            </w:r>
            <w:r>
              <w:rPr>
                <w:color w:val="000000" w:themeColor="text1"/>
                <w:sz w:val="24"/>
                <w:szCs w:val="24"/>
                <w14:textFill>
                  <w14:solidFill>
                    <w14:schemeClr w14:val="tx1"/>
                  </w14:solidFill>
                </w14:textFill>
              </w:rPr>
              <w:t>超五年重新审核项目</w:t>
            </w:r>
          </w:p>
          <w:p>
            <w:pPr>
              <w:adjustRightInd w:val="0"/>
              <w:snapToGrid w:val="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sym w:font="Wingdings 2" w:char="00A3"/>
            </w:r>
            <w:r>
              <w:rPr>
                <w:rFonts w:ascii="Times New Roman" w:hAnsi="Times New Roman"/>
                <w:color w:val="000000" w:themeColor="text1"/>
                <w:sz w:val="24"/>
                <w14:textFill>
                  <w14:solidFill>
                    <w14:schemeClr w14:val="tx1"/>
                  </w14:solidFill>
                </w14:textFill>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项目审批（核准/备案）部门（选填）</w:t>
            </w:r>
          </w:p>
        </w:tc>
        <w:tc>
          <w:tcPr>
            <w:tcW w:w="3003"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泾源县审批服务管理局</w:t>
            </w:r>
          </w:p>
        </w:tc>
        <w:tc>
          <w:tcPr>
            <w:tcW w:w="1536" w:type="dxa"/>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项目审批（核准/备案）文号（选填）</w:t>
            </w:r>
          </w:p>
        </w:tc>
        <w:tc>
          <w:tcPr>
            <w:tcW w:w="3228"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总投资</w:t>
            </w:r>
          </w:p>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（万元）</w:t>
            </w:r>
          </w:p>
        </w:tc>
        <w:tc>
          <w:tcPr>
            <w:tcW w:w="3003"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168</w:t>
            </w:r>
          </w:p>
        </w:tc>
        <w:tc>
          <w:tcPr>
            <w:tcW w:w="1536"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环保投资（万元）</w:t>
            </w:r>
          </w:p>
        </w:tc>
        <w:tc>
          <w:tcPr>
            <w:tcW w:w="3228"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环保投资占比（%）</w:t>
            </w:r>
          </w:p>
        </w:tc>
        <w:tc>
          <w:tcPr>
            <w:tcW w:w="3003"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8.33%</w:t>
            </w:r>
          </w:p>
        </w:tc>
        <w:tc>
          <w:tcPr>
            <w:tcW w:w="1536"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施工工期</w:t>
            </w:r>
          </w:p>
        </w:tc>
        <w:tc>
          <w:tcPr>
            <w:tcW w:w="3228"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是否开工建设</w:t>
            </w:r>
          </w:p>
        </w:tc>
        <w:tc>
          <w:tcPr>
            <w:tcW w:w="7767" w:type="dxa"/>
            <w:gridSpan w:val="3"/>
            <w:vAlign w:val="center"/>
          </w:tcPr>
          <w:p>
            <w:pPr>
              <w:adjustRightInd w:val="0"/>
              <w:snapToGrid w:val="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□否</w:t>
            </w:r>
          </w:p>
          <w:p>
            <w:pPr>
              <w:adjustRightInd w:val="0"/>
              <w:snapToGrid w:val="0"/>
              <w:jc w:val="left"/>
              <w:rPr>
                <w:rFonts w:ascii="Times New Roman" w:hAnsi="Times New Roman"/>
                <w:color w:val="000000" w:themeColor="text1"/>
                <w:sz w:val="24"/>
                <w:u w:val="thick"/>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djustRightInd w:val="0"/>
              <w:snapToGrid w:val="0"/>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专项评价设置情况</w:t>
            </w:r>
          </w:p>
        </w:tc>
        <w:tc>
          <w:tcPr>
            <w:tcW w:w="7767" w:type="dxa"/>
            <w:gridSpan w:val="3"/>
            <w:tcMar>
              <w:top w:w="16" w:type="dxa"/>
              <w:left w:w="16" w:type="dxa"/>
              <w:right w:w="16" w:type="dxa"/>
            </w:tcMar>
            <w:vAlign w:val="center"/>
          </w:tcPr>
          <w:p>
            <w:pPr>
              <w:pStyle w:val="73"/>
              <w:ind w:firstLine="482"/>
              <w:rPr>
                <w:color w:val="000000" w:themeColor="text1"/>
                <w14:textFill>
                  <w14:solidFill>
                    <w14:schemeClr w14:val="tx1"/>
                  </w14:solidFill>
                </w14:textFill>
              </w:rPr>
            </w:pPr>
            <w:r>
              <w:rPr>
                <w:b/>
                <w:bCs/>
                <w:color w:val="000000" w:themeColor="text1"/>
                <w14:textFill>
                  <w14:solidFill>
                    <w14:schemeClr w14:val="tx1"/>
                  </w14:solidFill>
                </w14:textFill>
              </w:rPr>
              <w:t>专项评价：</w:t>
            </w:r>
            <w:r>
              <w:rPr>
                <w:color w:val="000000" w:themeColor="text1"/>
                <w14:textFill>
                  <w14:solidFill>
                    <w14:schemeClr w14:val="tx1"/>
                  </w14:solidFill>
                </w14:textFill>
              </w:rPr>
              <w:t>电磁环境影响专题评价；</w:t>
            </w:r>
          </w:p>
          <w:p>
            <w:pPr>
              <w:pStyle w:val="73"/>
              <w:ind w:firstLine="482"/>
              <w:rPr>
                <w:color w:val="000000" w:themeColor="text1"/>
                <w14:textFill>
                  <w14:solidFill>
                    <w14:schemeClr w14:val="tx1"/>
                  </w14:solidFill>
                </w14:textFill>
              </w:rPr>
            </w:pPr>
            <w:r>
              <w:rPr>
                <w:b/>
                <w:bCs/>
                <w:color w:val="000000" w:themeColor="text1"/>
                <w14:textFill>
                  <w14:solidFill>
                    <w14:schemeClr w14:val="tx1"/>
                  </w14:solidFill>
                </w14:textFill>
              </w:rPr>
              <w:t>设置理由：</w:t>
            </w:r>
            <w:r>
              <w:rPr>
                <w:color w:val="000000" w:themeColor="text1"/>
                <w14:textFill>
                  <w14:solidFill>
                    <w14:schemeClr w14:val="tx1"/>
                  </w14:solidFill>
                </w14:textFill>
              </w:rPr>
              <w:t>根据《环境影响评价技术导则输变电》（HJ24-2020）附录B中“B.2.1专题评价”要求，应设电磁环境影响专题评价。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utoSpaceDE w:val="0"/>
              <w:autoSpaceDN w:val="0"/>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规划情况</w:t>
            </w:r>
          </w:p>
        </w:tc>
        <w:tc>
          <w:tcPr>
            <w:tcW w:w="7767" w:type="dxa"/>
            <w:gridSpan w:val="3"/>
            <w:tcMar>
              <w:top w:w="16" w:type="dxa"/>
              <w:left w:w="16" w:type="dxa"/>
              <w:right w:w="16" w:type="dxa"/>
            </w:tcMar>
            <w:vAlign w:val="center"/>
          </w:tcPr>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规划名称：</w:t>
            </w:r>
            <w:r>
              <w:rPr>
                <w:color w:val="000000" w:themeColor="text1"/>
                <w14:textFill>
                  <w14:solidFill>
                    <w14:schemeClr w14:val="tx1"/>
                  </w14:solidFill>
                </w14:textFill>
              </w:rPr>
              <w:t>《关于印发固原市新能源发展“十四五”规划的通知》；</w:t>
            </w:r>
          </w:p>
          <w:p>
            <w:pPr>
              <w:pStyle w:val="7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审批机关：</w:t>
            </w:r>
            <w:r>
              <w:rPr>
                <w:color w:val="000000" w:themeColor="text1"/>
                <w14:textFill>
                  <w14:solidFill>
                    <w14:schemeClr w14:val="tx1"/>
                  </w14:solidFill>
                </w14:textFill>
              </w:rPr>
              <w:t>固原市人民政府；</w:t>
            </w:r>
          </w:p>
          <w:p>
            <w:pPr>
              <w:pStyle w:val="7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审批文件名称及文号：</w:t>
            </w:r>
            <w:r>
              <w:rPr>
                <w:color w:val="000000" w:themeColor="text1"/>
                <w14:textFill>
                  <w14:solidFill>
                    <w14:schemeClr w14:val="tx1"/>
                  </w14:solidFill>
                </w14:textFill>
              </w:rPr>
              <w:t>固政办发[2022]20号；</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规划名称：</w:t>
            </w:r>
            <w:r>
              <w:rPr>
                <w:color w:val="000000" w:themeColor="text1"/>
                <w14:textFill>
                  <w14:solidFill>
                    <w14:schemeClr w14:val="tx1"/>
                  </w14:solidFill>
                </w14:textFill>
              </w:rPr>
              <w:t>《固原市国民经济和社会发展第十四个五年规划和2035年远景目标纲要》</w:t>
            </w:r>
            <w:r>
              <w:rPr>
                <w:rFonts w:hint="eastAsia"/>
                <w:color w:val="000000" w:themeColor="text1"/>
                <w14:textFill>
                  <w14:solidFill>
                    <w14:schemeClr w14:val="tx1"/>
                  </w14:solidFill>
                </w14:textFill>
              </w:rPr>
              <w:t>；</w:t>
            </w:r>
          </w:p>
          <w:p>
            <w:pPr>
              <w:pStyle w:val="7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审批机关：</w:t>
            </w:r>
            <w:r>
              <w:rPr>
                <w:color w:val="000000" w:themeColor="text1"/>
                <w14:textFill>
                  <w14:solidFill>
                    <w14:schemeClr w14:val="tx1"/>
                  </w14:solidFill>
                </w14:textFill>
              </w:rPr>
              <w:t>固原市人民政府；</w:t>
            </w:r>
          </w:p>
          <w:p>
            <w:pPr>
              <w:pStyle w:val="7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审批文件名称及文号：</w:t>
            </w:r>
            <w:r>
              <w:rPr>
                <w:color w:val="000000" w:themeColor="text1"/>
                <w14:textFill>
                  <w14:solidFill>
                    <w14:schemeClr w14:val="tx1"/>
                  </w14:solidFill>
                </w14:textFill>
              </w:rPr>
              <w:t>固政发[2021]9号</w:t>
            </w: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utoSpaceDE w:val="0"/>
              <w:autoSpaceDN w:val="0"/>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规划环境影响评价情况</w:t>
            </w:r>
          </w:p>
        </w:tc>
        <w:tc>
          <w:tcPr>
            <w:tcW w:w="7767" w:type="dxa"/>
            <w:gridSpan w:val="3"/>
            <w:tcMar>
              <w:top w:w="16" w:type="dxa"/>
              <w:left w:w="16" w:type="dxa"/>
              <w:right w:w="16" w:type="dxa"/>
            </w:tcMar>
            <w:vAlign w:val="center"/>
          </w:tcPr>
          <w:p>
            <w:pPr>
              <w:adjustRightInd w:val="0"/>
              <w:snapToGrid w:val="0"/>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utoSpaceDE w:val="0"/>
              <w:autoSpaceDN w:val="0"/>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规划及</w:t>
            </w:r>
            <w:r>
              <w:rPr>
                <w:rFonts w:ascii="Times New Roman" w:hAnsi="Times New Roman"/>
                <w:b/>
                <w:bCs/>
                <w:color w:val="000000" w:themeColor="text1"/>
                <w:sz w:val="24"/>
                <w14:textFill>
                  <w14:solidFill>
                    <w14:schemeClr w14:val="tx1"/>
                  </w14:solidFill>
                </w14:textFill>
              </w:rPr>
              <w:t>规划环境影响评价</w:t>
            </w:r>
            <w:r>
              <w:rPr>
                <w:rFonts w:ascii="Times New Roman" w:hAnsi="Times New Roman"/>
                <w:b/>
                <w:bCs/>
                <w:color w:val="000000" w:themeColor="text1"/>
                <w:kern w:val="0"/>
                <w:sz w:val="24"/>
                <w14:textFill>
                  <w14:solidFill>
                    <w14:schemeClr w14:val="tx1"/>
                  </w14:solidFill>
                </w14:textFill>
              </w:rPr>
              <w:t>符合性分析</w:t>
            </w:r>
          </w:p>
        </w:tc>
        <w:tc>
          <w:tcPr>
            <w:tcW w:w="7767" w:type="dxa"/>
            <w:gridSpan w:val="3"/>
            <w:tcMar>
              <w:top w:w="16" w:type="dxa"/>
              <w:left w:w="16" w:type="dxa"/>
              <w:right w:w="16" w:type="dxa"/>
            </w:tcMar>
            <w:vAlign w:val="center"/>
          </w:tcPr>
          <w:p>
            <w:pPr>
              <w:autoSpaceDE w:val="0"/>
              <w:autoSpaceDN w:val="0"/>
              <w:adjustRightInd w:val="0"/>
              <w:snapToGrid w:val="0"/>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1" w:type="dxa"/>
            <w:tcMar>
              <w:top w:w="16" w:type="dxa"/>
              <w:left w:w="16" w:type="dxa"/>
              <w:right w:w="16" w:type="dxa"/>
            </w:tcMar>
            <w:vAlign w:val="center"/>
          </w:tcPr>
          <w:p>
            <w:pPr>
              <w:autoSpaceDE w:val="0"/>
              <w:autoSpaceDN w:val="0"/>
              <w:adjustRightInd w:val="0"/>
              <w:snapToGrid w:val="0"/>
              <w:jc w:val="center"/>
              <w:rPr>
                <w:rFonts w:ascii="Times New Roman" w:hAnsi="Times New Roman"/>
                <w:b/>
                <w:bCs/>
                <w:color w:val="000000" w:themeColor="text1"/>
                <w:kern w:val="0"/>
                <w:sz w:val="24"/>
                <w14:textFill>
                  <w14:solidFill>
                    <w14:schemeClr w14:val="tx1"/>
                  </w14:solidFill>
                </w14:textFill>
              </w:rPr>
            </w:pPr>
            <w:bookmarkStart w:id="2" w:name="_Hlk56690880"/>
            <w:r>
              <w:rPr>
                <w:rFonts w:ascii="Times New Roman" w:hAnsi="Times New Roman"/>
                <w:b/>
                <w:bCs/>
                <w:color w:val="000000" w:themeColor="text1"/>
                <w:kern w:val="0"/>
                <w:sz w:val="24"/>
                <w14:textFill>
                  <w14:solidFill>
                    <w14:schemeClr w14:val="tx1"/>
                  </w14:solidFill>
                </w14:textFill>
              </w:rPr>
              <w:t>其他符合性分析</w:t>
            </w:r>
            <w:bookmarkEnd w:id="2"/>
          </w:p>
        </w:tc>
        <w:tc>
          <w:tcPr>
            <w:tcW w:w="7767" w:type="dxa"/>
            <w:gridSpan w:val="3"/>
            <w:tcMar>
              <w:top w:w="16" w:type="dxa"/>
              <w:left w:w="16" w:type="dxa"/>
              <w:right w:w="16" w:type="dxa"/>
            </w:tcMar>
            <w:vAlign w:val="center"/>
          </w:tcPr>
          <w:p>
            <w:pPr>
              <w:pStyle w:val="68"/>
              <w:rPr>
                <w:color w:val="000000" w:themeColor="text1"/>
                <w14:textFill>
                  <w14:solidFill>
                    <w14:schemeClr w14:val="tx1"/>
                  </w14:solidFill>
                </w14:textFill>
              </w:rPr>
            </w:pPr>
            <w:r>
              <w:rPr>
                <w:color w:val="000000" w:themeColor="text1"/>
                <w14:textFill>
                  <w14:solidFill>
                    <w14:schemeClr w14:val="tx1"/>
                  </w14:solidFill>
                </w14:textFill>
              </w:rPr>
              <w:t>1、产业政策及规划符合性</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1.1产业政策符合性分析</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本项目为储能电站线路工程，根据</w:t>
            </w:r>
            <w:r>
              <w:rPr>
                <w:bCs/>
                <w:snapToGrid w:val="0"/>
                <w:color w:val="000000" w:themeColor="text1"/>
                <w14:textFill>
                  <w14:solidFill>
                    <w14:schemeClr w14:val="tx1"/>
                  </w14:solidFill>
                </w14:textFill>
              </w:rPr>
              <w:t>《产业结构调整指导目录（2019年本）》</w:t>
            </w:r>
            <w:r>
              <w:rPr>
                <w:color w:val="000000" w:themeColor="text1"/>
                <w14:textFill>
                  <w14:solidFill>
                    <w14:schemeClr w14:val="tx1"/>
                  </w14:solidFill>
                </w14:textFill>
              </w:rPr>
              <w:t>，本项目属于</w:t>
            </w:r>
            <w:r>
              <w:rPr>
                <w:bCs/>
                <w:snapToGrid w:val="0"/>
                <w:color w:val="000000" w:themeColor="text1"/>
                <w14:textFill>
                  <w14:solidFill>
                    <w14:schemeClr w14:val="tx1"/>
                  </w14:solidFill>
                </w14:textFill>
              </w:rPr>
              <w:t>“</w:t>
            </w:r>
            <w:r>
              <w:rPr>
                <w:color w:val="000000" w:themeColor="text1"/>
                <w14:textFill>
                  <w14:solidFill>
                    <w14:schemeClr w14:val="tx1"/>
                  </w14:solidFill>
                </w14:textFill>
              </w:rPr>
              <w:t>第一类鼓励类</w:t>
            </w:r>
            <w:r>
              <w:rPr>
                <w:bCs/>
                <w:snapToGrid w:val="0"/>
                <w:color w:val="000000" w:themeColor="text1"/>
                <w14:textFill>
                  <w14:solidFill>
                    <w14:schemeClr w14:val="tx1"/>
                  </w14:solidFill>
                </w14:textFill>
              </w:rPr>
              <w:t>”</w:t>
            </w:r>
            <w:r>
              <w:rPr>
                <w:color w:val="000000" w:themeColor="text1"/>
                <w14:textFill>
                  <w14:solidFill>
                    <w14:schemeClr w14:val="tx1"/>
                  </w14:solidFill>
                </w14:textFill>
              </w:rPr>
              <w:t>中“四、电力”中“10、电网改造与建设，增量配电网建设”，因此，本项目符合国家产业政策要求。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1.2规划符合性分析</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固原市国民经济和社会发展第十四个五年规划和二〇三五年远景目标纲要》中指出：持续开展农村人居环境整治，持续推进“百村示范、千村整治”行动，全面提升村容村貌，提档升级农村水、电路、气、通信、广播电视、物流等基础设施，提升农房建设质量。</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固原市新能源发展“十四五”规划》中指出：完善“十四五”电网规划。结合新能源开发规模和布局，做好规划滚动调整，优化项目储备，及时调整建设时序，重点保障负荷供电和新能源接入。结合新能源布点，科学安排新能源接入系统方案，及时储备配套送出工程，纳入电网规划库。加快骨干网构建，加强固原东西部330千伏电源布局，形成330千伏电网“四分区”供电格局，完善骨干网构建。推进原州区领先城网建设，在中心城区逐步应用多维场景规划方法和新型配电网典型供电模式，探索新型交直流柔性互联配网结构应用，满足多元主体接入需求，提升电网多元互动和主动自愈能力，实现“全站一键转移、全线主动自愈、全荷快速切换”。</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本项目为储能电站线路工程，符合《固原市国民经济和社会发展第十四个五年规划和二〇三五年远景目标纲要》、《固原市新能源发展“十四五”规划》等要求。</w:t>
            </w:r>
          </w:p>
          <w:p>
            <w:pPr>
              <w:pStyle w:val="90"/>
              <w:rPr>
                <w:rFonts w:ascii="Times New Roman" w:hAnsi="Times New Roman"/>
                <w:snapToGrid/>
                <w:color w:val="000000" w:themeColor="text1"/>
                <w14:textFill>
                  <w14:solidFill>
                    <w14:schemeClr w14:val="tx1"/>
                  </w14:solidFill>
                </w14:textFill>
              </w:rPr>
            </w:pPr>
            <w:r>
              <w:rPr>
                <w:rFonts w:ascii="Times New Roman" w:hAnsi="Times New Roman"/>
                <w:snapToGrid/>
                <w:color w:val="000000" w:themeColor="text1"/>
                <w14:textFill>
                  <w14:solidFill>
                    <w14:schemeClr w14:val="tx1"/>
                  </w14:solidFill>
                </w14:textFill>
              </w:rPr>
              <w:t>1.3宁夏回族自治区国家重点生态功能区产业准入负面清单符合分析</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经核实，本项目不属于《宁夏回族自治区国家重点生态功能区产业准入负面清单(试行版)》中泾源县国家重点生态功能区产业准入负面清单中限制类、禁止类项目，符合</w:t>
            </w:r>
            <w:r>
              <w:rPr>
                <w:bCs/>
                <w:snapToGrid w:val="0"/>
                <w:color w:val="000000" w:themeColor="text1"/>
                <w14:textFill>
                  <w14:solidFill>
                    <w14:schemeClr w14:val="tx1"/>
                  </w14:solidFill>
                </w14:textFill>
              </w:rPr>
              <w:t>产业准入</w:t>
            </w:r>
            <w:r>
              <w:rPr>
                <w:color w:val="000000" w:themeColor="text1"/>
                <w14:textFill>
                  <w14:solidFill>
                    <w14:schemeClr w14:val="tx1"/>
                  </w14:solidFill>
                </w14:textFill>
              </w:rPr>
              <w:t>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1.4《宁夏回族自治区自然保护区管理办法》符合性分析</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《宁夏回族自治区自然保护区管理办法》中指出：自然保护区边界外围2公里内的地带为外围保护地带。经批准在自然保护区外围保护地带建设的项目或者设施，不得损害自然保护区的环境质量和生态功能。</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本项目位于六盘山保护区东侧750m处，位于保护区外围保护地带，项目为储能电站线路工程，经采取措施后，项目对自然保护区的环境质量和生态功能无损害，符合《宁夏回族自治区自然保护区管理办法》要求。</w:t>
            </w:r>
          </w:p>
          <w:p>
            <w:pPr>
              <w:pStyle w:val="68"/>
              <w:rPr>
                <w:color w:val="000000" w:themeColor="text1"/>
                <w14:textFill>
                  <w14:solidFill>
                    <w14:schemeClr w14:val="tx1"/>
                  </w14:solidFill>
                </w14:textFill>
              </w:rPr>
            </w:pPr>
            <w:r>
              <w:rPr>
                <w:color w:val="000000" w:themeColor="text1"/>
                <w14:textFill>
                  <w14:solidFill>
                    <w14:schemeClr w14:val="tx1"/>
                  </w14:solidFill>
                </w14:textFill>
              </w:rPr>
              <w:t>2.“三线一单”生态环境分区管控符合性分析</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2.1生态保护红线符合性分析</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对照固原市“三线一单”中</w:t>
            </w:r>
            <w:bookmarkStart w:id="3" w:name="_Hlk83573613"/>
            <w:r>
              <w:rPr>
                <w:color w:val="000000" w:themeColor="text1"/>
                <w14:textFill>
                  <w14:solidFill>
                    <w14:schemeClr w14:val="tx1"/>
                  </w14:solidFill>
                </w14:textFill>
              </w:rPr>
              <w:t>固原市生态保护红线图</w:t>
            </w:r>
            <w:bookmarkEnd w:id="3"/>
            <w:r>
              <w:rPr>
                <w:color w:val="000000" w:themeColor="text1"/>
                <w14:textFill>
                  <w14:solidFill>
                    <w14:schemeClr w14:val="tx1"/>
                  </w14:solidFill>
                </w14:textFill>
              </w:rPr>
              <w:t>(图1)，本项目所在位置不涉及生态保护红线。</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2.2环境质量底线</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2.2.1水环境质量底线</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对比固原市水环境分区管控图(图2)，本项目位于水环境优先保护区。</w:t>
            </w:r>
          </w:p>
          <w:p>
            <w:pPr>
              <w:pStyle w:val="88"/>
              <w:ind w:firstLine="482"/>
              <w:rPr>
                <w:color w:val="000000" w:themeColor="text1"/>
                <w14:textFill>
                  <w14:solidFill>
                    <w14:schemeClr w14:val="tx1"/>
                  </w14:solidFill>
                </w14:textFill>
              </w:rPr>
            </w:pPr>
            <w:r>
              <w:rPr>
                <w:b/>
                <w:bCs/>
                <w:color w:val="000000" w:themeColor="text1"/>
                <w14:textFill>
                  <w14:solidFill>
                    <w14:schemeClr w14:val="tx1"/>
                  </w14:solidFill>
                </w14:textFill>
              </w:rPr>
              <w:t>水环境优先保护区管控要求：</w:t>
            </w:r>
            <w:r>
              <w:rPr>
                <w:color w:val="000000" w:themeColor="text1"/>
                <w14:textFill>
                  <w14:solidFill>
                    <w14:schemeClr w14:val="tx1"/>
                  </w14:solidFill>
                </w14:textFill>
              </w:rPr>
              <w:t>严格落实《中华人民共和国水污染防治法》、《饮用水水源保护区污染防治管理规定》（原环境保护部令第16号）及其他有关法律法规对饮用水水源保护区的管理要求。在饮用水水源保护区内，禁止设置排污口。禁止在饮用水水源一级保护区内新建、改建、扩建与供水设施和保护水源无关的建设项目；已建成的与供水设施和保护水源无关的建设项目，由县级以上人民政府责令拆除或者关闭。禁止在饮用水水源二级保护区内新建、改建、扩建排放污染物的建设项目；已建成的排放污染物的建设项目，由县级以上人民政府责令拆除或者关闭。禁止在饮用水水源准保护区内新建、扩建对水体污染严重的建设项目；改建建设项目，不得增加排污量。</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严格落实《中华人民共和国自然保护区条例》、《湿地保护管理规定》（原国家林业局令2013年第32号）、《水产种质资源保护区管理暂行办法》（原农业部令2011年第1号）等有关法律法规对自然保护区、湿地公园及其他重要湿地、水产种质资源保护区等区域的管理要求。</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确保重要湿地和河湖面积不减少、生态功能不退化，保护和提升清水河国家级湿地公园等重要湿地，增强城市“绿肺功能”。</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加大六盘山水源涵养林建设力度，开展六盘山及其外缘宜林地水源涵养林建设，进一步恢复和增强六盘山区域水源涵养功能；加强月亮山水源涵养林建设力度，大力营造水源涵养和水土保持林，扩大林草植被面积，加快生态修复，减少水土流失，增强水源涵养和水土保持功能；加快云雾山草原植被修复进度，继续实施草地禁牧封育，通过改良、补播等方式改善云雾山退化草地植被生态环境，逐步恢复草地生产力。</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根据宁夏六盘山国家级自然保护区管理局出具的《关于申请核查中能建投绿塬100MW/200MWh共享储能电站示范项目与六盘山自然保护区位置关系的请示复函》（六自保函[2022]5号）（具体详见附件）确定，本项目不在六盘山自然保护区和自治区级自然保护区内建设。本项目为储能电站配套的线路工程，工程建成后无废水产生，符合该区水环境分区管控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2.2.2大气环境质量底线</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对比固原市大气环境分区管控图(图3)，本项目位于一般管控区。</w:t>
            </w:r>
          </w:p>
          <w:p>
            <w:pPr>
              <w:pStyle w:val="88"/>
              <w:ind w:firstLine="482"/>
              <w:rPr>
                <w:color w:val="000000" w:themeColor="text1"/>
                <w:lang w:val="zh-CN"/>
                <w14:textFill>
                  <w14:solidFill>
                    <w14:schemeClr w14:val="tx1"/>
                  </w14:solidFill>
                </w14:textFill>
              </w:rPr>
            </w:pPr>
            <w:r>
              <w:rPr>
                <w:b/>
                <w:bCs/>
                <w:color w:val="000000" w:themeColor="text1"/>
                <w14:textFill>
                  <w14:solidFill>
                    <w14:schemeClr w14:val="tx1"/>
                  </w14:solidFill>
                </w14:textFill>
              </w:rPr>
              <w:t>大气环境一般管控区管控要求</w:t>
            </w:r>
            <w:r>
              <w:rPr>
                <w:color w:val="000000" w:themeColor="text1"/>
                <w14:textFill>
                  <w14:solidFill>
                    <w14:schemeClr w14:val="tx1"/>
                  </w14:solidFill>
                </w14:textFill>
              </w:rPr>
              <w:t>：落实《中华人民共和国大气污染防治法》等相关法律法规的一般要求，在满足区域基本的污染物排放标准和污染防治要求基础上，进一步采用更清洁的生产方式和更有效的污染治理措施，推动区域环境空气质量持续改善。毗邻大气环境优先保护区的新建项目，还应特别注意污染物排放对优先保护区的影响，应优化选址方案或采取有效的污染防治措施，避免对一类区空气质量造成不利影响。</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本项目为储能电站配套的线路工程，属于生态影响类，工程施工区采取有效的防治措施，建成后无大气污染物产生，避免项目废气对周边环境空气质量造成不利影响，符合大气环境一般管控区管控要求。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2.2.3土壤环境质量底线</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对比固原市土壤污染风险分区管控图(图4)，本项目位于土壤环境一般管控区。</w:t>
            </w:r>
          </w:p>
          <w:p>
            <w:pPr>
              <w:pStyle w:val="88"/>
              <w:ind w:firstLine="482"/>
              <w:rPr>
                <w:color w:val="000000" w:themeColor="text1"/>
                <w:lang w:val="zh-CN"/>
                <w14:textFill>
                  <w14:solidFill>
                    <w14:schemeClr w14:val="tx1"/>
                  </w14:solidFill>
                </w14:textFill>
              </w:rPr>
            </w:pPr>
            <w:r>
              <w:rPr>
                <w:b/>
                <w:bCs/>
                <w:color w:val="000000" w:themeColor="text1"/>
                <w14:textFill>
                  <w14:solidFill>
                    <w14:schemeClr w14:val="tx1"/>
                  </w14:solidFill>
                </w14:textFill>
              </w:rPr>
              <w:t>土壤环境一般管控区管控要求</w:t>
            </w:r>
            <w:r>
              <w:rPr>
                <w:color w:val="000000" w:themeColor="text1"/>
                <w14:textFill>
                  <w14:solidFill>
                    <w14:schemeClr w14:val="tx1"/>
                  </w14:solidFill>
                </w14:textFill>
              </w:rPr>
              <w:t>：在编制国土空间规划等相关规划时，应充分考虑污染地块的环境风险，合理确定土地用途。禁止在居民区、学校、医疗和养老机构等周边新建有色金属冶炼、焦化等行业企业。排放重点污染物的建设项目，在开展环境影响评价时，要增加对土壤环境影响的评价内容，并提出防范土壤污染的具体措施；需要建设的土壤污染防治设施，要与主体工程同时设计、同时施工、同时投产使用。</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本项目为储能电站配套的线路工程，为架空线路，占地类型为建设用地，本项目不属于排放重点污染物的建设项目，符合该区土壤分区管控要求。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2.3资源利用上线符合性分析</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2.3.1能源（煤炭）资源利用上线及分区管控</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本项目为储能电站线路工程，项目建设不涉及能源（煤炭）资源利用上线。</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2.3.2水资源利用上线及分区管控</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水资源分区管控要求：坚持以水定城、以水定地、以水定人、以水定产，科学配置水资源，严格能耗物耗准入门槛，支撑发展刚需。细化覆盖各行业各领域的节水定额标准，对水资源超载地区实行用水和项目“双限批”。推广农业成套综合节水技术，大力发展节水型农业及工业、涵水型林业。实施工业节水增效行动，改造建设节水型工业园区，推动传统高耗水行业转型升级。鼓励西吉、隆德、泾源、彭阳四县根据实际选择重点区域先行开展海绵化改造和建设。</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本项目用水仅为施工期用水，项目水资源消耗量相对区域资源利用总量较小，符合水资源利用上线要求。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2.3.3土地资源利用上线及分区管控</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选取耕地保有量、基本农田保护面积、城乡建设用地规模等6项约束性指标，作为固原市土地资源利用上线。到2025年，固原市土地资源利用各项目标完成自治区下达目标任务，目前尚未明确。上述目标指标在自治区和固原市国土空间规划等相关规划指标正式发布后同步更新衔接。</w:t>
            </w:r>
          </w:p>
          <w:p>
            <w:pPr>
              <w:pStyle w:val="88"/>
              <w:ind w:firstLine="480"/>
              <w:rPr>
                <w:color w:val="000000" w:themeColor="text1"/>
                <w14:textFill>
                  <w14:solidFill>
                    <w14:schemeClr w14:val="tx1"/>
                  </w14:solidFill>
                </w14:textFill>
              </w:rPr>
            </w:pPr>
            <w:r>
              <w:rPr>
                <w:color w:val="000000" w:themeColor="text1"/>
                <w14:textFill>
                  <w14:solidFill>
                    <w14:schemeClr w14:val="tx1"/>
                  </w14:solidFill>
                </w14:textFill>
              </w:rPr>
              <w:t>本项目为储能电站配套的线路工程，为架空线路，工程建成后仅杆塔塔基占用少量土地，用地类型为建设用地，符合该区土壤分区管控要求。</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综上分析，本项目符合资源利用上线要求。</w:t>
            </w:r>
          </w:p>
          <w:p>
            <w:pPr>
              <w:pStyle w:val="90"/>
              <w:rPr>
                <w:rFonts w:ascii="Times New Roman" w:hAnsi="Times New Roman"/>
                <w:snapToGrid/>
                <w:color w:val="000000" w:themeColor="text1"/>
                <w14:textFill>
                  <w14:solidFill>
                    <w14:schemeClr w14:val="tx1"/>
                  </w14:solidFill>
                </w14:textFill>
              </w:rPr>
            </w:pPr>
            <w:r>
              <w:rPr>
                <w:rFonts w:ascii="Times New Roman" w:hAnsi="Times New Roman"/>
                <w:snapToGrid/>
                <w:color w:val="000000" w:themeColor="text1"/>
                <w14:textFill>
                  <w14:solidFill>
                    <w14:schemeClr w14:val="tx1"/>
                  </w14:solidFill>
                </w14:textFill>
              </w:rPr>
              <w:t>2.4环境管控单元与准入清单</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经对照固原市环境管控单元分布图(图5)，本项目所在位置属于优先保护单元。</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优先保护单元管控要求：重点从加强空间布局约束，提出正面清单、禁入或限入要求和退出方案。</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固原市生态环境准入清单总体要求相符性分析见</w:t>
            </w:r>
            <w:r>
              <w:rPr>
                <w:color w:val="000000" w:themeColor="text1"/>
                <w:szCs w:val="21"/>
                <w14:textFill>
                  <w14:solidFill>
                    <w14:schemeClr w14:val="tx1"/>
                  </w14:solidFill>
                </w14:textFill>
              </w:rPr>
              <w:t>表1-1，</w:t>
            </w:r>
            <w:r>
              <w:rPr>
                <w:color w:val="000000" w:themeColor="text1"/>
                <w14:textFill>
                  <w14:solidFill>
                    <w14:schemeClr w14:val="tx1"/>
                  </w14:solidFill>
                </w14:textFill>
              </w:rPr>
              <w:t>固原市环境管控单元生态环境准入清单见表1-2。</w:t>
            </w:r>
          </w:p>
          <w:p>
            <w:pPr>
              <w:pStyle w:val="73"/>
              <w:ind w:firstLine="480"/>
              <w:rPr>
                <w:color w:val="000000" w:themeColor="text1"/>
                <w14:textFill>
                  <w14:solidFill>
                    <w14:schemeClr w14:val="tx1"/>
                  </w14:solidFill>
                </w14:textFill>
              </w:rPr>
            </w:pPr>
            <w:r>
              <w:rPr>
                <w:color w:val="000000" w:themeColor="text1"/>
                <w14:textFill>
                  <w14:solidFill>
                    <w14:schemeClr w14:val="tx1"/>
                  </w14:solidFill>
                </w14:textFill>
              </w:rPr>
              <w:t>经比对，本项目建设符合固原市生态环境准入清单总体要求和固原市环境管控单元生态环境准入清单要求。</w:t>
            </w: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p>
            <w:pPr>
              <w:pStyle w:val="73"/>
              <w:ind w:firstLine="480"/>
              <w:rPr>
                <w:color w:val="000000" w:themeColor="text1"/>
                <w14:textFill>
                  <w14:solidFill>
                    <w14:schemeClr w14:val="tx1"/>
                  </w14:solidFill>
                </w14:textFill>
              </w:rPr>
            </w:pPr>
          </w:p>
        </w:tc>
      </w:tr>
    </w:tbl>
    <w:p>
      <w:pPr>
        <w:spacing w:line="360" w:lineRule="auto"/>
        <w:outlineLvl w:val="0"/>
        <w:rPr>
          <w:rFonts w:ascii="Times New Roman" w:hAnsi="Times New Roman"/>
          <w:color w:val="000000" w:themeColor="text1"/>
          <w:sz w:val="30"/>
          <w14:textFill>
            <w14:solidFill>
              <w14:schemeClr w14:val="tx1"/>
            </w14:solidFill>
          </w14:textFill>
        </w:rPr>
        <w:sectPr>
          <w:footerReference r:id="rId6" w:type="default"/>
          <w:pgSz w:w="11907" w:h="16840"/>
          <w:pgMar w:top="1418" w:right="1418" w:bottom="1418" w:left="1418" w:header="851" w:footer="964" w:gutter="0"/>
          <w:pgNumType w:start="1"/>
          <w:cols w:space="720" w:num="1"/>
          <w:docGrid w:type="linesAndChars" w:linePitch="466" w:charSpace="0"/>
        </w:sectPr>
      </w:pPr>
    </w:p>
    <w:p>
      <w:pPr>
        <w:pStyle w:val="203"/>
        <w:ind w:firstLine="484"/>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表1-1</w:t>
      </w:r>
      <w:bookmarkStart w:id="4" w:name="_Hlk120622285"/>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《固原市生态环境总体准入清单要求》相符性分析一览表</w:t>
      </w:r>
      <w:bookmarkEnd w:id="4"/>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7"/>
        <w:gridCol w:w="1288"/>
        <w:gridCol w:w="8805"/>
        <w:gridCol w:w="2742"/>
        <w:gridCol w:w="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0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管控维度</w:t>
            </w:r>
          </w:p>
        </w:tc>
        <w:tc>
          <w:tcPr>
            <w:tcW w:w="3096"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管控要求</w:t>
            </w:r>
          </w:p>
        </w:tc>
        <w:tc>
          <w:tcPr>
            <w:tcW w:w="964"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本项目情况</w:t>
            </w:r>
          </w:p>
        </w:tc>
        <w:tc>
          <w:tcPr>
            <w:tcW w:w="23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是否符合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A1空间布局约束</w:t>
            </w:r>
          </w:p>
        </w:tc>
        <w:tc>
          <w:tcPr>
            <w:tcW w:w="453"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A1.1禁止开发建设活动的要求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严禁产能过剩行业新增产能，各开发区主导产业产值占比达到60%以上，严防发达地区淘汰退出的高污染企业落户固原。</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本项目不属于产能过剩行业和高污染企业；</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严禁在“五河”临岸1公里范围内新建“两高一资”项目及相关产业园区。</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城市建成区一律禁止新建35蒸吨/小时以下燃煤锅炉。</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A1.2限制开发建设活动的要求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严格控制在优先保护类耕地集中区域新建有色金属冶炼、石油化工、化工、焦化、电镀、制革等行业企业。</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本项目不属于有色金属冶炼、石油化工、化工、焦化、电镀、制革等行业；</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A1.3不符合空间布局要求活动的退出要求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在一定过渡期并给予合理补偿的基础上，依法依规关闭或搬迁禁养区内确需关闭或搬迁的畜禽规模养殖场（园区）。</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全面取缔保护区违法建设项目，全面解决保护区矿产资源开发等历史遗留问题，自然保护区内全面禁止一切与保护无关的开发建设活动。</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不涉及自然保护区</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对六盘山水源核心区，坚决退出旅游项目，严禁游客进入。</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不涉及六盘山水源核心区</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城市建成区基本淘汰35蒸吨/小时以下燃煤锅炉。</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A2污染物排放管控</w:t>
            </w:r>
          </w:p>
        </w:tc>
        <w:tc>
          <w:tcPr>
            <w:tcW w:w="453"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A2.1允许排放量要求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化学需氧量、氨氮、氮氧化物、挥发性有机物排放总量及减排量完成自治区下达任务。</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新改扩建耗煤项目（除煤化工、火电）一律实施煤炭减量等量置换，所有新建、改建、扩建耗煤1 万吨及以上项目（除热电联产外）一律实施煤炭等量替代。</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严格重金属排放项目准入，坚持“减量置换”或“等量置换”原则。</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在“五河”干流已覆盖集污管网的区域配套建设污水处理设施，确保所有建制镇和中心村污水处理全覆盖。</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火电、水泥等重点行业及燃煤锅炉，严格按照大气污染物排放标准及特别排放限值要求执行。</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到2025年，全市工业固体废弃物综合利用率达到80%，中水利用率达到85%以上。</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A2.2现有源提标升级改造</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全市65蒸吨/小时及以上燃煤锅炉全部完成节能和超低排放改造；新建燃气锅炉要同步实现低氮改造。</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加快农村养殖“出户入园”，落实“一控两减三利用”，减少化肥和农药使用量；实现畜禽粪便、农作物秸秆、农膜资源化利用，到2025年，农业废弃物综合利用率达到94%以上。</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A3环境风险防控</w:t>
            </w:r>
          </w:p>
        </w:tc>
        <w:tc>
          <w:tcPr>
            <w:tcW w:w="453"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A3.1联防联控要求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在清水河城镇产业带、黄河支流、饮用水源地及其周边范围内的企业开展环境风险排查。</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合理布局危险化学品生产装置和仓储设施，严格控制环境风险。</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Merge w:val="continue"/>
            <w:vAlign w:val="center"/>
          </w:tcPr>
          <w:p>
            <w:pPr>
              <w:pStyle w:val="67"/>
              <w:rPr>
                <w:color w:val="000000" w:themeColor="text1"/>
                <w14:textFill>
                  <w14:solidFill>
                    <w14:schemeClr w14:val="tx1"/>
                  </w14:solidFill>
                </w14:textFill>
              </w:rPr>
            </w:pP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实施环境风险分级管理制度，建立“分类管理、分级负责、属地管理”为主的环境应急管理体系；构建突发环境事件应急响应机制和应急指挥系统，实行环保、公安、交通、消防、卫生、安监部门环境应急联动。</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A4资源利用效率要求</w:t>
            </w:r>
          </w:p>
        </w:tc>
        <w:tc>
          <w:tcPr>
            <w:tcW w:w="45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A4.1能源利用总量及效率要求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严控煤炭消费总量，实行新（改、扩）建耗煤项目煤炭消费等量或者减量替代。</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2" w:type="pct"/>
            <w:vMerge w:val="continue"/>
            <w:vAlign w:val="center"/>
          </w:tcPr>
          <w:p>
            <w:pPr>
              <w:pStyle w:val="67"/>
              <w:rPr>
                <w:color w:val="000000" w:themeColor="text1"/>
                <w14:textFill>
                  <w14:solidFill>
                    <w14:schemeClr w14:val="tx1"/>
                  </w14:solidFill>
                </w14:textFill>
              </w:rPr>
            </w:pPr>
          </w:p>
        </w:tc>
        <w:tc>
          <w:tcPr>
            <w:tcW w:w="45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A4.2水资源利用总量及效率要求</w:t>
            </w:r>
          </w:p>
        </w:tc>
        <w:tc>
          <w:tcPr>
            <w:tcW w:w="3096"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落实节水指标纳入县（区）政绩考核，对水资源超载地区实行用水和项目“双限批”，到2025年全市用水总量控制在2.89 亿立方米，单位GDP 用水量较2020 年下降8%。积极推广农业成套综合节水技术，到2025 年农田灌溉水有效利用系数达到0.7以上。</w:t>
            </w:r>
          </w:p>
        </w:tc>
        <w:tc>
          <w:tcPr>
            <w:tcW w:w="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不涉及</w:t>
            </w:r>
          </w:p>
        </w:tc>
        <w:tc>
          <w:tcPr>
            <w:tcW w:w="23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符合</w:t>
            </w:r>
          </w:p>
        </w:tc>
      </w:tr>
    </w:tbl>
    <w:p>
      <w:pPr>
        <w:pStyle w:val="51"/>
        <w:rPr>
          <w:color w:val="000000" w:themeColor="text1"/>
          <w14:textFill>
            <w14:solidFill>
              <w14:schemeClr w14:val="tx1"/>
            </w14:solidFill>
          </w14:textFill>
        </w:rPr>
        <w:sectPr>
          <w:pgSz w:w="16840" w:h="11907" w:orient="landscape"/>
          <w:pgMar w:top="1418" w:right="1418" w:bottom="1418" w:left="1418" w:header="851" w:footer="964" w:gutter="0"/>
          <w:cols w:space="720" w:num="1"/>
          <w:docGrid w:type="linesAndChars" w:linePitch="466" w:charSpace="0"/>
        </w:sectPr>
      </w:pPr>
    </w:p>
    <w:p>
      <w:pPr>
        <w:pStyle w:val="51"/>
        <w:rPr>
          <w:color w:val="000000" w:themeColor="text1"/>
          <w14:textFill>
            <w14:solidFill>
              <w14:schemeClr w14:val="tx1"/>
            </w14:solidFill>
          </w14:textFill>
        </w:rPr>
      </w:pPr>
      <w:r>
        <w:rPr>
          <w:color w:val="000000" w:themeColor="text1"/>
          <w14:textFill>
            <w14:solidFill>
              <w14:schemeClr w14:val="tx1"/>
            </w14:solidFill>
          </w14:textFill>
        </w:rPr>
        <w:t>表1-2  固原市生态环境准入要求一览表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65"/>
        <w:gridCol w:w="719"/>
        <w:gridCol w:w="577"/>
        <w:gridCol w:w="580"/>
        <w:gridCol w:w="722"/>
        <w:gridCol w:w="719"/>
        <w:gridCol w:w="2741"/>
        <w:gridCol w:w="1155"/>
        <w:gridCol w:w="1009"/>
        <w:gridCol w:w="1152"/>
        <w:gridCol w:w="3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Merge w:val="restar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304" w:type="pct"/>
            <w:vMerge w:val="restar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环境管控单元名称</w:t>
            </w:r>
          </w:p>
        </w:tc>
        <w:tc>
          <w:tcPr>
            <w:tcW w:w="660" w:type="pct"/>
            <w:gridSpan w:val="3"/>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行政区划</w:t>
            </w:r>
          </w:p>
        </w:tc>
        <w:tc>
          <w:tcPr>
            <w:tcW w:w="254" w:type="pct"/>
            <w:vMerge w:val="restar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要素属性</w:t>
            </w:r>
          </w:p>
        </w:tc>
        <w:tc>
          <w:tcPr>
            <w:tcW w:w="253" w:type="pct"/>
            <w:vMerge w:val="restar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管控单元分类</w:t>
            </w:r>
          </w:p>
        </w:tc>
        <w:tc>
          <w:tcPr>
            <w:tcW w:w="2130" w:type="pct"/>
            <w:gridSpan w:val="4"/>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管控要求</w:t>
            </w:r>
          </w:p>
        </w:tc>
        <w:tc>
          <w:tcPr>
            <w:tcW w:w="1151" w:type="pct"/>
            <w:vMerge w:val="restar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本项目符合性分析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Merge w:val="continue"/>
            <w:tcBorders>
              <w:tl2br w:val="nil"/>
              <w:tr2bl w:val="nil"/>
            </w:tcBorders>
            <w:vAlign w:val="center"/>
          </w:tcPr>
          <w:p>
            <w:pPr>
              <w:pStyle w:val="67"/>
              <w:rPr>
                <w:color w:val="000000" w:themeColor="text1"/>
                <w14:textFill>
                  <w14:solidFill>
                    <w14:schemeClr w14:val="tx1"/>
                  </w14:solidFill>
                </w14:textFill>
              </w:rPr>
            </w:pPr>
          </w:p>
        </w:tc>
        <w:tc>
          <w:tcPr>
            <w:tcW w:w="304" w:type="pct"/>
            <w:vMerge w:val="continue"/>
            <w:tcBorders>
              <w:tl2br w:val="nil"/>
              <w:tr2bl w:val="nil"/>
            </w:tcBorders>
            <w:vAlign w:val="center"/>
          </w:tcPr>
          <w:p>
            <w:pPr>
              <w:pStyle w:val="67"/>
              <w:rPr>
                <w:color w:val="000000" w:themeColor="text1"/>
                <w14:textFill>
                  <w14:solidFill>
                    <w14:schemeClr w14:val="tx1"/>
                  </w14:solidFill>
                </w14:textFill>
              </w:rPr>
            </w:pPr>
          </w:p>
        </w:tc>
        <w:tc>
          <w:tcPr>
            <w:tcW w:w="253"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省</w:t>
            </w:r>
          </w:p>
        </w:tc>
        <w:tc>
          <w:tcPr>
            <w:tcW w:w="203"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市</w:t>
            </w:r>
          </w:p>
        </w:tc>
        <w:tc>
          <w:tcPr>
            <w:tcW w:w="204"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县</w:t>
            </w:r>
          </w:p>
        </w:tc>
        <w:tc>
          <w:tcPr>
            <w:tcW w:w="254" w:type="pct"/>
            <w:vMerge w:val="continue"/>
            <w:tcBorders>
              <w:tl2br w:val="nil"/>
              <w:tr2bl w:val="nil"/>
            </w:tcBorders>
            <w:vAlign w:val="center"/>
          </w:tcPr>
          <w:p>
            <w:pPr>
              <w:pStyle w:val="67"/>
              <w:rPr>
                <w:color w:val="000000" w:themeColor="text1"/>
                <w14:textFill>
                  <w14:solidFill>
                    <w14:schemeClr w14:val="tx1"/>
                  </w14:solidFill>
                </w14:textFill>
              </w:rPr>
            </w:pPr>
          </w:p>
        </w:tc>
        <w:tc>
          <w:tcPr>
            <w:tcW w:w="253" w:type="pct"/>
            <w:vMerge w:val="continue"/>
            <w:tcBorders>
              <w:tl2br w:val="nil"/>
              <w:tr2bl w:val="nil"/>
            </w:tcBorders>
            <w:vAlign w:val="center"/>
          </w:tcPr>
          <w:p>
            <w:pPr>
              <w:pStyle w:val="67"/>
              <w:rPr>
                <w:color w:val="000000" w:themeColor="text1"/>
                <w14:textFill>
                  <w14:solidFill>
                    <w14:schemeClr w14:val="tx1"/>
                  </w14:solidFill>
                </w14:textFill>
              </w:rPr>
            </w:pPr>
          </w:p>
        </w:tc>
        <w:tc>
          <w:tcPr>
            <w:tcW w:w="964"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空间约束布局</w:t>
            </w:r>
          </w:p>
        </w:tc>
        <w:tc>
          <w:tcPr>
            <w:tcW w:w="406"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污染物排放管控</w:t>
            </w:r>
          </w:p>
        </w:tc>
        <w:tc>
          <w:tcPr>
            <w:tcW w:w="355"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环境风</w:t>
            </w:r>
          </w:p>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险防控</w:t>
            </w:r>
          </w:p>
        </w:tc>
        <w:tc>
          <w:tcPr>
            <w:tcW w:w="405" w:type="pct"/>
            <w:tcBorders>
              <w:tl2br w:val="nil"/>
              <w:tr2bl w:val="nil"/>
            </w:tcBorders>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资源开发</w:t>
            </w:r>
          </w:p>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效率要求</w:t>
            </w:r>
          </w:p>
        </w:tc>
        <w:tc>
          <w:tcPr>
            <w:tcW w:w="1151" w:type="pct"/>
            <w:vMerge w:val="continue"/>
            <w:tcBorders>
              <w:tl2br w:val="nil"/>
              <w:tr2bl w:val="nil"/>
            </w:tcBorders>
            <w:vAlign w:val="center"/>
          </w:tcPr>
          <w:p>
            <w:pPr>
              <w:pStyle w:val="67"/>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ZH64042410009</w:t>
            </w:r>
          </w:p>
        </w:tc>
        <w:tc>
          <w:tcPr>
            <w:tcW w:w="304"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泾源县大湾乡-六盘山镇优先保护单元</w:t>
            </w:r>
          </w:p>
        </w:tc>
        <w:tc>
          <w:tcPr>
            <w:tcW w:w="253"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宁夏回族自治区</w:t>
            </w:r>
          </w:p>
        </w:tc>
        <w:tc>
          <w:tcPr>
            <w:tcW w:w="203"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固原市</w:t>
            </w:r>
          </w:p>
        </w:tc>
        <w:tc>
          <w:tcPr>
            <w:tcW w:w="204"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泾源县</w:t>
            </w:r>
          </w:p>
        </w:tc>
        <w:tc>
          <w:tcPr>
            <w:tcW w:w="254"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生态空间</w:t>
            </w:r>
          </w:p>
        </w:tc>
        <w:tc>
          <w:tcPr>
            <w:tcW w:w="253"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优先保护单元</w:t>
            </w:r>
          </w:p>
        </w:tc>
        <w:tc>
          <w:tcPr>
            <w:tcW w:w="964" w:type="pct"/>
            <w:tcBorders>
              <w:tl2br w:val="nil"/>
              <w:tr2bl w:val="nil"/>
            </w:tcBorders>
            <w:vAlign w:val="center"/>
          </w:tcPr>
          <w:p>
            <w:pPr>
              <w:pStyle w:val="67"/>
              <w:rPr>
                <w:color w:val="000000" w:themeColor="text1"/>
                <w:szCs w:val="21"/>
                <w14:textFill>
                  <w14:solidFill>
                    <w14:schemeClr w14:val="tx1"/>
                  </w14:solidFill>
                </w14:textFill>
              </w:rPr>
            </w:pPr>
            <w:r>
              <w:rPr>
                <w:color w:val="000000" w:themeColor="text1"/>
                <w:szCs w:val="21"/>
                <w14:textFill>
                  <w14:solidFill>
                    <w14:schemeClr w14:val="tx1"/>
                  </w14:solidFill>
                </w14:textFill>
              </w:rPr>
              <w:t>1.禁止在水源涵养地、天然林地、草原等植被覆盖度在40%以上和治理程度达70%以上的小流域进行开发建设。</w:t>
            </w:r>
          </w:p>
          <w:p>
            <w:pPr>
              <w:pStyle w:val="67"/>
              <w:rPr>
                <w:color w:val="000000" w:themeColor="text1"/>
                <w:szCs w:val="21"/>
                <w14:textFill>
                  <w14:solidFill>
                    <w14:schemeClr w14:val="tx1"/>
                  </w14:solidFill>
                </w14:textFill>
              </w:rPr>
            </w:pPr>
            <w:r>
              <w:rPr>
                <w:color w:val="000000" w:themeColor="text1"/>
                <w:szCs w:val="21"/>
                <w14:textFill>
                  <w14:solidFill>
                    <w14:schemeClr w14:val="tx1"/>
                  </w14:solidFill>
                </w14:textFill>
              </w:rPr>
              <w:t>2.原则上禁止新建排放污染物的各类工业和规模化养殖项目。</w:t>
            </w:r>
          </w:p>
          <w:p>
            <w:pPr>
              <w:pStyle w:val="67"/>
              <w:rPr>
                <w:color w:val="000000" w:themeColor="text1"/>
                <w:szCs w:val="21"/>
                <w14:textFill>
                  <w14:solidFill>
                    <w14:schemeClr w14:val="tx1"/>
                  </w14:solidFill>
                </w14:textFill>
              </w:rPr>
            </w:pPr>
            <w:r>
              <w:rPr>
                <w:color w:val="000000" w:themeColor="text1"/>
                <w:szCs w:val="21"/>
                <w14:textFill>
                  <w14:solidFill>
                    <w14:schemeClr w14:val="tx1"/>
                  </w14:solidFill>
                </w14:textFill>
              </w:rPr>
              <w:t>3.生态保护红线内，除国家重大战略项目以及对生态功能不造成破坏的八类有限人为活动之外，严格禁止各类开发性、生产性建设活动。一般生态空间内，在生态保护红线正面清单的基础上，仅允许开展生态修复等对生态环境扰动较小、不损害或有利于提升生态功能的开发项目。</w:t>
            </w:r>
          </w:p>
        </w:tc>
        <w:tc>
          <w:tcPr>
            <w:tcW w:w="406"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w:t>
            </w:r>
          </w:p>
        </w:tc>
        <w:tc>
          <w:tcPr>
            <w:tcW w:w="355"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w:t>
            </w:r>
          </w:p>
        </w:tc>
        <w:tc>
          <w:tcPr>
            <w:tcW w:w="405"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w:t>
            </w:r>
          </w:p>
        </w:tc>
        <w:tc>
          <w:tcPr>
            <w:tcW w:w="1151" w:type="pct"/>
            <w:tcBorders>
              <w:tl2br w:val="nil"/>
              <w:tr2bl w:val="nil"/>
            </w:tcBorders>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1.本项目位于固原市泾源县大湾乡六盘山村西北侧，不涉及</w:t>
            </w:r>
            <w:r>
              <w:rPr>
                <w:color w:val="000000" w:themeColor="text1"/>
                <w:szCs w:val="21"/>
                <w14:textFill>
                  <w14:solidFill>
                    <w14:schemeClr w14:val="tx1"/>
                  </w14:solidFill>
                </w14:textFill>
              </w:rPr>
              <w:t>水源涵养地、天然林地、草原等植被覆盖度在40%以上和治理程度达70%以上的小流域</w:t>
            </w:r>
            <w:r>
              <w:rPr>
                <w:color w:val="000000" w:themeColor="text1"/>
                <w14:textFill>
                  <w14:solidFill>
                    <w14:schemeClr w14:val="tx1"/>
                  </w14:solidFill>
                </w14:textFill>
              </w:rPr>
              <w:t>；</w:t>
            </w:r>
          </w:p>
          <w:p>
            <w:pPr>
              <w:pStyle w:val="67"/>
              <w:rPr>
                <w:color w:val="000000" w:themeColor="text1"/>
                <w14:textFill>
                  <w14:solidFill>
                    <w14:schemeClr w14:val="tx1"/>
                  </w14:solidFill>
                </w14:textFill>
              </w:rPr>
            </w:pPr>
            <w:r>
              <w:rPr>
                <w:color w:val="000000" w:themeColor="text1"/>
                <w14:textFill>
                  <w14:solidFill>
                    <w14:schemeClr w14:val="tx1"/>
                  </w14:solidFill>
                </w14:textFill>
              </w:rPr>
              <w:t>2.本项目为储能电站线路工程，不属于</w:t>
            </w:r>
            <w:r>
              <w:rPr>
                <w:color w:val="000000" w:themeColor="text1"/>
                <w:szCs w:val="21"/>
                <w14:textFill>
                  <w14:solidFill>
                    <w14:schemeClr w14:val="tx1"/>
                  </w14:solidFill>
                </w14:textFill>
              </w:rPr>
              <w:t>排污项目</w:t>
            </w:r>
            <w:r>
              <w:rPr>
                <w:color w:val="000000" w:themeColor="text1"/>
                <w14:textFill>
                  <w14:solidFill>
                    <w14:schemeClr w14:val="tx1"/>
                  </w14:solidFill>
                </w14:textFill>
              </w:rPr>
              <w:t>；</w:t>
            </w:r>
          </w:p>
          <w:p>
            <w:pPr>
              <w:pStyle w:val="67"/>
              <w:rPr>
                <w:color w:val="000000" w:themeColor="text1"/>
                <w14:textFill>
                  <w14:solidFill>
                    <w14:schemeClr w14:val="tx1"/>
                  </w14:solidFill>
                </w14:textFill>
              </w:rPr>
            </w:pPr>
            <w:r>
              <w:rPr>
                <w:color w:val="000000" w:themeColor="text1"/>
                <w14:textFill>
                  <w14:solidFill>
                    <w14:schemeClr w14:val="tx1"/>
                  </w14:solidFill>
                </w14:textFill>
              </w:rPr>
              <w:t>3.根据宁夏六盘山国家级自然保护区管理局出具的《关于申请核查中能建投绿塬100MW/200MWh共享储能电站示范项目与六盘山自然保护区位置关系的请示复函》（六自保函[2022]5号）（具体详见附件）确定，本项目不在六盘山自然保护区和自治区级自然保护区内建设。本项目为储能电站线路工程，对生态环境扰动较小。</w:t>
            </w:r>
          </w:p>
          <w:p>
            <w:pPr>
              <w:pStyle w:val="67"/>
              <w:rPr>
                <w:color w:val="000000" w:themeColor="text1"/>
                <w14:textFill>
                  <w14:solidFill>
                    <w14:schemeClr w14:val="tx1"/>
                  </w14:solidFill>
                </w14:textFill>
              </w:rPr>
            </w:pPr>
            <w:r>
              <w:rPr>
                <w:color w:val="000000" w:themeColor="text1"/>
                <w14:textFill>
                  <w14:solidFill>
                    <w14:schemeClr w14:val="tx1"/>
                  </w14:solidFill>
                </w14:textFill>
              </w:rPr>
              <w:t>综上，本项目建设符合固原市生态环境准入要求。</w:t>
            </w:r>
          </w:p>
        </w:tc>
      </w:tr>
    </w:tbl>
    <w:p>
      <w:pPr>
        <w:spacing w:line="360" w:lineRule="auto"/>
        <w:outlineLvl w:val="0"/>
        <w:rPr>
          <w:rFonts w:ascii="Times New Roman" w:hAnsi="Times New Roman"/>
          <w:color w:val="000000" w:themeColor="text1"/>
          <w:sz w:val="30"/>
          <w14:textFill>
            <w14:solidFill>
              <w14:schemeClr w14:val="tx1"/>
            </w14:solidFill>
          </w14:textFill>
        </w:rPr>
        <w:sectPr>
          <w:pgSz w:w="16840" w:h="11907" w:orient="landscape"/>
          <w:pgMar w:top="1418" w:right="1418" w:bottom="1418" w:left="1418" w:header="851" w:footer="964" w:gutter="0"/>
          <w:cols w:space="720" w:num="1"/>
          <w:docGrid w:type="linesAndChars" w:linePitch="466" w:charSpace="0"/>
        </w:sectPr>
      </w:pPr>
    </w:p>
    <w:p>
      <w:pPr>
        <w:pStyle w:val="33"/>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二、建设内容</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69"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地理位置</w:t>
            </w:r>
          </w:p>
        </w:tc>
        <w:tc>
          <w:tcPr>
            <w:tcW w:w="8572" w:type="dxa"/>
            <w:vAlign w:val="center"/>
          </w:tcPr>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本项目位于宁夏回族自治区固原市泾源县大湾乡六盘山村西北侧约1km处，线路起点为绿塬变330kV变电站，终点为拟建中能建投储能电站，地理位置见图6。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69"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项目组成及规模</w:t>
            </w:r>
          </w:p>
        </w:tc>
        <w:tc>
          <w:tcPr>
            <w:tcW w:w="8572" w:type="dxa"/>
            <w:vAlign w:val="center"/>
          </w:tcPr>
          <w:p>
            <w:pPr>
              <w:pStyle w:val="68"/>
              <w:rPr>
                <w:color w:val="000000" w:themeColor="text1"/>
                <w14:textFill>
                  <w14:solidFill>
                    <w14:schemeClr w14:val="tx1"/>
                  </w14:solidFill>
                </w14:textFill>
              </w:rPr>
            </w:pPr>
            <w:r>
              <w:rPr>
                <w:color w:val="000000" w:themeColor="text1"/>
                <w14:textFill>
                  <w14:solidFill>
                    <w14:schemeClr w14:val="tx1"/>
                  </w14:solidFill>
                </w14:textFill>
              </w:rPr>
              <w:t>1、建设内容</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为中能建投绿塬变100MW/200MWh共享储能电站接入系统，线路起点为绿塬变330kV变电站，终点为拟建中能建投储能电站。项目新建架空线路全长1×0.53km。导线采用1×JL3/G1A-300/40-24/7钢芯高导电率铝绞线。地线采用2根24芯OPGW复合架空地线，全线地形为平地。线路航空距离0.4km，曲折系数为1.3。</w:t>
            </w:r>
          </w:p>
          <w:p>
            <w:pPr>
              <w:pStyle w:val="68"/>
              <w:rPr>
                <w:color w:val="000000" w:themeColor="text1"/>
                <w14:textFill>
                  <w14:solidFill>
                    <w14:schemeClr w14:val="tx1"/>
                  </w14:solidFill>
                </w14:textFill>
              </w:rPr>
            </w:pPr>
            <w:r>
              <w:rPr>
                <w:color w:val="000000" w:themeColor="text1"/>
                <w14:textFill>
                  <w14:solidFill>
                    <w14:schemeClr w14:val="tx1"/>
                  </w14:solidFill>
                </w14:textFill>
              </w:rPr>
              <w:t>2、项目组成</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项目组成见表2-1。</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表2-1  项目组成一览表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438"/>
              <w:gridCol w:w="1166"/>
              <w:gridCol w:w="6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937" w:type="pct"/>
                  <w:gridSpan w:val="2"/>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项目内容</w:t>
                  </w:r>
                </w:p>
              </w:tc>
              <w:tc>
                <w:tcPr>
                  <w:tcW w:w="3750" w:type="pct"/>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项目组成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主体工程</w:t>
                  </w:r>
                </w:p>
              </w:tc>
              <w:tc>
                <w:tcPr>
                  <w:tcW w:w="937" w:type="pct"/>
                  <w:gridSpan w:val="2"/>
                  <w:tcBorders>
                    <w:tl2br w:val="nil"/>
                    <w:tr2bl w:val="nil"/>
                  </w:tcBorders>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线路</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color w:val="000000" w:themeColor="text1"/>
                      <w14:textFill>
                        <w14:solidFill>
                          <w14:schemeClr w14:val="tx1"/>
                        </w14:solidFill>
                      </w14:textFill>
                    </w:rPr>
                    <w:t>新建线路全长0.53km，均为架空线路，线路起点为绿塬变330kV变电站，终点为拟建中能建投储能电站。设置杆塔3基，其中双回耐张塔1基，单回耐张塔2基。导线采用1×JL3/G1A-300/40-24/7钢芯高导电率铝绞线。地线采用2根24芯OPGW复合架空地线，全线地形为平地。线路航空距离0.4km，曲折系数为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restart"/>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临时工程</w:t>
                  </w:r>
                </w:p>
              </w:tc>
              <w:tc>
                <w:tcPr>
                  <w:tcW w:w="937" w:type="pct"/>
                  <w:gridSpan w:val="2"/>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牵张场</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线路较短，不设置牵张场。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937" w:type="pct"/>
                  <w:gridSpan w:val="2"/>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施工营地</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bCs/>
                      <w:snapToGrid w:val="0"/>
                      <w:color w:val="000000" w:themeColor="text1"/>
                      <w:kern w:val="0"/>
                      <w:szCs w:val="21"/>
                      <w14:textFill>
                        <w14:solidFill>
                          <w14:schemeClr w14:val="tx1"/>
                        </w14:solidFill>
                      </w14:textFill>
                    </w:rPr>
                    <w:t>沿线不设置施工营地，施工人员租用沿线民宅，施工材料堆至沿线租用的民宅，施工时运至施工现场。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937" w:type="pct"/>
                  <w:gridSpan w:val="2"/>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施工便道</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bCs/>
                      <w:snapToGrid w:val="0"/>
                      <w:color w:val="000000" w:themeColor="text1"/>
                      <w:kern w:val="0"/>
                      <w:szCs w:val="21"/>
                      <w14:textFill>
                        <w14:solidFill>
                          <w14:schemeClr w14:val="tx1"/>
                        </w14:solidFill>
                      </w14:textFill>
                    </w:rPr>
                    <w:t>施工利用周边现有道路，不设置施工便道。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937" w:type="pct"/>
                  <w:gridSpan w:val="2"/>
                  <w:tcBorders>
                    <w:tl2br w:val="nil"/>
                    <w:tr2bl w:val="nil"/>
                  </w:tcBorders>
                  <w:vAlign w:val="center"/>
                </w:tcPr>
                <w:p>
                  <w:pPr>
                    <w:pStyle w:val="102"/>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塔基施工区</w:t>
                  </w:r>
                </w:p>
              </w:tc>
              <w:tc>
                <w:tcPr>
                  <w:tcW w:w="3750" w:type="pct"/>
                  <w:tcBorders>
                    <w:tl2br w:val="nil"/>
                    <w:tr2bl w:val="nil"/>
                  </w:tcBorders>
                  <w:vAlign w:val="center"/>
                </w:tcPr>
                <w:p>
                  <w:pPr>
                    <w:pStyle w:val="102"/>
                    <w:jc w:val="both"/>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塔基施工临时占地面积为150m</w:t>
                  </w:r>
                  <w:r>
                    <w:rPr>
                      <w:bCs/>
                      <w:snapToGrid w:val="0"/>
                      <w:color w:val="000000" w:themeColor="text1"/>
                      <w:kern w:val="0"/>
                      <w:szCs w:val="21"/>
                      <w:vertAlign w:val="superscript"/>
                      <w14:textFill>
                        <w14:solidFill>
                          <w14:schemeClr w14:val="tx1"/>
                        </w14:solidFill>
                      </w14:textFill>
                    </w:rPr>
                    <w:t>2</w:t>
                  </w:r>
                  <w:r>
                    <w:rPr>
                      <w:bCs/>
                      <w:snapToGrid w:val="0"/>
                      <w:color w:val="000000" w:themeColor="text1"/>
                      <w:kern w:val="0"/>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restart"/>
                  <w:tcBorders>
                    <w:top w:val="single" w:color="auto" w:sz="12" w:space="0"/>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环保工程</w:t>
                  </w:r>
                </w:p>
              </w:tc>
              <w:tc>
                <w:tcPr>
                  <w:tcW w:w="256" w:type="pct"/>
                  <w:vMerge w:val="restar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施工期</w:t>
                  </w:r>
                </w:p>
              </w:tc>
              <w:tc>
                <w:tcPr>
                  <w:tcW w:w="681" w:type="pc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废气治理</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施工期采用拦挡、洒水及篷布遮盖等抑尘措施。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continue"/>
                  <w:tcBorders>
                    <w:tl2br w:val="nil"/>
                    <w:tr2bl w:val="nil"/>
                  </w:tcBorders>
                  <w:vAlign w:val="center"/>
                </w:tcPr>
                <w:p>
                  <w:pPr>
                    <w:pStyle w:val="102"/>
                    <w:rPr>
                      <w:color w:val="000000" w:themeColor="text1"/>
                      <w14:textFill>
                        <w14:solidFill>
                          <w14:schemeClr w14:val="tx1"/>
                        </w14:solidFill>
                      </w14:textFill>
                    </w:rPr>
                  </w:pPr>
                </w:p>
              </w:tc>
              <w:tc>
                <w:tcPr>
                  <w:tcW w:w="681" w:type="pc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废水处理</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color w:val="000000" w:themeColor="text1"/>
                      <w:lang w:bidi="zh-CN"/>
                      <w14:textFill>
                        <w14:solidFill>
                          <w14:schemeClr w14:val="tx1"/>
                        </w14:solidFill>
                      </w14:textFill>
                    </w:rPr>
                    <w:t>施工废水经沉淀池沉淀后，用于施工期洒水抑尘。施工期不设施工营地，施工人员租用当地民房居住，产生的生活污水纳入当地已有生活污水处理设施。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continue"/>
                  <w:tcBorders>
                    <w:tl2br w:val="nil"/>
                    <w:tr2bl w:val="nil"/>
                  </w:tcBorders>
                  <w:vAlign w:val="center"/>
                </w:tcPr>
                <w:p>
                  <w:pPr>
                    <w:pStyle w:val="102"/>
                    <w:rPr>
                      <w:color w:val="000000" w:themeColor="text1"/>
                      <w14:textFill>
                        <w14:solidFill>
                          <w14:schemeClr w14:val="tx1"/>
                        </w14:solidFill>
                      </w14:textFill>
                    </w:rPr>
                  </w:pPr>
                </w:p>
              </w:tc>
              <w:tc>
                <w:tcPr>
                  <w:tcW w:w="681" w:type="pct"/>
                  <w:tcBorders>
                    <w:tl2br w:val="nil"/>
                    <w:tr2bl w:val="nil"/>
                  </w:tcBorders>
                  <w:vAlign w:val="center"/>
                </w:tcPr>
                <w:p>
                  <w:pPr>
                    <w:pStyle w:val="102"/>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噪声</w:t>
                  </w:r>
                </w:p>
              </w:tc>
              <w:tc>
                <w:tcPr>
                  <w:tcW w:w="3750" w:type="pct"/>
                  <w:tcBorders>
                    <w:tl2br w:val="nil"/>
                    <w:tr2bl w:val="nil"/>
                  </w:tcBorders>
                  <w:vAlign w:val="center"/>
                </w:tcPr>
                <w:p>
                  <w:pPr>
                    <w:pStyle w:val="102"/>
                    <w:jc w:val="both"/>
                    <w:rPr>
                      <w:snapToGrid w:val="0"/>
                      <w:color w:val="000000" w:themeColor="text1"/>
                      <w:kern w:val="0"/>
                      <w:szCs w:val="21"/>
                      <w14:textFill>
                        <w14:solidFill>
                          <w14:schemeClr w14:val="tx1"/>
                        </w14:solidFill>
                      </w14:textFill>
                    </w:rPr>
                  </w:pPr>
                  <w:r>
                    <w:rPr>
                      <w:color w:val="000000" w:themeColor="text1"/>
                      <w14:textFill>
                        <w14:solidFill>
                          <w14:schemeClr w14:val="tx1"/>
                        </w14:solidFill>
                      </w14:textFill>
                    </w:rPr>
                    <w:t>合理安排施工作业时间、合理安排施工机械设备布局、选用低噪声施工机械。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continue"/>
                  <w:tcBorders>
                    <w:tl2br w:val="nil"/>
                    <w:tr2bl w:val="nil"/>
                  </w:tcBorders>
                  <w:vAlign w:val="center"/>
                </w:tcPr>
                <w:p>
                  <w:pPr>
                    <w:pStyle w:val="102"/>
                    <w:rPr>
                      <w:color w:val="000000" w:themeColor="text1"/>
                      <w14:textFill>
                        <w14:solidFill>
                          <w14:schemeClr w14:val="tx1"/>
                        </w14:solidFill>
                      </w14:textFill>
                    </w:rPr>
                  </w:pPr>
                </w:p>
              </w:tc>
              <w:tc>
                <w:tcPr>
                  <w:tcW w:w="681" w:type="pc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固体废物处理</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snapToGrid w:val="0"/>
                      <w:color w:val="000000" w:themeColor="text1"/>
                      <w14:textFill>
                        <w14:solidFill>
                          <w14:schemeClr w14:val="tx1"/>
                        </w14:solidFill>
                      </w14:textFill>
                    </w:rPr>
                    <w:t>线路施工垃圾收集后送至政府指定地点，施工人员生活垃圾及时收集后交环卫部门统一处置。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continue"/>
                  <w:tcBorders>
                    <w:tl2br w:val="nil"/>
                    <w:tr2bl w:val="nil"/>
                  </w:tcBorders>
                  <w:vAlign w:val="center"/>
                </w:tcPr>
                <w:p>
                  <w:pPr>
                    <w:pStyle w:val="102"/>
                    <w:rPr>
                      <w:color w:val="000000" w:themeColor="text1"/>
                      <w14:textFill>
                        <w14:solidFill>
                          <w14:schemeClr w14:val="tx1"/>
                        </w14:solidFill>
                      </w14:textFill>
                    </w:rPr>
                  </w:pPr>
                </w:p>
              </w:tc>
              <w:tc>
                <w:tcPr>
                  <w:tcW w:w="681" w:type="pc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生态保护与恢复</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color w:val="000000" w:themeColor="text1"/>
                      <w14:textFill>
                        <w14:solidFill>
                          <w14:schemeClr w14:val="tx1"/>
                        </w14:solidFill>
                      </w14:textFill>
                    </w:rPr>
                    <w:t>严格控制施工范围，规定施工路线，分层开挖、分层回填、及时恢复。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restar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营运期</w:t>
                  </w:r>
                </w:p>
              </w:tc>
              <w:tc>
                <w:tcPr>
                  <w:tcW w:w="681" w:type="pc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kern w:val="0"/>
                      <w:szCs w:val="21"/>
                      <w14:textFill>
                        <w14:solidFill>
                          <w14:schemeClr w14:val="tx1"/>
                        </w14:solidFill>
                      </w14:textFill>
                    </w:rPr>
                    <w:t>电磁环境</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snapToGrid w:val="0"/>
                      <w:color w:val="000000" w:themeColor="text1"/>
                      <w14:textFill>
                        <w14:solidFill>
                          <w14:schemeClr w14:val="tx1"/>
                        </w14:solidFill>
                      </w14:textFill>
                    </w:rPr>
                    <w:t>沿线设置警示标志、定期监测。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continue"/>
                  <w:tcBorders>
                    <w:tl2br w:val="nil"/>
                    <w:tr2bl w:val="nil"/>
                  </w:tcBorders>
                  <w:vAlign w:val="center"/>
                </w:tcPr>
                <w:p>
                  <w:pPr>
                    <w:pStyle w:val="102"/>
                    <w:rPr>
                      <w:color w:val="000000" w:themeColor="text1"/>
                      <w14:textFill>
                        <w14:solidFill>
                          <w14:schemeClr w14:val="tx1"/>
                        </w14:solidFill>
                      </w14:textFill>
                    </w:rPr>
                  </w:pPr>
                </w:p>
              </w:tc>
              <w:tc>
                <w:tcPr>
                  <w:tcW w:w="681" w:type="pct"/>
                  <w:tcBorders>
                    <w:tl2br w:val="nil"/>
                    <w:tr2bl w:val="nil"/>
                  </w:tcBorders>
                  <w:vAlign w:val="center"/>
                </w:tcPr>
                <w:p>
                  <w:pPr>
                    <w:pStyle w:val="102"/>
                    <w:rPr>
                      <w:color w:val="000000" w:themeColor="text1"/>
                      <w14:textFill>
                        <w14:solidFill>
                          <w14:schemeClr w14:val="tx1"/>
                        </w14:solidFill>
                      </w14:textFill>
                    </w:rPr>
                  </w:pPr>
                  <w:r>
                    <w:rPr>
                      <w:snapToGrid w:val="0"/>
                      <w:color w:val="000000" w:themeColor="text1"/>
                      <w14:textFill>
                        <w14:solidFill>
                          <w14:schemeClr w14:val="tx1"/>
                        </w14:solidFill>
                      </w14:textFill>
                    </w:rPr>
                    <w:t>声环境</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color w:val="000000" w:themeColor="text1"/>
                      <w14:textFill>
                        <w14:solidFill>
                          <w14:schemeClr w14:val="tx1"/>
                        </w14:solidFill>
                      </w14:textFill>
                    </w:rPr>
                    <w:t>加强线路周边绿化。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Merge w:val="continue"/>
                  <w:tcBorders>
                    <w:tl2br w:val="nil"/>
                    <w:tr2bl w:val="nil"/>
                  </w:tcBorders>
                  <w:vAlign w:val="center"/>
                </w:tcPr>
                <w:p>
                  <w:pPr>
                    <w:pStyle w:val="102"/>
                    <w:rPr>
                      <w:b/>
                      <w:bCs/>
                      <w:color w:val="000000" w:themeColor="text1"/>
                      <w14:textFill>
                        <w14:solidFill>
                          <w14:schemeClr w14:val="tx1"/>
                        </w14:solidFill>
                      </w14:textFill>
                    </w:rPr>
                  </w:pPr>
                </w:p>
              </w:tc>
              <w:tc>
                <w:tcPr>
                  <w:tcW w:w="256" w:type="pct"/>
                  <w:vMerge w:val="continue"/>
                  <w:tcBorders>
                    <w:tl2br w:val="nil"/>
                    <w:tr2bl w:val="nil"/>
                  </w:tcBorders>
                  <w:vAlign w:val="center"/>
                </w:tcPr>
                <w:p>
                  <w:pPr>
                    <w:pStyle w:val="102"/>
                    <w:rPr>
                      <w:color w:val="000000" w:themeColor="text1"/>
                      <w14:textFill>
                        <w14:solidFill>
                          <w14:schemeClr w14:val="tx1"/>
                        </w14:solidFill>
                      </w14:textFill>
                    </w:rPr>
                  </w:pPr>
                </w:p>
              </w:tc>
              <w:tc>
                <w:tcPr>
                  <w:tcW w:w="681" w:type="pct"/>
                  <w:tcBorders>
                    <w:tl2br w:val="nil"/>
                    <w:tr2bl w:val="nil"/>
                  </w:tcBorders>
                  <w:vAlign w:val="center"/>
                </w:tcPr>
                <w:p>
                  <w:pPr>
                    <w:pStyle w:val="102"/>
                    <w:rPr>
                      <w:snapToGrid w:val="0"/>
                      <w:color w:val="000000" w:themeColor="text1"/>
                      <w14:textFill>
                        <w14:solidFill>
                          <w14:schemeClr w14:val="tx1"/>
                        </w14:solidFill>
                      </w14:textFill>
                    </w:rPr>
                  </w:pPr>
                  <w:r>
                    <w:rPr>
                      <w:color w:val="000000" w:themeColor="text1"/>
                      <w14:textFill>
                        <w14:solidFill>
                          <w14:schemeClr w14:val="tx1"/>
                        </w14:solidFill>
                      </w14:textFill>
                    </w:rPr>
                    <w:t>固体废物</w:t>
                  </w:r>
                </w:p>
              </w:tc>
              <w:tc>
                <w:tcPr>
                  <w:tcW w:w="3750" w:type="pct"/>
                  <w:tcBorders>
                    <w:tl2br w:val="nil"/>
                    <w:tr2bl w:val="nil"/>
                  </w:tcBorders>
                  <w:vAlign w:val="center"/>
                </w:tcPr>
                <w:p>
                  <w:pPr>
                    <w:pStyle w:val="102"/>
                    <w:jc w:val="both"/>
                    <w:rPr>
                      <w:color w:val="000000" w:themeColor="text1"/>
                      <w14:textFill>
                        <w14:solidFill>
                          <w14:schemeClr w14:val="tx1"/>
                        </w14:solidFill>
                      </w14:textFill>
                    </w:rPr>
                  </w:pPr>
                  <w:r>
                    <w:rPr>
                      <w:color w:val="000000" w:themeColor="text1"/>
                      <w14:textFill>
                        <w14:solidFill>
                          <w14:schemeClr w14:val="tx1"/>
                        </w14:solidFill>
                      </w14:textFill>
                    </w:rPr>
                    <w:t>输电线路巡检人员严格要求其随身带走，不在当地遗留</w:t>
                  </w:r>
                  <w:r>
                    <w:rPr>
                      <w:bCs/>
                      <w:color w:val="000000" w:themeColor="text1"/>
                      <w14:textFill>
                        <w14:solidFill>
                          <w14:schemeClr w14:val="tx1"/>
                        </w14:solidFill>
                      </w14:textFill>
                    </w:rPr>
                    <w:t>。</w:t>
                  </w:r>
                </w:p>
              </w:tc>
            </w:tr>
          </w:tbl>
          <w:p>
            <w:pPr>
              <w:pStyle w:val="68"/>
              <w:rPr>
                <w:color w:val="000000" w:themeColor="text1"/>
                <w14:textFill>
                  <w14:solidFill>
                    <w14:schemeClr w14:val="tx1"/>
                  </w14:solidFill>
                </w14:textFill>
              </w:rPr>
            </w:pPr>
            <w:r>
              <w:rPr>
                <w:color w:val="000000" w:themeColor="text1"/>
                <w14:textFill>
                  <w14:solidFill>
                    <w14:schemeClr w14:val="tx1"/>
                  </w14:solidFill>
                </w14:textFill>
              </w:rPr>
              <w:t>3、主要工程参数</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本项目主要工程参数见表2-2。</w:t>
            </w:r>
          </w:p>
          <w:p>
            <w:pPr>
              <w:pStyle w:val="51"/>
              <w:rPr>
                <w:b/>
                <w:color w:val="000000" w:themeColor="text1"/>
                <w14:textFill>
                  <w14:solidFill>
                    <w14:schemeClr w14:val="tx1"/>
                  </w14:solidFill>
                </w14:textFill>
              </w:rPr>
            </w:pPr>
            <w:r>
              <w:rPr>
                <w:color w:val="000000" w:themeColor="text1"/>
                <w14:textFill>
                  <w14:solidFill>
                    <w14:schemeClr w14:val="tx1"/>
                  </w14:solidFill>
                </w14:textFill>
              </w:rPr>
              <w:t>表2-2  主要工程参数一览表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1823"/>
              <w:gridCol w:w="2807"/>
              <w:gridCol w:w="2254"/>
              <w:gridCol w:w="11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线路电压</w:t>
                  </w:r>
                </w:p>
              </w:tc>
              <w:tc>
                <w:tcPr>
                  <w:tcW w:w="164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110kV</w:t>
                  </w:r>
                </w:p>
              </w:tc>
              <w:tc>
                <w:tcPr>
                  <w:tcW w:w="1317"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回路数</w:t>
                  </w:r>
                </w:p>
              </w:tc>
              <w:tc>
                <w:tcPr>
                  <w:tcW w:w="68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单回路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线路长度（km）</w:t>
                  </w:r>
                </w:p>
              </w:tc>
              <w:tc>
                <w:tcPr>
                  <w:tcW w:w="164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1×0.53km</w:t>
                  </w:r>
                </w:p>
              </w:tc>
              <w:tc>
                <w:tcPr>
                  <w:tcW w:w="1317"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曲折系数</w:t>
                  </w:r>
                </w:p>
              </w:tc>
              <w:tc>
                <w:tcPr>
                  <w:tcW w:w="68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主要设计气象条件</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V=27m/s；覆冰为b=20mm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Merge w:val="restar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导、地线型号</w:t>
                  </w:r>
                </w:p>
              </w:tc>
              <w:tc>
                <w:tcPr>
                  <w:tcW w:w="164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导线</w:t>
                  </w:r>
                </w:p>
              </w:tc>
              <w:tc>
                <w:tcPr>
                  <w:tcW w:w="2005" w:type="pct"/>
                  <w:gridSpan w:val="2"/>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地线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Merge w:val="continue"/>
                  <w:vAlign w:val="center"/>
                </w:tcPr>
                <w:p>
                  <w:pPr>
                    <w:pStyle w:val="67"/>
                    <w:rPr>
                      <w:b/>
                      <w:bCs/>
                      <w:color w:val="000000" w:themeColor="text1"/>
                      <w14:textFill>
                        <w14:solidFill>
                          <w14:schemeClr w14:val="tx1"/>
                        </w14:solidFill>
                      </w14:textFill>
                    </w:rPr>
                  </w:pPr>
                </w:p>
              </w:tc>
              <w:tc>
                <w:tcPr>
                  <w:tcW w:w="164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JL3/G1A-300/40</w:t>
                  </w:r>
                </w:p>
                <w:p>
                  <w:pPr>
                    <w:pStyle w:val="67"/>
                    <w:rPr>
                      <w:color w:val="000000" w:themeColor="text1"/>
                      <w14:textFill>
                        <w14:solidFill>
                          <w14:schemeClr w14:val="tx1"/>
                        </w14:solidFill>
                      </w14:textFill>
                    </w:rPr>
                  </w:pPr>
                  <w:r>
                    <w:rPr>
                      <w:color w:val="000000" w:themeColor="text1"/>
                      <w14:textFill>
                        <w14:solidFill>
                          <w14:schemeClr w14:val="tx1"/>
                        </w14:solidFill>
                      </w14:textFill>
                    </w:rPr>
                    <w:t>钢芯高导电率铝绞线</w:t>
                  </w:r>
                </w:p>
              </w:tc>
              <w:tc>
                <w:tcPr>
                  <w:tcW w:w="2005" w:type="pct"/>
                  <w:gridSpan w:val="2"/>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采用2根24芯OPGW复合架空地线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沿线地形地貌</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该线路走廊地貌单元属平地，线路海拔1950m～1970m。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0" w:type="pct"/>
                  <w:vMerge w:val="restar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杆塔部分</w:t>
                  </w: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杆塔总数（基）</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设置杆塔3基，其中双回耐张塔1基，单回耐张塔2基。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0" w:type="pct"/>
                  <w:vMerge w:val="continue"/>
                  <w:vAlign w:val="center"/>
                </w:tcPr>
                <w:p>
                  <w:pPr>
                    <w:pStyle w:val="67"/>
                    <w:rPr>
                      <w:b/>
                      <w:bCs/>
                      <w:color w:val="000000" w:themeColor="text1"/>
                      <w14:textFill>
                        <w14:solidFill>
                          <w14:schemeClr w14:val="tx1"/>
                        </w14:solidFill>
                      </w14:textFill>
                    </w:rPr>
                  </w:pP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通用设计模块编号</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110-DC42D、110-DC32S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290" w:type="pct"/>
                  <w:vMerge w:val="continue"/>
                  <w:vAlign w:val="center"/>
                </w:tcPr>
                <w:p>
                  <w:pPr>
                    <w:pStyle w:val="67"/>
                    <w:rPr>
                      <w:b/>
                      <w:bCs/>
                      <w:color w:val="000000" w:themeColor="text1"/>
                      <w14:textFill>
                        <w14:solidFill>
                          <w14:schemeClr w14:val="tx1"/>
                        </w14:solidFill>
                      </w14:textFill>
                    </w:rPr>
                  </w:pP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通用模块应用数量</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0" w:type="pct"/>
                  <w:vMerge w:val="continue"/>
                  <w:vAlign w:val="center"/>
                </w:tcPr>
                <w:p>
                  <w:pPr>
                    <w:pStyle w:val="67"/>
                    <w:rPr>
                      <w:b/>
                      <w:bCs/>
                      <w:color w:val="000000" w:themeColor="text1"/>
                      <w14:textFill>
                        <w14:solidFill>
                          <w14:schemeClr w14:val="tx1"/>
                        </w14:solidFill>
                      </w14:textFill>
                    </w:rPr>
                  </w:pP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说明</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本项目杆塔采用《国家电网有限公司35～750kV 输变电工程通用设计、通用设备应用目录（2022年版）》中110-DC42D、110-DC32S杆塔模块。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0" w:type="pct"/>
                  <w:vMerge w:val="restar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金具设计</w:t>
                  </w: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通用设计模块编号</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1ND21Y-0040-07P(H)、1MD11Y-0000-07P(H)、1TD-00-07H（P）Z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0" w:type="pct"/>
                  <w:vMerge w:val="continue"/>
                  <w:vAlign w:val="center"/>
                </w:tcPr>
                <w:p>
                  <w:pPr>
                    <w:pStyle w:val="67"/>
                    <w:rPr>
                      <w:b/>
                      <w:bCs/>
                      <w:color w:val="000000" w:themeColor="text1"/>
                      <w14:textFill>
                        <w14:solidFill>
                          <w14:schemeClr w14:val="tx1"/>
                        </w14:solidFill>
                      </w14:textFill>
                    </w:rPr>
                  </w:pP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金具模块应用数量（串）</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0" w:type="pct"/>
                  <w:vMerge w:val="continue"/>
                  <w:vAlign w:val="center"/>
                </w:tcPr>
                <w:p>
                  <w:pPr>
                    <w:pStyle w:val="67"/>
                    <w:rPr>
                      <w:b/>
                      <w:bCs/>
                      <w:color w:val="000000" w:themeColor="text1"/>
                      <w14:textFill>
                        <w14:solidFill>
                          <w14:schemeClr w14:val="tx1"/>
                        </w14:solidFill>
                      </w14:textFill>
                    </w:rPr>
                  </w:pPr>
                </w:p>
              </w:tc>
              <w:tc>
                <w:tcPr>
                  <w:tcW w:w="106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说明</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金具均采用《国家电网公司输变电工程通用设计110(66)kV输电线路金分册》(2011年版）中模块。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基础部分</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灌注桩基础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5" w:type="pct"/>
                  <w:gridSpan w:val="2"/>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途经区域</w:t>
                  </w:r>
                </w:p>
              </w:tc>
              <w:tc>
                <w:tcPr>
                  <w:tcW w:w="3645" w:type="pct"/>
                  <w:gridSpan w:val="3"/>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宁夏固原市泾源县境内。</w:t>
                  </w:r>
                </w:p>
              </w:tc>
            </w:tr>
          </w:tbl>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3.1路径方案</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线路自绿塬330kV变电站110kV侧由南至北第6个间隔向东出线，根据拟建中能建投110kV储能站建设位置，新建3基铁塔架空接入至中能建投110kV储能站间隔。线路路径具体见图7，330kV绿塬变出线、中能建投储能电站出线分别见图8、9。</w:t>
            </w:r>
          </w:p>
          <w:p>
            <w:pPr>
              <w:pStyle w:val="73"/>
              <w:ind w:firstLine="514"/>
              <w:rPr>
                <w:color w:val="000000" w:themeColor="text1"/>
                <w14:textFill>
                  <w14:solidFill>
                    <w14:schemeClr w14:val="tx1"/>
                  </w14:solidFill>
                </w14:textFill>
              </w:rPr>
            </w:pPr>
          </w:p>
          <w:p>
            <w:pPr>
              <w:pStyle w:val="73"/>
              <w:ind w:firstLine="514"/>
              <w:rPr>
                <w:color w:val="000000" w:themeColor="text1"/>
                <w14:textFill>
                  <w14:solidFill>
                    <w14:schemeClr w14:val="tx1"/>
                  </w14:solidFill>
                </w14:textFill>
              </w:rPr>
            </w:pPr>
          </w:p>
          <w:p>
            <w:pPr>
              <w:pStyle w:val="73"/>
              <w:ind w:firstLine="514"/>
              <w:rPr>
                <w:color w:val="000000" w:themeColor="text1"/>
                <w14:textFill>
                  <w14:solidFill>
                    <w14:schemeClr w14:val="tx1"/>
                  </w14:solidFill>
                </w14:textFill>
              </w:rPr>
            </w:pPr>
          </w:p>
          <w:p>
            <w:pPr>
              <w:pStyle w:val="203"/>
              <w:snapToGrid w:val="0"/>
              <w:rPr>
                <w:rFonts w:ascii="Times New Roman" w:hAnsi="Times New Roman"/>
                <w:color w:val="000000" w:themeColor="text1"/>
                <w14:textFill>
                  <w14:solidFill>
                    <w14:schemeClr w14:val="tx1"/>
                  </w14:solidFill>
                </w14:textFill>
              </w:rPr>
            </w:pPr>
            <w:r>
              <w:rPr>
                <w:rFonts w:ascii="Times New Roman" w:hAnsi="Times New Roman"/>
                <w:color w:val="000000" w:themeColor="text1"/>
                <w:lang w:val="en-US"/>
                <w14:textFill>
                  <w14:solidFill>
                    <w14:schemeClr w14:val="tx1"/>
                  </w14:solidFill>
                </w14:textFill>
              </w:rPr>
              <w:drawing>
                <wp:inline distT="0" distB="0" distL="0" distR="0">
                  <wp:extent cx="4972685" cy="2931160"/>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9"/>
                          <a:stretch>
                            <a:fillRect/>
                          </a:stretch>
                        </pic:blipFill>
                        <pic:spPr>
                          <a:xfrm>
                            <a:off x="0" y="0"/>
                            <a:ext cx="5000372" cy="2948074"/>
                          </a:xfrm>
                          <a:prstGeom prst="rect">
                            <a:avLst/>
                          </a:prstGeom>
                        </pic:spPr>
                      </pic:pic>
                    </a:graphicData>
                  </a:graphic>
                </wp:inline>
              </w:drawing>
            </w:r>
          </w:p>
          <w:p>
            <w:pPr>
              <w:pStyle w:val="51"/>
              <w:snapToGrid w:val="0"/>
              <w:rPr>
                <w:color w:val="000000" w:themeColor="text1"/>
                <w14:textFill>
                  <w14:solidFill>
                    <w14:schemeClr w14:val="tx1"/>
                  </w14:solidFill>
                </w14:textFill>
              </w:rPr>
            </w:pPr>
            <w:r>
              <w:rPr>
                <w:color w:val="000000" w:themeColor="text1"/>
                <w14:textFill>
                  <w14:solidFill>
                    <w14:schemeClr w14:val="tx1"/>
                  </w14:solidFill>
                </w14:textFill>
              </w:rPr>
              <w:t>图8  330kV绿塬变出线图</w:t>
            </w:r>
          </w:p>
          <w:p>
            <w:pPr>
              <w:pStyle w:val="203"/>
              <w:snapToGrid w:val="0"/>
              <w:rPr>
                <w:rFonts w:ascii="Times New Roman" w:hAnsi="Times New Roman"/>
                <w:color w:val="000000" w:themeColor="text1"/>
                <w14:textFill>
                  <w14:solidFill>
                    <w14:schemeClr w14:val="tx1"/>
                  </w14:solidFill>
                </w14:textFill>
              </w:rPr>
            </w:pPr>
            <w:r>
              <w:rPr>
                <w:rFonts w:ascii="Times New Roman" w:hAnsi="Times New Roman"/>
                <w:color w:val="000000" w:themeColor="text1"/>
                <w:lang w:val="en-US"/>
                <w14:textFill>
                  <w14:solidFill>
                    <w14:schemeClr w14:val="tx1"/>
                  </w14:solidFill>
                </w14:textFill>
              </w:rPr>
              <w:drawing>
                <wp:inline distT="0" distB="0" distL="0" distR="0">
                  <wp:extent cx="4818380" cy="3088640"/>
                  <wp:effectExtent l="0" t="0" r="127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4855149" cy="3112412"/>
                          </a:xfrm>
                          <a:prstGeom prst="rect">
                            <a:avLst/>
                          </a:prstGeom>
                        </pic:spPr>
                      </pic:pic>
                    </a:graphicData>
                  </a:graphic>
                </wp:inline>
              </w:drawing>
            </w:r>
          </w:p>
          <w:p>
            <w:pPr>
              <w:pStyle w:val="51"/>
              <w:snapToGrid w:val="0"/>
              <w:rPr>
                <w:color w:val="000000" w:themeColor="text1"/>
                <w14:textFill>
                  <w14:solidFill>
                    <w14:schemeClr w14:val="tx1"/>
                  </w14:solidFill>
                </w14:textFill>
              </w:rPr>
            </w:pPr>
            <w:r>
              <w:rPr>
                <w:color w:val="000000" w:themeColor="text1"/>
                <w14:textFill>
                  <w14:solidFill>
                    <w14:schemeClr w14:val="tx1"/>
                  </w14:solidFill>
                </w14:textFill>
              </w:rPr>
              <w:t>图9  中能建投储能电站出线图</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3.2沿线交叉跨越、障碍物拆迁情况</w:t>
            </w:r>
          </w:p>
          <w:p>
            <w:pPr>
              <w:pStyle w:val="73"/>
              <w:ind w:firstLine="514"/>
              <w:rPr>
                <w:b/>
                <w:color w:val="000000" w:themeColor="text1"/>
                <w14:textFill>
                  <w14:solidFill>
                    <w14:schemeClr w14:val="tx1"/>
                  </w14:solidFill>
                </w14:textFill>
              </w:rPr>
            </w:pPr>
            <w:r>
              <w:rPr>
                <w:color w:val="000000" w:themeColor="text1"/>
                <w14:textFill>
                  <w14:solidFill>
                    <w14:schemeClr w14:val="tx1"/>
                  </w14:solidFill>
                </w14:textFill>
              </w:rPr>
              <w:t>本项目新建线路仅0.53km，沿线不涉及交叉跨域、不涉及房屋的拆迁、不涉及林地、不涉及“三跨”区段。</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3.3导线、地线</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(1)导线</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本项目本导线采用JL3/G1A-300/40-24/7钢芯高导电率铝绞线线路，导线截面选择300mm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pPr>
              <w:pStyle w:val="73"/>
              <w:ind w:firstLine="514"/>
              <w:rPr>
                <w:b/>
                <w:color w:val="000000" w:themeColor="text1"/>
                <w14:textFill>
                  <w14:solidFill>
                    <w14:schemeClr w14:val="tx1"/>
                  </w14:solidFill>
                </w14:textFill>
              </w:rPr>
            </w:pPr>
            <w:r>
              <w:rPr>
                <w:color w:val="000000" w:themeColor="text1"/>
                <w14:textFill>
                  <w14:solidFill>
                    <w14:schemeClr w14:val="tx1"/>
                  </w14:solidFill>
                </w14:textFill>
              </w:rPr>
              <w:t>根据《电力工程设计手册》（2020），相关截面导线参数见表2-3。</w:t>
            </w: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表2-3  110kV架空导线型号参数表</w:t>
            </w:r>
          </w:p>
          <w:tbl>
            <w:tblPr>
              <w:tblStyle w:val="36"/>
              <w:tblW w:w="81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1"/>
              <w:gridCol w:w="1276"/>
              <w:gridCol w:w="850"/>
              <w:gridCol w:w="1560"/>
              <w:gridCol w:w="1670"/>
              <w:gridCol w:w="1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1551"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导线型号</w:t>
                  </w:r>
                </w:p>
              </w:tc>
              <w:tc>
                <w:tcPr>
                  <w:tcW w:w="1276"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长期容许电流(A)</w:t>
                  </w:r>
                </w:p>
              </w:tc>
              <w:tc>
                <w:tcPr>
                  <w:tcW w:w="850"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功率因数</w:t>
                  </w:r>
                </w:p>
              </w:tc>
              <w:tc>
                <w:tcPr>
                  <w:tcW w:w="1560"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经济输送容量（MW）</w:t>
                  </w:r>
                </w:p>
              </w:tc>
              <w:tc>
                <w:tcPr>
                  <w:tcW w:w="1670"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持续极限输送容量（MW）</w:t>
                  </w:r>
                </w:p>
              </w:tc>
              <w:tc>
                <w:tcPr>
                  <w:tcW w:w="1238"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环境温度校正系数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1"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JL3/G1A-240</w:t>
                  </w:r>
                </w:p>
              </w:tc>
              <w:tc>
                <w:tcPr>
                  <w:tcW w:w="1276"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598</w:t>
                  </w:r>
                </w:p>
              </w:tc>
              <w:tc>
                <w:tcPr>
                  <w:tcW w:w="850" w:type="dxa"/>
                  <w:vMerge w:val="restart"/>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0.95</w:t>
                  </w:r>
                </w:p>
              </w:tc>
              <w:tc>
                <w:tcPr>
                  <w:tcW w:w="1560"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41.2</w:t>
                  </w:r>
                </w:p>
              </w:tc>
              <w:tc>
                <w:tcPr>
                  <w:tcW w:w="1670"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114</w:t>
                  </w:r>
                </w:p>
              </w:tc>
              <w:tc>
                <w:tcPr>
                  <w:tcW w:w="1238" w:type="dxa"/>
                  <w:vMerge w:val="restart"/>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0.912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1"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JL3/G1A-300</w:t>
                  </w:r>
                </w:p>
              </w:tc>
              <w:tc>
                <w:tcPr>
                  <w:tcW w:w="1276"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680</w:t>
                  </w:r>
                </w:p>
              </w:tc>
              <w:tc>
                <w:tcPr>
                  <w:tcW w:w="850" w:type="dxa"/>
                  <w:vMerge w:val="continue"/>
                  <w:vAlign w:val="center"/>
                </w:tcPr>
                <w:p>
                  <w:pPr>
                    <w:pStyle w:val="67"/>
                    <w:rPr>
                      <w:b/>
                      <w:color w:val="000000" w:themeColor="text1"/>
                      <w14:textFill>
                        <w14:solidFill>
                          <w14:schemeClr w14:val="tx1"/>
                        </w14:solidFill>
                      </w14:textFill>
                    </w:rPr>
                  </w:pPr>
                </w:p>
              </w:tc>
              <w:tc>
                <w:tcPr>
                  <w:tcW w:w="1560"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51.4</w:t>
                  </w:r>
                </w:p>
              </w:tc>
              <w:tc>
                <w:tcPr>
                  <w:tcW w:w="1670"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130</w:t>
                  </w:r>
                </w:p>
              </w:tc>
              <w:tc>
                <w:tcPr>
                  <w:tcW w:w="1238" w:type="dxa"/>
                  <w:vMerge w:val="continue"/>
                  <w:vAlign w:val="center"/>
                </w:tcPr>
                <w:p>
                  <w:pPr>
                    <w:pStyle w:val="67"/>
                    <w:rPr>
                      <w:b/>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1"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JL3/G1A-400</w:t>
                  </w:r>
                </w:p>
              </w:tc>
              <w:tc>
                <w:tcPr>
                  <w:tcW w:w="1276"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782</w:t>
                  </w:r>
                </w:p>
              </w:tc>
              <w:tc>
                <w:tcPr>
                  <w:tcW w:w="850" w:type="dxa"/>
                  <w:vMerge w:val="continue"/>
                  <w:vAlign w:val="center"/>
                </w:tcPr>
                <w:p>
                  <w:pPr>
                    <w:pStyle w:val="67"/>
                    <w:rPr>
                      <w:b/>
                      <w:color w:val="000000" w:themeColor="text1"/>
                      <w14:textFill>
                        <w14:solidFill>
                          <w14:schemeClr w14:val="tx1"/>
                        </w14:solidFill>
                      </w14:textFill>
                    </w:rPr>
                  </w:pPr>
                </w:p>
              </w:tc>
              <w:tc>
                <w:tcPr>
                  <w:tcW w:w="1560"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68.6</w:t>
                  </w:r>
                </w:p>
              </w:tc>
              <w:tc>
                <w:tcPr>
                  <w:tcW w:w="1670" w:type="dxa"/>
                  <w:vAlign w:val="center"/>
                </w:tcPr>
                <w:p>
                  <w:pPr>
                    <w:pStyle w:val="67"/>
                    <w:rPr>
                      <w:b/>
                      <w:color w:val="000000" w:themeColor="text1"/>
                      <w14:textFill>
                        <w14:solidFill>
                          <w14:schemeClr w14:val="tx1"/>
                        </w14:solidFill>
                      </w14:textFill>
                    </w:rPr>
                  </w:pPr>
                  <w:r>
                    <w:rPr>
                      <w:color w:val="000000" w:themeColor="text1"/>
                      <w14:textFill>
                        <w14:solidFill>
                          <w14:schemeClr w14:val="tx1"/>
                        </w14:solidFill>
                      </w14:textFill>
                    </w:rPr>
                    <w:t>149</w:t>
                  </w:r>
                </w:p>
              </w:tc>
              <w:tc>
                <w:tcPr>
                  <w:tcW w:w="1238" w:type="dxa"/>
                  <w:vMerge w:val="continue"/>
                  <w:vAlign w:val="center"/>
                </w:tcPr>
                <w:p>
                  <w:pPr>
                    <w:pStyle w:val="67"/>
                    <w:rPr>
                      <w:b/>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8145" w:type="dxa"/>
                  <w:gridSpan w:val="6"/>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注：经济电流密度J＝0.9，功率因数按0.95考虑，温度校验系数按32℃为准。</w:t>
                  </w:r>
                </w:p>
              </w:tc>
            </w:tr>
          </w:tbl>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(2)地线</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本线路采用2根24芯OPGW光纤复合架空地线。本项目储能升压站110kV侧母线最大三相短路电流17.5kA，单相接地短路电流18.7kA。</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3.4杆塔</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本项目全线杆塔均为平腿，全线拟建杆塔参数见表2-4。</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表2-4  杆塔参数一览表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788"/>
              <w:gridCol w:w="1431"/>
              <w:gridCol w:w="1431"/>
              <w:gridCol w:w="1176"/>
              <w:gridCol w:w="988"/>
              <w:gridCol w:w="10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4"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序号</w:t>
                  </w:r>
                </w:p>
              </w:tc>
              <w:tc>
                <w:tcPr>
                  <w:tcW w:w="1044"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杆塔型号</w:t>
                  </w:r>
                </w:p>
              </w:tc>
              <w:tc>
                <w:tcPr>
                  <w:tcW w:w="836"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回路</w:t>
                  </w:r>
                </w:p>
              </w:tc>
              <w:tc>
                <w:tcPr>
                  <w:tcW w:w="836"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呼称高(m)</w:t>
                  </w:r>
                </w:p>
              </w:tc>
              <w:tc>
                <w:tcPr>
                  <w:tcW w:w="687"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数量(基）</w:t>
                  </w:r>
                </w:p>
              </w:tc>
              <w:tc>
                <w:tcPr>
                  <w:tcW w:w="577"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杆塔类型</w:t>
                  </w:r>
                </w:p>
              </w:tc>
              <w:tc>
                <w:tcPr>
                  <w:tcW w:w="585" w:type="pct"/>
                  <w:vAlign w:val="center"/>
                </w:tcPr>
                <w:p>
                  <w:pPr>
                    <w:pStyle w:val="67"/>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总计(基)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4"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1044"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110-DC42D-J4</w:t>
                  </w:r>
                </w:p>
              </w:tc>
              <w:tc>
                <w:tcPr>
                  <w:tcW w:w="836" w:type="pct"/>
                  <w:vAlign w:val="center"/>
                </w:tcPr>
                <w:p>
                  <w:pPr>
                    <w:pStyle w:val="67"/>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单回路</w:t>
                  </w:r>
                </w:p>
              </w:tc>
              <w:tc>
                <w:tcPr>
                  <w:tcW w:w="836"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24.0</w:t>
                  </w:r>
                </w:p>
              </w:tc>
              <w:tc>
                <w:tcPr>
                  <w:tcW w:w="687"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577" w:type="pct"/>
                  <w:vMerge w:val="restar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耐张</w:t>
                  </w:r>
                </w:p>
              </w:tc>
              <w:tc>
                <w:tcPr>
                  <w:tcW w:w="585" w:type="pct"/>
                  <w:vMerge w:val="restar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4"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w:t>
                  </w:r>
                </w:p>
              </w:tc>
              <w:tc>
                <w:tcPr>
                  <w:tcW w:w="1044"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110-DC42D-DJ</w:t>
                  </w:r>
                </w:p>
              </w:tc>
              <w:tc>
                <w:tcPr>
                  <w:tcW w:w="836" w:type="pct"/>
                  <w:vAlign w:val="center"/>
                </w:tcPr>
                <w:p>
                  <w:pPr>
                    <w:pStyle w:val="67"/>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单回路</w:t>
                  </w:r>
                </w:p>
              </w:tc>
              <w:tc>
                <w:tcPr>
                  <w:tcW w:w="836"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21.0</w:t>
                  </w:r>
                </w:p>
              </w:tc>
              <w:tc>
                <w:tcPr>
                  <w:tcW w:w="687"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577" w:type="pct"/>
                  <w:vMerge w:val="continue"/>
                  <w:vAlign w:val="center"/>
                </w:tcPr>
                <w:p>
                  <w:pPr>
                    <w:pStyle w:val="19"/>
                    <w:spacing w:line="360" w:lineRule="auto"/>
                    <w:jc w:val="center"/>
                    <w:rPr>
                      <w:rFonts w:ascii="Times New Roman" w:hAnsi="Times New Roman"/>
                      <w:b/>
                      <w:bCs/>
                      <w:color w:val="000000" w:themeColor="text1"/>
                      <w:szCs w:val="21"/>
                      <w14:textFill>
                        <w14:solidFill>
                          <w14:schemeClr w14:val="tx1"/>
                        </w14:solidFill>
                      </w14:textFill>
                    </w:rPr>
                  </w:pPr>
                </w:p>
              </w:tc>
              <w:tc>
                <w:tcPr>
                  <w:tcW w:w="585" w:type="pct"/>
                  <w:vMerge w:val="continue"/>
                  <w:vAlign w:val="center"/>
                </w:tcPr>
                <w:p>
                  <w:pPr>
                    <w:pStyle w:val="19"/>
                    <w:spacing w:line="360" w:lineRule="auto"/>
                    <w:jc w:val="center"/>
                    <w:rPr>
                      <w:rFonts w:ascii="Times New Roman" w:hAnsi="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 w:hRule="atLeast"/>
                <w:jc w:val="center"/>
              </w:trPr>
              <w:tc>
                <w:tcPr>
                  <w:tcW w:w="434"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w:t>
                  </w:r>
                </w:p>
              </w:tc>
              <w:tc>
                <w:tcPr>
                  <w:tcW w:w="1044"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110-DC32S-DJ</w:t>
                  </w:r>
                </w:p>
              </w:tc>
              <w:tc>
                <w:tcPr>
                  <w:tcW w:w="836" w:type="pct"/>
                  <w:vAlign w:val="center"/>
                </w:tcPr>
                <w:p>
                  <w:pPr>
                    <w:pStyle w:val="67"/>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双回路</w:t>
                  </w:r>
                </w:p>
              </w:tc>
              <w:tc>
                <w:tcPr>
                  <w:tcW w:w="836"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21.0</w:t>
                  </w:r>
                </w:p>
              </w:tc>
              <w:tc>
                <w:tcPr>
                  <w:tcW w:w="687" w:type="pct"/>
                  <w:vAlign w:val="center"/>
                </w:tcPr>
                <w:p>
                  <w:pPr>
                    <w:pStyle w:val="67"/>
                    <w:rPr>
                      <w:b/>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577" w:type="pct"/>
                  <w:vMerge w:val="continue"/>
                  <w:vAlign w:val="center"/>
                </w:tcPr>
                <w:p>
                  <w:pPr>
                    <w:pStyle w:val="19"/>
                    <w:spacing w:line="360" w:lineRule="auto"/>
                    <w:jc w:val="center"/>
                    <w:rPr>
                      <w:rFonts w:ascii="Times New Roman" w:hAnsi="Times New Roman"/>
                      <w:b/>
                      <w:bCs/>
                      <w:color w:val="000000" w:themeColor="text1"/>
                      <w:szCs w:val="21"/>
                      <w14:textFill>
                        <w14:solidFill>
                          <w14:schemeClr w14:val="tx1"/>
                        </w14:solidFill>
                      </w14:textFill>
                    </w:rPr>
                  </w:pPr>
                </w:p>
              </w:tc>
              <w:tc>
                <w:tcPr>
                  <w:tcW w:w="585" w:type="pct"/>
                  <w:vMerge w:val="continue"/>
                  <w:vAlign w:val="center"/>
                </w:tcPr>
                <w:p>
                  <w:pPr>
                    <w:pStyle w:val="19"/>
                    <w:spacing w:line="360" w:lineRule="auto"/>
                    <w:jc w:val="center"/>
                    <w:rPr>
                      <w:rFonts w:ascii="Times New Roman" w:hAnsi="Times New Roman"/>
                      <w:b/>
                      <w:bCs/>
                      <w:color w:val="000000" w:themeColor="text1"/>
                      <w:szCs w:val="21"/>
                      <w14:textFill>
                        <w14:solidFill>
                          <w14:schemeClr w14:val="tx1"/>
                        </w14:solidFill>
                      </w14:textFill>
                    </w:rPr>
                  </w:pPr>
                </w:p>
              </w:tc>
            </w:tr>
          </w:tbl>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全线杆塔具体尺寸及钢材指标等详见本项目杆塔一览图(GLY-LZ110C-A06)。</w:t>
            </w:r>
          </w:p>
          <w:p>
            <w:pPr>
              <w:pStyle w:val="51"/>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084830" cy="3221990"/>
                  <wp:effectExtent l="0" t="0" r="12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rcRect r="33778"/>
                          <a:stretch>
                            <a:fillRect/>
                          </a:stretch>
                        </pic:blipFill>
                        <pic:spPr>
                          <a:xfrm>
                            <a:off x="0" y="0"/>
                            <a:ext cx="3118963" cy="3257591"/>
                          </a:xfrm>
                          <a:prstGeom prst="rect">
                            <a:avLst/>
                          </a:prstGeom>
                          <a:ln>
                            <a:noFill/>
                          </a:ln>
                        </pic:spPr>
                      </pic:pic>
                    </a:graphicData>
                  </a:graphic>
                </wp:inline>
              </w:drawing>
            </w:r>
            <w:r>
              <w:rPr>
                <w:color w:val="000000" w:themeColor="text1"/>
                <w14:textFill>
                  <w14:solidFill>
                    <w14:schemeClr w14:val="tx1"/>
                  </w14:solidFill>
                </w14:textFill>
              </w:rPr>
              <w:drawing>
                <wp:inline distT="0" distB="0" distL="0" distR="0">
                  <wp:extent cx="1329690" cy="3241675"/>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2"/>
                          <a:stretch>
                            <a:fillRect/>
                          </a:stretch>
                        </pic:blipFill>
                        <pic:spPr>
                          <a:xfrm>
                            <a:off x="0" y="0"/>
                            <a:ext cx="1359406" cy="3312840"/>
                          </a:xfrm>
                          <a:prstGeom prst="rect">
                            <a:avLst/>
                          </a:prstGeom>
                        </pic:spPr>
                      </pic:pic>
                    </a:graphicData>
                  </a:graphic>
                </wp:inline>
              </w:drawing>
            </w:r>
          </w:p>
          <w:p>
            <w:pPr>
              <w:pStyle w:val="51"/>
              <w:rPr>
                <w:color w:val="000000" w:themeColor="text1"/>
                <w14:textFill>
                  <w14:solidFill>
                    <w14:schemeClr w14:val="tx1"/>
                  </w14:solidFill>
                </w14:textFill>
              </w:rPr>
            </w:pPr>
            <w:r>
              <w:rPr>
                <w:color w:val="000000" w:themeColor="text1"/>
                <w14:textFill>
                  <w14:solidFill>
                    <w14:schemeClr w14:val="tx1"/>
                  </w14:solidFill>
                </w14:textFill>
              </w:rPr>
              <w:t>图10  杆塔外形图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69" w:type="dxa"/>
            <w:vAlign w:val="center"/>
          </w:tcPr>
          <w:p>
            <w:pPr>
              <w:adjustRightInd w:val="0"/>
              <w:snapToGrid w:val="0"/>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总平面及现场布置</w:t>
            </w:r>
          </w:p>
        </w:tc>
        <w:tc>
          <w:tcPr>
            <w:tcW w:w="8572" w:type="dxa"/>
            <w:vAlign w:val="center"/>
          </w:tcPr>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1、施工布置</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施工现场布置情况如下：</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(1)塔基施工区：共架设铁塔3基。每个铁塔塔基占地面积为100m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，总占地面积为300m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，全部为永久占地。</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(2)牵张场：线路较短，不设置牵张场。</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(3)施工营地：沿线不设置施工营地，施工人员租用沿线民宅，施工材料堆至沿线租用的民宅，施工时运至施工现场。</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(4)施工便道：</w:t>
            </w:r>
            <w:r>
              <w:rPr>
                <w:bCs/>
                <w:snapToGrid w:val="0"/>
                <w:color w:val="000000" w:themeColor="text1"/>
                <w:szCs w:val="21"/>
                <w14:textFill>
                  <w14:solidFill>
                    <w14:schemeClr w14:val="tx1"/>
                  </w14:solidFill>
                </w14:textFill>
              </w:rPr>
              <w:t>施工利用周边现有道路，不设置施工便道</w:t>
            </w:r>
            <w:r>
              <w:rPr>
                <w:color w:val="000000" w:themeColor="text1"/>
                <w14:textFill>
                  <w14:solidFill>
                    <w14:schemeClr w14:val="tx1"/>
                  </w14:solidFill>
                </w14:textFill>
              </w:rPr>
              <w:t>。</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施工布置见图11。</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2、项目占地情况</w:t>
            </w:r>
          </w:p>
          <w:p>
            <w:pPr>
              <w:pStyle w:val="73"/>
              <w:ind w:firstLine="514"/>
              <w:rPr>
                <w:snapToGrid w:val="0"/>
                <w:color w:val="000000" w:themeColor="text1"/>
                <w:lang w:val="zh-TW"/>
                <w14:textFill>
                  <w14:solidFill>
                    <w14:schemeClr w14:val="tx1"/>
                  </w14:solidFill>
                </w14:textFill>
              </w:rPr>
            </w:pPr>
            <w:r>
              <w:rPr>
                <w:snapToGrid w:val="0"/>
                <w:color w:val="000000" w:themeColor="text1"/>
                <w:lang w:val="zh-TW"/>
                <w14:textFill>
                  <w14:solidFill>
                    <w14:schemeClr w14:val="tx1"/>
                  </w14:solidFill>
                </w14:textFill>
              </w:rPr>
              <w:t>本项目占地面积</w:t>
            </w:r>
            <w:r>
              <w:rPr>
                <w:rFonts w:eastAsia="PMingLiU"/>
                <w:snapToGrid w:val="0"/>
                <w:color w:val="000000" w:themeColor="text1"/>
                <w:lang w:val="zh-TW" w:eastAsia="zh-TW"/>
                <w14:textFill>
                  <w14:solidFill>
                    <w14:schemeClr w14:val="tx1"/>
                  </w14:solidFill>
                </w14:textFill>
              </w:rPr>
              <w:t>300</w:t>
            </w:r>
            <w:r>
              <w:rPr>
                <w:snapToGrid w:val="0"/>
                <w:color w:val="000000" w:themeColor="text1"/>
                <w:lang w:val="zh-TW"/>
                <w14:textFill>
                  <w14:solidFill>
                    <w14:schemeClr w14:val="tx1"/>
                  </w14:solidFill>
                </w14:textFill>
              </w:rPr>
              <w:t>m</w:t>
            </w:r>
            <w:r>
              <w:rPr>
                <w:snapToGrid w:val="0"/>
                <w:color w:val="000000" w:themeColor="text1"/>
                <w:vertAlign w:val="superscript"/>
                <w:lang w:val="zh-TW"/>
                <w14:textFill>
                  <w14:solidFill>
                    <w14:schemeClr w14:val="tx1"/>
                  </w14:solidFill>
                </w14:textFill>
              </w:rPr>
              <w:t>2</w:t>
            </w:r>
            <w:r>
              <w:rPr>
                <w:snapToGrid w:val="0"/>
                <w:color w:val="000000" w:themeColor="text1"/>
                <w:lang w:val="zh-TW"/>
                <w14:textFill>
                  <w14:solidFill>
                    <w14:schemeClr w14:val="tx1"/>
                  </w14:solidFill>
                </w14:textFill>
              </w:rPr>
              <w:t>，</w:t>
            </w:r>
            <w:r>
              <w:rPr>
                <w:rFonts w:hint="eastAsia"/>
                <w:snapToGrid w:val="0"/>
                <w:color w:val="000000" w:themeColor="text1"/>
                <w:lang w:val="zh-TW"/>
                <w14:textFill>
                  <w14:solidFill>
                    <w14:schemeClr w14:val="tx1"/>
                  </w14:solidFill>
                </w14:textFill>
              </w:rPr>
              <w:t>其中</w:t>
            </w:r>
            <w:r>
              <w:rPr>
                <w:snapToGrid w:val="0"/>
                <w:color w:val="000000" w:themeColor="text1"/>
                <w:lang w:val="zh-TW"/>
                <w14:textFill>
                  <w14:solidFill>
                    <w14:schemeClr w14:val="tx1"/>
                  </w14:solidFill>
                </w14:textFill>
              </w:rPr>
              <w:t>永久占地</w:t>
            </w:r>
            <w:r>
              <w:rPr>
                <w:rFonts w:hint="eastAsia"/>
                <w:snapToGrid w:val="0"/>
                <w:color w:val="000000" w:themeColor="text1"/>
                <w:lang w:val="zh-TW"/>
                <w14:textFill>
                  <w14:solidFill>
                    <w14:schemeClr w14:val="tx1"/>
                  </w14:solidFill>
                </w14:textFill>
              </w:rPr>
              <w:t>1</w:t>
            </w:r>
            <w:r>
              <w:rPr>
                <w:rFonts w:eastAsia="PMingLiU"/>
                <w:snapToGrid w:val="0"/>
                <w:color w:val="000000" w:themeColor="text1"/>
                <w:lang w:val="zh-TW" w:eastAsia="zh-TW"/>
                <w14:textFill>
                  <w14:solidFill>
                    <w14:schemeClr w14:val="tx1"/>
                  </w14:solidFill>
                </w14:textFill>
              </w:rPr>
              <w:t>50</w:t>
            </w:r>
            <w:r>
              <w:rPr>
                <w:snapToGrid w:val="0"/>
                <w:color w:val="000000" w:themeColor="text1"/>
                <w:lang w:val="zh-TW"/>
                <w14:textFill>
                  <w14:solidFill>
                    <w14:schemeClr w14:val="tx1"/>
                  </w14:solidFill>
                </w14:textFill>
              </w:rPr>
              <w:t xml:space="preserve"> m</w:t>
            </w:r>
            <w:r>
              <w:rPr>
                <w:snapToGrid w:val="0"/>
                <w:color w:val="000000" w:themeColor="text1"/>
                <w:vertAlign w:val="superscript"/>
                <w:lang w:val="zh-TW"/>
                <w14:textFill>
                  <w14:solidFill>
                    <w14:schemeClr w14:val="tx1"/>
                  </w14:solidFill>
                </w14:textFill>
              </w:rPr>
              <w:t>2</w:t>
            </w:r>
            <w:r>
              <w:rPr>
                <w:rFonts w:hint="eastAsia"/>
                <w:snapToGrid w:val="0"/>
                <w:color w:val="000000" w:themeColor="text1"/>
                <w:lang w:val="zh-TW"/>
                <w14:textFill>
                  <w14:solidFill>
                    <w14:schemeClr w14:val="tx1"/>
                  </w14:solidFill>
                </w14:textFill>
              </w:rPr>
              <w:t>、临时占地1</w:t>
            </w:r>
            <w:r>
              <w:rPr>
                <w:rFonts w:eastAsia="PMingLiU"/>
                <w:snapToGrid w:val="0"/>
                <w:color w:val="000000" w:themeColor="text1"/>
                <w:lang w:val="zh-TW" w:eastAsia="zh-TW"/>
                <w14:textFill>
                  <w14:solidFill>
                    <w14:schemeClr w14:val="tx1"/>
                  </w14:solidFill>
                </w14:textFill>
              </w:rPr>
              <w:t>50</w:t>
            </w:r>
            <w:r>
              <w:rPr>
                <w:snapToGrid w:val="0"/>
                <w:color w:val="000000" w:themeColor="text1"/>
                <w:lang w:val="zh-TW"/>
                <w14:textFill>
                  <w14:solidFill>
                    <w14:schemeClr w14:val="tx1"/>
                  </w14:solidFill>
                </w14:textFill>
              </w:rPr>
              <w:t>m</w:t>
            </w:r>
            <w:r>
              <w:rPr>
                <w:snapToGrid w:val="0"/>
                <w:color w:val="000000" w:themeColor="text1"/>
                <w:vertAlign w:val="superscript"/>
                <w:lang w:val="zh-TW"/>
                <w14:textFill>
                  <w14:solidFill>
                    <w14:schemeClr w14:val="tx1"/>
                  </w14:solidFill>
                </w14:textFill>
              </w:rPr>
              <w:t>2</w:t>
            </w:r>
            <w:r>
              <w:rPr>
                <w:snapToGrid w:val="0"/>
                <w:color w:val="000000" w:themeColor="text1"/>
                <w:lang w:val="zh-TW"/>
                <w14:textFill>
                  <w14:solidFill>
                    <w14:schemeClr w14:val="tx1"/>
                  </w14:solidFill>
                </w14:textFill>
              </w:rPr>
              <w:t>，占地类型为</w:t>
            </w:r>
            <w:r>
              <w:rPr>
                <w:rFonts w:hint="eastAsia"/>
                <w:snapToGrid w:val="0"/>
                <w:color w:val="000000" w:themeColor="text1"/>
                <w:lang w:val="zh-TW"/>
                <w14:textFill>
                  <w14:solidFill>
                    <w14:schemeClr w14:val="tx1"/>
                  </w14:solidFill>
                </w14:textFill>
              </w:rPr>
              <w:t>建设用地。</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3、土石方平衡</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根据《中能建投绿塬变100MW/200MWh共享储能电站示范项目》设计资料，本项目建设过程中挖方量为18m</w:t>
            </w:r>
            <w:r>
              <w:rPr>
                <w:snapToGrid w:val="0"/>
                <w:color w:val="000000" w:themeColor="text1"/>
                <w:vertAlign w:val="superscript"/>
                <w14:textFill>
                  <w14:solidFill>
                    <w14:schemeClr w14:val="tx1"/>
                  </w14:solidFill>
                </w14:textFill>
              </w:rPr>
              <w:t>3</w:t>
            </w:r>
            <w:r>
              <w:rPr>
                <w:snapToGrid w:val="0"/>
                <w:color w:val="000000" w:themeColor="text1"/>
                <w14:textFill>
                  <w14:solidFill>
                    <w14:schemeClr w14:val="tx1"/>
                  </w14:solidFill>
                </w14:textFill>
              </w:rPr>
              <w:t>，填方量为18m</w:t>
            </w:r>
            <w:r>
              <w:rPr>
                <w:snapToGrid w:val="0"/>
                <w:color w:val="000000" w:themeColor="text1"/>
                <w:vertAlign w:val="superscript"/>
                <w14:textFill>
                  <w14:solidFill>
                    <w14:schemeClr w14:val="tx1"/>
                  </w14:solidFill>
                </w14:textFill>
              </w:rPr>
              <w:t>3</w:t>
            </w:r>
            <w:r>
              <w:rPr>
                <w:snapToGrid w:val="0"/>
                <w:color w:val="000000" w:themeColor="text1"/>
                <w14:textFill>
                  <w14:solidFill>
                    <w14:schemeClr w14:val="tx1"/>
                  </w14:solidFill>
                </w14:textFill>
              </w:rPr>
              <w:t>，其中6.00m</w:t>
            </w:r>
            <w:r>
              <w:rPr>
                <w:snapToGrid w:val="0"/>
                <w:color w:val="000000" w:themeColor="text1"/>
                <w:vertAlign w:val="superscript"/>
                <w14:textFill>
                  <w14:solidFill>
                    <w14:schemeClr w14:val="tx1"/>
                  </w14:solidFill>
                </w14:textFill>
              </w:rPr>
              <w:t>3</w:t>
            </w:r>
            <w:r>
              <w:rPr>
                <w:snapToGrid w:val="0"/>
                <w:color w:val="000000" w:themeColor="text1"/>
                <w14:textFill>
                  <w14:solidFill>
                    <w14:schemeClr w14:val="tx1"/>
                  </w14:solidFill>
                </w14:textFill>
              </w:rPr>
              <w:t>用于基础回填，12.00m</w:t>
            </w:r>
            <w:r>
              <w:rPr>
                <w:snapToGrid w:val="0"/>
                <w:color w:val="000000" w:themeColor="text1"/>
                <w:vertAlign w:val="superscript"/>
                <w14:textFill>
                  <w14:solidFill>
                    <w14:schemeClr w14:val="tx1"/>
                  </w14:solidFill>
                </w14:textFill>
              </w:rPr>
              <w:t>3</w:t>
            </w:r>
            <w:r>
              <w:rPr>
                <w:snapToGrid w:val="0"/>
                <w:color w:val="000000" w:themeColor="text1"/>
                <w14:textFill>
                  <w14:solidFill>
                    <w14:schemeClr w14:val="tx1"/>
                  </w14:solidFill>
                </w14:textFill>
              </w:rPr>
              <w:t>用于塔基周边平整，无弃方。</w:t>
            </w:r>
          </w:p>
          <w:p>
            <w:pPr>
              <w:pStyle w:val="203"/>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表2</w:t>
            </w:r>
            <w:r>
              <w:rPr>
                <w:snapToGrid w:val="0"/>
                <w:color w:val="000000" w:themeColor="text1"/>
                <w14:textFill>
                  <w14:solidFill>
                    <w14:schemeClr w14:val="tx1"/>
                  </w14:solidFill>
                </w14:textFill>
              </w:rPr>
              <w:t>-5</w:t>
            </w:r>
            <w:r>
              <w:rPr>
                <w:rFonts w:hint="eastAsia"/>
                <w:snapToGrid w:val="0"/>
                <w:color w:val="000000" w:themeColor="text1"/>
                <w14:textFill>
                  <w14:solidFill>
                    <w14:schemeClr w14:val="tx1"/>
                  </w14:solidFill>
                </w14:textFill>
              </w:rPr>
              <w:t xml:space="preserve"> </w:t>
            </w:r>
            <w:r>
              <w:rPr>
                <w:snapToGrid w:val="0"/>
                <w:color w:val="000000" w:themeColor="text1"/>
                <w14:textFill>
                  <w14:solidFill>
                    <w14:schemeClr w14:val="tx1"/>
                  </w14:solidFill>
                </w14:textFill>
              </w:rPr>
              <w:t xml:space="preserve"> </w:t>
            </w:r>
            <w:r>
              <w:rPr>
                <w:rFonts w:hint="eastAsia"/>
                <w:snapToGrid w:val="0"/>
                <w:color w:val="000000" w:themeColor="text1"/>
                <w14:textFill>
                  <w14:solidFill>
                    <w14:schemeClr w14:val="tx1"/>
                  </w14:solidFill>
                </w14:textFill>
              </w:rPr>
              <w:t>土方平衡一览表</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80"/>
              <w:gridCol w:w="2780"/>
              <w:gridCol w:w="27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2780" w:type="dxa"/>
                  <w:vAlign w:val="center"/>
                </w:tcPr>
                <w:p>
                  <w:pPr>
                    <w:pStyle w:val="6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类别</w:t>
                  </w:r>
                </w:p>
              </w:tc>
              <w:tc>
                <w:tcPr>
                  <w:tcW w:w="2780"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开挖</w:t>
                  </w:r>
                </w:p>
              </w:tc>
              <w:tc>
                <w:tcPr>
                  <w:tcW w:w="2781" w:type="dxa"/>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回填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780"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场地平整</w:t>
                  </w:r>
                </w:p>
              </w:tc>
              <w:tc>
                <w:tcPr>
                  <w:tcW w:w="2780"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78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2780"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塔基基础</w:t>
                  </w:r>
                </w:p>
              </w:tc>
              <w:tc>
                <w:tcPr>
                  <w:tcW w:w="2780"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278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780"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2780"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8.00</w:t>
                  </w:r>
                </w:p>
              </w:tc>
              <w:tc>
                <w:tcPr>
                  <w:tcW w:w="278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8.00</w:t>
                  </w:r>
                </w:p>
              </w:tc>
            </w:tr>
          </w:tbl>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4、施工周期</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本项目施工周期1个月，自2023年3月</w:t>
            </w:r>
            <w:r>
              <w:rPr>
                <w:rFonts w:hint="eastAsia"/>
                <w:color w:val="000000" w:themeColor="text1"/>
                <w14:textFill>
                  <w14:solidFill>
                    <w14:schemeClr w14:val="tx1"/>
                  </w14:solidFill>
                </w14:textFill>
              </w:rPr>
              <w:t>初</w:t>
            </w:r>
            <w:r>
              <w:rPr>
                <w:color w:val="000000" w:themeColor="text1"/>
                <w14:textFill>
                  <w14:solidFill>
                    <w14:schemeClr w14:val="tx1"/>
                  </w14:solidFill>
                </w14:textFill>
              </w:rPr>
              <w:t>施工，2023年3月底竣工。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69"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施工方案</w:t>
            </w:r>
          </w:p>
        </w:tc>
        <w:tc>
          <w:tcPr>
            <w:tcW w:w="8572" w:type="dxa"/>
            <w:vAlign w:val="center"/>
          </w:tcPr>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本项目为输电线路工程，施工期工艺主要为基础建设、杆塔安装、线路架设、投产等，施工过程中会产生扬尘、噪声、废水、固体废物等。</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1、施工期工艺流程简述</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(1)基础建设</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按设计、放样给定的中心桩位置来分坑，塔基要有四个坑，用以把塔的四个角放下去经过开挖、扎钢筋、立模板、预埋地脚螺栓、浇筑，做成一个硷的底座。线路塔基现浇混凝土要求机械搅拌，基础施工时，需做碎石垫层，并采用钢梁及钢模板组合挡土板进行开挖施工，或采用单个基坑开挖后先浇筑混凝土基础以及基坑周围采用明沟排水法或井点降水法进行开挖施工。基础施工建设过程中分层开挖，分层堆放，防止土壤层次紊乱，加强剥离表土的保护，熟土设立标志，施工结束后分层回填，注意夯实。</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基础型式</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本次施工设计采用原状土基础。基础采用灌注桩基础，基础立柱断面1.2米和1.4米。</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钻孔灌注桩基础：直接将基础的钢筋骨架和混凝土浇入掏挖成型的土胎内。由于减少了对原状土的扰动，能充分发挥地基土的承载性能，可大幅度的节约基础材料和施工费用。施工速度快，工艺成熟，相当来讲过程中安全可靠。</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基础材料</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本次设计基础混凝土采用C30，保护帽强度等级为C15。基础钢筋采用HPB300和HRB400级钢筋，地脚螺栓采用35#碳钢。</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铁塔和基础连接采用地脚螺栓方式，地脚螺栓性能等级满足《输电杆塔用地脚螺栓与螺母》（DL/T 1236-2013）相关要求，规格选用按《国家电网公司关于印发&lt;输电线路工程地脚螺栓全过程管控办法&gt;（试行）的通知》（国家电网基建〔2018〕387号）执行，按照增大地脚螺栓间级差、减少规格序列原则，规格取M24、M30、M36、M42、M48、M56、M64。</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基础防护措施</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a湿陷性黄土处理措施</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本项目线路路径地层主要为黄土，为湿陷性土，湿陷等级为级I～II级，根据《架空输电线路基础设计技术规定》（DL/T 5219-2014），基坑不需做处理,基础施工完毕后，基础表面做散水处理，坡度不小于5%，以防积水。</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b余土处理措施</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沿线地形为100%平地，基础均采用原状土基础，对于施工产生的余土，在塔基处做防沉层进行保护。其他余土就地在塔位周围寻找低洼的位置摊平堆放，进行压实，应避免雨水冲刷后造成水土流失和植被破坏，影响塔基安全。</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(2)杆塔安装</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杆塔安装施工时一般采用人字抱杆整体组立或通天抱杆分段组装，吊装塔身，原地组立需采用单片组装，减少占用空间。</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(3)线路放线施工</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导线采用一牵一张力架线，导引绳采用分次展放，初级导引绳采用动力伞展放逐基穿过放线滑车，分段展放后与邻段相连。然后用初级导引绳牵引二级导引绳，再用二级导引绳带张力牵放牵引绳。线路放线施工通常采用导绳，导引绳一般用人力展放。先将每捆导引绳分散运到放线段内指定位置，用人力沿线路前后侧展放，导引绳之间用30kN抗弯连接器连接导线在架线施工全过程中处于架空状态，导线自离开线轴后即要求实现带张力展放，而导线的放线张力以导线在放线过程中离开地面和被跨越物体不小于规定间距为条件进行选择。</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2、产污环节简述</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施工期废气主要为场地平整及建设过程中产生的扬尘和机械尾气；施工过程产生的噪声、施工废水、建筑垃圾和生活垃圾等。</w:t>
            </w:r>
          </w:p>
          <w:p>
            <w:pPr>
              <w:autoSpaceDE w:val="0"/>
              <w:autoSpaceDN w:val="0"/>
              <w:adjustRightInd w:val="0"/>
              <w:snapToGrid w:val="0"/>
              <w:spacing w:line="360" w:lineRule="auto"/>
              <w:ind w:firstLine="512"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本项目施工工艺流程见图12。</w:t>
            </w:r>
          </w:p>
          <w:p>
            <w:pPr>
              <w:pStyle w:val="68"/>
              <w:snapToGrid w:val="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210.9pt;width:282.9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pPr>
              <w:pStyle w:val="51"/>
              <w:rPr>
                <w:color w:val="000000" w:themeColor="text1"/>
                <w14:textFill>
                  <w14:solidFill>
                    <w14:schemeClr w14:val="tx1"/>
                  </w14:solidFill>
                </w14:textFill>
              </w:rPr>
            </w:pPr>
            <w:r>
              <w:rPr>
                <w:color w:val="000000" w:themeColor="text1"/>
                <w14:textFill>
                  <w14:solidFill>
                    <w14:schemeClr w14:val="tx1"/>
                  </w14:solidFill>
                </w14:textFill>
              </w:rPr>
              <w:t>图12  施工期工艺流程及产污环节图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69"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其他</w:t>
            </w:r>
          </w:p>
        </w:tc>
        <w:tc>
          <w:tcPr>
            <w:tcW w:w="8572" w:type="dxa"/>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 w:val="24"/>
                <w14:textFill>
                  <w14:solidFill>
                    <w14:schemeClr w14:val="tx1"/>
                  </w14:solidFill>
                </w14:textFill>
              </w:rPr>
              <w:t>无</w:t>
            </w:r>
          </w:p>
        </w:tc>
      </w:tr>
    </w:tbl>
    <w:p>
      <w:pPr>
        <w:pStyle w:val="33"/>
        <w:rPr>
          <w:rFonts w:ascii="Times New Roman" w:hAnsi="Times New Roman"/>
          <w:snapToGrid w:val="0"/>
          <w:color w:val="000000" w:themeColor="text1"/>
          <w:szCs w:val="30"/>
          <w14:textFill>
            <w14:solidFill>
              <w14:schemeClr w14:val="tx1"/>
            </w14:solidFill>
          </w14:textFill>
        </w:rPr>
      </w:pPr>
      <w:r>
        <w:rPr>
          <w:rFonts w:ascii="Times New Roman" w:hAnsi="Times New Roman"/>
          <w:b/>
          <w:color w:val="000000" w:themeColor="text1"/>
          <w14:textFill>
            <w14:solidFill>
              <w14:schemeClr w14:val="tx1"/>
            </w14:solidFill>
          </w14:textFill>
        </w:rPr>
        <w:br w:type="page"/>
      </w:r>
      <w:r>
        <w:rPr>
          <w:rFonts w:ascii="Times New Roman" w:hAnsi="Times New Roman"/>
          <w:bCs w:val="0"/>
          <w:snapToGrid w:val="0"/>
          <w:color w:val="000000" w:themeColor="text1"/>
          <w14:textFill>
            <w14:solidFill>
              <w14:schemeClr w14:val="tx1"/>
            </w14:solidFill>
          </w14:textFill>
        </w:rPr>
        <w:t>三、生态环境现状、保护目标及评价标准</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36"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生态环境现状</w:t>
            </w:r>
          </w:p>
        </w:tc>
        <w:tc>
          <w:tcPr>
            <w:tcW w:w="8205" w:type="dxa"/>
            <w:vAlign w:val="center"/>
          </w:tcPr>
          <w:p>
            <w:pPr>
              <w:pStyle w:val="68"/>
              <w:rPr>
                <w:color w:val="000000" w:themeColor="text1"/>
                <w14:textFill>
                  <w14:solidFill>
                    <w14:schemeClr w14:val="tx1"/>
                  </w14:solidFill>
                </w14:textFill>
              </w:rPr>
            </w:pPr>
            <w:r>
              <w:rPr>
                <w:color w:val="000000" w:themeColor="text1"/>
                <w14:textFill>
                  <w14:solidFill>
                    <w14:schemeClr w14:val="tx1"/>
                  </w14:solidFill>
                </w14:textFill>
              </w:rPr>
              <w:t>1、生态环境现状</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1.1主体功能区规划</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根据《宁夏主体功能规划》，泾源县属于国家级重点生态功能区，属黄土高原丘陵沟壑水土保持生态功能区，是国家主体功能区规划中明确的国家级限制开发的重要生态功能区。</w:t>
            </w:r>
          </w:p>
          <w:p>
            <w:pPr>
              <w:pStyle w:val="88"/>
              <w:ind w:firstLine="514"/>
              <w:rPr>
                <w:color w:val="000000" w:themeColor="text1"/>
                <w14:textFill>
                  <w14:solidFill>
                    <w14:schemeClr w14:val="tx1"/>
                  </w14:solidFill>
                </w14:textFill>
              </w:rPr>
            </w:pPr>
            <w:r>
              <w:rPr>
                <w:color w:val="000000" w:themeColor="text1"/>
                <w14:textFill>
                  <w14:solidFill>
                    <w14:schemeClr w14:val="tx1"/>
                  </w14:solidFill>
                </w14:textFill>
              </w:rPr>
              <w:t>对比宁夏主体功能区规划图(见图13)，本项目所在位置为国家禁止开发区域。《宁夏主体功能区规划》中提出：交通、输电等基础设施建设要尽量避免对重要自然景观和生态系统的分割，从严控制穿越禁止开发区域。根据宁夏六盘山国家级自然保护区管理局出具的《关于申请核查中能建投绿塬100MW/200MWh共享储能电站示范项目与六盘山自然保护区位置关系的请示复函》(六自保函[2022]5号)(具体详见附件)确定，本项目不在六盘山自然保护区和自治区级自然保护区内建设。本项目为储能电站配套的线路工程，属于输电基础设施，线路全长0.53km，均为架空线路，未对重要自然景观和生态系统的分割，因此，本项目</w:t>
            </w:r>
            <w:r>
              <w:rPr>
                <w:bCs/>
                <w:color w:val="000000" w:themeColor="text1"/>
                <w14:textFill>
                  <w14:solidFill>
                    <w14:schemeClr w14:val="tx1"/>
                  </w14:solidFill>
                </w14:textFill>
              </w:rPr>
              <w:t>符合宁夏回族自治区主体功能区划要求</w:t>
            </w:r>
            <w:r>
              <w:rPr>
                <w:color w:val="000000" w:themeColor="text1"/>
                <w14:textFill>
                  <w14:solidFill>
                    <w14:schemeClr w14:val="tx1"/>
                  </w14:solidFill>
                </w14:textFill>
              </w:rPr>
              <w:t>。</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1.2生态功能区划</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根据《宁夏生态功能区划》（2003.12），宁夏生态功能区划共划分3个一级区，10个二级区，37个三级区。本项目位于六盘山山地河谷人工林草生态功能区一级生态功能区，具体生态功能分区见图14。</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1.3土地利用现状</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根据宁夏土地利用现状图(图15)，项目所在区域土地原有利用类型为旱地，经调查，本项目占地类型已转为建设用地，建设单位已做好补偿安置工作。</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1.4植被类型</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宁夏植被类型图(图16)，本项目所在区域植被类型主要为栽培植被。项目区植被类型为温带草原植被，属六盘山、南华山落叶阔叶林、山地草甸森林草原小区，泾源县地处六盘山天然次生林区，分为温性针叶林、落叶阔叶林、常绿竹类灌丛、落叶阔叶灌丛、草原、草甸7个植被型，植物资源较为丰富，区域植被覆盖率在40%以上。项目区主要草类植物有野苜蓿、苦菊、青蒿等；主要灌木有忍冬属多种植物、小檗、丁香、沙棘、丁香、贴梗海棠、榆叶梅、珍珠梅等；主要乔木有云杉、白蜡、油松、杨树、白桦、垂柳、龙爪槐、元宝枫等。经现场踏勘，工程位置无重点保护植物。</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1.5动物</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所在区域动物主要为一些鸟类及小型啮齿类动物等，无大型野生动物，爬行类动物主要有花背蟾蜍、黑斑蛙和蛇类等，且在现场踏勘及走访过程中，沿线所经无珍稀、濒危或国家及自治区级保护动物的栖息地和繁殖地分布。</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2、电磁环境质量现状</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根据宁夏创安环境监测有限公司于2022年12月26日对本项目输电线路沿线电磁环境现状监测结果可知：</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工频电场强度监测值在8.110V/m-8.895V/m之间，工频磁感应强度监测值在0.124μT-0.160μT之间，满足《电磁环境控制限值》（GB8702-2014）中工频电场4kV/m（公众曝露电场强度）、10kV/m（架空输电线路线下的耕地、园地等场所电场强度控制限值），工频磁场100μT规定的公众曝露磁感应强度。</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3、大气环境</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本次评价采用《2021年宁夏生态环境质量</w:t>
            </w:r>
            <w:r>
              <w:rPr>
                <w:rFonts w:hint="eastAsia"/>
                <w:color w:val="000000" w:themeColor="text1"/>
                <w14:textFill>
                  <w14:solidFill>
                    <w14:schemeClr w14:val="tx1"/>
                  </w14:solidFill>
                </w14:textFill>
              </w:rPr>
              <w:t>状况</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泾源县</w:t>
            </w:r>
            <w:r>
              <w:rPr>
                <w:color w:val="000000" w:themeColor="text1"/>
                <w14:textFill>
                  <w14:solidFill>
                    <w14:schemeClr w14:val="tx1"/>
                  </w14:solidFill>
                </w14:textFill>
              </w:rPr>
              <w:t>环境空气监测数据和结论作为本次评价依据，具体监测结果统计见表3-1。</w:t>
            </w: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表3-1  区域公布的环境空气质量现状评价表单位：μg/m</w:t>
            </w:r>
            <w:r>
              <w:rPr>
                <w:rFonts w:ascii="Times New Roman" w:hAnsi="Times New Roman"/>
                <w:color w:val="000000" w:themeColor="text1"/>
                <w:vertAlign w:val="superscript"/>
                <w14:textFill>
                  <w14:solidFill>
                    <w14:schemeClr w14:val="tx1"/>
                  </w14:solidFill>
                </w14:textFill>
              </w:rPr>
              <w:t>3</w:t>
            </w:r>
          </w:p>
          <w:tbl>
            <w:tblPr>
              <w:tblStyle w:val="36"/>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652"/>
              <w:gridCol w:w="1200"/>
              <w:gridCol w:w="1132"/>
              <w:gridCol w:w="1097"/>
              <w:gridCol w:w="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11"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污染物</w:t>
                  </w:r>
                </w:p>
              </w:tc>
              <w:tc>
                <w:tcPr>
                  <w:tcW w:w="2652"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年评价指标</w:t>
                  </w:r>
                </w:p>
              </w:tc>
              <w:tc>
                <w:tcPr>
                  <w:tcW w:w="1200"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现状浓度μg/m</w:t>
                  </w:r>
                  <w:r>
                    <w:rPr>
                      <w:b/>
                      <w:bCs/>
                      <w:color w:val="000000" w:themeColor="text1"/>
                      <w:vertAlign w:val="superscript"/>
                      <w14:textFill>
                        <w14:solidFill>
                          <w14:schemeClr w14:val="tx1"/>
                        </w14:solidFill>
                      </w14:textFill>
                    </w:rPr>
                    <w:t>3</w:t>
                  </w:r>
                </w:p>
              </w:tc>
              <w:tc>
                <w:tcPr>
                  <w:tcW w:w="1132"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标准值μg/m</w:t>
                  </w:r>
                  <w:r>
                    <w:rPr>
                      <w:b/>
                      <w:bCs/>
                      <w:color w:val="000000" w:themeColor="text1"/>
                      <w:vertAlign w:val="superscript"/>
                      <w14:textFill>
                        <w14:solidFill>
                          <w14:schemeClr w14:val="tx1"/>
                        </w14:solidFill>
                      </w14:textFill>
                    </w:rPr>
                    <w:t>3</w:t>
                  </w:r>
                </w:p>
              </w:tc>
              <w:tc>
                <w:tcPr>
                  <w:tcW w:w="1097"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占标率%</w:t>
                  </w:r>
                </w:p>
              </w:tc>
              <w:tc>
                <w:tcPr>
                  <w:tcW w:w="945"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2652" w:type="dxa"/>
                  <w:vMerge w:val="restart"/>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年平均质量浓度</w:t>
                  </w:r>
                </w:p>
              </w:tc>
              <w:tc>
                <w:tcPr>
                  <w:tcW w:w="120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46</w:t>
                  </w:r>
                </w:p>
              </w:tc>
              <w:tc>
                <w:tcPr>
                  <w:tcW w:w="113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70</w:t>
                  </w:r>
                </w:p>
              </w:tc>
              <w:tc>
                <w:tcPr>
                  <w:tcW w:w="1097" w:type="dxa"/>
                  <w:vAlign w:val="center"/>
                </w:tcPr>
                <w:p>
                  <w:pPr>
                    <w:pStyle w:val="102"/>
                    <w:rPr>
                      <w:color w:val="000000" w:themeColor="text1"/>
                      <w14:textFill>
                        <w14:solidFill>
                          <w14:schemeClr w14:val="tx1"/>
                        </w14:solidFill>
                      </w14:textFill>
                    </w:rPr>
                  </w:pPr>
                  <w:r>
                    <w:rPr>
                      <w:rFonts w:hint="eastAsia"/>
                      <w:color w:val="000000" w:themeColor="text1"/>
                      <w14:textFill>
                        <w14:solidFill>
                          <w14:schemeClr w14:val="tx1"/>
                        </w14:solidFill>
                      </w14:textFill>
                    </w:rPr>
                    <w:t>65.7</w:t>
                  </w:r>
                </w:p>
              </w:tc>
              <w:tc>
                <w:tcPr>
                  <w:tcW w:w="94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1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2652" w:type="dxa"/>
                  <w:vMerge w:val="continue"/>
                  <w:vAlign w:val="center"/>
                </w:tcPr>
                <w:p>
                  <w:pPr>
                    <w:pStyle w:val="102"/>
                    <w:rPr>
                      <w:color w:val="000000" w:themeColor="text1"/>
                      <w14:textFill>
                        <w14:solidFill>
                          <w14:schemeClr w14:val="tx1"/>
                        </w14:solidFill>
                      </w14:textFill>
                    </w:rPr>
                  </w:pPr>
                </w:p>
              </w:tc>
              <w:tc>
                <w:tcPr>
                  <w:tcW w:w="120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18</w:t>
                  </w:r>
                </w:p>
              </w:tc>
              <w:tc>
                <w:tcPr>
                  <w:tcW w:w="113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097" w:type="dxa"/>
                  <w:vAlign w:val="center"/>
                </w:tcPr>
                <w:p>
                  <w:pPr>
                    <w:pStyle w:val="102"/>
                    <w:rPr>
                      <w:color w:val="000000" w:themeColor="text1"/>
                      <w14:textFill>
                        <w14:solidFill>
                          <w14:schemeClr w14:val="tx1"/>
                        </w14:solidFill>
                      </w14:textFill>
                    </w:rPr>
                  </w:pPr>
                  <w:r>
                    <w:rPr>
                      <w:rFonts w:hint="eastAsia"/>
                      <w:color w:val="000000" w:themeColor="text1"/>
                      <w14:textFill>
                        <w14:solidFill>
                          <w14:schemeClr w14:val="tx1"/>
                        </w14:solidFill>
                      </w14:textFill>
                    </w:rPr>
                    <w:t>51.4</w:t>
                  </w:r>
                </w:p>
              </w:tc>
              <w:tc>
                <w:tcPr>
                  <w:tcW w:w="94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2652" w:type="dxa"/>
                  <w:vMerge w:val="continue"/>
                  <w:vAlign w:val="center"/>
                </w:tcPr>
                <w:p>
                  <w:pPr>
                    <w:pStyle w:val="102"/>
                    <w:rPr>
                      <w:color w:val="000000" w:themeColor="text1"/>
                      <w14:textFill>
                        <w14:solidFill>
                          <w14:schemeClr w14:val="tx1"/>
                        </w14:solidFill>
                      </w14:textFill>
                    </w:rPr>
                  </w:pPr>
                </w:p>
              </w:tc>
              <w:tc>
                <w:tcPr>
                  <w:tcW w:w="120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7</w:t>
                  </w:r>
                </w:p>
              </w:tc>
              <w:tc>
                <w:tcPr>
                  <w:tcW w:w="113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60</w:t>
                  </w:r>
                </w:p>
              </w:tc>
              <w:tc>
                <w:tcPr>
                  <w:tcW w:w="1097" w:type="dxa"/>
                  <w:vAlign w:val="center"/>
                </w:tcPr>
                <w:p>
                  <w:pPr>
                    <w:pStyle w:val="102"/>
                    <w:rPr>
                      <w:color w:val="000000" w:themeColor="text1"/>
                      <w14:textFill>
                        <w14:solidFill>
                          <w14:schemeClr w14:val="tx1"/>
                        </w14:solidFill>
                      </w14:textFill>
                    </w:rPr>
                  </w:pPr>
                  <w:r>
                    <w:rPr>
                      <w:rFonts w:hint="eastAsia"/>
                      <w:color w:val="000000" w:themeColor="text1"/>
                      <w14:textFill>
                        <w14:solidFill>
                          <w14:schemeClr w14:val="tx1"/>
                        </w14:solidFill>
                      </w14:textFill>
                    </w:rPr>
                    <w:t>11.7</w:t>
                  </w:r>
                </w:p>
              </w:tc>
              <w:tc>
                <w:tcPr>
                  <w:tcW w:w="94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1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2652" w:type="dxa"/>
                  <w:vMerge w:val="continue"/>
                  <w:vAlign w:val="center"/>
                </w:tcPr>
                <w:p>
                  <w:pPr>
                    <w:pStyle w:val="102"/>
                    <w:rPr>
                      <w:color w:val="000000" w:themeColor="text1"/>
                      <w14:textFill>
                        <w14:solidFill>
                          <w14:schemeClr w14:val="tx1"/>
                        </w14:solidFill>
                      </w14:textFill>
                    </w:rPr>
                  </w:pPr>
                </w:p>
              </w:tc>
              <w:tc>
                <w:tcPr>
                  <w:tcW w:w="120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9</w:t>
                  </w:r>
                </w:p>
              </w:tc>
              <w:tc>
                <w:tcPr>
                  <w:tcW w:w="113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40</w:t>
                  </w:r>
                </w:p>
              </w:tc>
              <w:tc>
                <w:tcPr>
                  <w:tcW w:w="1097" w:type="dxa"/>
                  <w:vAlign w:val="center"/>
                </w:tcPr>
                <w:p>
                  <w:pPr>
                    <w:pStyle w:val="102"/>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94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CO</w:t>
                  </w:r>
                </w:p>
              </w:tc>
              <w:tc>
                <w:tcPr>
                  <w:tcW w:w="265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24h平均第95百分位数（mg/m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120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0.8</w:t>
                  </w:r>
                </w:p>
              </w:tc>
              <w:tc>
                <w:tcPr>
                  <w:tcW w:w="113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4</w:t>
                  </w:r>
                </w:p>
              </w:tc>
              <w:tc>
                <w:tcPr>
                  <w:tcW w:w="1097" w:type="dxa"/>
                  <w:vAlign w:val="center"/>
                </w:tcPr>
                <w:p>
                  <w:pPr>
                    <w:pStyle w:val="102"/>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4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91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265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日最大8h平均值第90百分位数</w:t>
                  </w:r>
                </w:p>
              </w:tc>
              <w:tc>
                <w:tcPr>
                  <w:tcW w:w="120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132"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1097" w:type="dxa"/>
                  <w:vAlign w:val="center"/>
                </w:tcPr>
                <w:p>
                  <w:pPr>
                    <w:pStyle w:val="102"/>
                    <w:rPr>
                      <w:color w:val="000000" w:themeColor="text1"/>
                      <w14:textFill>
                        <w14:solidFill>
                          <w14:schemeClr w14:val="tx1"/>
                        </w14:solidFill>
                      </w14:textFill>
                    </w:rPr>
                  </w:pPr>
                  <w:r>
                    <w:rPr>
                      <w:rFonts w:hint="eastAsia"/>
                      <w:color w:val="000000" w:themeColor="text1"/>
                      <w14:textFill>
                        <w14:solidFill>
                          <w14:schemeClr w14:val="tx1"/>
                        </w14:solidFill>
                      </w14:textFill>
                    </w:rPr>
                    <w:t>81.3</w:t>
                  </w:r>
                </w:p>
              </w:tc>
              <w:tc>
                <w:tcPr>
                  <w:tcW w:w="94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达标</w:t>
                  </w:r>
                </w:p>
              </w:tc>
            </w:tr>
          </w:tbl>
          <w:p>
            <w:pPr>
              <w:pStyle w:val="73"/>
              <w:ind w:firstLine="514"/>
              <w:rPr>
                <w:b/>
                <w:bCs/>
                <w:color w:val="000000" w:themeColor="text1"/>
                <w14:textFill>
                  <w14:solidFill>
                    <w14:schemeClr w14:val="tx1"/>
                  </w14:solidFill>
                </w14:textFill>
              </w:rPr>
            </w:pPr>
            <w:r>
              <w:rPr>
                <w:color w:val="000000" w:themeColor="text1"/>
                <w14:textFill>
                  <w14:solidFill>
                    <w14:schemeClr w14:val="tx1"/>
                  </w14:solidFill>
                </w14:textFill>
              </w:rPr>
              <w:t>由上表可知，泾源县大气环境中PM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年平均质量浓度和CO 24h平均第95百分位数浓度以及O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日最大8h平均值第90百分位数浓度均达标。因此，本项目所在区为达标区。</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4、地表水环境质量现状</w:t>
            </w:r>
          </w:p>
          <w:p>
            <w:pPr>
              <w:pStyle w:val="64"/>
              <w:ind w:firstLine="514"/>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14:textFill>
                  <w14:solidFill>
                    <w14:schemeClr w14:val="tx1"/>
                  </w14:solidFill>
                </w14:textFill>
              </w:rPr>
              <w:t>根据《2021年宁夏生态环境质量状况》，距离本项目最近的地表水监测断面为渝河峰台，位于东北侧8.0km。监测断面处水质满足</w:t>
            </w:r>
            <w:r>
              <w:rPr>
                <w:rFonts w:ascii="Times New Roman" w:hAnsi="Times New Roman"/>
                <w:snapToGrid w:val="0"/>
                <w:color w:val="000000" w:themeColor="text1"/>
                <w:szCs w:val="24"/>
                <w14:textFill>
                  <w14:solidFill>
                    <w14:schemeClr w14:val="tx1"/>
                  </w14:solidFill>
                </w14:textFill>
              </w:rPr>
              <w:t>《地表水环境质量标准》(GB3838-2002)</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 2 \* ROMAN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II</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类标准要求。</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5、声环境质量现状</w:t>
            </w:r>
          </w:p>
          <w:p>
            <w:pPr>
              <w:ind w:firstLine="512"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根据《建设项目环境影响报告表编制技术指南》（污染影响类）（试行），“厂界外周边50米范围内存在声环境保护目标的建设项目，应监测保护目标声环境质量现状并评价达标情况”。本项目周边50m范围内无声环境保护目标，因此，本次评价不对保护目标及声环境质量现状进行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8" w:hRule="atLeast"/>
          <w:jc w:val="center"/>
        </w:trPr>
        <w:tc>
          <w:tcPr>
            <w:tcW w:w="836"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与项目有关的原有环境污染和生态破坏问题</w:t>
            </w:r>
          </w:p>
        </w:tc>
        <w:tc>
          <w:tcPr>
            <w:tcW w:w="8205" w:type="dxa"/>
            <w:vAlign w:val="center"/>
          </w:tcPr>
          <w:p>
            <w:pPr>
              <w:adjustRightInd w:val="0"/>
              <w:snapToGrid w:val="0"/>
              <w:spacing w:line="360" w:lineRule="auto"/>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生态环境保护目标</w:t>
            </w:r>
          </w:p>
        </w:tc>
        <w:tc>
          <w:tcPr>
            <w:tcW w:w="8205" w:type="dxa"/>
            <w:vAlign w:val="center"/>
          </w:tcPr>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1、大气环境</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根据现场勘查，本项目厂界外500m范围内无自然保护区、风景名胜区，本项目环境空气保护目标见下表，环境保护目标分布及位置关系见图17。</w:t>
            </w:r>
          </w:p>
          <w:p>
            <w:pPr>
              <w:pStyle w:val="51"/>
              <w:rPr>
                <w:color w:val="000000" w:themeColor="text1"/>
                <w14:textFill>
                  <w14:solidFill>
                    <w14:schemeClr w14:val="tx1"/>
                  </w14:solidFill>
                </w14:textFill>
              </w:rPr>
            </w:pPr>
            <w:r>
              <w:rPr>
                <w:color w:val="000000" w:themeColor="text1"/>
                <w14:textFill>
                  <w14:solidFill>
                    <w14:schemeClr w14:val="tx1"/>
                  </w14:solidFill>
                </w14:textFill>
              </w:rPr>
              <w:t>表3-2大气环境保护目标一览表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658"/>
              <w:gridCol w:w="1016"/>
              <w:gridCol w:w="1050"/>
              <w:gridCol w:w="1005"/>
              <w:gridCol w:w="691"/>
              <w:gridCol w:w="854"/>
              <w:gridCol w:w="85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7" w:hRule="atLeast"/>
                <w:jc w:val="center"/>
              </w:trPr>
              <w:tc>
                <w:tcPr>
                  <w:tcW w:w="678"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环境要素</w:t>
                  </w:r>
                </w:p>
              </w:tc>
              <w:tc>
                <w:tcPr>
                  <w:tcW w:w="658"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名称</w:t>
                  </w:r>
                </w:p>
              </w:tc>
              <w:tc>
                <w:tcPr>
                  <w:tcW w:w="2066" w:type="dxa"/>
                  <w:gridSpan w:val="2"/>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坐标</w:t>
                  </w:r>
                </w:p>
              </w:tc>
              <w:tc>
                <w:tcPr>
                  <w:tcW w:w="1005"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保护对象</w:t>
                  </w:r>
                </w:p>
              </w:tc>
              <w:tc>
                <w:tcPr>
                  <w:tcW w:w="691"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保护内容</w:t>
                  </w:r>
                </w:p>
              </w:tc>
              <w:tc>
                <w:tcPr>
                  <w:tcW w:w="854"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环境功能区</w:t>
                  </w:r>
                </w:p>
              </w:tc>
              <w:tc>
                <w:tcPr>
                  <w:tcW w:w="853"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方位/距离m</w:t>
                  </w:r>
                </w:p>
              </w:tc>
              <w:tc>
                <w:tcPr>
                  <w:tcW w:w="1355"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保护要求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678" w:type="dxa"/>
                  <w:vMerge w:val="continue"/>
                  <w:vAlign w:val="center"/>
                </w:tcPr>
                <w:p>
                  <w:pPr>
                    <w:pStyle w:val="102"/>
                    <w:rPr>
                      <w:color w:val="000000" w:themeColor="text1"/>
                      <w14:textFill>
                        <w14:solidFill>
                          <w14:schemeClr w14:val="tx1"/>
                        </w14:solidFill>
                      </w14:textFill>
                    </w:rPr>
                  </w:pPr>
                </w:p>
              </w:tc>
              <w:tc>
                <w:tcPr>
                  <w:tcW w:w="658" w:type="dxa"/>
                  <w:vMerge w:val="continue"/>
                  <w:vAlign w:val="center"/>
                </w:tcPr>
                <w:p>
                  <w:pPr>
                    <w:pStyle w:val="102"/>
                    <w:rPr>
                      <w:color w:val="000000" w:themeColor="text1"/>
                      <w14:textFill>
                        <w14:solidFill>
                          <w14:schemeClr w14:val="tx1"/>
                        </w14:solidFill>
                      </w14:textFill>
                    </w:rPr>
                  </w:pPr>
                </w:p>
              </w:tc>
              <w:tc>
                <w:tcPr>
                  <w:tcW w:w="1016"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X</w:t>
                  </w:r>
                </w:p>
              </w:tc>
              <w:tc>
                <w:tcPr>
                  <w:tcW w:w="1050"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Y</w:t>
                  </w:r>
                </w:p>
              </w:tc>
              <w:tc>
                <w:tcPr>
                  <w:tcW w:w="1005" w:type="dxa"/>
                  <w:vMerge w:val="continue"/>
                  <w:vAlign w:val="center"/>
                </w:tcPr>
                <w:p>
                  <w:pPr>
                    <w:pStyle w:val="102"/>
                    <w:rPr>
                      <w:color w:val="000000" w:themeColor="text1"/>
                      <w14:textFill>
                        <w14:solidFill>
                          <w14:schemeClr w14:val="tx1"/>
                        </w14:solidFill>
                      </w14:textFill>
                    </w:rPr>
                  </w:pPr>
                </w:p>
              </w:tc>
              <w:tc>
                <w:tcPr>
                  <w:tcW w:w="691" w:type="dxa"/>
                  <w:vMerge w:val="continue"/>
                  <w:vAlign w:val="center"/>
                </w:tcPr>
                <w:p>
                  <w:pPr>
                    <w:pStyle w:val="102"/>
                    <w:rPr>
                      <w:color w:val="000000" w:themeColor="text1"/>
                      <w14:textFill>
                        <w14:solidFill>
                          <w14:schemeClr w14:val="tx1"/>
                        </w14:solidFill>
                      </w14:textFill>
                    </w:rPr>
                  </w:pPr>
                </w:p>
              </w:tc>
              <w:tc>
                <w:tcPr>
                  <w:tcW w:w="854" w:type="dxa"/>
                  <w:vMerge w:val="continue"/>
                  <w:vAlign w:val="center"/>
                </w:tcPr>
                <w:p>
                  <w:pPr>
                    <w:pStyle w:val="102"/>
                    <w:rPr>
                      <w:color w:val="000000" w:themeColor="text1"/>
                      <w14:textFill>
                        <w14:solidFill>
                          <w14:schemeClr w14:val="tx1"/>
                        </w14:solidFill>
                      </w14:textFill>
                    </w:rPr>
                  </w:pPr>
                </w:p>
              </w:tc>
              <w:tc>
                <w:tcPr>
                  <w:tcW w:w="853" w:type="dxa"/>
                  <w:vMerge w:val="continue"/>
                  <w:vAlign w:val="center"/>
                </w:tcPr>
                <w:p>
                  <w:pPr>
                    <w:pStyle w:val="102"/>
                    <w:rPr>
                      <w:color w:val="000000" w:themeColor="text1"/>
                      <w14:textFill>
                        <w14:solidFill>
                          <w14:schemeClr w14:val="tx1"/>
                        </w14:solidFill>
                      </w14:textFill>
                    </w:rPr>
                  </w:pPr>
                </w:p>
              </w:tc>
              <w:tc>
                <w:tcPr>
                  <w:tcW w:w="1355" w:type="dxa"/>
                  <w:vMerge w:val="continue"/>
                  <w:vAlign w:val="center"/>
                </w:tcPr>
                <w:p>
                  <w:pPr>
                    <w:pStyle w:val="102"/>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678" w:type="dxa"/>
                  <w:vMerge w:val="restart"/>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环境空气</w:t>
                  </w:r>
                </w:p>
              </w:tc>
              <w:tc>
                <w:tcPr>
                  <w:tcW w:w="658"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高家庄</w:t>
                  </w:r>
                </w:p>
              </w:tc>
              <w:tc>
                <w:tcPr>
                  <w:tcW w:w="1016"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106°14′52.816″</w:t>
                  </w:r>
                </w:p>
              </w:tc>
              <w:tc>
                <w:tcPr>
                  <w:tcW w:w="105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35°42′3.206″</w:t>
                  </w:r>
                </w:p>
              </w:tc>
              <w:tc>
                <w:tcPr>
                  <w:tcW w:w="100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村庄</w:t>
                  </w:r>
                </w:p>
              </w:tc>
              <w:tc>
                <w:tcPr>
                  <w:tcW w:w="69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18户居民区</w:t>
                  </w:r>
                </w:p>
              </w:tc>
              <w:tc>
                <w:tcPr>
                  <w:tcW w:w="854" w:type="dxa"/>
                  <w:vMerge w:val="restart"/>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二类区</w:t>
                  </w:r>
                </w:p>
              </w:tc>
              <w:tc>
                <w:tcPr>
                  <w:tcW w:w="853"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E/</w:t>
                  </w:r>
                </w:p>
                <w:p>
                  <w:pPr>
                    <w:pStyle w:val="102"/>
                    <w:rPr>
                      <w:color w:val="000000" w:themeColor="text1"/>
                      <w14:textFill>
                        <w14:solidFill>
                          <w14:schemeClr w14:val="tx1"/>
                        </w14:solidFill>
                      </w14:textFill>
                    </w:rPr>
                  </w:pPr>
                  <w:r>
                    <w:rPr>
                      <w:color w:val="000000" w:themeColor="text1"/>
                      <w14:textFill>
                        <w14:solidFill>
                          <w14:schemeClr w14:val="tx1"/>
                        </w14:solidFill>
                      </w14:textFill>
                    </w:rPr>
                    <w:t>335</w:t>
                  </w:r>
                </w:p>
              </w:tc>
              <w:tc>
                <w:tcPr>
                  <w:tcW w:w="1355" w:type="dxa"/>
                  <w:vMerge w:val="restart"/>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满足《环境空气质量标准》（GB3095-2012）及修改单中二级标准限值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678" w:type="dxa"/>
                  <w:vMerge w:val="continue"/>
                  <w:vAlign w:val="center"/>
                </w:tcPr>
                <w:p>
                  <w:pPr>
                    <w:pStyle w:val="102"/>
                    <w:rPr>
                      <w:b/>
                      <w:bCs/>
                      <w:color w:val="000000" w:themeColor="text1"/>
                      <w14:textFill>
                        <w14:solidFill>
                          <w14:schemeClr w14:val="tx1"/>
                        </w14:solidFill>
                      </w14:textFill>
                    </w:rPr>
                  </w:pPr>
                </w:p>
              </w:tc>
              <w:tc>
                <w:tcPr>
                  <w:tcW w:w="658"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红岘村</w:t>
                  </w:r>
                </w:p>
              </w:tc>
              <w:tc>
                <w:tcPr>
                  <w:tcW w:w="1016"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106°14′40.417″</w:t>
                  </w:r>
                </w:p>
              </w:tc>
              <w:tc>
                <w:tcPr>
                  <w:tcW w:w="1050"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35°41′44.010″</w:t>
                  </w:r>
                </w:p>
              </w:tc>
              <w:tc>
                <w:tcPr>
                  <w:tcW w:w="100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村庄</w:t>
                  </w:r>
                </w:p>
              </w:tc>
              <w:tc>
                <w:tcPr>
                  <w:tcW w:w="691"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20户居民区</w:t>
                  </w:r>
                </w:p>
              </w:tc>
              <w:tc>
                <w:tcPr>
                  <w:tcW w:w="854" w:type="dxa"/>
                  <w:vMerge w:val="continue"/>
                  <w:vAlign w:val="center"/>
                </w:tcPr>
                <w:p>
                  <w:pPr>
                    <w:pStyle w:val="102"/>
                    <w:rPr>
                      <w:color w:val="000000" w:themeColor="text1"/>
                      <w14:textFill>
                        <w14:solidFill>
                          <w14:schemeClr w14:val="tx1"/>
                        </w14:solidFill>
                      </w14:textFill>
                    </w:rPr>
                  </w:pPr>
                </w:p>
              </w:tc>
              <w:tc>
                <w:tcPr>
                  <w:tcW w:w="853"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S/60</w:t>
                  </w:r>
                </w:p>
              </w:tc>
              <w:tc>
                <w:tcPr>
                  <w:tcW w:w="1355" w:type="dxa"/>
                  <w:vMerge w:val="continue"/>
                  <w:vAlign w:val="center"/>
                </w:tcPr>
                <w:p>
                  <w:pPr>
                    <w:pStyle w:val="102"/>
                    <w:rPr>
                      <w:color w:val="000000" w:themeColor="text1"/>
                      <w14:textFill>
                        <w14:solidFill>
                          <w14:schemeClr w14:val="tx1"/>
                        </w14:solidFill>
                      </w14:textFill>
                    </w:rPr>
                  </w:pPr>
                </w:p>
              </w:tc>
            </w:tr>
          </w:tbl>
          <w:p>
            <w:pPr>
              <w:pStyle w:val="68"/>
              <w:rPr>
                <w:color w:val="000000" w:themeColor="text1"/>
                <w14:textFill>
                  <w14:solidFill>
                    <w14:schemeClr w14:val="tx1"/>
                  </w14:solidFill>
                </w14:textFill>
              </w:rPr>
            </w:pPr>
            <w:r>
              <w:rPr>
                <w:color w:val="000000" w:themeColor="text1"/>
                <w14:textFill>
                  <w14:solidFill>
                    <w14:schemeClr w14:val="tx1"/>
                  </w14:solidFill>
                </w14:textFill>
              </w:rPr>
              <w:t>2、声环境</w:t>
            </w:r>
          </w:p>
          <w:p>
            <w:pPr>
              <w:ind w:firstLine="512"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根据现场勘查，本项目厂界外50m范围内无声环境保护目标。</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3、地下水环境</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根据现场勘查，本项目厂界外500m范围内无地下水集中式饮用水水源或热水、矿泉水、温泉等特殊地下水资源，因此，本项目无地下水环境保护目标。</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snapToGrid/>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snapToGrid/>
                <w:color w:val="000000" w:themeColor="text1"/>
                <w14:textFill>
                  <w14:solidFill>
                    <w14:schemeClr w14:val="tx1"/>
                  </w14:solidFill>
                </w14:textFill>
              </w:rPr>
              <w:t>生态环境</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宁夏六盘山国家级自然保护区管理局出具的《关于申请核查中能建投绿塬100MW/200MWh共享储能电站示范项目与六盘山自然保护区位置关系的请示复函》（六自保函[2022]5号）（具体详见附件）确定，本项目不在六盘山自然保护区和自治区级自然保护区内建设。本项目位于六盘山保护区东侧750m处，位于保护区外围保护地带。</w:t>
            </w:r>
          </w:p>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5、电磁环境</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根据现场踏勘，架空线路边导线地面投影外两侧各30m范围内无住宅、学校、医院、办公楼、工厂等有公众居住、工作或学习的建筑物，因此，本项目评价范围内无电磁环境敏感目标。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评价</w:t>
            </w:r>
          </w:p>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标准</w:t>
            </w:r>
          </w:p>
        </w:tc>
        <w:tc>
          <w:tcPr>
            <w:tcW w:w="8205" w:type="dxa"/>
            <w:vAlign w:val="center"/>
          </w:tcPr>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施工期：</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1、废气</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施工期废气排放执行《大气污染物综合排放标准》（GB16297-1996）中无组织排放限值。</w:t>
            </w:r>
          </w:p>
          <w:p>
            <w:pPr>
              <w:pStyle w:val="203"/>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14:textFill>
                  <w14:solidFill>
                    <w14:schemeClr w14:val="tx1"/>
                  </w14:solidFill>
                </w14:textFill>
              </w:rPr>
              <w:t>表3-3《大气污染物综合排放标准》（GB16297-1996）</w:t>
            </w:r>
          </w:p>
          <w:tbl>
            <w:tblPr>
              <w:tblStyle w:val="37"/>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2646"/>
              <w:gridCol w:w="2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2645" w:type="dxa"/>
                  <w:vMerge w:val="restart"/>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污染物</w:t>
                  </w:r>
                </w:p>
              </w:tc>
              <w:tc>
                <w:tcPr>
                  <w:tcW w:w="5292" w:type="dxa"/>
                  <w:gridSpan w:val="2"/>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5" w:type="dxa"/>
                  <w:vMerge w:val="continue"/>
                  <w:tcBorders>
                    <w:tl2br w:val="nil"/>
                    <w:tr2bl w:val="nil"/>
                  </w:tcBorders>
                  <w:vAlign w:val="center"/>
                </w:tcPr>
                <w:p>
                  <w:pPr>
                    <w:pStyle w:val="102"/>
                    <w:rPr>
                      <w:b/>
                      <w:bCs/>
                      <w:color w:val="000000" w:themeColor="text1"/>
                      <w14:textFill>
                        <w14:solidFill>
                          <w14:schemeClr w14:val="tx1"/>
                        </w14:solidFill>
                      </w14:textFill>
                    </w:rPr>
                  </w:pPr>
                </w:p>
              </w:tc>
              <w:tc>
                <w:tcPr>
                  <w:tcW w:w="2646" w:type="dxa"/>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监控点</w:t>
                  </w:r>
                </w:p>
              </w:tc>
              <w:tc>
                <w:tcPr>
                  <w:tcW w:w="2646" w:type="dxa"/>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2645" w:type="dxa"/>
                  <w:tcBorders>
                    <w:tl2br w:val="nil"/>
                    <w:tr2bl w:val="nil"/>
                  </w:tcBorders>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颗粒物</w:t>
                  </w:r>
                </w:p>
              </w:tc>
              <w:tc>
                <w:tcPr>
                  <w:tcW w:w="2646" w:type="dxa"/>
                  <w:tcBorders>
                    <w:tl2br w:val="nil"/>
                    <w:tr2bl w:val="nil"/>
                  </w:tcBorders>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周界外浓度最高点</w:t>
                  </w:r>
                </w:p>
              </w:tc>
              <w:tc>
                <w:tcPr>
                  <w:tcW w:w="2646" w:type="dxa"/>
                  <w:tcBorders>
                    <w:tl2br w:val="nil"/>
                    <w:tr2bl w:val="nil"/>
                  </w:tcBorders>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1.0mg/m</w:t>
                  </w:r>
                  <w:r>
                    <w:rPr>
                      <w:color w:val="000000" w:themeColor="text1"/>
                      <w:vertAlign w:val="superscript"/>
                      <w14:textFill>
                        <w14:solidFill>
                          <w14:schemeClr w14:val="tx1"/>
                        </w14:solidFill>
                      </w14:textFill>
                    </w:rPr>
                    <w:t>3</w:t>
                  </w:r>
                </w:p>
              </w:tc>
            </w:tr>
          </w:tbl>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2、噪声</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施工期噪声排放执行《建筑施工场界环境噪声排放标准》（GB12523-2011）排放限值。</w:t>
            </w: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表3-4建筑施工场界环境噪声排放标准</w:t>
            </w:r>
          </w:p>
          <w:tbl>
            <w:tblPr>
              <w:tblStyle w:val="37"/>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3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968" w:type="dxa"/>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昼间</w:t>
                  </w:r>
                </w:p>
              </w:tc>
              <w:tc>
                <w:tcPr>
                  <w:tcW w:w="3969" w:type="dxa"/>
                  <w:tcBorders>
                    <w:tl2br w:val="nil"/>
                    <w:tr2bl w:val="nil"/>
                  </w:tcBorders>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8" w:type="dxa"/>
                  <w:tcBorders>
                    <w:tl2br w:val="nil"/>
                    <w:tr2bl w:val="nil"/>
                  </w:tcBorders>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70dB</w:t>
                  </w:r>
                </w:p>
              </w:tc>
              <w:tc>
                <w:tcPr>
                  <w:tcW w:w="3969" w:type="dxa"/>
                  <w:tcBorders>
                    <w:tl2br w:val="nil"/>
                    <w:tr2bl w:val="nil"/>
                  </w:tcBorders>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55dB</w:t>
                  </w:r>
                </w:p>
              </w:tc>
            </w:tr>
          </w:tbl>
          <w:p>
            <w:pPr>
              <w:pStyle w:val="4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营运期：</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1、电磁</w:t>
            </w:r>
          </w:p>
          <w:p>
            <w:pPr>
              <w:adjustRightInd w:val="0"/>
              <w:snapToGrid w:val="0"/>
              <w:spacing w:line="360" w:lineRule="auto"/>
              <w:ind w:firstLine="512" w:firstLineChars="200"/>
              <w:rPr>
                <w:rFonts w:ascii="Times New Roman" w:hAnsi="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Times New Roman" w:hAnsi="Times New Roman"/>
                <w:color w:val="000000" w:themeColor="text1"/>
                <w:kern w:val="0"/>
                <w:sz w:val="24"/>
                <w14:textFill>
                  <w14:solidFill>
                    <w14:schemeClr w14:val="tx1"/>
                  </w14:solidFill>
                </w14:textFill>
              </w:rPr>
              <w:t>工频电场执行《电磁环境控制限值》（GB8702-2014）中规定的公众曝露控制限值，工频电场为4000V/m。</w:t>
            </w:r>
          </w:p>
          <w:p>
            <w:pPr>
              <w:adjustRightInd w:val="0"/>
              <w:snapToGrid w:val="0"/>
              <w:spacing w:line="360" w:lineRule="auto"/>
              <w:ind w:firstLine="512" w:firstLineChars="200"/>
              <w:rPr>
                <w:rFonts w:ascii="Times New Roman" w:hAnsi="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Times New Roman" w:hAnsi="Times New Roman"/>
                <w:color w:val="000000" w:themeColor="text1"/>
                <w:kern w:val="0"/>
                <w:sz w:val="24"/>
                <w14:textFill>
                  <w14:solidFill>
                    <w14:schemeClr w14:val="tx1"/>
                  </w14:solidFill>
                </w14:textFill>
              </w:rPr>
              <w:t>工频磁场执行《电磁环境控制限值》（GB8702-2014）中规定的公众曝露控制限值，工频磁场为100μT。</w:t>
            </w:r>
          </w:p>
          <w:p>
            <w:pPr>
              <w:pStyle w:val="203"/>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表3-5  电磁环境控制限值</w:t>
            </w:r>
          </w:p>
          <w:tbl>
            <w:tblPr>
              <w:tblStyle w:val="36"/>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污染物名称</w:t>
                  </w:r>
                </w:p>
              </w:tc>
              <w:tc>
                <w:tcPr>
                  <w:tcW w:w="3738"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pct"/>
                  <w:vMerge w:val="restar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工频电场</w:t>
                  </w:r>
                </w:p>
              </w:tc>
              <w:tc>
                <w:tcPr>
                  <w:tcW w:w="37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4000V/m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pct"/>
                  <w:vMerge w:val="continue"/>
                  <w:vAlign w:val="center"/>
                </w:tcPr>
                <w:p>
                  <w:pPr>
                    <w:pStyle w:val="67"/>
                    <w:rPr>
                      <w:color w:val="000000" w:themeColor="text1"/>
                      <w14:textFill>
                        <w14:solidFill>
                          <w14:schemeClr w14:val="tx1"/>
                        </w14:solidFill>
                      </w14:textFill>
                    </w:rPr>
                  </w:pPr>
                </w:p>
              </w:tc>
              <w:tc>
                <w:tcPr>
                  <w:tcW w:w="3738" w:type="pct"/>
                  <w:vAlign w:val="center"/>
                </w:tcPr>
                <w:p>
                  <w:pPr>
                    <w:pStyle w:val="67"/>
                    <w:rPr>
                      <w:color w:val="000000" w:themeColor="text1"/>
                      <w14:textFill>
                        <w14:solidFill>
                          <w14:schemeClr w14:val="tx1"/>
                        </w14:solidFill>
                      </w14:textFill>
                    </w:rPr>
                  </w:pPr>
                  <w:r>
                    <w:rPr>
                      <w:bCs/>
                      <w:color w:val="000000" w:themeColor="text1"/>
                      <w14:textFill>
                        <w14:solidFill>
                          <w14:schemeClr w14:val="tx1"/>
                        </w14:solidFill>
                      </w14:textFill>
                    </w:rPr>
                    <w:t>10kV/m（耕地、园地、牧草地、畜禽饲养地、养殖水面、道路等场所）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工频磁场</w:t>
                  </w:r>
                </w:p>
              </w:tc>
              <w:tc>
                <w:tcPr>
                  <w:tcW w:w="37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100μT</w:t>
                  </w:r>
                </w:p>
              </w:tc>
            </w:tr>
          </w:tbl>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2、噪声</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本项目运营期噪声排放执行《工业企业厂界环境噪声排放标准》（GB12348-2008）中1类标准。</w:t>
            </w: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表3-6工业企业厂界环境噪声排放标准</w:t>
            </w:r>
          </w:p>
          <w:tbl>
            <w:tblPr>
              <w:tblStyle w:val="37"/>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984"/>
              <w:gridCol w:w="1984"/>
              <w:gridCol w:w="1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84"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1984"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昼间</w:t>
                  </w:r>
                </w:p>
              </w:tc>
              <w:tc>
                <w:tcPr>
                  <w:tcW w:w="1984"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夜间</w:t>
                  </w:r>
                </w:p>
              </w:tc>
              <w:tc>
                <w:tcPr>
                  <w:tcW w:w="1985" w:type="dxa"/>
                  <w:vAlign w:val="center"/>
                </w:tcPr>
                <w:p>
                  <w:pPr>
                    <w:pStyle w:val="102"/>
                    <w:rPr>
                      <w:b/>
                      <w:bCs/>
                      <w:color w:val="000000" w:themeColor="text1"/>
                      <w14:textFill>
                        <w14:solidFill>
                          <w14:schemeClr w14:val="tx1"/>
                        </w14:solidFill>
                      </w14:textFill>
                    </w:rPr>
                  </w:pPr>
                  <w:r>
                    <w:rPr>
                      <w:b/>
                      <w:bCs/>
                      <w:color w:val="000000" w:themeColor="text1"/>
                      <w14:textFill>
                        <w14:solidFill>
                          <w14:schemeClr w14:val="tx1"/>
                        </w14:solidFill>
                      </w14:textFill>
                    </w:rPr>
                    <w:t>等效声级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84"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1</w:t>
                  </w:r>
                </w:p>
              </w:tc>
              <w:tc>
                <w:tcPr>
                  <w:tcW w:w="1984"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55dB</w:t>
                  </w:r>
                </w:p>
              </w:tc>
              <w:tc>
                <w:tcPr>
                  <w:tcW w:w="1984"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45dB</w:t>
                  </w:r>
                </w:p>
              </w:tc>
              <w:tc>
                <w:tcPr>
                  <w:tcW w:w="1985" w:type="dxa"/>
                  <w:vAlign w:val="center"/>
                </w:tcPr>
                <w:p>
                  <w:pPr>
                    <w:pStyle w:val="102"/>
                    <w:rPr>
                      <w:color w:val="000000" w:themeColor="text1"/>
                      <w14:textFill>
                        <w14:solidFill>
                          <w14:schemeClr w14:val="tx1"/>
                        </w14:solidFill>
                      </w14:textFill>
                    </w:rPr>
                  </w:pPr>
                  <w:r>
                    <w:rPr>
                      <w:color w:val="000000" w:themeColor="text1"/>
                      <w14:textFill>
                        <w14:solidFill>
                          <w14:schemeClr w14:val="tx1"/>
                        </w14:solidFill>
                      </w14:textFill>
                    </w:rPr>
                    <w:t>dB(A)</w:t>
                  </w:r>
                </w:p>
              </w:tc>
            </w:tr>
          </w:tbl>
          <w:p>
            <w:pPr>
              <w:adjustRightInd w:val="0"/>
              <w:snapToGrid w:val="0"/>
              <w:spacing w:line="360" w:lineRule="auto"/>
              <w:rPr>
                <w:rFonts w:ascii="Times New Roman" w:hAnsi="Times New Roman"/>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36" w:type="dxa"/>
            <w:vAlign w:val="center"/>
          </w:tcPr>
          <w:p>
            <w:pPr>
              <w:adjustRightInd w:val="0"/>
              <w:snapToGrid w:val="0"/>
              <w:jc w:val="center"/>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其他</w:t>
            </w:r>
          </w:p>
        </w:tc>
        <w:tc>
          <w:tcPr>
            <w:tcW w:w="8205" w:type="dxa"/>
            <w:vAlign w:val="center"/>
          </w:tcPr>
          <w:p>
            <w:pPr>
              <w:adjustRightInd w:val="0"/>
              <w:snapToGrid w:val="0"/>
              <w:spacing w:line="36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无</w:t>
            </w:r>
          </w:p>
        </w:tc>
      </w:tr>
    </w:tbl>
    <w:p>
      <w:pPr>
        <w:pStyle w:val="32"/>
        <w:jc w:val="center"/>
        <w:outlineLvl w:val="0"/>
        <w:rPr>
          <w:rFonts w:ascii="Times New Roman" w:hAnsi="Times New Roman"/>
          <w:snapToGrid w:val="0"/>
          <w:color w:val="000000" w:themeColor="text1"/>
          <w:sz w:val="30"/>
          <w:szCs w:val="30"/>
          <w14:textFill>
            <w14:solidFill>
              <w14:schemeClr w14:val="tx1"/>
            </w14:solidFill>
          </w14:textFill>
        </w:rPr>
        <w:sectPr>
          <w:headerReference r:id="rId7" w:type="default"/>
          <w:pgSz w:w="11907" w:h="16840"/>
          <w:pgMar w:top="1418" w:right="1418" w:bottom="1418" w:left="1418" w:header="851" w:footer="964" w:gutter="0"/>
          <w:cols w:space="720" w:num="1"/>
          <w:docGrid w:type="linesAndChars" w:linePitch="466" w:charSpace="3435"/>
        </w:sectPr>
      </w:pPr>
    </w:p>
    <w:p>
      <w:pPr>
        <w:pStyle w:val="33"/>
        <w:spacing w:before="0" w:after="0"/>
        <w:rPr>
          <w:rFonts w:ascii="Times New Roman" w:hAnsi="Times New Roman"/>
          <w:bCs w:val="0"/>
          <w:snapToGrid w:val="0"/>
          <w:color w:val="000000" w:themeColor="text1"/>
          <w14:textFill>
            <w14:solidFill>
              <w14:schemeClr w14:val="tx1"/>
            </w14:solidFill>
          </w14:textFill>
        </w:rPr>
      </w:pPr>
      <w:r>
        <w:rPr>
          <w:rFonts w:ascii="Times New Roman" w:hAnsi="Times New Roman"/>
          <w:snapToGrid w:val="0"/>
          <w:color w:val="000000" w:themeColor="text1"/>
          <w:szCs w:val="30"/>
          <w14:textFill>
            <w14:solidFill>
              <w14:schemeClr w14:val="tx1"/>
            </w14:solidFill>
          </w14:textFill>
        </w:rPr>
        <w:t>四、生态环境影响分析</w:t>
      </w:r>
    </w:p>
    <w:tbl>
      <w:tblPr>
        <w:tblStyle w:val="36"/>
        <w:tblW w:w="518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8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Mar>
              <w:left w:w="28" w:type="dxa"/>
              <w:right w:w="28" w:type="dxa"/>
            </w:tcMar>
            <w:vAlign w:val="center"/>
          </w:tcPr>
          <w:p>
            <w:pPr>
              <w:adjustRightInd w:val="0"/>
              <w:snapToGrid w:val="0"/>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pacing w:val="10"/>
                <w:sz w:val="24"/>
                <w14:textFill>
                  <w14:solidFill>
                    <w14:schemeClr w14:val="tx1"/>
                  </w14:solidFill>
                </w14:textFill>
              </w:rPr>
              <w:t>施工期生态环境影响分析</w:t>
            </w:r>
          </w:p>
        </w:tc>
        <w:tc>
          <w:tcPr>
            <w:tcW w:w="8689" w:type="dxa"/>
          </w:tcPr>
          <w:p>
            <w:pPr>
              <w:pStyle w:val="68"/>
              <w:spacing w:before="0" w:after="0"/>
              <w:rPr>
                <w:color w:val="000000" w:themeColor="text1"/>
                <w14:textFill>
                  <w14:solidFill>
                    <w14:schemeClr w14:val="tx1"/>
                  </w14:solidFill>
                </w14:textFill>
              </w:rPr>
            </w:pPr>
            <w:r>
              <w:rPr>
                <w:color w:val="000000" w:themeColor="text1"/>
                <w14:textFill>
                  <w14:solidFill>
                    <w14:schemeClr w14:val="tx1"/>
                  </w14:solidFill>
                </w14:textFill>
              </w:rPr>
              <w:t>1、生态环境影响分析</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1.1生态占地</w:t>
            </w:r>
            <w:bookmarkStart w:id="6" w:name="_GoBack"/>
            <w:bookmarkEnd w:id="6"/>
            <w:r>
              <w:rPr>
                <w:rFonts w:ascii="Times New Roman" w:hAnsi="Times New Roman"/>
                <w:color w:val="000000" w:themeColor="text1"/>
                <w14:textFill>
                  <w14:solidFill>
                    <w14:schemeClr w14:val="tx1"/>
                  </w14:solidFill>
                </w14:textFill>
              </w:rPr>
              <w:t>影响分析</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本项目输电线为架空线路，总占地面积为300m</w:t>
            </w:r>
            <w:r>
              <w:rPr>
                <w:snapToGrid w:val="0"/>
                <w:color w:val="000000" w:themeColor="text1"/>
                <w:vertAlign w:val="superscript"/>
                <w14:textFill>
                  <w14:solidFill>
                    <w14:schemeClr w14:val="tx1"/>
                  </w14:solidFill>
                </w14:textFill>
              </w:rPr>
              <w:t>2</w:t>
            </w:r>
            <w:r>
              <w:rPr>
                <w:snapToGrid w:val="0"/>
                <w:color w:val="000000" w:themeColor="text1"/>
                <w14:textFill>
                  <w14:solidFill>
                    <w14:schemeClr w14:val="tx1"/>
                  </w14:solidFill>
                </w14:textFill>
              </w:rPr>
              <w:t>，</w:t>
            </w:r>
            <w:r>
              <w:rPr>
                <w:rFonts w:hint="eastAsia"/>
                <w:snapToGrid w:val="0"/>
                <w:color w:val="000000" w:themeColor="text1"/>
                <w:lang w:val="zh-TW"/>
                <w14:textFill>
                  <w14:solidFill>
                    <w14:schemeClr w14:val="tx1"/>
                  </w14:solidFill>
                </w14:textFill>
              </w:rPr>
              <w:t>其中</w:t>
            </w:r>
            <w:r>
              <w:rPr>
                <w:snapToGrid w:val="0"/>
                <w:color w:val="000000" w:themeColor="text1"/>
                <w:lang w:val="zh-TW"/>
                <w14:textFill>
                  <w14:solidFill>
                    <w14:schemeClr w14:val="tx1"/>
                  </w14:solidFill>
                </w14:textFill>
              </w:rPr>
              <w:t>永久占地</w:t>
            </w:r>
            <w:r>
              <w:rPr>
                <w:rFonts w:hint="eastAsia"/>
                <w:snapToGrid w:val="0"/>
                <w:color w:val="000000" w:themeColor="text1"/>
                <w:lang w:val="zh-TW"/>
                <w14:textFill>
                  <w14:solidFill>
                    <w14:schemeClr w14:val="tx1"/>
                  </w14:solidFill>
                </w14:textFill>
              </w:rPr>
              <w:t>1</w:t>
            </w:r>
            <w:r>
              <w:rPr>
                <w:rFonts w:eastAsia="PMingLiU"/>
                <w:snapToGrid w:val="0"/>
                <w:color w:val="000000" w:themeColor="text1"/>
                <w:lang w:val="zh-TW" w:eastAsia="zh-TW"/>
                <w14:textFill>
                  <w14:solidFill>
                    <w14:schemeClr w14:val="tx1"/>
                  </w14:solidFill>
                </w14:textFill>
              </w:rPr>
              <w:t>50</w:t>
            </w:r>
            <w:r>
              <w:rPr>
                <w:snapToGrid w:val="0"/>
                <w:color w:val="000000" w:themeColor="text1"/>
                <w:lang w:val="zh-TW"/>
                <w14:textFill>
                  <w14:solidFill>
                    <w14:schemeClr w14:val="tx1"/>
                  </w14:solidFill>
                </w14:textFill>
              </w:rPr>
              <w:t xml:space="preserve"> m</w:t>
            </w:r>
            <w:r>
              <w:rPr>
                <w:snapToGrid w:val="0"/>
                <w:color w:val="000000" w:themeColor="text1"/>
                <w:vertAlign w:val="superscript"/>
                <w:lang w:val="zh-TW"/>
                <w14:textFill>
                  <w14:solidFill>
                    <w14:schemeClr w14:val="tx1"/>
                  </w14:solidFill>
                </w14:textFill>
              </w:rPr>
              <w:t>2</w:t>
            </w:r>
            <w:r>
              <w:rPr>
                <w:rFonts w:hint="eastAsia"/>
                <w:snapToGrid w:val="0"/>
                <w:color w:val="000000" w:themeColor="text1"/>
                <w:lang w:val="zh-TW"/>
                <w14:textFill>
                  <w14:solidFill>
                    <w14:schemeClr w14:val="tx1"/>
                  </w14:solidFill>
                </w14:textFill>
              </w:rPr>
              <w:t>、临时占地1</w:t>
            </w:r>
            <w:r>
              <w:rPr>
                <w:rFonts w:eastAsia="PMingLiU"/>
                <w:snapToGrid w:val="0"/>
                <w:color w:val="000000" w:themeColor="text1"/>
                <w:lang w:val="zh-TW" w:eastAsia="zh-TW"/>
                <w14:textFill>
                  <w14:solidFill>
                    <w14:schemeClr w14:val="tx1"/>
                  </w14:solidFill>
                </w14:textFill>
              </w:rPr>
              <w:t>50</w:t>
            </w:r>
            <w:r>
              <w:rPr>
                <w:snapToGrid w:val="0"/>
                <w:color w:val="000000" w:themeColor="text1"/>
                <w:lang w:val="zh-TW"/>
                <w14:textFill>
                  <w14:solidFill>
                    <w14:schemeClr w14:val="tx1"/>
                  </w14:solidFill>
                </w14:textFill>
              </w:rPr>
              <w:t>m</w:t>
            </w:r>
            <w:r>
              <w:rPr>
                <w:snapToGrid w:val="0"/>
                <w:color w:val="000000" w:themeColor="text1"/>
                <w:vertAlign w:val="superscript"/>
                <w:lang w:val="zh-TW"/>
                <w14:textFill>
                  <w14:solidFill>
                    <w14:schemeClr w14:val="tx1"/>
                  </w14:solidFill>
                </w14:textFill>
              </w:rPr>
              <w:t>2</w:t>
            </w:r>
            <w:r>
              <w:rPr>
                <w:snapToGrid w:val="0"/>
                <w:color w:val="000000" w:themeColor="text1"/>
                <w:lang w:val="zh-TW"/>
                <w14:textFill>
                  <w14:solidFill>
                    <w14:schemeClr w14:val="tx1"/>
                  </w14:solidFill>
                </w14:textFill>
              </w:rPr>
              <w:t>，占地类型为</w:t>
            </w:r>
            <w:r>
              <w:rPr>
                <w:rFonts w:hint="eastAsia"/>
                <w:snapToGrid w:val="0"/>
                <w:color w:val="000000" w:themeColor="text1"/>
                <w:lang w:val="zh-TW"/>
                <w14:textFill>
                  <w14:solidFill>
                    <w14:schemeClr w14:val="tx1"/>
                  </w14:solidFill>
                </w14:textFill>
              </w:rPr>
              <w:t>建设用地。</w:t>
            </w:r>
            <w:r>
              <w:rPr>
                <w:snapToGrid w:val="0"/>
                <w:color w:val="000000" w:themeColor="text1"/>
                <w14:textFill>
                  <w14:solidFill>
                    <w14:schemeClr w14:val="tx1"/>
                  </w14:solidFill>
                </w14:textFill>
              </w:rPr>
              <w:t>施工时尽量利用现有道路或已建线路巡检时踩踏的现有道路，</w:t>
            </w:r>
            <w:r>
              <w:rPr>
                <w:rFonts w:hint="eastAsia"/>
                <w:snapToGrid w:val="0"/>
                <w:color w:val="000000" w:themeColor="text1"/>
                <w14:textFill>
                  <w14:solidFill>
                    <w14:schemeClr w14:val="tx1"/>
                  </w14:solidFill>
                </w14:textFill>
              </w:rPr>
              <w:t>不设置</w:t>
            </w:r>
            <w:r>
              <w:rPr>
                <w:snapToGrid w:val="0"/>
                <w:color w:val="000000" w:themeColor="text1"/>
                <w14:textFill>
                  <w14:solidFill>
                    <w14:schemeClr w14:val="tx1"/>
                  </w14:solidFill>
                </w14:textFill>
              </w:rPr>
              <w:t>施工便道。施工期间永久占地</w:t>
            </w:r>
            <w:r>
              <w:rPr>
                <w:rFonts w:hint="eastAsia"/>
                <w:snapToGrid w:val="0"/>
                <w:color w:val="000000" w:themeColor="text1"/>
                <w14:textFill>
                  <w14:solidFill>
                    <w14:schemeClr w14:val="tx1"/>
                  </w14:solidFill>
                </w14:textFill>
              </w:rPr>
              <w:t>仅为杆塔塔基用地，占地面积</w:t>
            </w:r>
            <w:r>
              <w:rPr>
                <w:snapToGrid w:val="0"/>
                <w:color w:val="000000" w:themeColor="text1"/>
                <w14:textFill>
                  <w14:solidFill>
                    <w14:schemeClr w14:val="tx1"/>
                  </w14:solidFill>
                </w14:textFill>
              </w:rPr>
              <w:t>较小，临时</w:t>
            </w:r>
            <w:r>
              <w:rPr>
                <w:rFonts w:hint="eastAsia"/>
                <w:snapToGrid w:val="0"/>
                <w:color w:val="000000" w:themeColor="text1"/>
                <w14:textFill>
                  <w14:solidFill>
                    <w14:schemeClr w14:val="tx1"/>
                  </w14:solidFill>
                </w14:textFill>
              </w:rPr>
              <w:t>占地为塔基建设过程中的临时用地，通过后期植被恢复进行防护</w:t>
            </w:r>
            <w:r>
              <w:rPr>
                <w:snapToGrid w:val="0"/>
                <w:color w:val="000000" w:themeColor="text1"/>
                <w14:textFill>
                  <w14:solidFill>
                    <w14:schemeClr w14:val="tx1"/>
                  </w14:solidFill>
                </w14:textFill>
              </w:rPr>
              <w:t>，土地利用状况不会发生变化，仍可保持原有使用功能，对沿线土地利用影响小。</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1.2植被影响分析</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占地范围内，植被主要以杂草为主。输电线路的建设主要包括基础施工、铁塔组立架线等工程，对沿线的局部区域植被带来一定的影响，施工临时占地等均会破坏沿线地表植被。因此，在各项基础施工中，严格按设计的塔基基础、基础型式等要求开挖。施工时首先应单独保存开挖处的表层土，并按照土层顺序回填，尽量减少人员对土地的践踏。材料运输利用原有道路，材料堆放与地表隔离。施工完成后，应立即进行场地平整和植被恢复工作，减小施工对沿线植被带来的影响。</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1.3土壤及水土流失影响分析</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施工过程中塔基土方挖填、机械碾压、人员践踏等活动会对土壤结构和理化性质产生不利影响，会直接影响到植被的恢复。本项目</w:t>
            </w:r>
            <w:r>
              <w:rPr>
                <w:snapToGrid w:val="0"/>
                <w:color w:val="000000" w:themeColor="text1"/>
                <w14:textFill>
                  <w14:solidFill>
                    <w14:schemeClr w14:val="tx1"/>
                  </w14:solidFill>
                </w14:textFill>
              </w:rPr>
              <w:t>总占地面积为300m</w:t>
            </w:r>
            <w:r>
              <w:rPr>
                <w:snapToGrid w:val="0"/>
                <w:color w:val="000000" w:themeColor="text1"/>
                <w:vertAlign w:val="superscript"/>
                <w14:textFill>
                  <w14:solidFill>
                    <w14:schemeClr w14:val="tx1"/>
                  </w14:solidFill>
                </w14:textFill>
              </w:rPr>
              <w:t>2</w:t>
            </w:r>
            <w:r>
              <w:rPr>
                <w:snapToGrid w:val="0"/>
                <w:color w:val="000000" w:themeColor="text1"/>
                <w14:textFill>
                  <w14:solidFill>
                    <w14:schemeClr w14:val="tx1"/>
                  </w14:solidFill>
                </w14:textFill>
              </w:rPr>
              <w:t>，包括永久占地</w:t>
            </w:r>
            <w:r>
              <w:rPr>
                <w:rFonts w:hint="eastAsia"/>
                <w:snapToGrid w:val="0"/>
                <w:color w:val="000000" w:themeColor="text1"/>
                <w14:textFill>
                  <w14:solidFill>
                    <w14:schemeClr w14:val="tx1"/>
                  </w14:solidFill>
                </w14:textFill>
              </w:rPr>
              <w:t>1</w:t>
            </w:r>
            <w:r>
              <w:rPr>
                <w:snapToGrid w:val="0"/>
                <w:color w:val="000000" w:themeColor="text1"/>
                <w14:textFill>
                  <w14:solidFill>
                    <w14:schemeClr w14:val="tx1"/>
                  </w14:solidFill>
                </w14:textFill>
              </w:rPr>
              <w:t>50m</w:t>
            </w:r>
            <w:r>
              <w:rPr>
                <w:snapToGrid w:val="0"/>
                <w:color w:val="000000" w:themeColor="text1"/>
                <w:vertAlign w:val="superscript"/>
                <w14:textFill>
                  <w14:solidFill>
                    <w14:schemeClr w14:val="tx1"/>
                  </w14:solidFill>
                </w14:textFill>
              </w:rPr>
              <w:t>2</w:t>
            </w:r>
            <w:r>
              <w:rPr>
                <w:snapToGrid w:val="0"/>
                <w:color w:val="000000" w:themeColor="text1"/>
                <w14:textFill>
                  <w14:solidFill>
                    <w14:schemeClr w14:val="tx1"/>
                  </w14:solidFill>
                </w14:textFill>
              </w:rPr>
              <w:t>和临时占地150m</w:t>
            </w:r>
            <w:r>
              <w:rPr>
                <w:snapToGrid w:val="0"/>
                <w:color w:val="000000" w:themeColor="text1"/>
                <w:vertAlign w:val="superscript"/>
                <w14:textFill>
                  <w14:solidFill>
                    <w14:schemeClr w14:val="tx1"/>
                  </w14:solidFill>
                </w14:textFill>
              </w:rPr>
              <w:t>2</w:t>
            </w:r>
            <w:r>
              <w:rPr>
                <w:snapToGrid w:val="0"/>
                <w:color w:val="000000" w:themeColor="text1"/>
                <w14:textFill>
                  <w14:solidFill>
                    <w14:schemeClr w14:val="tx1"/>
                  </w14:solidFill>
                </w14:textFill>
              </w:rPr>
              <w:t>，</w:t>
            </w:r>
            <w:r>
              <w:rPr>
                <w:color w:val="000000" w:themeColor="text1"/>
                <w14:textFill>
                  <w14:solidFill>
                    <w14:schemeClr w14:val="tx1"/>
                  </w14:solidFill>
                </w14:textFill>
              </w:rPr>
              <w:t>临时占地影响仅在施工期。基础施工建设过程中分层开挖，分层堆放，防止土壤层次紊乱，加强剥离表土的保护，熟土设立标志，施工结束后分层回填，注意夯实，不会对整个区域的土壤性质产生较大影响。施工期工期较短，影响时间较短，施工期结束后，及时做好植被恢复，减少水土流失。</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随着施工作业的进行，施工机械的扰动，地表结皮被破坏，在大雨或大风情况下，易造成水土流失。为降低水土流失，施工车辆应行驶在固定线路上，严禁在施工场地内随意行驶。</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1.4野生动物影响分析</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对野生动物的影响主要在施工期，施工机械、施工人员在施工过程中产生的噪声等会影响线路范围和周边地区野生动物的栖息。经现场调查，本项目所经区域动物物种主要为常见的鸟类如麻雀等，陆生动物主要为野兔、田鼠等，未见国家级、自治区级珍稀、重点保护野生动物。施工期加强管理，提高施工人员自觉保护野生动植物的环保意识，本项目施工期对沿线野生动物影响较小。</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1.5小结</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综上，本项目</w:t>
            </w:r>
            <w:r>
              <w:rPr>
                <w:snapToGrid w:val="0"/>
                <w:color w:val="000000" w:themeColor="text1"/>
                <w14:textFill>
                  <w14:solidFill>
                    <w14:schemeClr w14:val="tx1"/>
                  </w14:solidFill>
                </w14:textFill>
              </w:rPr>
              <w:t>工程量小、施工时间短，</w:t>
            </w:r>
            <w:r>
              <w:rPr>
                <w:color w:val="000000" w:themeColor="text1"/>
                <w14:textFill>
                  <w14:solidFill>
                    <w14:schemeClr w14:val="tx1"/>
                  </w14:solidFill>
                </w14:textFill>
              </w:rPr>
              <w:t>施工期会对沿线生态环境影响有限，并随施工期的结束、临时用地的恢复，将逐渐得到缓解，并趋于稳定。</w:t>
            </w:r>
          </w:p>
          <w:p>
            <w:pPr>
              <w:pStyle w:val="68"/>
              <w:rPr>
                <w:color w:val="000000" w:themeColor="text1"/>
                <w14:textFill>
                  <w14:solidFill>
                    <w14:schemeClr w14:val="tx1"/>
                  </w14:solidFill>
                </w14:textFill>
              </w:rPr>
            </w:pPr>
            <w:r>
              <w:rPr>
                <w:color w:val="000000" w:themeColor="text1"/>
                <w14:textFill>
                  <w14:solidFill>
                    <w14:schemeClr w14:val="tx1"/>
                  </w14:solidFill>
                </w14:textFill>
              </w:rPr>
              <w:t>2、施工废气影响分析</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施工废气主要为施工扬尘，主要来自塔基基础开挖和回填造成土壤扰动产生的裸土产生的扬尘。由于施工工程量小，施工扬尘呈现时间短、扬尘量及扬尘范围小，只要在施工过程中贯彻文明施工的原则，施工扬尘对周围环境影响有限，并随施工期的结束而消失。</w:t>
            </w:r>
          </w:p>
          <w:p>
            <w:pPr>
              <w:pStyle w:val="68"/>
              <w:rPr>
                <w:color w:val="000000" w:themeColor="text1"/>
                <w14:textFill>
                  <w14:solidFill>
                    <w14:schemeClr w14:val="tx1"/>
                  </w14:solidFill>
                </w14:textFill>
              </w:rPr>
            </w:pPr>
            <w:r>
              <w:rPr>
                <w:color w:val="000000" w:themeColor="text1"/>
                <w14:textFill>
                  <w14:solidFill>
                    <w14:schemeClr w14:val="tx1"/>
                  </w14:solidFill>
                </w14:textFill>
              </w:rPr>
              <w:t>3、施工废水影响分析</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施工过程中会产生少量的施工废水，施工废水经沉淀池沉淀后，用于施工期洒水抑尘。施工期不设施工营地，施工人员租用当地民房居住，产生的生活污水纳入当地已有生活污水处理设施。因此，本项目施工废水对沿线水环境影响较小。</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4、施工期声环境影响分析</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施工期主要的噪声源为材料运输车辆产生的运输噪声以及塔基基础、杆塔架线等施工中各类机具产生的机械噪声。由于本项目土建工程量较小，施工期较短，施工场界噪声能够满足《建筑施工场界环境噪声排放标准》(GB12523-2011)中昼间70dB（A）、夜间55dB（A）的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5、施工期固体废物影响分析</w:t>
            </w:r>
          </w:p>
          <w:p>
            <w:pPr>
              <w:pStyle w:val="73"/>
              <w:ind w:firstLine="514"/>
              <w:rPr>
                <w:bCs/>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无弃土产生，塔基施工开挖的大部分土方按照土层顺序进行回填，少量剥离表土按表层土在上的顺序堆放至塔基周围，作为塔基防沉层土，也便于植被恢复。线路施工垃圾收集后送至政府指定地点，施工人员生活垃圾及时收集后交环卫部门统一处置。</w:t>
            </w:r>
            <w:r>
              <w:rPr>
                <w:bCs/>
                <w:snapToGrid w:val="0"/>
                <w:color w:val="000000" w:themeColor="text1"/>
                <w14:textFill>
                  <w14:solidFill>
                    <w14:schemeClr w14:val="tx1"/>
                  </w14:solidFill>
                </w14:textFill>
              </w:rPr>
              <w:t>施工期固体废物妥善处置，对沿线所经区域环境影响较小。</w:t>
            </w:r>
          </w:p>
          <w:p>
            <w:pPr>
              <w:pStyle w:val="73"/>
              <w:ind w:firstLine="514"/>
              <w:rPr>
                <w:bCs/>
                <w:snapToGrid w:val="0"/>
                <w:color w:val="000000" w:themeColor="text1"/>
                <w14:textFill>
                  <w14:solidFill>
                    <w14:schemeClr w14:val="tx1"/>
                  </w14:solidFill>
                </w14:textFill>
              </w:rPr>
            </w:pPr>
          </w:p>
          <w:p>
            <w:pPr>
              <w:pStyle w:val="73"/>
              <w:ind w:firstLine="514"/>
              <w:rPr>
                <w:bCs/>
                <w:snapToGrid w:val="0"/>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Mar>
              <w:left w:w="28" w:type="dxa"/>
              <w:right w:w="28" w:type="dxa"/>
            </w:tcMar>
            <w:vAlign w:val="center"/>
          </w:tcPr>
          <w:p>
            <w:pPr>
              <w:adjustRightInd w:val="0"/>
              <w:snapToGrid w:val="0"/>
              <w:jc w:val="center"/>
              <w:rPr>
                <w:rFonts w:ascii="Times New Roman" w:hAnsi="Times New Roman"/>
                <w:b/>
                <w:color w:val="000000" w:themeColor="text1"/>
                <w:spacing w:val="10"/>
                <w:sz w:val="24"/>
                <w14:textFill>
                  <w14:solidFill>
                    <w14:schemeClr w14:val="tx1"/>
                  </w14:solidFill>
                </w14:textFill>
              </w:rPr>
            </w:pPr>
            <w:r>
              <w:rPr>
                <w:rFonts w:ascii="Times New Roman" w:hAnsi="Times New Roman"/>
                <w:b/>
                <w:color w:val="000000" w:themeColor="text1"/>
                <w:spacing w:val="10"/>
                <w:sz w:val="24"/>
                <w14:textFill>
                  <w14:solidFill>
                    <w14:schemeClr w14:val="tx1"/>
                  </w14:solidFill>
                </w14:textFill>
              </w:rPr>
              <w:t>运营期生态环境影响分析</w:t>
            </w:r>
          </w:p>
        </w:tc>
        <w:tc>
          <w:tcPr>
            <w:tcW w:w="8689" w:type="dxa"/>
          </w:tcPr>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架空线路运行期对环境的影响主要有电磁环境影响和噪声。</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1、电磁环境影响预测与评价</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输电线路在运行过程中，电流在导线中的流动会使周围一定范围产生一定强度的工频电场、工频磁场。</w:t>
            </w:r>
          </w:p>
          <w:p>
            <w:pPr>
              <w:pStyle w:val="73"/>
              <w:ind w:firstLine="514"/>
              <w:rPr>
                <w:snapToGrid w:val="0"/>
                <w:color w:val="000000" w:themeColor="text1"/>
                <w14:textFill>
                  <w14:solidFill>
                    <w14:schemeClr w14:val="tx1"/>
                  </w14:solidFill>
                </w14:textFill>
              </w:rPr>
            </w:pPr>
            <w:r>
              <w:rPr>
                <w:color w:val="000000" w:themeColor="text1"/>
                <w14:textFill>
                  <w14:solidFill>
                    <w14:schemeClr w14:val="tx1"/>
                  </w14:solidFill>
                </w14:textFill>
              </w:rPr>
              <w:t>根据《环境影响评价技术导则输变电》（HJ24-2020），</w:t>
            </w:r>
            <w:r>
              <w:rPr>
                <w:snapToGrid w:val="0"/>
                <w:color w:val="000000" w:themeColor="text1"/>
                <w14:textFill>
                  <w14:solidFill>
                    <w14:schemeClr w14:val="tx1"/>
                  </w14:solidFill>
                </w14:textFill>
              </w:rPr>
              <w:t>本项目110kV架空线路的电磁环境影响预测采用模式预测的方式。</w:t>
            </w:r>
          </w:p>
          <w:p>
            <w:pPr>
              <w:pStyle w:val="73"/>
              <w:ind w:firstLine="514"/>
              <w:rPr>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根据模式预测结果可知，</w:t>
            </w:r>
            <w:r>
              <w:rPr>
                <w:color w:val="000000" w:themeColor="text1"/>
                <w14:textFill>
                  <w14:solidFill>
                    <w14:schemeClr w14:val="tx1"/>
                  </w14:solidFill>
                </w14:textFill>
              </w:rPr>
              <w:t>本项目110kV架空线路运行时，单回路和双回路导线最低对地高度不小于6.0m时，地面1.5m高度处的工频电场强度和工频磁场的最大值均满足《电磁环境控制限值》（GB8702-2014）中工频电场强度4kV/m（架空输电线路下的耕地、园地、牧草地等场所电场强度10kV/m），工频磁感应强度100μT的公众曝露控制限值。</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2、声环境影响预测与评价</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根据《环境影响评价技术导则输变电》（HJ24-2020），本次评价110kV输电线路工程噪声环境影响采用类比分析法进行评价。</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（1）类比监测线路选取</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架空线路产生的噪声主要与线路电压等级、架设方式等因素有关，由表16可知，类比架空线路与本项目新建架空线路电压等级、架设方式一致，线高基本一致，因此，类比架空线路的噪声监测结果能够较好的反应本项目新建架空线路运行后产生的噪声影响。</w:t>
            </w:r>
          </w:p>
          <w:p>
            <w:pPr>
              <w:pStyle w:val="203"/>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表</w:t>
            </w:r>
            <w:r>
              <w:rPr>
                <w:rFonts w:ascii="Times New Roman" w:hAnsi="Times New Roman"/>
                <w:bCs/>
                <w:snapToGrid w:val="0"/>
                <w:color w:val="000000" w:themeColor="text1"/>
                <w:szCs w:val="21"/>
                <w14:textFill>
                  <w14:solidFill>
                    <w14:schemeClr w14:val="tx1"/>
                  </w14:solidFill>
                </w14:textFill>
              </w:rPr>
              <w:t xml:space="preserve">4-1  </w:t>
            </w:r>
            <w:r>
              <w:rPr>
                <w:rFonts w:ascii="Times New Roman" w:hAnsi="Times New Roman"/>
                <w:snapToGrid w:val="0"/>
                <w:color w:val="000000" w:themeColor="text1"/>
                <w14:textFill>
                  <w14:solidFill>
                    <w14:schemeClr w14:val="tx1"/>
                  </w14:solidFill>
                </w14:textFill>
              </w:rPr>
              <w:t>类比对象与本项目单回路线路主要技术指标比较表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86"/>
              <w:gridCol w:w="4138"/>
              <w:gridCol w:w="31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adjustRightInd w:val="0"/>
                    <w:snapToGrid w:val="0"/>
                    <w:jc w:val="center"/>
                    <w:rPr>
                      <w:rFonts w:ascii="Times New Roman" w:hAnsi="Times New Roman"/>
                      <w:b/>
                      <w:snapToGrid w:val="0"/>
                      <w:color w:val="000000" w:themeColor="text1"/>
                      <w:kern w:val="0"/>
                      <w:szCs w:val="21"/>
                      <w14:textFill>
                        <w14:solidFill>
                          <w14:schemeClr w14:val="tx1"/>
                        </w14:solidFill>
                      </w14:textFill>
                    </w:rPr>
                  </w:pPr>
                  <w:r>
                    <w:rPr>
                      <w:rFonts w:ascii="Times New Roman" w:hAnsi="Times New Roman"/>
                      <w:b/>
                      <w:snapToGrid w:val="0"/>
                      <w:color w:val="000000" w:themeColor="text1"/>
                      <w:kern w:val="0"/>
                      <w:szCs w:val="21"/>
                      <w14:textFill>
                        <w14:solidFill>
                          <w14:schemeClr w14:val="tx1"/>
                        </w14:solidFill>
                      </w14:textFill>
                    </w:rPr>
                    <w:t>项目名称</w:t>
                  </w:r>
                </w:p>
              </w:tc>
              <w:tc>
                <w:tcPr>
                  <w:tcW w:w="2405" w:type="pct"/>
                  <w:vAlign w:val="center"/>
                </w:tcPr>
                <w:p>
                  <w:pPr>
                    <w:adjustRightInd w:val="0"/>
                    <w:snapToGrid w:val="0"/>
                    <w:jc w:val="center"/>
                    <w:rPr>
                      <w:rFonts w:ascii="Times New Roman" w:hAnsi="Times New Roman"/>
                      <w:b/>
                      <w:color w:val="000000" w:themeColor="text1"/>
                      <w:lang w:val="zh-CN"/>
                      <w14:textFill>
                        <w14:solidFill>
                          <w14:schemeClr w14:val="tx1"/>
                        </w14:solidFill>
                      </w14:textFill>
                    </w:rPr>
                  </w:pPr>
                  <w:r>
                    <w:rPr>
                      <w:rFonts w:ascii="Times New Roman" w:hAnsi="Times New Roman"/>
                      <w:b/>
                      <w:bCs/>
                      <w:color w:val="000000" w:themeColor="text1"/>
                      <w14:textFill>
                        <w14:solidFill>
                          <w14:schemeClr w14:val="tx1"/>
                        </w14:solidFill>
                      </w14:textFill>
                    </w:rPr>
                    <w:t>特变电工红寺堡</w:t>
                  </w:r>
                  <w:r>
                    <w:rPr>
                      <w:rFonts w:ascii="Times New Roman" w:hAnsi="Times New Roman"/>
                      <w:b/>
                      <w:color w:val="000000" w:themeColor="text1"/>
                      <w:lang w:val="zh-CN"/>
                      <w14:textFill>
                        <w14:solidFill>
                          <w14:schemeClr w14:val="tx1"/>
                        </w14:solidFill>
                      </w14:textFill>
                    </w:rPr>
                    <w:t>110kV输电线路</w:t>
                  </w:r>
                </w:p>
                <w:p>
                  <w:pPr>
                    <w:adjustRightInd w:val="0"/>
                    <w:snapToGrid w:val="0"/>
                    <w:jc w:val="center"/>
                    <w:rPr>
                      <w:rFonts w:ascii="Times New Roman" w:hAnsi="Times New Roman"/>
                      <w:b/>
                      <w:snapToGrid w:val="0"/>
                      <w:color w:val="000000" w:themeColor="text1"/>
                      <w:kern w:val="0"/>
                      <w:szCs w:val="21"/>
                      <w14:textFill>
                        <w14:solidFill>
                          <w14:schemeClr w14:val="tx1"/>
                        </w14:solidFill>
                      </w14:textFill>
                    </w:rPr>
                  </w:pPr>
                  <w:r>
                    <w:rPr>
                      <w:rFonts w:ascii="Times New Roman" w:hAnsi="Times New Roman"/>
                      <w:b/>
                      <w:bCs/>
                      <w:snapToGrid w:val="0"/>
                      <w:color w:val="000000" w:themeColor="text1"/>
                      <w:kern w:val="0"/>
                      <w:szCs w:val="21"/>
                      <w14:textFill>
                        <w14:solidFill>
                          <w14:schemeClr w14:val="tx1"/>
                        </w14:solidFill>
                      </w14:textFill>
                    </w:rPr>
                    <w:t>（18#-19#）衰减监测断面</w:t>
                  </w:r>
                </w:p>
              </w:tc>
              <w:tc>
                <w:tcPr>
                  <w:tcW w:w="1847" w:type="pct"/>
                  <w:vAlign w:val="center"/>
                </w:tcPr>
                <w:p>
                  <w:pPr>
                    <w:adjustRightInd w:val="0"/>
                    <w:snapToGrid w:val="0"/>
                    <w:jc w:val="center"/>
                    <w:rPr>
                      <w:rFonts w:ascii="Times New Roman" w:hAnsi="Times New Roman"/>
                      <w:b/>
                      <w:snapToGrid w:val="0"/>
                      <w:color w:val="000000" w:themeColor="text1"/>
                      <w:kern w:val="0"/>
                      <w:szCs w:val="21"/>
                      <w14:textFill>
                        <w14:solidFill>
                          <w14:schemeClr w14:val="tx1"/>
                        </w14:solidFill>
                      </w14:textFill>
                    </w:rPr>
                  </w:pPr>
                  <w:r>
                    <w:rPr>
                      <w:rFonts w:ascii="Times New Roman" w:hAnsi="Times New Roman"/>
                      <w:b/>
                      <w:snapToGrid w:val="0"/>
                      <w:color w:val="000000" w:themeColor="text1"/>
                      <w:kern w:val="0"/>
                      <w:szCs w:val="21"/>
                      <w14:textFill>
                        <w14:solidFill>
                          <w14:schemeClr w14:val="tx1"/>
                        </w14:solidFill>
                      </w14:textFill>
                    </w:rPr>
                    <w:t>本项目110kV架空线路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架线方式</w:t>
                  </w:r>
                </w:p>
              </w:tc>
              <w:tc>
                <w:tcPr>
                  <w:tcW w:w="2405" w:type="pct"/>
                  <w:vAlign w:val="center"/>
                </w:tcPr>
                <w:p>
                  <w:pPr>
                    <w:adjustRightInd w:val="0"/>
                    <w:snapToGrid w:val="0"/>
                    <w:jc w:val="center"/>
                    <w:rPr>
                      <w:rFonts w:ascii="Times New Roman" w:hAnsi="Times New Roman"/>
                      <w:bCs/>
                      <w:snapToGrid w:val="0"/>
                      <w:color w:val="000000" w:themeColor="text1"/>
                      <w:kern w:val="0"/>
                      <w:szCs w:val="21"/>
                      <w14:textFill>
                        <w14:solidFill>
                          <w14:schemeClr w14:val="tx1"/>
                        </w14:solidFill>
                      </w14:textFill>
                    </w:rPr>
                  </w:pPr>
                  <w:r>
                    <w:rPr>
                      <w:rFonts w:ascii="Times New Roman" w:hAnsi="Times New Roman"/>
                      <w:bCs/>
                      <w:snapToGrid w:val="0"/>
                      <w:color w:val="000000" w:themeColor="text1"/>
                      <w:kern w:val="0"/>
                      <w:szCs w:val="21"/>
                      <w14:textFill>
                        <w14:solidFill>
                          <w14:schemeClr w14:val="tx1"/>
                        </w14:solidFill>
                      </w14:textFill>
                    </w:rPr>
                    <w:t>架空线路</w:t>
                  </w:r>
                </w:p>
              </w:tc>
              <w:tc>
                <w:tcPr>
                  <w:tcW w:w="184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bCs/>
                      <w:snapToGrid w:val="0"/>
                      <w:color w:val="000000" w:themeColor="text1"/>
                      <w:kern w:val="0"/>
                      <w:szCs w:val="21"/>
                      <w14:textFill>
                        <w14:solidFill>
                          <w14:schemeClr w14:val="tx1"/>
                        </w14:solidFill>
                      </w14:textFill>
                    </w:rPr>
                    <w:t>架空线路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电压等级</w:t>
                  </w:r>
                </w:p>
              </w:tc>
              <w:tc>
                <w:tcPr>
                  <w:tcW w:w="2405"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110kV</w:t>
                  </w:r>
                </w:p>
              </w:tc>
              <w:tc>
                <w:tcPr>
                  <w:tcW w:w="184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110kV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导线排列</w:t>
                  </w:r>
                </w:p>
              </w:tc>
              <w:tc>
                <w:tcPr>
                  <w:tcW w:w="2405"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水平排列</w:t>
                  </w:r>
                </w:p>
              </w:tc>
              <w:tc>
                <w:tcPr>
                  <w:tcW w:w="184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水平排列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线高</w:t>
                  </w:r>
                </w:p>
              </w:tc>
              <w:tc>
                <w:tcPr>
                  <w:tcW w:w="2405"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15m</w:t>
                  </w:r>
                </w:p>
              </w:tc>
              <w:tc>
                <w:tcPr>
                  <w:tcW w:w="184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21m/24m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电线回路</w:t>
                  </w:r>
                </w:p>
              </w:tc>
              <w:tc>
                <w:tcPr>
                  <w:tcW w:w="2405"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单回路</w:t>
                  </w:r>
                </w:p>
              </w:tc>
              <w:tc>
                <w:tcPr>
                  <w:tcW w:w="184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单回路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pct"/>
                  <w:vAlign w:val="center"/>
                </w:tcPr>
                <w:p>
                  <w:pPr>
                    <w:overflowPunct w:val="0"/>
                    <w:adjustRightInd w:val="0"/>
                    <w:snapToGrid w:val="0"/>
                    <w:jc w:val="center"/>
                    <w:textAlignment w:val="baseline"/>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环境条件</w:t>
                  </w:r>
                </w:p>
              </w:tc>
              <w:tc>
                <w:tcPr>
                  <w:tcW w:w="2405" w:type="pct"/>
                  <w:vAlign w:val="center"/>
                </w:tcPr>
                <w:p>
                  <w:pPr>
                    <w:overflowPunct w:val="0"/>
                    <w:adjustRightInd w:val="0"/>
                    <w:snapToGrid w:val="0"/>
                    <w:jc w:val="center"/>
                    <w:textAlignment w:val="baseline"/>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地理条件相似、气候条件一致</w:t>
                  </w:r>
                </w:p>
              </w:tc>
              <w:tc>
                <w:tcPr>
                  <w:tcW w:w="1847" w:type="pct"/>
                  <w:vAlign w:val="center"/>
                </w:tcPr>
                <w:p>
                  <w:pPr>
                    <w:overflowPunct w:val="0"/>
                    <w:adjustRightInd w:val="0"/>
                    <w:snapToGrid w:val="0"/>
                    <w:ind w:hanging="142"/>
                    <w:jc w:val="center"/>
                    <w:textAlignment w:val="baseline"/>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地理条件相似、气候条件一致</w:t>
                  </w:r>
                </w:p>
              </w:tc>
            </w:tr>
          </w:tbl>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（2）类比监测项目</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单位</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监测项目</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噪声</w:t>
            </w:r>
            <w:r>
              <w:rPr>
                <w:rFonts w:hint="eastAsia"/>
                <w:snapToGrid w:val="0"/>
                <w:color w:val="000000" w:themeColor="text1"/>
                <w14:textFill>
                  <w14:solidFill>
                    <w14:schemeClr w14:val="tx1"/>
                  </w14:solidFill>
                </w14:textFill>
              </w:rPr>
              <w:t>；</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监测单位</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宁夏创安环境监测有限公司；</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r>
              <w:rPr>
                <w:rFonts w:hint="eastAsia"/>
                <w:snapToGrid w:val="0"/>
                <w:color w:val="000000" w:themeColor="text1"/>
                <w14:textFill>
                  <w14:solidFill>
                    <w14:schemeClr w14:val="tx1"/>
                  </w14:solidFill>
                </w14:textFill>
              </w:rPr>
              <w:t>3</w:t>
            </w:r>
            <w:r>
              <w:rPr>
                <w:snapToGrid w:val="0"/>
                <w:color w:val="000000" w:themeColor="text1"/>
                <w14:textFill>
                  <w14:solidFill>
                    <w14:schemeClr w14:val="tx1"/>
                  </w14:solidFill>
                </w14:textFill>
              </w:rPr>
              <w:t>）类比监测方法</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按《工业企业厂界环境噪声排放标准》（GB12348-2008）进行监测，采用类比分析方法评价架空线路运行后产生的噪声对周围环境的影响。</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r>
              <w:rPr>
                <w:rFonts w:hint="eastAsia"/>
                <w:snapToGrid w:val="0"/>
                <w:color w:val="000000" w:themeColor="text1"/>
                <w14:textFill>
                  <w14:solidFill>
                    <w14:schemeClr w14:val="tx1"/>
                  </w14:solidFill>
                </w14:textFill>
              </w:rPr>
              <w:t>4</w:t>
            </w:r>
            <w:r>
              <w:rPr>
                <w:snapToGrid w:val="0"/>
                <w:color w:val="000000" w:themeColor="text1"/>
                <w14:textFill>
                  <w14:solidFill>
                    <w14:schemeClr w14:val="tx1"/>
                  </w14:solidFill>
                </w14:textFill>
              </w:rPr>
              <w:t>）类比监测仪器</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AWA-5636-0；</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（5）类比监测点位</w:t>
            </w:r>
          </w:p>
          <w:p>
            <w:pPr>
              <w:pStyle w:val="73"/>
              <w:ind w:firstLine="514"/>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以档距中央导线弧垂最低位置线路中心的地面投影点为监测原点，沿垂直于线路方向进行，测点间距5m，依次监测至线路档距中相导线对地投影点50m处为止，分别测量地面1.5m高度处的等效连续A声级。</w:t>
            </w:r>
          </w:p>
          <w:p>
            <w:pPr>
              <w:spacing w:line="360" w:lineRule="auto"/>
              <w:jc w:val="center"/>
              <w:rPr>
                <w:rFonts w:ascii="Times New Roman" w:hAnsi="Times New Roman"/>
                <w:bCs/>
                <w:snapToGrid w:val="0"/>
                <w:color w:val="000000" w:themeColor="text1"/>
                <w:kern w:val="0"/>
                <w:sz w:val="24"/>
                <w14:textFill>
                  <w14:solidFill>
                    <w14:schemeClr w14:val="tx1"/>
                  </w14:solidFill>
                </w14:textFill>
              </w:rPr>
            </w:pPr>
            <w:r>
              <w:rPr>
                <w:rFonts w:ascii="Times New Roman" w:hAnsi="Times New Roman"/>
                <w:color w:val="000000" w:themeColor="text1"/>
                <w14:textFill>
                  <w14:solidFill>
                    <w14:schemeClr w14:val="tx1"/>
                  </w14:solidFill>
                </w14:textFill>
              </w:rPr>
              <w:object>
                <v:shape id="_x0000_i1026" o:spt="75" type="#_x0000_t75" style="height:136.75pt;width:282.2pt;" o:ole="t" filled="f" o:preferrelative="t" stroked="f" coordsize="21600,21600">
                  <v:path/>
                  <v:fill on="f" focussize="0,0"/>
                  <v:stroke on="f" joinstyle="miter"/>
                  <v:imagedata r:id="rId16" o:title=""/>
                  <o:lock v:ext="edit" aspectratio="t"/>
                  <w10:wrap type="none"/>
                  <w10:anchorlock/>
                </v:shape>
                <o:OLEObject Type="Embed" ProgID="Visio.Drawing.11" ShapeID="_x0000_i1026" DrawAspect="Content" ObjectID="_1468075726" r:id="rId15">
                  <o:LockedField>false</o:LockedField>
                </o:OLEObject>
              </w:object>
            </w: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图18类比线路衰减监测断面</w:t>
            </w:r>
          </w:p>
          <w:p>
            <w:pPr>
              <w:pStyle w:val="73"/>
              <w:ind w:firstLine="514"/>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（6）类比监测结果</w:t>
            </w:r>
          </w:p>
          <w:p>
            <w:pPr>
              <w:pStyle w:val="73"/>
              <w:ind w:firstLine="514"/>
              <w:rPr>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特变电红寺堡110kV输电线路（18#-19#塔杆间）运行产生的噪声源强</w:t>
            </w:r>
            <w:r>
              <w:rPr>
                <w:snapToGrid w:val="0"/>
                <w:color w:val="000000" w:themeColor="text1"/>
                <w14:textFill>
                  <w14:solidFill>
                    <w14:schemeClr w14:val="tx1"/>
                  </w14:solidFill>
                </w14:textFill>
              </w:rPr>
              <w:t>见表17。</w:t>
            </w:r>
          </w:p>
          <w:p>
            <w:pPr>
              <w:pStyle w:val="203"/>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表4-2  </w:t>
            </w:r>
            <w:r>
              <w:rPr>
                <w:rFonts w:ascii="Times New Roman" w:hAnsi="Times New Roman"/>
                <w:snapToGrid w:val="0"/>
                <w:color w:val="000000" w:themeColor="text1"/>
                <w14:textFill>
                  <w14:solidFill>
                    <w14:schemeClr w14:val="tx1"/>
                  </w14:solidFill>
                </w14:textFill>
              </w:rPr>
              <w:t>特变电红寺堡110kV输电线路（18#-19#塔杆间）噪声源强值</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84"/>
              <w:gridCol w:w="1156"/>
              <w:gridCol w:w="1361"/>
              <w:gridCol w:w="1361"/>
              <w:gridCol w:w="1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Merge w:val="restar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点位描述</w:t>
                  </w:r>
                </w:p>
              </w:tc>
              <w:tc>
                <w:tcPr>
                  <w:tcW w:w="1463" w:type="pct"/>
                  <w:gridSpan w:val="2"/>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9月6日</w:t>
                  </w:r>
                </w:p>
              </w:tc>
              <w:tc>
                <w:tcPr>
                  <w:tcW w:w="1570" w:type="pct"/>
                  <w:gridSpan w:val="2"/>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9月7日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Merge w:val="continue"/>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p>
              </w:tc>
              <w:tc>
                <w:tcPr>
                  <w:tcW w:w="672" w:type="pct"/>
                  <w:vAlign w:val="center"/>
                </w:tcPr>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昼间</w:t>
                  </w:r>
                </w:p>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dB（A）</w:t>
                  </w:r>
                </w:p>
              </w:tc>
              <w:tc>
                <w:tcPr>
                  <w:tcW w:w="791" w:type="pct"/>
                  <w:vAlign w:val="center"/>
                </w:tcPr>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夜间</w:t>
                  </w:r>
                </w:p>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dB（A）</w:t>
                  </w:r>
                </w:p>
              </w:tc>
              <w:tc>
                <w:tcPr>
                  <w:tcW w:w="791" w:type="pct"/>
                  <w:vAlign w:val="center"/>
                </w:tcPr>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昼间</w:t>
                  </w:r>
                </w:p>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dB（A）</w:t>
                  </w:r>
                </w:p>
              </w:tc>
              <w:tc>
                <w:tcPr>
                  <w:tcW w:w="779" w:type="pct"/>
                  <w:vAlign w:val="center"/>
                </w:tcPr>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夜间</w:t>
                  </w:r>
                </w:p>
                <w:p>
                  <w:pPr>
                    <w:adjustRightInd w:val="0"/>
                    <w:snapToGrid w:val="0"/>
                    <w:jc w:val="center"/>
                    <w:rPr>
                      <w:rFonts w:ascii="Times New Roman" w:hAnsi="Times New Roman"/>
                      <w:snapToGrid w:val="0"/>
                      <w:color w:val="000000" w:themeColor="text1"/>
                      <w:spacing w:val="-4"/>
                      <w:kern w:val="0"/>
                      <w:szCs w:val="21"/>
                      <w14:textFill>
                        <w14:solidFill>
                          <w14:schemeClr w14:val="tx1"/>
                        </w14:solidFill>
                      </w14:textFill>
                    </w:rPr>
                  </w:pPr>
                  <w:r>
                    <w:rPr>
                      <w:rFonts w:ascii="Times New Roman" w:hAnsi="Times New Roman"/>
                      <w:snapToGrid w:val="0"/>
                      <w:color w:val="000000" w:themeColor="text1"/>
                      <w:spacing w:val="-4"/>
                      <w:kern w:val="0"/>
                      <w:szCs w:val="21"/>
                      <w14:textFill>
                        <w14:solidFill>
                          <w14:schemeClr w14:val="tx1"/>
                        </w14:solidFill>
                      </w14:textFill>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档距中相导线对地投影点0m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43.4</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40.9</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43.5</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档距中相导线对地投影点东5m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43.1</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40.4</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43.2</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档距中相导线对地投影点东10m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42.7</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40.1</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42.9</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档距中相导线对地投影点东15m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42.4</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39.8</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42.6</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档距中相导线对地投影点东20m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42.1</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39.6</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42.3</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档距中相导线对地投影点东25m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41.7</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39.5</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41.8</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档距中相导线对地投影点东30m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41.4</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39.3</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41.5</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档距中相导线对地投影点东35m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41.1</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39.0</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41.2</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档距中相导线对地投影点东40m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40.9</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38.8</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41.1</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档距中相导线对地投影点东45m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40.8</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38.5</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40.8</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7" w:type="pct"/>
                  <w:vAlign w:val="center"/>
                </w:tcPr>
                <w:p>
                  <w:pPr>
                    <w:adjustRightInd w:val="0"/>
                    <w:snapToGrid w:val="0"/>
                    <w:jc w:val="center"/>
                    <w:rPr>
                      <w:rFonts w:ascii="Times New Roman" w:hAnsi="Times New Roman"/>
                      <w:snapToGrid w:val="0"/>
                      <w:color w:val="000000" w:themeColor="text1"/>
                      <w:kern w:val="0"/>
                      <w:szCs w:val="21"/>
                      <w14:textFill>
                        <w14:solidFill>
                          <w14:schemeClr w14:val="tx1"/>
                        </w14:solidFill>
                      </w14:textFill>
                    </w:rPr>
                  </w:pPr>
                  <w:r>
                    <w:rPr>
                      <w:rFonts w:ascii="Times New Roman" w:hAnsi="Times New Roman"/>
                      <w:snapToGrid w:val="0"/>
                      <w:color w:val="000000" w:themeColor="text1"/>
                      <w:kern w:val="0"/>
                      <w:szCs w:val="21"/>
                      <w14:textFill>
                        <w14:solidFill>
                          <w14:schemeClr w14:val="tx1"/>
                        </w14:solidFill>
                      </w14:textFill>
                    </w:rPr>
                    <w:t>档距中相导线对地投影点东50m</w:t>
                  </w:r>
                </w:p>
              </w:tc>
              <w:tc>
                <w:tcPr>
                  <w:tcW w:w="672"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40.7</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38.4</w:t>
                  </w:r>
                </w:p>
              </w:tc>
              <w:tc>
                <w:tcPr>
                  <w:tcW w:w="791"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40.7</w:t>
                  </w:r>
                </w:p>
              </w:tc>
              <w:tc>
                <w:tcPr>
                  <w:tcW w:w="779"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38.2</w:t>
                  </w:r>
                </w:p>
              </w:tc>
            </w:tr>
          </w:tbl>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由上表可知，特变电红寺堡110kV输电线路（单回路18#~19#杆塔间）运行时产生的昼间噪声值40.7dB(A)~43.5dB(A)，夜间噪声值38.2dB(A)~41.0dB(A)，满足《声环境质量标准》（GB3096-2008）中1类（昼间55dB（A）、夜间45dB（A））标准限值要求。</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设计资料，本项目架空线路全线线高21m/24m≥15m，根据类比线路噪声监测结果可以预测本项目运行后架空线路周围声环境能够满足《声环境质量标准》（GB3096-2008）中1类（昼间55dB（A）、夜间45dB（A））标准要求。因此，项目运行后，架空线路评价范围区域声环境能够满足《声环境质量标准》（GB3096-2008）相应功能区标准要求。</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3、地表水环境影响分析</w:t>
            </w:r>
          </w:p>
          <w:p>
            <w:pPr>
              <w:pStyle w:val="73"/>
              <w:ind w:firstLine="514"/>
              <w:rPr>
                <w:bCs/>
                <w:color w:val="000000" w:themeColor="text1"/>
                <w14:textFill>
                  <w14:solidFill>
                    <w14:schemeClr w14:val="tx1"/>
                  </w14:solidFill>
                </w14:textFill>
              </w:rPr>
            </w:pPr>
            <w:r>
              <w:rPr>
                <w:color w:val="000000" w:themeColor="text1"/>
                <w14:textFill>
                  <w14:solidFill>
                    <w14:schemeClr w14:val="tx1"/>
                  </w14:solidFill>
                </w14:textFill>
              </w:rPr>
              <w:t>本项目输电线路均在运行期不产生废水，因此不会对水环境产生影响。</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4、固体废物环境影响分析</w:t>
            </w:r>
          </w:p>
          <w:p>
            <w:pPr>
              <w:pStyle w:val="73"/>
              <w:ind w:firstLine="514"/>
              <w:rPr>
                <w:bCs/>
                <w:color w:val="000000" w:themeColor="text1"/>
                <w:spacing w:val="10"/>
                <w:szCs w:val="21"/>
                <w14:textFill>
                  <w14:solidFill>
                    <w14:schemeClr w14:val="tx1"/>
                  </w14:solidFill>
                </w14:textFill>
              </w:rPr>
            </w:pPr>
            <w:r>
              <w:rPr>
                <w:color w:val="000000" w:themeColor="text1"/>
                <w14:textFill>
                  <w14:solidFill>
                    <w14:schemeClr w14:val="tx1"/>
                  </w14:solidFill>
                </w14:textFill>
              </w:rPr>
              <w:t>本项目输电线路在运行期间只定期进行巡视和检修。巡检人员所产生的垃圾很少，且严格要求其随身带走，不在当地遗留，因此不会产生固体废物影响。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Mar>
              <w:left w:w="28" w:type="dxa"/>
              <w:right w:w="28" w:type="dxa"/>
            </w:tcMar>
            <w:vAlign w:val="center"/>
          </w:tcPr>
          <w:p>
            <w:pPr>
              <w:adjustRightInd w:val="0"/>
              <w:snapToGrid w:val="0"/>
              <w:jc w:val="center"/>
              <w:rPr>
                <w:rFonts w:ascii="Times New Roman" w:hAnsi="Times New Roman"/>
                <w:b/>
                <w:color w:val="000000" w:themeColor="text1"/>
                <w:spacing w:val="10"/>
                <w:sz w:val="24"/>
                <w14:textFill>
                  <w14:solidFill>
                    <w14:schemeClr w14:val="tx1"/>
                  </w14:solidFill>
                </w14:textFill>
              </w:rPr>
            </w:pPr>
            <w:r>
              <w:rPr>
                <w:rFonts w:ascii="Times New Roman" w:hAnsi="Times New Roman"/>
                <w:b/>
                <w:color w:val="000000" w:themeColor="text1"/>
                <w:spacing w:val="10"/>
                <w:sz w:val="24"/>
                <w14:textFill>
                  <w14:solidFill>
                    <w14:schemeClr w14:val="tx1"/>
                  </w14:solidFill>
                </w14:textFill>
              </w:rPr>
              <w:t>选址选线环境合理性分析</w:t>
            </w:r>
          </w:p>
        </w:tc>
        <w:tc>
          <w:tcPr>
            <w:tcW w:w="8689" w:type="dxa"/>
          </w:tcPr>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根据变电站站址及其出线方案，在1:50000的地形图、卫片图上选线及现场踏勘，并依据规划部门意见，合理选择线路路径。本次拟建中能建投储能站接入绿塬变，中能建投储能站至绿塬变直线距离仅0.45km，且现场地形均为平地，工程建设较为方便。故本次不做方案比较。本次新建线路工程路径方案叙述如下：</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线路自绿塬330kV变电站110kV侧由南至北第6个间隔向东出线，根据拟建中能建投110kV储能站建设位置，新建3基铁塔架空接入至中能建投110kV储能站间隔。</w:t>
            </w:r>
          </w:p>
          <w:p>
            <w:pPr>
              <w:pStyle w:val="73"/>
              <w:ind w:firstLine="514"/>
              <w:rPr>
                <w:color w:val="000000" w:themeColor="text1"/>
                <w14:textFill>
                  <w14:solidFill>
                    <w14:schemeClr w14:val="tx1"/>
                  </w14:solidFill>
                </w14:textFill>
              </w:rPr>
            </w:pPr>
            <w:r>
              <w:rPr>
                <w:color w:val="000000" w:themeColor="text1"/>
                <w14:textFill>
                  <w14:solidFill>
                    <w14:schemeClr w14:val="tx1"/>
                  </w14:solidFill>
                </w14:textFill>
              </w:rPr>
              <w:t>本项目中能建投储能站至绿塬变直线距离仅0.45km，且现场地形均为平地，本项目选线原则为尽可能减少线路长度，降低工程投资。因此，本项目选线合理。</w:t>
            </w:r>
          </w:p>
          <w:p>
            <w:pPr>
              <w:pStyle w:val="73"/>
              <w:ind w:firstLine="514"/>
              <w:rPr>
                <w:color w:val="000000" w:themeColor="text1"/>
                <w14:textFill>
                  <w14:solidFill>
                    <w14:schemeClr w14:val="tx1"/>
                  </w14:solidFill>
                </w14:textFill>
              </w:rPr>
            </w:pPr>
          </w:p>
          <w:p>
            <w:pPr>
              <w:pStyle w:val="73"/>
              <w:ind w:firstLine="514"/>
              <w:rPr>
                <w:color w:val="000000" w:themeColor="text1"/>
                <w14:textFill>
                  <w14:solidFill>
                    <w14:schemeClr w14:val="tx1"/>
                  </w14:solidFill>
                </w14:textFill>
              </w:rPr>
            </w:pPr>
          </w:p>
          <w:p>
            <w:pPr>
              <w:pStyle w:val="73"/>
              <w:ind w:firstLine="514"/>
              <w:rPr>
                <w:color w:val="000000" w:themeColor="text1"/>
                <w14:textFill>
                  <w14:solidFill>
                    <w14:schemeClr w14:val="tx1"/>
                  </w14:solidFill>
                </w14:textFill>
              </w:rPr>
            </w:pPr>
          </w:p>
        </w:tc>
      </w:tr>
    </w:tbl>
    <w:p>
      <w:pPr>
        <w:rPr>
          <w:rFonts w:ascii="Times New Roman" w:hAnsi="Times New Roman"/>
          <w:color w:val="000000" w:themeColor="text1"/>
          <w14:textFill>
            <w14:solidFill>
              <w14:schemeClr w14:val="tx1"/>
            </w14:solidFill>
          </w14:textFill>
        </w:rPr>
        <w:sectPr>
          <w:pgSz w:w="11907" w:h="16840"/>
          <w:pgMar w:top="1418" w:right="1418" w:bottom="1418" w:left="1418" w:header="851" w:footer="964" w:gutter="0"/>
          <w:cols w:space="720" w:num="1"/>
          <w:docGrid w:type="linesAndChars" w:linePitch="466" w:charSpace="3435"/>
        </w:sectPr>
      </w:pPr>
    </w:p>
    <w:p>
      <w:pPr>
        <w:pStyle w:val="32"/>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五、主要生态环境保护措施</w:t>
      </w:r>
    </w:p>
    <w:tbl>
      <w:tblPr>
        <w:tblStyle w:val="3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tcMar>
              <w:left w:w="28" w:type="dxa"/>
              <w:right w:w="28" w:type="dxa"/>
            </w:tcMar>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pacing w:val="10"/>
                <w:szCs w:val="21"/>
                <w14:textFill>
                  <w14:solidFill>
                    <w14:schemeClr w14:val="tx1"/>
                  </w14:solidFill>
                </w14:textFill>
              </w:rPr>
              <w:t>施工期生态环境保护措施</w:t>
            </w:r>
          </w:p>
        </w:tc>
        <w:tc>
          <w:tcPr>
            <w:tcW w:w="8457" w:type="dxa"/>
          </w:tcPr>
          <w:p>
            <w:pPr>
              <w:pStyle w:val="68"/>
              <w:rPr>
                <w:color w:val="000000" w:themeColor="text1"/>
                <w14:textFill>
                  <w14:solidFill>
                    <w14:schemeClr w14:val="tx1"/>
                  </w14:solidFill>
                </w14:textFill>
              </w:rPr>
            </w:pPr>
            <w:r>
              <w:rPr>
                <w:color w:val="000000" w:themeColor="text1"/>
                <w14:textFill>
                  <w14:solidFill>
                    <w14:schemeClr w14:val="tx1"/>
                  </w14:solidFill>
                </w14:textFill>
              </w:rPr>
              <w:t>1、施工期生态保护措施</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 临时占地生态保护及恢复措施</w:t>
            </w:r>
          </w:p>
          <w:p>
            <w:pPr>
              <w:pStyle w:val="73"/>
              <w:ind w:firstLine="476"/>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w:t>
            </w:r>
            <w:r>
              <w:rPr>
                <w:rFonts w:hint="eastAsia"/>
                <w:snapToGrid w:val="0"/>
                <w:color w:val="000000" w:themeColor="text1"/>
                <w14:textFill>
                  <w14:solidFill>
                    <w14:schemeClr w14:val="tx1"/>
                  </w14:solidFill>
                </w14:textFill>
              </w:rPr>
              <w:t>施工过程中临时堆土纤维网苫盖措施，</w:t>
            </w:r>
            <w:r>
              <w:rPr>
                <w:color w:val="000000" w:themeColor="text1"/>
                <w14:textFill>
                  <w14:solidFill>
                    <w14:schemeClr w14:val="tx1"/>
                  </w14:solidFill>
                </w14:textFill>
              </w:rPr>
              <w:t>施工结束后，对施工迹地清理，表土进行整治，撒播适宜当地气候、土壤生长的草籽</w:t>
            </w:r>
            <w:r>
              <w:rPr>
                <w:rFonts w:hint="eastAsia"/>
                <w:color w:val="000000" w:themeColor="text1"/>
                <w14:textFill>
                  <w14:solidFill>
                    <w14:schemeClr w14:val="tx1"/>
                  </w14:solidFill>
                </w14:textFill>
              </w:rPr>
              <w:t>。</w:t>
            </w:r>
          </w:p>
          <w:p>
            <w:pPr>
              <w:pStyle w:val="73"/>
              <w:ind w:firstLine="476"/>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(2)合理选择路径，合理设置施工作业面，进一步减少临时施工占地的面积，利用现有道路作为临时施工道路。</w:t>
            </w:r>
          </w:p>
          <w:p>
            <w:pPr>
              <w:pStyle w:val="73"/>
              <w:ind w:firstLine="476"/>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(3)基础施工开挖出来的土方应合理处置，塔基开挖处的熟化土和表层土，并按照土层的顺序回填，用于施工结束后的地表植被恢复。</w:t>
            </w:r>
          </w:p>
          <w:p>
            <w:pPr>
              <w:pStyle w:val="73"/>
              <w:ind w:firstLine="476"/>
              <w:rPr>
                <w:snapToGrid w:val="0"/>
                <w:color w:val="000000" w:themeColor="text1"/>
                <w14:textFill>
                  <w14:solidFill>
                    <w14:schemeClr w14:val="tx1"/>
                  </w14:solidFill>
                </w14:textFill>
              </w:rPr>
            </w:pPr>
            <w:r>
              <w:rPr>
                <w:color w:val="000000" w:themeColor="text1"/>
                <w14:textFill>
                  <w14:solidFill>
                    <w14:schemeClr w14:val="tx1"/>
                  </w14:solidFill>
                </w14:textFill>
              </w:rPr>
              <w:t>(4)施工过程中，应严格管理，确保在规定的施工范围内施工，施工机械应严格按照规定的施工道路行驶，严禁占用施工区域以外的土地，在大风及雨季不得进行土方作业；</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(5)加强生态保护管理监督，切实落实各项生态恢复措施，确保撒播草种的成活率，使临时施工占地植被覆盖度至少恢复到原有水平。</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1.2土壤保护措施</w:t>
            </w:r>
          </w:p>
          <w:p>
            <w:pPr>
              <w:pStyle w:val="73"/>
              <w:ind w:firstLine="476"/>
              <w:rPr>
                <w:color w:val="000000" w:themeColor="text1"/>
                <w:szCs w:val="22"/>
                <w:lang w:val="zh-CN"/>
                <w14:textFill>
                  <w14:solidFill>
                    <w14:schemeClr w14:val="tx1"/>
                  </w14:solidFill>
                </w14:textFill>
              </w:rPr>
            </w:pPr>
            <w:r>
              <w:rPr>
                <w:snapToGrid w:val="0"/>
                <w:color w:val="000000" w:themeColor="text1"/>
                <w14:textFill>
                  <w14:solidFill>
                    <w14:schemeClr w14:val="tx1"/>
                  </w14:solidFill>
                </w14:textFill>
              </w:rPr>
              <w:t>(1)</w:t>
            </w:r>
            <w:r>
              <w:rPr>
                <w:color w:val="000000" w:themeColor="text1"/>
                <w14:textFill>
                  <w14:solidFill>
                    <w14:schemeClr w14:val="tx1"/>
                  </w14:solidFill>
                </w14:textFill>
              </w:rPr>
              <w:t>明确临时作业区，各种施工活动应严格控制在施工区域内，尽量减少扰动面积。</w:t>
            </w:r>
          </w:p>
          <w:p>
            <w:pPr>
              <w:pStyle w:val="73"/>
              <w:ind w:firstLine="476"/>
              <w:rPr>
                <w:color w:val="000000" w:themeColor="text1"/>
                <w14:textFill>
                  <w14:solidFill>
                    <w14:schemeClr w14:val="tx1"/>
                  </w14:solidFill>
                </w14:textFill>
              </w:rPr>
            </w:pPr>
            <w:r>
              <w:rPr>
                <w:snapToGrid w:val="0"/>
                <w:color w:val="000000" w:themeColor="text1"/>
                <w14:textFill>
                  <w14:solidFill>
                    <w14:schemeClr w14:val="tx1"/>
                  </w14:solidFill>
                </w14:textFill>
              </w:rPr>
              <w:t>(2)</w:t>
            </w:r>
            <w:r>
              <w:rPr>
                <w:color w:val="000000" w:themeColor="text1"/>
                <w14:textFill>
                  <w14:solidFill>
                    <w14:schemeClr w14:val="tx1"/>
                  </w14:solidFill>
                </w14:textFill>
              </w:rPr>
              <w:t>工程基础开挖后，开挖的土方放置在两侧，并按开挖顺序堆放，施工完成后，按土方开挖顺序及时回填，并进行植被恢复，以降低水土流失。</w:t>
            </w:r>
          </w:p>
          <w:p>
            <w:pPr>
              <w:pStyle w:val="73"/>
              <w:ind w:firstLine="476"/>
              <w:rPr>
                <w:color w:val="000000" w:themeColor="text1"/>
                <w14:textFill>
                  <w14:solidFill>
                    <w14:schemeClr w14:val="tx1"/>
                  </w14:solidFill>
                </w14:textFill>
              </w:rPr>
            </w:pPr>
            <w:r>
              <w:rPr>
                <w:snapToGrid w:val="0"/>
                <w:color w:val="000000" w:themeColor="text1"/>
                <w14:textFill>
                  <w14:solidFill>
                    <w14:schemeClr w14:val="tx1"/>
                  </w14:solidFill>
                </w14:textFill>
              </w:rPr>
              <w:t>(3)</w:t>
            </w:r>
            <w:r>
              <w:rPr>
                <w:color w:val="000000" w:themeColor="text1"/>
                <w14:textFill>
                  <w14:solidFill>
                    <w14:schemeClr w14:val="tx1"/>
                  </w14:solidFill>
                </w14:textFill>
              </w:rPr>
              <w:t>合理安排施工时间及工序，施工避开大风天气及雨季。</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(4)严格按照《中能建投绿塬变100MW/200MWh共享储能电站示范项目水土保持方案》中所提措施执行，以最大限度降低项目实施而产生新的水土流失量。</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 植物保护措施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对位于植被区域的杆塔，在基础形式设计中，需要考虑尽量少破坏植被的问题。对塔基的开挖要有序、小范围，避免大面积的破坏，对于无法避免而造成破坏的植被要进行恢复。</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塔基施工过程应合理安排施工工区，尽量以小范围分区施工，控制临时占地面积，尽量缩小施工范围，减少对地表植被的扰动和破坏，将对植被的影响程度降至最小。</w:t>
            </w:r>
            <w:r>
              <w:rPr>
                <w:rFonts w:hint="eastAsia"/>
                <w:color w:val="000000" w:themeColor="text1"/>
                <w14:textFill>
                  <w14:solidFill>
                    <w14:schemeClr w14:val="tx1"/>
                  </w14:solidFill>
                </w14:textFill>
              </w:rPr>
              <w:t>主要生态环境保护措施见图</w:t>
            </w:r>
            <w:r>
              <w:rPr>
                <w:color w:val="000000" w:themeColor="text1"/>
                <w14:textFill>
                  <w14:solidFill>
                    <w14:schemeClr w14:val="tx1"/>
                  </w14:solidFill>
                </w14:textFill>
              </w:rPr>
              <w:t>19</w:t>
            </w:r>
            <w:r>
              <w:rPr>
                <w:rFonts w:hint="eastAsia"/>
                <w:color w:val="000000" w:themeColor="text1"/>
                <w14:textFill>
                  <w14:solidFill>
                    <w14:schemeClr w14:val="tx1"/>
                  </w14:solidFill>
                </w14:textFill>
              </w:rPr>
              <w:t>。</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综上，通过采取以上生态保护措施，可将施工期对沿线生态环境影响降低至最小程度。</w:t>
            </w:r>
          </w:p>
          <w:p>
            <w:pPr>
              <w:pStyle w:val="68"/>
              <w:rPr>
                <w:color w:val="000000" w:themeColor="text1"/>
                <w14:textFill>
                  <w14:solidFill>
                    <w14:schemeClr w14:val="tx1"/>
                  </w14:solidFill>
                </w14:textFill>
              </w:rPr>
            </w:pPr>
            <w:r>
              <w:rPr>
                <w:color w:val="000000" w:themeColor="text1"/>
                <w14:textFill>
                  <w14:solidFill>
                    <w14:schemeClr w14:val="tx1"/>
                  </w14:solidFill>
                </w14:textFill>
              </w:rPr>
              <w:t>2、施工期大气污染防治措施</w:t>
            </w:r>
          </w:p>
          <w:p>
            <w:pPr>
              <w:ind w:firstLine="476" w:firstLineChars="200"/>
              <w:rPr>
                <w:rFonts w:ascii="Times New Roman" w:hAnsi="Times New Roman"/>
                <w:snapToGrid w:val="0"/>
                <w:color w:val="000000" w:themeColor="text1"/>
                <w:kern w:val="0"/>
                <w:sz w:val="24"/>
                <w:szCs w:val="20"/>
                <w14:textFill>
                  <w14:solidFill>
                    <w14:schemeClr w14:val="tx1"/>
                  </w14:solidFill>
                </w14:textFill>
              </w:rPr>
            </w:pPr>
            <w:r>
              <w:rPr>
                <w:rFonts w:ascii="Times New Roman" w:hAnsi="Times New Roman"/>
                <w:snapToGrid w:val="0"/>
                <w:color w:val="000000" w:themeColor="text1"/>
                <w:kern w:val="0"/>
                <w:sz w:val="24"/>
                <w:szCs w:val="20"/>
                <w14:textFill>
                  <w14:solidFill>
                    <w14:schemeClr w14:val="tx1"/>
                  </w14:solidFill>
                </w14:textFill>
              </w:rPr>
              <w:t>根据《关于进一步加强建筑工地施工扬尘控制和标准化管理的通知》(自治区住建厅，宁建(建)发【2017】17号)、《加强全区城市扬尘污染整治工作方案》(自治区环境保护厅) 相关要求，本项目施工期应落实如下施工扬尘污染防治措施：</w:t>
            </w:r>
          </w:p>
          <w:p>
            <w:pPr>
              <w:pStyle w:val="73"/>
              <w:ind w:firstLine="476"/>
              <w:rPr>
                <w:color w:val="000000" w:themeColor="text1"/>
                <w:lang w:bidi="zh-CN"/>
                <w14:textFill>
                  <w14:solidFill>
                    <w14:schemeClr w14:val="tx1"/>
                  </w14:solidFill>
                </w14:textFill>
              </w:rPr>
            </w:pPr>
            <w:r>
              <w:rPr>
                <w:color w:val="000000" w:themeColor="text1"/>
                <w14:textFill>
                  <w14:solidFill>
                    <w14:schemeClr w14:val="tx1"/>
                  </w14:solidFill>
                </w14:textFill>
              </w:rPr>
              <w:t>（1）</w:t>
            </w:r>
            <w:r>
              <w:rPr>
                <w:color w:val="000000" w:themeColor="text1"/>
                <w:lang w:bidi="zh-CN"/>
                <w14:textFill>
                  <w14:solidFill>
                    <w14:schemeClr w14:val="tx1"/>
                  </w14:solidFill>
                </w14:textFill>
              </w:rPr>
              <w:t>土方开挖湿法作业、出入车辆清洗、渣土车辆密闭运输等防尘措施；土方开挖阶段，应对施工现场的车行道路进行简易硬化，并辅以洒水等降尘措施；</w:t>
            </w:r>
          </w:p>
          <w:p>
            <w:pPr>
              <w:pStyle w:val="73"/>
              <w:ind w:firstLine="476"/>
              <w:rPr>
                <w:color w:val="000000" w:themeColor="text1"/>
                <w:lang w:bidi="zh-CN"/>
                <w14:textFill>
                  <w14:solidFill>
                    <w14:schemeClr w14:val="tx1"/>
                  </w14:solidFill>
                </w14:textFill>
              </w:rPr>
            </w:pPr>
            <w:r>
              <w:rPr>
                <w:color w:val="000000" w:themeColor="text1"/>
                <w14:textFill>
                  <w14:solidFill>
                    <w14:schemeClr w14:val="tx1"/>
                  </w14:solidFill>
                </w14:textFill>
              </w:rPr>
              <w:t>（2）</w:t>
            </w:r>
            <w:r>
              <w:rPr>
                <w:color w:val="000000" w:themeColor="text1"/>
                <w:lang w:bidi="zh-CN"/>
                <w14:textFill>
                  <w14:solidFill>
                    <w14:schemeClr w14:val="tx1"/>
                  </w14:solidFill>
                </w14:textFill>
              </w:rPr>
              <w:t>建筑工程施工现场的弃土、弃料及其它建筑垃圾，应及时清运，运输车辆应密闭或加盖篷布密封，在规定的地点倾倒或消纳。若在工地内堆置超过48h的，应密闭存放或及时进行覆盖，防止风蚀起尘及水蚀迁移；</w:t>
            </w:r>
          </w:p>
          <w:p>
            <w:pPr>
              <w:pStyle w:val="73"/>
              <w:ind w:firstLine="476"/>
              <w:rPr>
                <w:color w:val="000000" w:themeColor="text1"/>
                <w:lang w:bidi="zh-CN"/>
                <w14:textFill>
                  <w14:solidFill>
                    <w14:schemeClr w14:val="tx1"/>
                  </w14:solidFill>
                </w14:textFill>
              </w:rPr>
            </w:pPr>
            <w:r>
              <w:rPr>
                <w:color w:val="000000" w:themeColor="text1"/>
                <w14:textFill>
                  <w14:solidFill>
                    <w14:schemeClr w14:val="tx1"/>
                  </w14:solidFill>
                </w14:textFill>
              </w:rPr>
              <w:t>（3）</w:t>
            </w:r>
            <w:r>
              <w:rPr>
                <w:snapToGrid w:val="0"/>
                <w:color w:val="000000" w:themeColor="text1"/>
                <w14:textFill>
                  <w14:solidFill>
                    <w14:schemeClr w14:val="tx1"/>
                  </w14:solidFill>
                </w14:textFill>
              </w:rPr>
              <w:t>施工现场应加强管理，严格控制施工作业带宽度，减少临时占地面积和时间；</w:t>
            </w:r>
          </w:p>
          <w:p>
            <w:pPr>
              <w:pStyle w:val="73"/>
              <w:ind w:firstLine="476"/>
              <w:rPr>
                <w:bCs/>
                <w:color w:val="000000" w:themeColor="text1"/>
                <w:lang w:bidi="zh-CN"/>
                <w14:textFill>
                  <w14:solidFill>
                    <w14:schemeClr w14:val="tx1"/>
                  </w14:solidFill>
                </w14:textFill>
              </w:rPr>
            </w:pPr>
            <w:r>
              <w:rPr>
                <w:color w:val="000000" w:themeColor="text1"/>
                <w14:textFill>
                  <w14:solidFill>
                    <w14:schemeClr w14:val="tx1"/>
                  </w14:solidFill>
                </w14:textFill>
              </w:rPr>
              <w:t>（4）</w:t>
            </w:r>
            <w:r>
              <w:rPr>
                <w:bCs/>
                <w:color w:val="000000" w:themeColor="text1"/>
                <w:lang w:bidi="zh-CN"/>
                <w14:textFill>
                  <w14:solidFill>
                    <w14:schemeClr w14:val="tx1"/>
                  </w14:solidFill>
                </w14:textFill>
              </w:rPr>
              <w:t>出现重污染天气状况或者五级以上大风时，施工单位应当停止土石方作业、拆除工程以及其他可能产生扬尘污染的施工建设活动</w:t>
            </w:r>
          </w:p>
          <w:p>
            <w:pPr>
              <w:pStyle w:val="73"/>
              <w:ind w:firstLine="476"/>
              <w:rPr>
                <w:snapToGrid w:val="0"/>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lang w:bidi="zh-CN"/>
                <w14:textFill>
                  <w14:solidFill>
                    <w14:schemeClr w14:val="tx1"/>
                  </w14:solidFill>
                </w14:textFill>
              </w:rPr>
              <w:t>运输粉状物料的车辆不得超载、超速，并加盖蓬布，减少撒落；运输车辆行驶路线按照主管部门指定的路线运输，避开居民点和环境敏感点等；</w:t>
            </w:r>
          </w:p>
          <w:p>
            <w:pPr>
              <w:pStyle w:val="73"/>
              <w:ind w:firstLine="476"/>
              <w:rPr>
                <w:bCs/>
                <w:color w:val="000000" w:themeColor="text1"/>
                <w:lang w:bidi="zh-CN"/>
                <w14:textFill>
                  <w14:solidFill>
                    <w14:schemeClr w14:val="tx1"/>
                  </w14:solidFill>
                </w14:textFill>
              </w:rPr>
            </w:pPr>
            <w:r>
              <w:rPr>
                <w:color w:val="000000" w:themeColor="text1"/>
                <w14:textFill>
                  <w14:solidFill>
                    <w14:schemeClr w14:val="tx1"/>
                  </w14:solidFill>
                </w14:textFill>
              </w:rPr>
              <w:t>（6）</w:t>
            </w:r>
            <w:r>
              <w:rPr>
                <w:bCs/>
                <w:color w:val="000000" w:themeColor="text1"/>
                <w:lang w:bidi="zh-CN"/>
                <w14:textFill>
                  <w14:solidFill>
                    <w14:schemeClr w14:val="tx1"/>
                  </w14:solidFill>
                </w14:textFill>
              </w:rPr>
              <w:t>工程完工后应及时清理和平整场地，按规划要求对地面绿化恢复。</w:t>
            </w:r>
          </w:p>
          <w:p>
            <w:pPr>
              <w:pStyle w:val="73"/>
              <w:ind w:firstLine="476"/>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通过采取上述防治措施，可有效控制施工扬尘对周围环境的影响，且影响随着施工期的结束而消失。</w:t>
            </w:r>
          </w:p>
          <w:p>
            <w:pPr>
              <w:pStyle w:val="68"/>
              <w:rPr>
                <w:color w:val="000000" w:themeColor="text1"/>
                <w14:textFill>
                  <w14:solidFill>
                    <w14:schemeClr w14:val="tx1"/>
                  </w14:solidFill>
                </w14:textFill>
              </w:rPr>
            </w:pPr>
            <w:r>
              <w:rPr>
                <w:color w:val="000000" w:themeColor="text1"/>
                <w14:textFill>
                  <w14:solidFill>
                    <w14:schemeClr w14:val="tx1"/>
                  </w14:solidFill>
                </w14:textFill>
              </w:rPr>
              <w:t>3、施工期水污染防治措施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本项目施工废水经沉淀池沉淀后，用于施工期洒水抑尘。施工期不设施工营地，施工人员租用当地民房居住，产生的生活污水纳入当地已有生活污水处理设施。因此，本项目施工废水对沿线水环境影响较小。</w:t>
            </w:r>
          </w:p>
          <w:p>
            <w:pPr>
              <w:pStyle w:val="68"/>
              <w:rPr>
                <w:color w:val="000000" w:themeColor="text1"/>
                <w14:textFill>
                  <w14:solidFill>
                    <w14:schemeClr w14:val="tx1"/>
                  </w14:solidFill>
                </w14:textFill>
              </w:rPr>
            </w:pPr>
            <w:r>
              <w:rPr>
                <w:color w:val="000000" w:themeColor="text1"/>
                <w14:textFill>
                  <w14:solidFill>
                    <w14:schemeClr w14:val="tx1"/>
                  </w14:solidFill>
                </w14:textFill>
              </w:rPr>
              <w:t>4、施工期噪声污染防治措施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为了减轻本项目施工期噪声的环境影响，可采取以下控制措施：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(1)合理安排施工作业时间，合理安排工序，将必不可少的发生强噪声的作业安排在非敏感时段；</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(2)合理安排施工机械设备布局，加强施工现场管理；</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(3)运输材料机动车辆在城市市区范围内行驶，必须按规定使用声响装置，在城市禁鸣区和其他禁止使用声响装置的路段，禁止机动车辆使用声响装置；</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(4)须选用低噪声施工机械，合理安排施工工期，使施工场界达到《建筑施工场界环境噪声排放标准》(GBl2523-2011)的规定。</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通过以上措施，将施工活动对周围声环境的影响降至最低，且项目周边50m范围内无声环境保护目标，因此，施工噪声对声环境影响较小。</w:t>
            </w:r>
          </w:p>
          <w:p>
            <w:pPr>
              <w:pStyle w:val="68"/>
              <w:rPr>
                <w:color w:val="000000" w:themeColor="text1"/>
                <w14:textFill>
                  <w14:solidFill>
                    <w14:schemeClr w14:val="tx1"/>
                  </w14:solidFill>
                </w14:textFill>
              </w:rPr>
            </w:pPr>
            <w:r>
              <w:rPr>
                <w:color w:val="000000" w:themeColor="text1"/>
                <w14:textFill>
                  <w14:solidFill>
                    <w14:schemeClr w14:val="tx1"/>
                  </w14:solidFill>
                </w14:textFill>
              </w:rPr>
              <w:t>5、施工期固废污染防治措施</w:t>
            </w:r>
          </w:p>
          <w:p>
            <w:pPr>
              <w:pStyle w:val="73"/>
              <w:ind w:firstLine="476"/>
              <w:rPr>
                <w:color w:val="000000" w:themeColor="text1"/>
                <w:spacing w:val="10"/>
                <w:szCs w:val="21"/>
                <w14:textFill>
                  <w14:solidFill>
                    <w14:schemeClr w14:val="tx1"/>
                  </w14:solidFill>
                </w14:textFill>
              </w:rPr>
            </w:pPr>
            <w:r>
              <w:rPr>
                <w:snapToGrid w:val="0"/>
                <w:color w:val="000000" w:themeColor="text1"/>
                <w14:textFill>
                  <w14:solidFill>
                    <w14:schemeClr w14:val="tx1"/>
                  </w14:solidFill>
                </w14:textFill>
              </w:rPr>
              <w:t>本项目无弃土产生，塔基施工开挖的大部分土方按照土层顺序进行回填，少量剥离表土按表层土在上的顺序堆放至塔基周围，作为塔基防沉层土，也便于植被恢复。线路施工垃圾收集后送至政府指定地点，施工人员生活垃圾及时收集后交环卫部门统一处置。</w:t>
            </w:r>
            <w:r>
              <w:rPr>
                <w:bCs/>
                <w:snapToGrid w:val="0"/>
                <w:color w:val="000000" w:themeColor="text1"/>
                <w14:textFill>
                  <w14:solidFill>
                    <w14:schemeClr w14:val="tx1"/>
                  </w14:solidFill>
                </w14:textFill>
              </w:rPr>
              <w:t>本项目施工期固体废物全部得到了妥善处置，对项目沿线所经区域环境影响小。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tcMar>
              <w:left w:w="28" w:type="dxa"/>
              <w:right w:w="28" w:type="dxa"/>
            </w:tcMar>
            <w:vAlign w:val="center"/>
          </w:tcPr>
          <w:p>
            <w:pPr>
              <w:adjustRightInd w:val="0"/>
              <w:snapToGrid w:val="0"/>
              <w:jc w:val="center"/>
              <w:rPr>
                <w:rFonts w:ascii="Times New Roman" w:hAnsi="Times New Roman"/>
                <w:b/>
                <w:color w:val="000000" w:themeColor="text1"/>
                <w:spacing w:val="10"/>
                <w:szCs w:val="21"/>
                <w14:textFill>
                  <w14:solidFill>
                    <w14:schemeClr w14:val="tx1"/>
                  </w14:solidFill>
                </w14:textFill>
              </w:rPr>
            </w:pPr>
            <w:r>
              <w:rPr>
                <w:rFonts w:ascii="Times New Roman" w:hAnsi="Times New Roman"/>
                <w:b/>
                <w:color w:val="000000" w:themeColor="text1"/>
                <w:spacing w:val="10"/>
                <w:szCs w:val="21"/>
                <w14:textFill>
                  <w14:solidFill>
                    <w14:schemeClr w14:val="tx1"/>
                  </w14:solidFill>
                </w14:textFill>
              </w:rPr>
              <w:t>运营期生态环境保护措施</w:t>
            </w:r>
          </w:p>
        </w:tc>
        <w:tc>
          <w:tcPr>
            <w:tcW w:w="8457" w:type="dxa"/>
          </w:tcPr>
          <w:p>
            <w:pPr>
              <w:pStyle w:val="68"/>
              <w:rPr>
                <w:color w:val="000000" w:themeColor="text1"/>
                <w14:textFill>
                  <w14:solidFill>
                    <w14:schemeClr w14:val="tx1"/>
                  </w14:solidFill>
                </w14:textFill>
              </w:rPr>
            </w:pPr>
            <w:r>
              <w:rPr>
                <w:color w:val="000000" w:themeColor="text1"/>
                <w14:textFill>
                  <w14:solidFill>
                    <w14:schemeClr w14:val="tx1"/>
                  </w14:solidFill>
                </w14:textFill>
              </w:rPr>
              <w:t>1、电磁环境保护措施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w:t>
            </w:r>
            <w:r>
              <w:rPr>
                <w:snapToGrid w:val="0"/>
                <w:color w:val="000000" w:themeColor="text1"/>
                <w14:textFill>
                  <w14:solidFill>
                    <w14:schemeClr w14:val="tx1"/>
                  </w14:solidFill>
                </w14:textFill>
              </w:rPr>
              <w:t>沿线设置警示标志，</w:t>
            </w:r>
            <w:r>
              <w:rPr>
                <w:color w:val="000000" w:themeColor="text1"/>
                <w14:textFill>
                  <w14:solidFill>
                    <w14:schemeClr w14:val="tx1"/>
                  </w14:solidFill>
                </w14:textFill>
              </w:rPr>
              <w:t>加强输电线路监督管理，对运营期工频电场、工频磁场的监测工作，掌握项目产生的工频电场、工频磁场情况，及时发现问题。</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(2)在输电线路安全距离内不得建设房屋，加强对沿线居民科普宣传工作，提高居民的自我防范和公众保护电力设施的意识，尽量在远离输电线路的区域活动，减少工频电场、工频磁场对沿线居民的影响。</w:t>
            </w:r>
          </w:p>
          <w:p>
            <w:pPr>
              <w:pStyle w:val="68"/>
              <w:rPr>
                <w:color w:val="000000" w:themeColor="text1"/>
                <w14:textFill>
                  <w14:solidFill>
                    <w14:schemeClr w14:val="tx1"/>
                  </w14:solidFill>
                </w14:textFill>
              </w:rPr>
            </w:pPr>
            <w:r>
              <w:rPr>
                <w:color w:val="000000" w:themeColor="text1"/>
                <w14:textFill>
                  <w14:solidFill>
                    <w14:schemeClr w14:val="tx1"/>
                  </w14:solidFill>
                </w14:textFill>
              </w:rPr>
              <w:t>2、声环境保护措施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(1)加强线路周边绿化，加强输电线路监督管理，对运营期噪声的监测工作，掌握项目产生的噪声情况，及时发现问题。</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(2)在输电线路安全距离内不得建设房屋，加强对沿线居民科普宣传工作，提高居民的自我防范和公众保护电力设施的意识，尽量在远离输电线路的区域活动，减少噪声对沿线居民的影响。</w:t>
            </w:r>
          </w:p>
          <w:p>
            <w:pPr>
              <w:pStyle w:val="68"/>
              <w:rPr>
                <w:color w:val="000000" w:themeColor="text1"/>
                <w14:textFill>
                  <w14:solidFill>
                    <w14:schemeClr w14:val="tx1"/>
                  </w14:solidFill>
                </w14:textFill>
              </w:rPr>
            </w:pPr>
            <w:r>
              <w:rPr>
                <w:color w:val="000000" w:themeColor="text1"/>
                <w14:textFill>
                  <w14:solidFill>
                    <w14:schemeClr w14:val="tx1"/>
                  </w14:solidFill>
                </w14:textFill>
              </w:rPr>
              <w:t>3、固体废物防治措施</w:t>
            </w:r>
          </w:p>
          <w:p>
            <w:pPr>
              <w:pStyle w:val="73"/>
              <w:ind w:firstLine="476"/>
              <w:rPr>
                <w:bCs/>
                <w:color w:val="000000" w:themeColor="text1"/>
                <w:spacing w:val="10"/>
                <w:szCs w:val="21"/>
                <w14:textFill>
                  <w14:solidFill>
                    <w14:schemeClr w14:val="tx1"/>
                  </w14:solidFill>
                </w14:textFill>
              </w:rPr>
            </w:pPr>
            <w:r>
              <w:rPr>
                <w:color w:val="000000" w:themeColor="text1"/>
                <w14:textFill>
                  <w14:solidFill>
                    <w14:schemeClr w14:val="tx1"/>
                  </w14:solidFill>
                </w14:textFill>
              </w:rPr>
              <w:t>输电线路巡检人员产生</w:t>
            </w:r>
            <w:r>
              <w:rPr>
                <w:rFonts w:hint="eastAsia"/>
                <w:color w:val="000000" w:themeColor="text1"/>
                <w14:textFill>
                  <w14:solidFill>
                    <w14:schemeClr w14:val="tx1"/>
                  </w14:solidFill>
                </w14:textFill>
              </w:rPr>
              <w:t>生活垃圾随身带走</w:t>
            </w:r>
            <w:r>
              <w:rPr>
                <w:color w:val="000000" w:themeColor="text1"/>
                <w14:textFill>
                  <w14:solidFill>
                    <w14:schemeClr w14:val="tx1"/>
                  </w14:solidFill>
                </w14:textFill>
              </w:rPr>
              <w:t>，不在当地遗留</w:t>
            </w:r>
            <w:r>
              <w:rPr>
                <w:bCs/>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vAlign w:val="center"/>
          </w:tcPr>
          <w:p>
            <w:pPr>
              <w:adjustRightInd w:val="0"/>
              <w:snapToGrid w:val="0"/>
              <w:jc w:val="center"/>
              <w:rPr>
                <w:rFonts w:ascii="Times New Roman" w:hAnsi="Times New Roman"/>
                <w:b/>
                <w:color w:val="000000" w:themeColor="text1"/>
                <w:spacing w:val="10"/>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其他</w:t>
            </w:r>
          </w:p>
        </w:tc>
        <w:tc>
          <w:tcPr>
            <w:tcW w:w="8457" w:type="dxa"/>
          </w:tcPr>
          <w:p>
            <w:pPr>
              <w:pStyle w:val="68"/>
              <w:rPr>
                <w:color w:val="000000" w:themeColor="text1"/>
                <w14:textFill>
                  <w14:solidFill>
                    <w14:schemeClr w14:val="tx1"/>
                  </w14:solidFill>
                </w14:textFill>
              </w:rPr>
            </w:pPr>
            <w:r>
              <w:rPr>
                <w:color w:val="000000" w:themeColor="text1"/>
                <w14:textFill>
                  <w14:solidFill>
                    <w14:schemeClr w14:val="tx1"/>
                  </w14:solidFill>
                </w14:textFill>
              </w:rPr>
              <w:t>1、环境管理</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1.1环境管理机构</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建设单位、施工单位、运行管理单位应在其各自管理机构内配备必要的专职或兼职人员，负责环境保护管理工作。</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1.2环境管理要求</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根据《宁夏回族自治区电力设施保护条例》（宁夏回族自治区人民代表大会常务委员会公告第106号）中的相关规定：工程建设过程前后须加大宣传力度，划定电力设施保护区，任何单位和个人不得在划定的电力设施保护区内，新种植危及电力设施安全的植物或者新建、扩建危及电力设施安全的建筑物、构筑物。</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认真落实《中华人民共和国电力法》第五十三条：任何单位和个人不得在依法划定的电力设施保护区内新建可能危及电力设施安全的建筑物、构筑物，不得种植可能危及电力设施安全的植物，不得堆放可能危及电力设施安全的物品。</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（3）建设单位应加强施工期环境保护管理工作，落实各项环境保护措施。严格遵守国家有关防治施工噪声污染的规定，采取有效措施，确保施工期噪声达标。</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（4）项目竣工后，应及时组织竣工环境保护验收，验收合格后方可正式投产。</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（5）切实环保投资到位，落实好污染治理措施。</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（6）新建输电线路周边设置警示标志，保护电力设施。</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1.3施工期环境管理</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（1）建设单位在施工期间设立工程项目部，设有专人负责环境保护管理工作，加强施工期环境保护的管理工作，并对施工单位在工程施工过程中进行环境管理、检查和监督。</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（2）施工单位负责对项目资源进行合理使用和动态管理，确保施工人员能够严格执行各项安全环保管理制度、规定、贯彻落实各项环保政策，减少对生态环境影响。</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（3）本项目施工期开展环境监理，环境监理人员应对施工活动进行全过程环境监督，以保证施工期环境保护措施的全面落实。</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1.4营运期环境管理</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运行单位须设环境管理部门，配备相应的环境管理人员以不少于1人为宜，环境管理人员应在各自的岗位责任制中明确所负的环保责任。监督国家法规、条例的贯彻执行情况，制订和贯彻环保管理制度，监控本项目主要污染源，对各部门、操作岗位进行环境保护监督和管理。</w:t>
            </w:r>
          </w:p>
          <w:p>
            <w:pPr>
              <w:pStyle w:val="68"/>
              <w:rPr>
                <w:color w:val="000000" w:themeColor="text1"/>
                <w14:textFill>
                  <w14:solidFill>
                    <w14:schemeClr w14:val="tx1"/>
                  </w14:solidFill>
                </w14:textFill>
              </w:rPr>
            </w:pPr>
            <w:r>
              <w:rPr>
                <w:color w:val="000000" w:themeColor="text1"/>
                <w14:textFill>
                  <w14:solidFill>
                    <w14:schemeClr w14:val="tx1"/>
                  </w14:solidFill>
                </w14:textFill>
              </w:rPr>
              <w:t>2环境监测</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2.1环境监测任务</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（1）制定监测计划，监测建设项目施工期和运行期环境要素及评价因子的动态变化。</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（2）对建设项目突发环境事件进行跟踪监测调查。</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2.2监测点位布设</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监测点位布设应针对施工期和运行期受影响的主要环境要素及因子，监测点位应具有代表性，并优先选择已有监测点位。</w:t>
            </w:r>
          </w:p>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2.3监测技术要求</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（1）监测范围应与建设项目环境影响区域相符；</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（2）监测位置与频次应根据监测数据的代表性、生态环境质量的特征、变化和环境影响评价、建设项目竣工环境保护验收的要求确定；</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（3）监测方法与技术要求应符合国家现行的有关环境监测技术规范和环境监测标准分析方法；</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（4）监测成果应在原始数据基础上进行审查、校核、综合分析后整理编印；</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（5）应对监测提出质量保证要求。</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本项目施工期、运营期环境管理与监测计划见表5-1、表5-2。</w:t>
            </w:r>
          </w:p>
          <w:p>
            <w:pPr>
              <w:pStyle w:val="73"/>
              <w:ind w:firstLine="476"/>
              <w:rPr>
                <w:color w:val="000000" w:themeColor="text1"/>
                <w14:textFill>
                  <w14:solidFill>
                    <w14:schemeClr w14:val="tx1"/>
                  </w14:solidFill>
                </w14:textFill>
              </w:rPr>
            </w:pPr>
          </w:p>
          <w:p>
            <w:pPr>
              <w:pStyle w:val="73"/>
              <w:ind w:firstLine="476"/>
              <w:rPr>
                <w:color w:val="000000" w:themeColor="text1"/>
                <w14:textFill>
                  <w14:solidFill>
                    <w14:schemeClr w14:val="tx1"/>
                  </w14:solidFill>
                </w14:textFill>
              </w:rPr>
            </w:pPr>
          </w:p>
          <w:p>
            <w:pPr>
              <w:pStyle w:val="73"/>
              <w:ind w:firstLine="476"/>
              <w:rPr>
                <w:color w:val="000000" w:themeColor="text1"/>
                <w14:textFill>
                  <w14:solidFill>
                    <w14:schemeClr w14:val="tx1"/>
                  </w14:solidFill>
                </w14:textFill>
              </w:rPr>
            </w:pPr>
          </w:p>
          <w:p>
            <w:pPr>
              <w:pStyle w:val="73"/>
              <w:ind w:firstLine="476"/>
              <w:rPr>
                <w:color w:val="000000" w:themeColor="text1"/>
                <w14:textFill>
                  <w14:solidFill>
                    <w14:schemeClr w14:val="tx1"/>
                  </w14:solidFill>
                </w14:textFill>
              </w:rPr>
            </w:pPr>
          </w:p>
          <w:p>
            <w:pPr>
              <w:pStyle w:val="73"/>
              <w:ind w:firstLine="476"/>
              <w:rPr>
                <w:color w:val="000000" w:themeColor="text1"/>
                <w14:textFill>
                  <w14:solidFill>
                    <w14:schemeClr w14:val="tx1"/>
                  </w14:solidFill>
                </w14:textFill>
              </w:rPr>
            </w:pPr>
          </w:p>
          <w:p>
            <w:pPr>
              <w:pStyle w:val="73"/>
              <w:ind w:firstLine="476"/>
              <w:rPr>
                <w:color w:val="000000" w:themeColor="text1"/>
                <w14:textFill>
                  <w14:solidFill>
                    <w14:schemeClr w14:val="tx1"/>
                  </w14:solidFill>
                </w14:textFill>
              </w:rPr>
            </w:pP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表5-1  </w:t>
            </w:r>
            <w:r>
              <w:rPr>
                <w:rFonts w:ascii="Times New Roman" w:hAnsi="Times New Roman"/>
                <w:color w:val="000000" w:themeColor="text1"/>
                <w14:textFill>
                  <w14:solidFill>
                    <w14:schemeClr w14:val="tx1"/>
                  </w14:solidFill>
                </w14:textFill>
              </w:rPr>
              <w:t>施工期环境管理计划一览表</w:t>
            </w:r>
          </w:p>
          <w:tbl>
            <w:tblPr>
              <w:tblStyle w:val="36"/>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19"/>
              <w:gridCol w:w="1018"/>
              <w:gridCol w:w="1486"/>
              <w:gridCol w:w="3225"/>
              <w:gridCol w:w="17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8"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620"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位置</w:t>
                  </w:r>
                </w:p>
              </w:tc>
              <w:tc>
                <w:tcPr>
                  <w:tcW w:w="905"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污染类别</w:t>
                  </w:r>
                </w:p>
              </w:tc>
              <w:tc>
                <w:tcPr>
                  <w:tcW w:w="1964"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要求/措施</w:t>
                  </w:r>
                </w:p>
              </w:tc>
              <w:tc>
                <w:tcPr>
                  <w:tcW w:w="1073" w:type="pct"/>
                  <w:vAlign w:val="center"/>
                </w:tcPr>
                <w:p>
                  <w:pPr>
                    <w:pStyle w:val="67"/>
                    <w:rPr>
                      <w:b/>
                      <w:bCs/>
                      <w:color w:val="000000" w:themeColor="text1"/>
                      <w14:textFill>
                        <w14:solidFill>
                          <w14:schemeClr w14:val="tx1"/>
                        </w14:solidFill>
                      </w14:textFill>
                    </w:rPr>
                  </w:pPr>
                  <w:r>
                    <w:rPr>
                      <w:b/>
                      <w:bCs/>
                      <w:color w:val="000000" w:themeColor="text1"/>
                      <w14:textFill>
                        <w14:solidFill>
                          <w14:schemeClr w14:val="tx1"/>
                        </w14:solidFill>
                      </w14:textFill>
                    </w:rPr>
                    <w:t>监控要求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62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施工区域</w:t>
                  </w:r>
                </w:p>
              </w:tc>
              <w:tc>
                <w:tcPr>
                  <w:tcW w:w="90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施工扬尘</w:t>
                  </w:r>
                </w:p>
              </w:tc>
              <w:tc>
                <w:tcPr>
                  <w:tcW w:w="1964" w:type="pct"/>
                  <w:vAlign w:val="center"/>
                </w:tcPr>
                <w:p>
                  <w:pPr>
                    <w:pStyle w:val="67"/>
                    <w:rPr>
                      <w:color w:val="000000" w:themeColor="text1"/>
                      <w14:textFill>
                        <w14:solidFill>
                          <w14:schemeClr w14:val="tx1"/>
                        </w14:solidFill>
                      </w14:textFill>
                    </w:rPr>
                  </w:pPr>
                  <w:r>
                    <w:rPr>
                      <w:color w:val="000000" w:themeColor="text1"/>
                      <w:lang w:bidi="zh-CN"/>
                      <w14:textFill>
                        <w14:solidFill>
                          <w14:schemeClr w14:val="tx1"/>
                        </w14:solidFill>
                      </w14:textFill>
                    </w:rPr>
                    <w:t>土方开挖湿法作业、出入车辆清洗、渣土车辆密闭运输、洒水抑尘、遮挡等降尘措施</w:t>
                  </w:r>
                </w:p>
              </w:tc>
              <w:tc>
                <w:tcPr>
                  <w:tcW w:w="107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无扬尘投诉事件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62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w:t>
                  </w:r>
                </w:p>
                <w:p>
                  <w:pPr>
                    <w:pStyle w:val="67"/>
                    <w:rPr>
                      <w:color w:val="000000" w:themeColor="text1"/>
                      <w14:textFill>
                        <w14:solidFill>
                          <w14:schemeClr w14:val="tx1"/>
                        </w14:solidFill>
                      </w14:textFill>
                    </w:rPr>
                  </w:pPr>
                  <w:r>
                    <w:rPr>
                      <w:color w:val="000000" w:themeColor="text1"/>
                      <w14:textFill>
                        <w14:solidFill>
                          <w14:schemeClr w14:val="tx1"/>
                        </w14:solidFill>
                      </w14:textFill>
                    </w:rPr>
                    <w:t>区域</w:t>
                  </w:r>
                </w:p>
              </w:tc>
              <w:tc>
                <w:tcPr>
                  <w:tcW w:w="90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施工废水</w:t>
                  </w:r>
                </w:p>
              </w:tc>
              <w:tc>
                <w:tcPr>
                  <w:tcW w:w="1964" w:type="pct"/>
                  <w:vAlign w:val="center"/>
                </w:tcPr>
                <w:p>
                  <w:pPr>
                    <w:pStyle w:val="67"/>
                    <w:rPr>
                      <w:color w:val="000000" w:themeColor="text1"/>
                      <w:lang w:bidi="zh-CN"/>
                      <w14:textFill>
                        <w14:solidFill>
                          <w14:schemeClr w14:val="tx1"/>
                        </w14:solidFill>
                      </w14:textFill>
                    </w:rPr>
                  </w:pPr>
                  <w:r>
                    <w:rPr>
                      <w:color w:val="000000" w:themeColor="text1"/>
                      <w:lang w:bidi="zh-CN"/>
                      <w14:textFill>
                        <w14:solidFill>
                          <w14:schemeClr w14:val="tx1"/>
                        </w14:solidFill>
                      </w14:textFill>
                    </w:rPr>
                    <w:t>施工废水经沉淀池沉淀后，用于施工期洒水抑尘。施工期不设施工营地，施工人员租用当地民房居住，产生的生活污水纳入当地已有生活污水处理设施</w:t>
                  </w:r>
                </w:p>
              </w:tc>
              <w:tc>
                <w:tcPr>
                  <w:tcW w:w="107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不外排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62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w:t>
                  </w:r>
                </w:p>
                <w:p>
                  <w:pPr>
                    <w:pStyle w:val="67"/>
                    <w:rPr>
                      <w:color w:val="000000" w:themeColor="text1"/>
                      <w14:textFill>
                        <w14:solidFill>
                          <w14:schemeClr w14:val="tx1"/>
                        </w14:solidFill>
                      </w14:textFill>
                    </w:rPr>
                  </w:pPr>
                  <w:r>
                    <w:rPr>
                      <w:color w:val="000000" w:themeColor="text1"/>
                      <w14:textFill>
                        <w14:solidFill>
                          <w14:schemeClr w14:val="tx1"/>
                        </w14:solidFill>
                      </w14:textFill>
                    </w:rPr>
                    <w:t>区域</w:t>
                  </w:r>
                </w:p>
              </w:tc>
              <w:tc>
                <w:tcPr>
                  <w:tcW w:w="90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施工噪声</w:t>
                  </w:r>
                </w:p>
              </w:tc>
              <w:tc>
                <w:tcPr>
                  <w:tcW w:w="1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合理安排施工作业时间、合理安排施工机械设备布局、选用低噪声施工机械</w:t>
                  </w:r>
                </w:p>
              </w:tc>
              <w:tc>
                <w:tcPr>
                  <w:tcW w:w="107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无噪声扰民投诉事件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固体废物</w:t>
                  </w:r>
                </w:p>
              </w:tc>
              <w:tc>
                <w:tcPr>
                  <w:tcW w:w="62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w:t>
                  </w:r>
                </w:p>
                <w:p>
                  <w:pPr>
                    <w:pStyle w:val="67"/>
                    <w:rPr>
                      <w:color w:val="000000" w:themeColor="text1"/>
                      <w14:textFill>
                        <w14:solidFill>
                          <w14:schemeClr w14:val="tx1"/>
                        </w14:solidFill>
                      </w14:textFill>
                    </w:rPr>
                  </w:pPr>
                  <w:r>
                    <w:rPr>
                      <w:color w:val="000000" w:themeColor="text1"/>
                      <w14:textFill>
                        <w14:solidFill>
                          <w14:schemeClr w14:val="tx1"/>
                        </w14:solidFill>
                      </w14:textFill>
                    </w:rPr>
                    <w:t>现场</w:t>
                  </w:r>
                </w:p>
              </w:tc>
              <w:tc>
                <w:tcPr>
                  <w:tcW w:w="90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施工固体废物</w:t>
                  </w:r>
                </w:p>
              </w:tc>
              <w:tc>
                <w:tcPr>
                  <w:tcW w:w="1964" w:type="pct"/>
                  <w:vAlign w:val="center"/>
                </w:tcPr>
                <w:p>
                  <w:pPr>
                    <w:pStyle w:val="67"/>
                    <w:rPr>
                      <w:color w:val="000000" w:themeColor="text1"/>
                      <w14:textFill>
                        <w14:solidFill>
                          <w14:schemeClr w14:val="tx1"/>
                        </w14:solidFill>
                      </w14:textFill>
                    </w:rPr>
                  </w:pPr>
                  <w:r>
                    <w:rPr>
                      <w:snapToGrid w:val="0"/>
                      <w:color w:val="000000" w:themeColor="text1"/>
                      <w14:textFill>
                        <w14:solidFill>
                          <w14:schemeClr w14:val="tx1"/>
                        </w14:solidFill>
                      </w14:textFill>
                    </w:rPr>
                    <w:t>线路施工垃圾收集后送至政府指定地点，施工人员生活垃圾及时收集后交环卫部门统一处置</w:t>
                  </w:r>
                </w:p>
              </w:tc>
              <w:tc>
                <w:tcPr>
                  <w:tcW w:w="107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不得有乱堆乱弃现象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8"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生态</w:t>
                  </w:r>
                </w:p>
              </w:tc>
              <w:tc>
                <w:tcPr>
                  <w:tcW w:w="62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施工扰动区域</w:t>
                  </w:r>
                </w:p>
              </w:tc>
              <w:tc>
                <w:tcPr>
                  <w:tcW w:w="905"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土地利用、水土流失、植被覆盖度等</w:t>
                  </w:r>
                </w:p>
              </w:tc>
              <w:tc>
                <w:tcPr>
                  <w:tcW w:w="196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严格控制施工范围，规定施工路线，分层开挖、分层回填、及时恢复</w:t>
                  </w:r>
                </w:p>
              </w:tc>
              <w:tc>
                <w:tcPr>
                  <w:tcW w:w="1073"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施工环境管理部门监督检查</w:t>
                  </w:r>
                </w:p>
              </w:tc>
            </w:tr>
          </w:tbl>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表5-2  </w:t>
            </w:r>
            <w:r>
              <w:rPr>
                <w:rFonts w:ascii="Times New Roman" w:hAnsi="Times New Roman"/>
                <w:color w:val="000000" w:themeColor="text1"/>
                <w14:textFill>
                  <w14:solidFill>
                    <w14:schemeClr w14:val="tx1"/>
                  </w14:solidFill>
                </w14:textFill>
              </w:rPr>
              <w:t>运营期环境管理与监测计划一览表</w:t>
            </w:r>
          </w:p>
          <w:tbl>
            <w:tblPr>
              <w:tblStyle w:val="3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0"/>
              <w:gridCol w:w="959"/>
              <w:gridCol w:w="1141"/>
              <w:gridCol w:w="52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850"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类别</w:t>
                  </w:r>
                </w:p>
              </w:tc>
              <w:tc>
                <w:tcPr>
                  <w:tcW w:w="959"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位置</w:t>
                  </w:r>
                </w:p>
              </w:tc>
              <w:tc>
                <w:tcPr>
                  <w:tcW w:w="1141"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污染因子</w:t>
                  </w:r>
                </w:p>
              </w:tc>
              <w:tc>
                <w:tcPr>
                  <w:tcW w:w="5261"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监测频率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0"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电磁</w:t>
                  </w:r>
                </w:p>
              </w:tc>
              <w:tc>
                <w:tcPr>
                  <w:tcW w:w="959"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输电线路沿线</w:t>
                  </w:r>
                </w:p>
              </w:tc>
              <w:tc>
                <w:tcPr>
                  <w:tcW w:w="1141"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工频电场</w:t>
                  </w:r>
                </w:p>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工频磁场</w:t>
                  </w:r>
                </w:p>
              </w:tc>
              <w:tc>
                <w:tcPr>
                  <w:tcW w:w="5261"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进行竣工环境保护验收时；正常运行期，突发性环境事件进行跟踪监测；项目引发纠纷、投诉时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850"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噪声</w:t>
                  </w:r>
                </w:p>
              </w:tc>
              <w:tc>
                <w:tcPr>
                  <w:tcW w:w="959"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输电线路沿线</w:t>
                  </w:r>
                </w:p>
              </w:tc>
              <w:tc>
                <w:tcPr>
                  <w:tcW w:w="1141"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Leq(A)</w:t>
                  </w:r>
                </w:p>
              </w:tc>
              <w:tc>
                <w:tcPr>
                  <w:tcW w:w="5261"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进行竣工环境保护验收时；正常运行期，引起噪声明显升高时，进行噪声监测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850" w:type="dxa"/>
                  <w:vAlign w:val="center"/>
                </w:tcPr>
                <w:p>
                  <w:pPr>
                    <w:spacing w:line="300" w:lineRule="exact"/>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生态</w:t>
                  </w:r>
                </w:p>
              </w:tc>
              <w:tc>
                <w:tcPr>
                  <w:tcW w:w="959"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临时用地区域</w:t>
                  </w:r>
                </w:p>
              </w:tc>
              <w:tc>
                <w:tcPr>
                  <w:tcW w:w="1141"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植被恢复</w:t>
                  </w:r>
                </w:p>
              </w:tc>
              <w:tc>
                <w:tcPr>
                  <w:tcW w:w="5261" w:type="dxa"/>
                  <w:vAlign w:val="center"/>
                </w:tcPr>
                <w:p>
                  <w:pPr>
                    <w:spacing w:line="3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进行竣工环境保护验收时</w:t>
                  </w:r>
                </w:p>
              </w:tc>
            </w:tr>
          </w:tbl>
          <w:p>
            <w:pPr>
              <w:pStyle w:val="9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3、竣工环保验收建议</w:t>
            </w:r>
          </w:p>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本项目建设中主体工程与环保工程应实现“三同时”，工程建成后，建议竣工环保验收清单见表5-3。</w:t>
            </w:r>
          </w:p>
          <w:p>
            <w:pPr>
              <w:pStyle w:val="20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表5-3  本项目环保设施验收清单表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1041"/>
              <w:gridCol w:w="1191"/>
              <w:gridCol w:w="2774"/>
              <w:gridCol w:w="2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13"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类别</w:t>
                  </w:r>
                </w:p>
              </w:tc>
              <w:tc>
                <w:tcPr>
                  <w:tcW w:w="634"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污染源</w:t>
                  </w:r>
                </w:p>
              </w:tc>
              <w:tc>
                <w:tcPr>
                  <w:tcW w:w="725"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监测项目</w:t>
                  </w:r>
                </w:p>
              </w:tc>
              <w:tc>
                <w:tcPr>
                  <w:tcW w:w="1689"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防治措施</w:t>
                  </w:r>
                </w:p>
              </w:tc>
              <w:tc>
                <w:tcPr>
                  <w:tcW w:w="1440"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13"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电磁环境</w:t>
                  </w:r>
                </w:p>
              </w:tc>
              <w:tc>
                <w:tcPr>
                  <w:tcW w:w="63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输电</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线路</w:t>
                  </w:r>
                </w:p>
              </w:tc>
              <w:tc>
                <w:tcPr>
                  <w:tcW w:w="725"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工频电场</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工频电场</w:t>
                  </w:r>
                </w:p>
              </w:tc>
              <w:tc>
                <w:tcPr>
                  <w:tcW w:w="1689"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采用导电率高的钢芯铝绞线；采用节能的金具，减少磁滞涡流损失以及限制电晕影响等</w:t>
                  </w:r>
                </w:p>
              </w:tc>
              <w:tc>
                <w:tcPr>
                  <w:tcW w:w="1440"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《电磁环境控制限值》</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（GB8702-2014 ）相应标准限值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13"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声环境</w:t>
                  </w:r>
                </w:p>
              </w:tc>
              <w:tc>
                <w:tcPr>
                  <w:tcW w:w="63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输电</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线路</w:t>
                  </w:r>
                </w:p>
              </w:tc>
              <w:tc>
                <w:tcPr>
                  <w:tcW w:w="725"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噪声</w:t>
                  </w:r>
                </w:p>
              </w:tc>
              <w:tc>
                <w:tcPr>
                  <w:tcW w:w="1689"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选用低噪声设备，禁止夜间施工，定期对施工设备进行维修养护；加强绿化</w:t>
                  </w:r>
                </w:p>
              </w:tc>
              <w:tc>
                <w:tcPr>
                  <w:tcW w:w="1440"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《声环境质量标准》</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（GB3096-2008 ）1类区标准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13"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生态环境</w:t>
                  </w:r>
                </w:p>
              </w:tc>
              <w:tc>
                <w:tcPr>
                  <w:tcW w:w="63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临时</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用地</w:t>
                  </w:r>
                </w:p>
              </w:tc>
              <w:tc>
                <w:tcPr>
                  <w:tcW w:w="725"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植被破坏、水土流失等</w:t>
                  </w:r>
                </w:p>
              </w:tc>
              <w:tc>
                <w:tcPr>
                  <w:tcW w:w="1689"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控制施工作业范围，严格按照设计施工；塔基下方和其他施工临时占地进行清理、平整并恢复原有功能</w:t>
                  </w:r>
                </w:p>
              </w:tc>
              <w:tc>
                <w:tcPr>
                  <w:tcW w:w="1440"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恢复至项目实施前水平</w:t>
                  </w:r>
                </w:p>
              </w:tc>
            </w:tr>
          </w:tbl>
          <w:p>
            <w:pPr>
              <w:rPr>
                <w:rFonts w:ascii="Times New Roman" w:hAns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753" w:type="dxa"/>
            <w:vAlign w:val="center"/>
          </w:tcPr>
          <w:p>
            <w:pPr>
              <w:adjustRightInd w:val="0"/>
              <w:snapToGrid w:val="0"/>
              <w:jc w:val="center"/>
              <w:rPr>
                <w:rFonts w:ascii="Times New Roman" w:hAnsi="Times New Roman"/>
                <w:b/>
                <w:color w:val="000000" w:themeColor="text1"/>
                <w:spacing w:val="10"/>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环保投资</w:t>
            </w:r>
          </w:p>
        </w:tc>
        <w:tc>
          <w:tcPr>
            <w:tcW w:w="8457" w:type="dxa"/>
          </w:tcPr>
          <w:p>
            <w:pPr>
              <w:pStyle w:val="73"/>
              <w:ind w:firstLine="476"/>
              <w:rPr>
                <w:color w:val="000000" w:themeColor="text1"/>
                <w14:textFill>
                  <w14:solidFill>
                    <w14:schemeClr w14:val="tx1"/>
                  </w14:solidFill>
                </w14:textFill>
              </w:rPr>
            </w:pPr>
            <w:r>
              <w:rPr>
                <w:color w:val="000000" w:themeColor="text1"/>
                <w14:textFill>
                  <w14:solidFill>
                    <w14:schemeClr w14:val="tx1"/>
                  </w14:solidFill>
                </w14:textFill>
              </w:rPr>
              <w:t>本项目总投资为168万元，其中环保投资估算为14万元，占总投资的8.33%，具体环保投资详见表5-4。</w:t>
            </w:r>
          </w:p>
          <w:p>
            <w:pPr>
              <w:pStyle w:val="203"/>
              <w:snapToGrid w:val="0"/>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表5-4  </w:t>
            </w:r>
            <w:r>
              <w:rPr>
                <w:rFonts w:ascii="Times New Roman" w:hAnsi="Times New Roman"/>
                <w:snapToGrid w:val="0"/>
                <w:color w:val="000000" w:themeColor="text1"/>
                <w14:textFill>
                  <w14:solidFill>
                    <w14:schemeClr w14:val="tx1"/>
                  </w14:solidFill>
                </w14:textFill>
              </w:rPr>
              <w:t>环保投资一览表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8"/>
              <w:gridCol w:w="937"/>
              <w:gridCol w:w="4015"/>
              <w:gridCol w:w="761"/>
              <w:gridCol w:w="1112"/>
              <w:gridCol w:w="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时期</w:t>
                  </w:r>
                </w:p>
              </w:tc>
              <w:tc>
                <w:tcPr>
                  <w:tcW w:w="3015" w:type="pct"/>
                  <w:gridSpan w:val="2"/>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环保设施/措施</w:t>
                  </w:r>
                </w:p>
              </w:tc>
              <w:tc>
                <w:tcPr>
                  <w:tcW w:w="463"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责任主体</w:t>
                  </w:r>
                </w:p>
              </w:tc>
              <w:tc>
                <w:tcPr>
                  <w:tcW w:w="677"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投资估算（万元）</w:t>
                  </w:r>
                </w:p>
              </w:tc>
              <w:tc>
                <w:tcPr>
                  <w:tcW w:w="516" w:type="pct"/>
                  <w:vAlign w:val="center"/>
                </w:tcPr>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比例</w:t>
                  </w:r>
                </w:p>
                <w:p>
                  <w:pPr>
                    <w:pStyle w:val="67"/>
                    <w:rPr>
                      <w:b/>
                      <w:bCs/>
                      <w:snapToGrid w:val="0"/>
                      <w:color w:val="000000" w:themeColor="text1"/>
                      <w14:textFill>
                        <w14:solidFill>
                          <w14:schemeClr w14:val="tx1"/>
                        </w14:solidFill>
                      </w14:textFill>
                    </w:rPr>
                  </w:pPr>
                  <w:r>
                    <w:rPr>
                      <w:b/>
                      <w:bCs/>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28" w:type="pct"/>
                  <w:vMerge w:val="restar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设</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计</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期</w:t>
                  </w: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生态环境</w:t>
                  </w:r>
                </w:p>
              </w:tc>
              <w:tc>
                <w:tcPr>
                  <w:tcW w:w="244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优化选择路线，尽量减少对地表及植被的扰动；尽量减少对沿线耕地的占用</w:t>
                  </w:r>
                </w:p>
              </w:tc>
              <w:tc>
                <w:tcPr>
                  <w:tcW w:w="463" w:type="pct"/>
                  <w:vMerge w:val="restar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设计单位</w:t>
                  </w: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0</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声环境</w:t>
                  </w:r>
                </w:p>
              </w:tc>
              <w:tc>
                <w:tcPr>
                  <w:tcW w:w="244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优化选择路线，尽量避让住宅、学校、医院、办公楼等声环境敏感建筑物分布</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0</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地表水</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环境</w:t>
                  </w:r>
                </w:p>
              </w:tc>
              <w:tc>
                <w:tcPr>
                  <w:tcW w:w="244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优化选择路线，塔基远离地表水体布设</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0</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固体废物</w:t>
                  </w:r>
                </w:p>
              </w:tc>
              <w:tc>
                <w:tcPr>
                  <w:tcW w:w="244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踏线人员产生的废塑料袋、饮料瓶等随身带走，不得沿线乱扔</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0</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restar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施</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工</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期</w:t>
                  </w: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废气治理</w:t>
                  </w:r>
                </w:p>
              </w:tc>
              <w:tc>
                <w:tcPr>
                  <w:tcW w:w="2444" w:type="pct"/>
                  <w:vAlign w:val="center"/>
                </w:tcPr>
                <w:p>
                  <w:pPr>
                    <w:pStyle w:val="67"/>
                    <w:rPr>
                      <w:snapToGrid w:val="0"/>
                      <w:color w:val="000000" w:themeColor="text1"/>
                      <w14:textFill>
                        <w14:solidFill>
                          <w14:schemeClr w14:val="tx1"/>
                        </w14:solidFill>
                      </w14:textFill>
                    </w:rPr>
                  </w:pPr>
                  <w:r>
                    <w:rPr>
                      <w:color w:val="000000" w:themeColor="text1"/>
                      <w:lang w:bidi="zh-CN"/>
                      <w14:textFill>
                        <w14:solidFill>
                          <w14:schemeClr w14:val="tx1"/>
                        </w14:solidFill>
                      </w14:textFill>
                    </w:rPr>
                    <w:t>土方开挖湿法作业、出入车辆清洗、渣土车辆密闭运输、洒水抑尘、遮挡等降尘措施</w:t>
                  </w:r>
                </w:p>
              </w:tc>
              <w:tc>
                <w:tcPr>
                  <w:tcW w:w="463" w:type="pct"/>
                  <w:vMerge w:val="restar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施工单位</w:t>
                  </w: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4</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废水处理</w:t>
                  </w:r>
                </w:p>
              </w:tc>
              <w:tc>
                <w:tcPr>
                  <w:tcW w:w="2444" w:type="pct"/>
                  <w:vAlign w:val="center"/>
                </w:tcPr>
                <w:p>
                  <w:pPr>
                    <w:pStyle w:val="67"/>
                    <w:rPr>
                      <w:snapToGrid w:val="0"/>
                      <w:color w:val="000000" w:themeColor="text1"/>
                      <w14:textFill>
                        <w14:solidFill>
                          <w14:schemeClr w14:val="tx1"/>
                        </w14:solidFill>
                      </w14:textFill>
                    </w:rPr>
                  </w:pPr>
                  <w:r>
                    <w:rPr>
                      <w:color w:val="000000" w:themeColor="text1"/>
                      <w:lang w:bidi="zh-CN"/>
                      <w14:textFill>
                        <w14:solidFill>
                          <w14:schemeClr w14:val="tx1"/>
                        </w14:solidFill>
                      </w14:textFill>
                    </w:rPr>
                    <w:t>施工废水经沉淀池沉淀后，用于施工期洒水抑尘。施工期不设施工营地，施工人员租用当地民房居住，产生的生活污水纳入当地已有生活污水处理设施</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2</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固体废物处置</w:t>
                  </w:r>
                </w:p>
              </w:tc>
              <w:tc>
                <w:tcPr>
                  <w:tcW w:w="244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线路施工垃圾收集后送至政府指定地点，施工人员生活垃圾及时收集后交环卫部门统一处置</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生态保护与恢复</w:t>
                  </w:r>
                </w:p>
              </w:tc>
              <w:tc>
                <w:tcPr>
                  <w:tcW w:w="2444" w:type="pct"/>
                  <w:vAlign w:val="center"/>
                </w:tcPr>
                <w:p>
                  <w:pPr>
                    <w:pStyle w:val="67"/>
                    <w:rPr>
                      <w:snapToGrid w:val="0"/>
                      <w:color w:val="000000" w:themeColor="text1"/>
                      <w14:textFill>
                        <w14:solidFill>
                          <w14:schemeClr w14:val="tx1"/>
                        </w14:solidFill>
                      </w14:textFill>
                    </w:rPr>
                  </w:pPr>
                  <w:r>
                    <w:rPr>
                      <w:color w:val="000000" w:themeColor="text1"/>
                      <w14:textFill>
                        <w14:solidFill>
                          <w14:schemeClr w14:val="tx1"/>
                        </w14:solidFill>
                      </w14:textFill>
                    </w:rPr>
                    <w:t>严格控制施工范围，规定施工路线，分层开挖、分层回填、及时恢复</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5</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restar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营</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运</w:t>
                  </w:r>
                </w:p>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期</w:t>
                  </w: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电磁环境</w:t>
                  </w:r>
                </w:p>
              </w:tc>
              <w:tc>
                <w:tcPr>
                  <w:tcW w:w="2444"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沿线设置警示标志、定期监测</w:t>
                  </w:r>
                </w:p>
              </w:tc>
              <w:tc>
                <w:tcPr>
                  <w:tcW w:w="463" w:type="pct"/>
                  <w:vMerge w:val="restar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运营单位</w:t>
                  </w: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28" w:type="pct"/>
                  <w:vMerge w:val="continue"/>
                  <w:vAlign w:val="center"/>
                </w:tcPr>
                <w:p>
                  <w:pPr>
                    <w:pStyle w:val="67"/>
                    <w:rPr>
                      <w:snapToGrid w:val="0"/>
                      <w:color w:val="000000" w:themeColor="text1"/>
                      <w14:textFill>
                        <w14:solidFill>
                          <w14:schemeClr w14:val="tx1"/>
                        </w14:solidFill>
                      </w14:textFill>
                    </w:rPr>
                  </w:pPr>
                </w:p>
              </w:tc>
              <w:tc>
                <w:tcPr>
                  <w:tcW w:w="571"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声环境</w:t>
                  </w:r>
                </w:p>
              </w:tc>
              <w:tc>
                <w:tcPr>
                  <w:tcW w:w="2444" w:type="pct"/>
                  <w:vAlign w:val="center"/>
                </w:tcPr>
                <w:p>
                  <w:pPr>
                    <w:pStyle w:val="67"/>
                    <w:rPr>
                      <w:snapToGrid w:val="0"/>
                      <w:color w:val="000000" w:themeColor="text1"/>
                      <w14:textFill>
                        <w14:solidFill>
                          <w14:schemeClr w14:val="tx1"/>
                        </w14:solidFill>
                      </w14:textFill>
                    </w:rPr>
                  </w:pPr>
                  <w:r>
                    <w:rPr>
                      <w:color w:val="000000" w:themeColor="text1"/>
                      <w14:textFill>
                        <w14:solidFill>
                          <w14:schemeClr w14:val="tx1"/>
                        </w14:solidFill>
                      </w14:textFill>
                    </w:rPr>
                    <w:t>加强线路周边绿化</w:t>
                  </w:r>
                </w:p>
              </w:tc>
              <w:tc>
                <w:tcPr>
                  <w:tcW w:w="463" w:type="pct"/>
                  <w:vMerge w:val="continue"/>
                  <w:vAlign w:val="center"/>
                </w:tcPr>
                <w:p>
                  <w:pPr>
                    <w:pStyle w:val="67"/>
                    <w:rPr>
                      <w:snapToGrid w:val="0"/>
                      <w:color w:val="000000" w:themeColor="text1"/>
                      <w14:textFill>
                        <w14:solidFill>
                          <w14:schemeClr w14:val="tx1"/>
                        </w14:solidFill>
                      </w14:textFill>
                    </w:rPr>
                  </w:pP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899" w:type="pct"/>
                  <w:gridSpan w:val="2"/>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合计</w:t>
                  </w:r>
                </w:p>
              </w:tc>
              <w:tc>
                <w:tcPr>
                  <w:tcW w:w="2444"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w:t>
                  </w:r>
                </w:p>
              </w:tc>
              <w:tc>
                <w:tcPr>
                  <w:tcW w:w="463"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w:t>
                  </w:r>
                </w:p>
              </w:tc>
              <w:tc>
                <w:tcPr>
                  <w:tcW w:w="677"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14</w:t>
                  </w:r>
                </w:p>
              </w:tc>
              <w:tc>
                <w:tcPr>
                  <w:tcW w:w="516" w:type="pct"/>
                  <w:vAlign w:val="center"/>
                </w:tcPr>
                <w:p>
                  <w:pPr>
                    <w:pStyle w:val="67"/>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100%</w:t>
                  </w:r>
                </w:p>
              </w:tc>
            </w:tr>
          </w:tbl>
          <w:p>
            <w:pPr>
              <w:adjustRightInd w:val="0"/>
              <w:snapToGrid w:val="0"/>
              <w:rPr>
                <w:rFonts w:ascii="Times New Roman" w:hAnsi="Times New Roman"/>
                <w:bCs/>
                <w:color w:val="000000" w:themeColor="text1"/>
                <w:spacing w:val="10"/>
                <w:szCs w:val="21"/>
                <w14:textFill>
                  <w14:solidFill>
                    <w14:schemeClr w14:val="tx1"/>
                  </w14:solidFill>
                </w14:textFill>
              </w:rPr>
            </w:pPr>
          </w:p>
        </w:tc>
      </w:tr>
    </w:tbl>
    <w:p>
      <w:pPr>
        <w:rPr>
          <w:rFonts w:ascii="Times New Roman" w:hAnsi="Times New Roman"/>
          <w:color w:val="000000" w:themeColor="text1"/>
          <w14:textFill>
            <w14:solidFill>
              <w14:schemeClr w14:val="tx1"/>
            </w14:solidFill>
          </w14:textFill>
        </w:rPr>
        <w:sectPr>
          <w:pgSz w:w="11907" w:h="16840"/>
          <w:pgMar w:top="1440" w:right="1797" w:bottom="1440" w:left="1797" w:header="851" w:footer="1077" w:gutter="0"/>
          <w:cols w:space="425" w:num="1"/>
          <w:docGrid w:type="linesAndChars" w:linePitch="465" w:charSpace="-446"/>
        </w:sectPr>
      </w:pPr>
    </w:p>
    <w:p>
      <w:pPr>
        <w:pStyle w:val="32"/>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六、生态环境保护措施监督检查清单</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710"/>
        <w:gridCol w:w="1991"/>
        <w:gridCol w:w="1575"/>
        <w:gridCol w:w="18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restart"/>
            <w:tcBorders>
              <w:tl2br w:val="single" w:color="auto" w:sz="4" w:space="0"/>
            </w:tcBorders>
          </w:tcPr>
          <w:p>
            <w:pPr>
              <w:pStyle w:val="32"/>
              <w:adjustRightInd w:val="0"/>
              <w:snapToGrid w:val="0"/>
              <w:spacing w:before="139" w:beforeLines="3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内容</w:t>
            </w:r>
          </w:p>
          <w:p>
            <w:pPr>
              <w:pStyle w:val="32"/>
              <w:adjustRightInd w:val="0"/>
              <w:snapToGrid w:val="0"/>
              <w:spacing w:before="0" w:beforeAutospacing="0" w:after="0" w:afterAutospacing="0" w:line="14" w:lineRule="auto"/>
              <w:outlineLvl w:val="0"/>
              <w:rPr>
                <w:rFonts w:ascii="Times New Roman" w:hAnsi="Times New Roman"/>
                <w:b/>
                <w:bCs/>
                <w:color w:val="000000" w:themeColor="text1"/>
                <w:kern w:val="2"/>
                <w:sz w:val="135"/>
                <w:szCs w:val="21"/>
                <w14:textFill>
                  <w14:solidFill>
                    <w14:schemeClr w14:val="tx1"/>
                  </w14:solidFill>
                </w14:textFill>
              </w:rPr>
            </w:pPr>
          </w:p>
          <w:p>
            <w:pPr>
              <w:pStyle w:val="32"/>
              <w:adjustRightInd w:val="0"/>
              <w:snapToGrid w:val="0"/>
              <w:spacing w:before="0" w:beforeAutospacing="0" w:after="0" w:afterAutospacing="0"/>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要素</w:t>
            </w:r>
          </w:p>
        </w:tc>
        <w:tc>
          <w:tcPr>
            <w:tcW w:w="2433" w:type="pct"/>
            <w:gridSpan w:val="2"/>
            <w:vAlign w:val="center"/>
          </w:tcPr>
          <w:p>
            <w:pPr>
              <w:pStyle w:val="32"/>
              <w:adjustRightInd w:val="0"/>
              <w:snapToGrid w:val="0"/>
              <w:spacing w:before="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施工期</w:t>
            </w:r>
          </w:p>
        </w:tc>
        <w:tc>
          <w:tcPr>
            <w:tcW w:w="1867" w:type="pct"/>
            <w:gridSpan w:val="2"/>
            <w:vAlign w:val="center"/>
          </w:tcPr>
          <w:p>
            <w:pPr>
              <w:pStyle w:val="32"/>
              <w:adjustRightInd w:val="0"/>
              <w:snapToGrid w:val="0"/>
              <w:spacing w:before="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Pr>
          <w:p>
            <w:pPr>
              <w:pStyle w:val="32"/>
              <w:adjustRightInd w:val="0"/>
              <w:snapToGrid w:val="0"/>
              <w:spacing w:before="0" w:beforeAutospacing="0" w:after="0" w:afterAutospacing="0"/>
              <w:ind w:firstLine="840"/>
              <w:jc w:val="center"/>
              <w:outlineLvl w:val="0"/>
              <w:rPr>
                <w:rFonts w:ascii="Times New Roman" w:hAnsi="Times New Roman"/>
                <w:b/>
                <w:bCs/>
                <w:color w:val="000000" w:themeColor="text1"/>
                <w:kern w:val="2"/>
                <w:sz w:val="21"/>
                <w:szCs w:val="21"/>
                <w14:textFill>
                  <w14:solidFill>
                    <w14:schemeClr w14:val="tx1"/>
                  </w14:solidFill>
                </w14:textFill>
              </w:rPr>
            </w:pPr>
          </w:p>
        </w:tc>
        <w:tc>
          <w:tcPr>
            <w:tcW w:w="1551" w:type="pct"/>
            <w:vAlign w:val="center"/>
          </w:tcPr>
          <w:p>
            <w:pPr>
              <w:pStyle w:val="32"/>
              <w:adjustRightInd w:val="0"/>
              <w:snapToGrid w:val="0"/>
              <w:spacing w:before="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环境保护措施</w:t>
            </w:r>
          </w:p>
        </w:tc>
        <w:tc>
          <w:tcPr>
            <w:tcW w:w="883" w:type="pct"/>
            <w:vAlign w:val="center"/>
          </w:tcPr>
          <w:p>
            <w:pPr>
              <w:pStyle w:val="32"/>
              <w:adjustRightInd w:val="0"/>
              <w:snapToGrid w:val="0"/>
              <w:spacing w:before="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验收要求</w:t>
            </w:r>
          </w:p>
        </w:tc>
        <w:tc>
          <w:tcPr>
            <w:tcW w:w="940" w:type="pct"/>
            <w:vAlign w:val="center"/>
          </w:tcPr>
          <w:p>
            <w:pPr>
              <w:pStyle w:val="32"/>
              <w:adjustRightInd w:val="0"/>
              <w:snapToGrid w:val="0"/>
              <w:spacing w:before="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环境保护措施</w:t>
            </w:r>
          </w:p>
        </w:tc>
        <w:tc>
          <w:tcPr>
            <w:tcW w:w="927" w:type="pct"/>
            <w:vAlign w:val="center"/>
          </w:tcPr>
          <w:p>
            <w:pPr>
              <w:pStyle w:val="32"/>
              <w:adjustRightInd w:val="0"/>
              <w:snapToGrid w:val="0"/>
              <w:spacing w:before="0" w:beforeAutospacing="0" w:after="0" w:afterAutospacing="0"/>
              <w:jc w:val="center"/>
              <w:outlineLvl w:val="0"/>
              <w:rPr>
                <w:rFonts w:ascii="Times New Roman" w:hAnsi="Times New Roman"/>
                <w:b/>
                <w:bCs/>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陆生生态</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优化设计、控制施工范围、表土剥离、临时占地及时恢复</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未扩大施工范围，由于项目施工而引起的地表及植被扰动已得到恢复或正在恢复</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临时用地全部进行植被恢复</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除塔基四角占地为永久占地外，其余占地均进行植被恢复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水生生态</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地表水环境</w:t>
            </w:r>
          </w:p>
        </w:tc>
        <w:tc>
          <w:tcPr>
            <w:tcW w:w="1551" w:type="pct"/>
            <w:vAlign w:val="center"/>
          </w:tcPr>
          <w:p>
            <w:pPr>
              <w:pStyle w:val="67"/>
              <w:rPr>
                <w:color w:val="000000" w:themeColor="text1"/>
                <w:szCs w:val="21"/>
                <w14:textFill>
                  <w14:solidFill>
                    <w14:schemeClr w14:val="tx1"/>
                  </w14:solidFill>
                </w14:textFill>
              </w:rPr>
            </w:pPr>
            <w:r>
              <w:rPr>
                <w:color w:val="000000" w:themeColor="text1"/>
                <w:lang w:bidi="zh-CN"/>
                <w14:textFill>
                  <w14:solidFill>
                    <w14:schemeClr w14:val="tx1"/>
                  </w14:solidFill>
                </w14:textFill>
              </w:rPr>
              <w:t>施工废水经沉淀池沉淀后，用于施工期洒水抑尘。施工期不设施工营地，施工人员租用当地民房居住，产生的生活污水纳入当地已有生活污水处理设施</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废水不外排</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运营期无废水产生</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地下水及土壤环境</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声环境</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合理安排施工作业时间、合理安排施工机械设备布局、选用低噪声施工机械</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满足《建筑施工场界环境噪声排放标准》(GB12523-2011)</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加强输电线路监督管理，定期监测</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满足《声环境质量标准》（GB3096-2008）1类区标准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振动</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大气环境</w:t>
            </w:r>
          </w:p>
        </w:tc>
        <w:tc>
          <w:tcPr>
            <w:tcW w:w="1551" w:type="pct"/>
            <w:vAlign w:val="center"/>
          </w:tcPr>
          <w:p>
            <w:pPr>
              <w:pStyle w:val="67"/>
              <w:rPr>
                <w:color w:val="000000" w:themeColor="text1"/>
                <w:szCs w:val="21"/>
                <w14:textFill>
                  <w14:solidFill>
                    <w14:schemeClr w14:val="tx1"/>
                  </w14:solidFill>
                </w14:textFill>
              </w:rPr>
            </w:pPr>
            <w:r>
              <w:rPr>
                <w:color w:val="000000" w:themeColor="text1"/>
                <w:lang w:bidi="zh-CN"/>
                <w14:textFill>
                  <w14:solidFill>
                    <w14:schemeClr w14:val="tx1"/>
                  </w14:solidFill>
                </w14:textFill>
              </w:rPr>
              <w:t>土方开挖湿法作业、出入车辆清洗、渣土车辆密闭运输、洒水抑尘、遮挡等降尘措施</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满足《大气污染物综合排放标准》（GB16297-1996）颗粒物无组织监控浓度限值</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固体废物</w:t>
            </w:r>
          </w:p>
        </w:tc>
        <w:tc>
          <w:tcPr>
            <w:tcW w:w="1551" w:type="pct"/>
            <w:vAlign w:val="center"/>
          </w:tcPr>
          <w:p>
            <w:pPr>
              <w:pStyle w:val="67"/>
              <w:rPr>
                <w:color w:val="000000" w:themeColor="text1"/>
                <w:szCs w:val="21"/>
                <w14:textFill>
                  <w14:solidFill>
                    <w14:schemeClr w14:val="tx1"/>
                  </w14:solidFill>
                </w14:textFill>
              </w:rPr>
            </w:pPr>
            <w:r>
              <w:rPr>
                <w:snapToGrid w:val="0"/>
                <w:color w:val="000000" w:themeColor="text1"/>
                <w14:textFill>
                  <w14:solidFill>
                    <w14:schemeClr w14:val="tx1"/>
                  </w14:solidFill>
                </w14:textFill>
              </w:rPr>
              <w:t>线路施工垃圾收集后送至政府指定地点，施工人员生活垃圾及时收集后交环卫部门统一处置</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妥善处置</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电磁环境</w:t>
            </w:r>
          </w:p>
        </w:tc>
        <w:tc>
          <w:tcPr>
            <w:tcW w:w="1551" w:type="pct"/>
            <w:vAlign w:val="center"/>
          </w:tcPr>
          <w:p>
            <w:pPr>
              <w:pStyle w:val="67"/>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导线选择：采用的导线材质为钢芯铝绞线，导电率高，可以有效降低工频电磁场强度；</w:t>
            </w:r>
          </w:p>
          <w:p>
            <w:pPr>
              <w:pStyle w:val="67"/>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采用节能的金具，减少磁滞涡流损失以及限制电晕影响，悬垂线夹选用新一代节能金具；</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加强输电线路监督管理，对运营期频电场、工频磁场进行监测。</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满足《电磁环境控制限值》（GB8702-2014）相应标准限值要求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环境风险</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不涉及</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环境监测</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按环评要求</w:t>
            </w:r>
          </w:p>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执行</w:t>
            </w:r>
          </w:p>
        </w:tc>
        <w:tc>
          <w:tcPr>
            <w:tcW w:w="927" w:type="pct"/>
            <w:vAlign w:val="center"/>
          </w:tcPr>
          <w:p>
            <w:pPr>
              <w:pStyle w:val="67"/>
              <w:rPr>
                <w:color w:val="000000" w:themeColor="text1"/>
                <w14:textFill>
                  <w14:solidFill>
                    <w14:schemeClr w14:val="tx1"/>
                  </w14:solidFill>
                </w14:textFill>
              </w:rPr>
            </w:pPr>
            <w:r>
              <w:rPr>
                <w:color w:val="000000" w:themeColor="text1"/>
                <w14:textFill>
                  <w14:solidFill>
                    <w14:schemeClr w14:val="tx1"/>
                  </w14:solidFill>
                </w14:textFill>
              </w:rPr>
              <w:t>按环评要求</w:t>
            </w:r>
          </w:p>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其他</w:t>
            </w:r>
          </w:p>
        </w:tc>
        <w:tc>
          <w:tcPr>
            <w:tcW w:w="1551"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883"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40"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c>
          <w:tcPr>
            <w:tcW w:w="927" w:type="pct"/>
            <w:vAlign w:val="center"/>
          </w:tcPr>
          <w:p>
            <w:pPr>
              <w:pStyle w:val="67"/>
              <w:rPr>
                <w:color w:val="000000" w:themeColor="text1"/>
                <w:szCs w:val="21"/>
                <w14:textFill>
                  <w14:solidFill>
                    <w14:schemeClr w14:val="tx1"/>
                  </w14:solidFill>
                </w14:textFill>
              </w:rPr>
            </w:pPr>
            <w:r>
              <w:rPr>
                <w:color w:val="000000" w:themeColor="text1"/>
                <w14:textFill>
                  <w14:solidFill>
                    <w14:schemeClr w14:val="tx1"/>
                  </w14:solidFill>
                </w14:textFill>
              </w:rPr>
              <w:t>/</w:t>
            </w:r>
          </w:p>
        </w:tc>
      </w:tr>
    </w:tbl>
    <w:p>
      <w:pPr>
        <w:pStyle w:val="32"/>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七、结论</w:t>
      </w:r>
    </w:p>
    <w:tbl>
      <w:tblPr>
        <w:tblStyle w:val="36"/>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49" w:hRule="atLeast"/>
          <w:jc w:val="center"/>
        </w:trPr>
        <w:tc>
          <w:tcPr>
            <w:tcW w:w="9289" w:type="dxa"/>
          </w:tcPr>
          <w:p>
            <w:pPr>
              <w:pStyle w:val="73"/>
              <w:ind w:firstLine="513"/>
              <w:rPr>
                <w:b/>
                <w:color w:val="000000" w:themeColor="text1"/>
                <w14:textFill>
                  <w14:solidFill>
                    <w14:schemeClr w14:val="tx1"/>
                  </w14:solidFill>
                </w14:textFill>
              </w:rPr>
            </w:pPr>
            <w:r>
              <w:rPr>
                <w:color w:val="000000" w:themeColor="text1"/>
                <w14:textFill>
                  <w14:solidFill>
                    <w14:schemeClr w14:val="tx1"/>
                  </w14:solidFill>
                </w14:textFill>
              </w:rPr>
              <w:t>本项目符合国家和地方产业政策，符合相关规划，项目选线合理，符合生态保护红线管控要求。本项目针对施工期和运行期存在的环境问题采取相应的防治措施，对评价区域环境质量影响较小，只要建设单位认真落实设计和本报告表中的环保措施，</w:t>
            </w:r>
            <w:r>
              <w:rPr>
                <w:b/>
                <w:color w:val="000000" w:themeColor="text1"/>
                <w14:textFill>
                  <w14:solidFill>
                    <w14:schemeClr w14:val="tx1"/>
                  </w14:solidFill>
                </w14:textFill>
              </w:rPr>
              <w:t>从环境保护角度分析，本项目环境影响可行。</w:t>
            </w:r>
          </w:p>
          <w:p>
            <w:pPr>
              <w:adjustRightInd w:val="0"/>
              <w:snapToGrid w:val="0"/>
              <w:ind w:firstLine="315"/>
              <w:rPr>
                <w:rFonts w:ascii="Times New Roman" w:hAnsi="Times New Roman"/>
                <w:color w:val="000000" w:themeColor="text1"/>
                <w:szCs w:val="21"/>
                <w14:textFill>
                  <w14:solidFill>
                    <w14:schemeClr w14:val="tx1"/>
                  </w14:solidFill>
                </w14:textFill>
              </w:rPr>
            </w:pPr>
          </w:p>
        </w:tc>
      </w:tr>
    </w:tbl>
    <w:p>
      <w:pPr>
        <w:spacing w:line="360" w:lineRule="auto"/>
        <w:rPr>
          <w:rFonts w:ascii="Times New Roman" w:hAnsi="Times New Roman"/>
          <w:b/>
          <w:bCs/>
          <w:snapToGrid w:val="0"/>
          <w:color w:val="000000" w:themeColor="text1"/>
          <w:spacing w:val="-6"/>
          <w:kern w:val="0"/>
          <w:sz w:val="44"/>
          <w:szCs w:val="44"/>
          <w14:textFill>
            <w14:solidFill>
              <w14:schemeClr w14:val="tx1"/>
            </w14:solidFill>
          </w14:textFill>
        </w:rPr>
      </w:pPr>
      <w:bookmarkStart w:id="5" w:name="_Toc390672772"/>
      <w:bookmarkEnd w:id="5"/>
    </w:p>
    <w:sectPr>
      <w:pgSz w:w="11907" w:h="16840"/>
      <w:pgMar w:top="1418" w:right="1418" w:bottom="1418" w:left="1418" w:header="851" w:footer="964" w:gutter="0"/>
      <w:cols w:space="720" w:num="1"/>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ungsuh">
    <w:panose1 w:val="02030600000101010101"/>
    <w:charset w:val="81"/>
    <w:family w:val="roma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end"/>
    </w:r>
  </w:p>
  <w:p>
    <w:pPr>
      <w:pStyle w:val="26"/>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0"/>
      </w:rPr>
    </w:pPr>
    <w:r>
      <w:rPr>
        <w:rStyle w:val="40"/>
      </w:rPr>
      <w:fldChar w:fldCharType="begin"/>
    </w:r>
    <w:r>
      <w:rPr>
        <w:rStyle w:val="40"/>
      </w:rPr>
      <w:instrText xml:space="preserve">PAGE  </w:instrText>
    </w:r>
    <w:r>
      <w:rPr>
        <w:rStyle w:val="40"/>
      </w:rPr>
      <w:fldChar w:fldCharType="end"/>
    </w:r>
  </w:p>
  <w:p>
    <w:pPr>
      <w:pStyle w:val="2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952591"/>
      <w:docPartObj>
        <w:docPartGallery w:val="autotext"/>
      </w:docPartObj>
    </w:sdtPr>
    <w:sdtContent>
      <w:p>
        <w:pPr>
          <w:pStyle w:val="2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35</w:t>
        </w:r>
        <w:r>
          <w:rPr>
            <w:rFonts w:ascii="Times New Roman" w:hAnsi="Times New Roman"/>
          </w:rP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200"/>
        </w:tabs>
        <w:ind w:left="1200" w:leftChars="400" w:hanging="360" w:hangingChars="200"/>
      </w:pPr>
    </w:lvl>
  </w:abstractNum>
  <w:abstractNum w:abstractNumId="1">
    <w:nsid w:val="FFFFFF80"/>
    <w:multiLevelType w:val="singleLevel"/>
    <w:tmpl w:val="FFFFFF80"/>
    <w:lvl w:ilvl="0" w:tentative="0">
      <w:start w:val="1"/>
      <w:numFmt w:val="bullet"/>
      <w:pStyle w:val="20"/>
      <w:lvlText w:val=""/>
      <w:lvlJc w:val="left"/>
      <w:pPr>
        <w:tabs>
          <w:tab w:val="left" w:pos="2040"/>
        </w:tabs>
        <w:ind w:left="2040" w:leftChars="800" w:hanging="360" w:hangingChars="200"/>
      </w:pPr>
      <w:rPr>
        <w:rFonts w:hint="default" w:ascii="Wingdings" w:hAnsi="Wingdings"/>
      </w:rPr>
    </w:lvl>
  </w:abstractNum>
  <w:abstractNum w:abstractNumId="2">
    <w:nsid w:val="FFFFFF83"/>
    <w:multiLevelType w:val="singleLevel"/>
    <w:tmpl w:val="FFFFFF83"/>
    <w:lvl w:ilvl="0" w:tentative="0">
      <w:start w:val="1"/>
      <w:numFmt w:val="bullet"/>
      <w:pStyle w:val="18"/>
      <w:lvlText w:val=""/>
      <w:lvlJc w:val="left"/>
      <w:pPr>
        <w:tabs>
          <w:tab w:val="left" w:pos="780"/>
        </w:tabs>
        <w:ind w:left="780" w:leftChars="200" w:hanging="360" w:hangingChars="20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227"/>
  <w:drawingGridVerticalSpacing w:val="233"/>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OTNkMzY3ZTNjYjQ2MWZmMmQyOTlmYmE2M2Y1YTQifQ=="/>
  </w:docVars>
  <w:rsids>
    <w:rsidRoot w:val="00A14947"/>
    <w:rsid w:val="00002130"/>
    <w:rsid w:val="000024FE"/>
    <w:rsid w:val="000060B3"/>
    <w:rsid w:val="0001226F"/>
    <w:rsid w:val="00012342"/>
    <w:rsid w:val="000171F4"/>
    <w:rsid w:val="00017A7C"/>
    <w:rsid w:val="0002059E"/>
    <w:rsid w:val="00021063"/>
    <w:rsid w:val="00024088"/>
    <w:rsid w:val="00024397"/>
    <w:rsid w:val="00024955"/>
    <w:rsid w:val="00027127"/>
    <w:rsid w:val="00034102"/>
    <w:rsid w:val="00034AE8"/>
    <w:rsid w:val="00034D09"/>
    <w:rsid w:val="00041E5C"/>
    <w:rsid w:val="0004267F"/>
    <w:rsid w:val="0004364B"/>
    <w:rsid w:val="0004492D"/>
    <w:rsid w:val="000455E6"/>
    <w:rsid w:val="0004576C"/>
    <w:rsid w:val="000476DD"/>
    <w:rsid w:val="0005429A"/>
    <w:rsid w:val="00061B1F"/>
    <w:rsid w:val="000635A5"/>
    <w:rsid w:val="000716AF"/>
    <w:rsid w:val="0007257E"/>
    <w:rsid w:val="00072981"/>
    <w:rsid w:val="000733C4"/>
    <w:rsid w:val="00073475"/>
    <w:rsid w:val="00074783"/>
    <w:rsid w:val="00074FA6"/>
    <w:rsid w:val="00075386"/>
    <w:rsid w:val="00076AD5"/>
    <w:rsid w:val="0008070B"/>
    <w:rsid w:val="000810AC"/>
    <w:rsid w:val="00081A02"/>
    <w:rsid w:val="00082153"/>
    <w:rsid w:val="00082231"/>
    <w:rsid w:val="00082383"/>
    <w:rsid w:val="000828E3"/>
    <w:rsid w:val="00082A1B"/>
    <w:rsid w:val="00087AD2"/>
    <w:rsid w:val="00092681"/>
    <w:rsid w:val="00092D38"/>
    <w:rsid w:val="00092F58"/>
    <w:rsid w:val="00093163"/>
    <w:rsid w:val="0009377B"/>
    <w:rsid w:val="000949C3"/>
    <w:rsid w:val="00096BAE"/>
    <w:rsid w:val="000A18A6"/>
    <w:rsid w:val="000A20C9"/>
    <w:rsid w:val="000A564E"/>
    <w:rsid w:val="000B058F"/>
    <w:rsid w:val="000B07F3"/>
    <w:rsid w:val="000B0B31"/>
    <w:rsid w:val="000B1C1A"/>
    <w:rsid w:val="000B3B27"/>
    <w:rsid w:val="000B3C6F"/>
    <w:rsid w:val="000B4467"/>
    <w:rsid w:val="000B46D1"/>
    <w:rsid w:val="000B4DB9"/>
    <w:rsid w:val="000B7B0D"/>
    <w:rsid w:val="000C09AC"/>
    <w:rsid w:val="000C6FA5"/>
    <w:rsid w:val="000C767F"/>
    <w:rsid w:val="000D20CC"/>
    <w:rsid w:val="000D2F3B"/>
    <w:rsid w:val="000D4BD7"/>
    <w:rsid w:val="000D5A44"/>
    <w:rsid w:val="000E15FD"/>
    <w:rsid w:val="000E1EC3"/>
    <w:rsid w:val="000E3ED2"/>
    <w:rsid w:val="000E7573"/>
    <w:rsid w:val="000E7A83"/>
    <w:rsid w:val="000F17F3"/>
    <w:rsid w:val="000F1DB6"/>
    <w:rsid w:val="000F3A6F"/>
    <w:rsid w:val="001014AA"/>
    <w:rsid w:val="001032D4"/>
    <w:rsid w:val="001035ED"/>
    <w:rsid w:val="00114BAF"/>
    <w:rsid w:val="00124125"/>
    <w:rsid w:val="00124B5F"/>
    <w:rsid w:val="00127F67"/>
    <w:rsid w:val="00131F42"/>
    <w:rsid w:val="001357F1"/>
    <w:rsid w:val="00140991"/>
    <w:rsid w:val="00140FA8"/>
    <w:rsid w:val="00141AB8"/>
    <w:rsid w:val="00142FEB"/>
    <w:rsid w:val="00143A2D"/>
    <w:rsid w:val="001441D0"/>
    <w:rsid w:val="00144DD0"/>
    <w:rsid w:val="00145A41"/>
    <w:rsid w:val="00146A91"/>
    <w:rsid w:val="00151675"/>
    <w:rsid w:val="00156B3B"/>
    <w:rsid w:val="00157435"/>
    <w:rsid w:val="001608CA"/>
    <w:rsid w:val="001624C2"/>
    <w:rsid w:val="00163D2A"/>
    <w:rsid w:val="00170324"/>
    <w:rsid w:val="0017312B"/>
    <w:rsid w:val="001736A3"/>
    <w:rsid w:val="001742EB"/>
    <w:rsid w:val="00174B46"/>
    <w:rsid w:val="0017504D"/>
    <w:rsid w:val="00175B27"/>
    <w:rsid w:val="001762EF"/>
    <w:rsid w:val="001765A6"/>
    <w:rsid w:val="0017671A"/>
    <w:rsid w:val="00177422"/>
    <w:rsid w:val="00181E28"/>
    <w:rsid w:val="00182C57"/>
    <w:rsid w:val="00184590"/>
    <w:rsid w:val="001870D1"/>
    <w:rsid w:val="0018781E"/>
    <w:rsid w:val="00191B22"/>
    <w:rsid w:val="0019262D"/>
    <w:rsid w:val="00195852"/>
    <w:rsid w:val="00197EDB"/>
    <w:rsid w:val="001A045F"/>
    <w:rsid w:val="001A12FC"/>
    <w:rsid w:val="001A1B35"/>
    <w:rsid w:val="001A39F7"/>
    <w:rsid w:val="001A48A2"/>
    <w:rsid w:val="001A6F61"/>
    <w:rsid w:val="001B6B52"/>
    <w:rsid w:val="001B72B8"/>
    <w:rsid w:val="001B7E5A"/>
    <w:rsid w:val="001C232D"/>
    <w:rsid w:val="001C284B"/>
    <w:rsid w:val="001C66C5"/>
    <w:rsid w:val="001C69B3"/>
    <w:rsid w:val="001C69E6"/>
    <w:rsid w:val="001C78FC"/>
    <w:rsid w:val="001D3E83"/>
    <w:rsid w:val="001D4126"/>
    <w:rsid w:val="001D41C1"/>
    <w:rsid w:val="001D4D18"/>
    <w:rsid w:val="001D5595"/>
    <w:rsid w:val="001D7874"/>
    <w:rsid w:val="001D7F22"/>
    <w:rsid w:val="001E029E"/>
    <w:rsid w:val="001E1F9E"/>
    <w:rsid w:val="001E29F5"/>
    <w:rsid w:val="001E43DB"/>
    <w:rsid w:val="001E5F4B"/>
    <w:rsid w:val="001F0F17"/>
    <w:rsid w:val="001F1F4A"/>
    <w:rsid w:val="001F3347"/>
    <w:rsid w:val="001F5485"/>
    <w:rsid w:val="001F69E4"/>
    <w:rsid w:val="002014B4"/>
    <w:rsid w:val="002046B5"/>
    <w:rsid w:val="002066E5"/>
    <w:rsid w:val="00210D31"/>
    <w:rsid w:val="002125B4"/>
    <w:rsid w:val="00214B64"/>
    <w:rsid w:val="002155B8"/>
    <w:rsid w:val="00221787"/>
    <w:rsid w:val="00224839"/>
    <w:rsid w:val="002249B2"/>
    <w:rsid w:val="00224CD6"/>
    <w:rsid w:val="00225461"/>
    <w:rsid w:val="00226574"/>
    <w:rsid w:val="002278EC"/>
    <w:rsid w:val="0023240F"/>
    <w:rsid w:val="0023280E"/>
    <w:rsid w:val="00234247"/>
    <w:rsid w:val="002377D1"/>
    <w:rsid w:val="00240A2C"/>
    <w:rsid w:val="0024144A"/>
    <w:rsid w:val="00241B37"/>
    <w:rsid w:val="00241CB0"/>
    <w:rsid w:val="002506BC"/>
    <w:rsid w:val="00254345"/>
    <w:rsid w:val="00256758"/>
    <w:rsid w:val="00257BC7"/>
    <w:rsid w:val="00263632"/>
    <w:rsid w:val="00264557"/>
    <w:rsid w:val="00264684"/>
    <w:rsid w:val="00264E63"/>
    <w:rsid w:val="00275FC4"/>
    <w:rsid w:val="002805AB"/>
    <w:rsid w:val="00283FAC"/>
    <w:rsid w:val="00284204"/>
    <w:rsid w:val="00291773"/>
    <w:rsid w:val="00291FF4"/>
    <w:rsid w:val="0029437F"/>
    <w:rsid w:val="00297BDF"/>
    <w:rsid w:val="002A135C"/>
    <w:rsid w:val="002A168C"/>
    <w:rsid w:val="002A1BB4"/>
    <w:rsid w:val="002A3DC7"/>
    <w:rsid w:val="002A6984"/>
    <w:rsid w:val="002A77CB"/>
    <w:rsid w:val="002B096C"/>
    <w:rsid w:val="002B49E2"/>
    <w:rsid w:val="002B7B00"/>
    <w:rsid w:val="002B7C44"/>
    <w:rsid w:val="002C06E2"/>
    <w:rsid w:val="002C08D6"/>
    <w:rsid w:val="002C2B17"/>
    <w:rsid w:val="002C7C41"/>
    <w:rsid w:val="002C7F4E"/>
    <w:rsid w:val="002D0B4F"/>
    <w:rsid w:val="002D265D"/>
    <w:rsid w:val="002D3DD0"/>
    <w:rsid w:val="002D4A2C"/>
    <w:rsid w:val="002D5832"/>
    <w:rsid w:val="002D68B3"/>
    <w:rsid w:val="002D7A9D"/>
    <w:rsid w:val="002E038A"/>
    <w:rsid w:val="002E19EF"/>
    <w:rsid w:val="002E1F3A"/>
    <w:rsid w:val="002E298A"/>
    <w:rsid w:val="002E6B79"/>
    <w:rsid w:val="002E70D0"/>
    <w:rsid w:val="002E71F2"/>
    <w:rsid w:val="002E73AC"/>
    <w:rsid w:val="002F2AA4"/>
    <w:rsid w:val="002F3AB2"/>
    <w:rsid w:val="002F76B9"/>
    <w:rsid w:val="002F7721"/>
    <w:rsid w:val="00301978"/>
    <w:rsid w:val="0030332C"/>
    <w:rsid w:val="003051C2"/>
    <w:rsid w:val="00306671"/>
    <w:rsid w:val="00306F18"/>
    <w:rsid w:val="0031015D"/>
    <w:rsid w:val="003115F9"/>
    <w:rsid w:val="0031179F"/>
    <w:rsid w:val="00311B4F"/>
    <w:rsid w:val="00312296"/>
    <w:rsid w:val="00314F0E"/>
    <w:rsid w:val="003165B7"/>
    <w:rsid w:val="00316EB9"/>
    <w:rsid w:val="00321D8E"/>
    <w:rsid w:val="0032268A"/>
    <w:rsid w:val="00324A61"/>
    <w:rsid w:val="00325928"/>
    <w:rsid w:val="003303AA"/>
    <w:rsid w:val="003315B4"/>
    <w:rsid w:val="00331B67"/>
    <w:rsid w:val="00332863"/>
    <w:rsid w:val="00332877"/>
    <w:rsid w:val="00332B32"/>
    <w:rsid w:val="0033684D"/>
    <w:rsid w:val="00337B42"/>
    <w:rsid w:val="003407B3"/>
    <w:rsid w:val="0034103C"/>
    <w:rsid w:val="00341B42"/>
    <w:rsid w:val="00341E2F"/>
    <w:rsid w:val="00342881"/>
    <w:rsid w:val="0034322C"/>
    <w:rsid w:val="0034348F"/>
    <w:rsid w:val="003448E5"/>
    <w:rsid w:val="003536D2"/>
    <w:rsid w:val="00356653"/>
    <w:rsid w:val="0035743F"/>
    <w:rsid w:val="00357BE2"/>
    <w:rsid w:val="00360491"/>
    <w:rsid w:val="0036170C"/>
    <w:rsid w:val="00362402"/>
    <w:rsid w:val="0036241E"/>
    <w:rsid w:val="003629BB"/>
    <w:rsid w:val="00362C55"/>
    <w:rsid w:val="0036474F"/>
    <w:rsid w:val="00366E0F"/>
    <w:rsid w:val="00370BA9"/>
    <w:rsid w:val="003720AE"/>
    <w:rsid w:val="003738D7"/>
    <w:rsid w:val="00374ED5"/>
    <w:rsid w:val="0038104C"/>
    <w:rsid w:val="00381A72"/>
    <w:rsid w:val="00382C2C"/>
    <w:rsid w:val="00384676"/>
    <w:rsid w:val="003850DA"/>
    <w:rsid w:val="00390857"/>
    <w:rsid w:val="00392AE7"/>
    <w:rsid w:val="00395891"/>
    <w:rsid w:val="003A4BF3"/>
    <w:rsid w:val="003A6845"/>
    <w:rsid w:val="003A6EA8"/>
    <w:rsid w:val="003B2531"/>
    <w:rsid w:val="003B420D"/>
    <w:rsid w:val="003B5E89"/>
    <w:rsid w:val="003B6738"/>
    <w:rsid w:val="003C0E66"/>
    <w:rsid w:val="003C1AD5"/>
    <w:rsid w:val="003C5FCB"/>
    <w:rsid w:val="003C6C16"/>
    <w:rsid w:val="003C7CF8"/>
    <w:rsid w:val="003D1480"/>
    <w:rsid w:val="003D2A40"/>
    <w:rsid w:val="003D3AFF"/>
    <w:rsid w:val="003D4BE7"/>
    <w:rsid w:val="003D5F92"/>
    <w:rsid w:val="003D794D"/>
    <w:rsid w:val="003E3058"/>
    <w:rsid w:val="003E3407"/>
    <w:rsid w:val="003E39BE"/>
    <w:rsid w:val="003E76A9"/>
    <w:rsid w:val="003E791C"/>
    <w:rsid w:val="003F0809"/>
    <w:rsid w:val="003F1339"/>
    <w:rsid w:val="003F388F"/>
    <w:rsid w:val="003F6A8C"/>
    <w:rsid w:val="003F755C"/>
    <w:rsid w:val="00401DEF"/>
    <w:rsid w:val="0040243B"/>
    <w:rsid w:val="0040369B"/>
    <w:rsid w:val="004064B4"/>
    <w:rsid w:val="00406F01"/>
    <w:rsid w:val="0040781A"/>
    <w:rsid w:val="004079D0"/>
    <w:rsid w:val="00416AE7"/>
    <w:rsid w:val="00416D50"/>
    <w:rsid w:val="00416FD5"/>
    <w:rsid w:val="00417772"/>
    <w:rsid w:val="00420990"/>
    <w:rsid w:val="00420E6A"/>
    <w:rsid w:val="004237FE"/>
    <w:rsid w:val="00424094"/>
    <w:rsid w:val="0042564C"/>
    <w:rsid w:val="00425A9E"/>
    <w:rsid w:val="00426166"/>
    <w:rsid w:val="00426D6B"/>
    <w:rsid w:val="0042714B"/>
    <w:rsid w:val="00431E6C"/>
    <w:rsid w:val="00432407"/>
    <w:rsid w:val="00432CE4"/>
    <w:rsid w:val="00433CE7"/>
    <w:rsid w:val="0044054E"/>
    <w:rsid w:val="00440E6D"/>
    <w:rsid w:val="00452567"/>
    <w:rsid w:val="00452738"/>
    <w:rsid w:val="00453F68"/>
    <w:rsid w:val="00456091"/>
    <w:rsid w:val="00456D62"/>
    <w:rsid w:val="00462ACF"/>
    <w:rsid w:val="00462DE1"/>
    <w:rsid w:val="00463C2A"/>
    <w:rsid w:val="00466321"/>
    <w:rsid w:val="00467AB5"/>
    <w:rsid w:val="00472DE7"/>
    <w:rsid w:val="00480C87"/>
    <w:rsid w:val="00481D65"/>
    <w:rsid w:val="00482758"/>
    <w:rsid w:val="00484B9B"/>
    <w:rsid w:val="004855F6"/>
    <w:rsid w:val="0048661E"/>
    <w:rsid w:val="0049291F"/>
    <w:rsid w:val="00493B6D"/>
    <w:rsid w:val="00494670"/>
    <w:rsid w:val="004967C5"/>
    <w:rsid w:val="004975EF"/>
    <w:rsid w:val="004A2635"/>
    <w:rsid w:val="004A3318"/>
    <w:rsid w:val="004A3823"/>
    <w:rsid w:val="004A4B6F"/>
    <w:rsid w:val="004B09B5"/>
    <w:rsid w:val="004B5899"/>
    <w:rsid w:val="004C0437"/>
    <w:rsid w:val="004C5347"/>
    <w:rsid w:val="004D11CC"/>
    <w:rsid w:val="004D2F04"/>
    <w:rsid w:val="004D6177"/>
    <w:rsid w:val="004E3473"/>
    <w:rsid w:val="004E38B2"/>
    <w:rsid w:val="004E6946"/>
    <w:rsid w:val="004E6E4E"/>
    <w:rsid w:val="004E714A"/>
    <w:rsid w:val="004F1AD8"/>
    <w:rsid w:val="004F7D42"/>
    <w:rsid w:val="005035DA"/>
    <w:rsid w:val="005039CB"/>
    <w:rsid w:val="00503B69"/>
    <w:rsid w:val="005041A1"/>
    <w:rsid w:val="0050558F"/>
    <w:rsid w:val="00506286"/>
    <w:rsid w:val="00510813"/>
    <w:rsid w:val="00511990"/>
    <w:rsid w:val="00511DE0"/>
    <w:rsid w:val="00512459"/>
    <w:rsid w:val="00513A51"/>
    <w:rsid w:val="00514820"/>
    <w:rsid w:val="00514870"/>
    <w:rsid w:val="00514B9B"/>
    <w:rsid w:val="00517F02"/>
    <w:rsid w:val="00521537"/>
    <w:rsid w:val="005221B4"/>
    <w:rsid w:val="00524303"/>
    <w:rsid w:val="005258A2"/>
    <w:rsid w:val="005318EE"/>
    <w:rsid w:val="00536414"/>
    <w:rsid w:val="005401AE"/>
    <w:rsid w:val="00542E07"/>
    <w:rsid w:val="00544050"/>
    <w:rsid w:val="00544563"/>
    <w:rsid w:val="00545424"/>
    <w:rsid w:val="00547865"/>
    <w:rsid w:val="00551317"/>
    <w:rsid w:val="00551B99"/>
    <w:rsid w:val="00552EF5"/>
    <w:rsid w:val="005536EF"/>
    <w:rsid w:val="005540CC"/>
    <w:rsid w:val="00554A7B"/>
    <w:rsid w:val="0055572C"/>
    <w:rsid w:val="0056106A"/>
    <w:rsid w:val="005720AE"/>
    <w:rsid w:val="00572DAA"/>
    <w:rsid w:val="00574FAC"/>
    <w:rsid w:val="00575229"/>
    <w:rsid w:val="005760E1"/>
    <w:rsid w:val="00577D85"/>
    <w:rsid w:val="00577DCB"/>
    <w:rsid w:val="0059186B"/>
    <w:rsid w:val="00594D77"/>
    <w:rsid w:val="00595193"/>
    <w:rsid w:val="005969E4"/>
    <w:rsid w:val="005A0294"/>
    <w:rsid w:val="005A06B7"/>
    <w:rsid w:val="005A1759"/>
    <w:rsid w:val="005A3F16"/>
    <w:rsid w:val="005A43AF"/>
    <w:rsid w:val="005A603B"/>
    <w:rsid w:val="005A68A7"/>
    <w:rsid w:val="005B46AA"/>
    <w:rsid w:val="005B6E87"/>
    <w:rsid w:val="005C3268"/>
    <w:rsid w:val="005D36AB"/>
    <w:rsid w:val="005D5C97"/>
    <w:rsid w:val="005E54BA"/>
    <w:rsid w:val="00600BBC"/>
    <w:rsid w:val="0060245D"/>
    <w:rsid w:val="006054BB"/>
    <w:rsid w:val="00613B77"/>
    <w:rsid w:val="00614819"/>
    <w:rsid w:val="00614BAB"/>
    <w:rsid w:val="00615BC4"/>
    <w:rsid w:val="00616F63"/>
    <w:rsid w:val="00616FD1"/>
    <w:rsid w:val="00617C12"/>
    <w:rsid w:val="00617CC3"/>
    <w:rsid w:val="006231DA"/>
    <w:rsid w:val="0063042C"/>
    <w:rsid w:val="0063304A"/>
    <w:rsid w:val="0063701D"/>
    <w:rsid w:val="006377A6"/>
    <w:rsid w:val="00637A3D"/>
    <w:rsid w:val="006411EF"/>
    <w:rsid w:val="00642DF0"/>
    <w:rsid w:val="006451C5"/>
    <w:rsid w:val="00645BB3"/>
    <w:rsid w:val="00646DF9"/>
    <w:rsid w:val="00651EAD"/>
    <w:rsid w:val="00656C23"/>
    <w:rsid w:val="006626E7"/>
    <w:rsid w:val="00663A95"/>
    <w:rsid w:val="00666744"/>
    <w:rsid w:val="00666C8F"/>
    <w:rsid w:val="00670B79"/>
    <w:rsid w:val="006748B8"/>
    <w:rsid w:val="00674A41"/>
    <w:rsid w:val="00674B8C"/>
    <w:rsid w:val="006775C3"/>
    <w:rsid w:val="006848F5"/>
    <w:rsid w:val="006855CB"/>
    <w:rsid w:val="00686B5E"/>
    <w:rsid w:val="0069290A"/>
    <w:rsid w:val="00696FCB"/>
    <w:rsid w:val="0069775A"/>
    <w:rsid w:val="00697813"/>
    <w:rsid w:val="006A3193"/>
    <w:rsid w:val="006A3576"/>
    <w:rsid w:val="006A3EE8"/>
    <w:rsid w:val="006A6399"/>
    <w:rsid w:val="006A72BF"/>
    <w:rsid w:val="006B03F2"/>
    <w:rsid w:val="006B0DB5"/>
    <w:rsid w:val="006B3752"/>
    <w:rsid w:val="006B37DC"/>
    <w:rsid w:val="006B4F68"/>
    <w:rsid w:val="006B6BD3"/>
    <w:rsid w:val="006C0592"/>
    <w:rsid w:val="006C272E"/>
    <w:rsid w:val="006C4920"/>
    <w:rsid w:val="006C5479"/>
    <w:rsid w:val="006D13B5"/>
    <w:rsid w:val="006D14A2"/>
    <w:rsid w:val="006D17B7"/>
    <w:rsid w:val="006D6963"/>
    <w:rsid w:val="006E12FF"/>
    <w:rsid w:val="006E1AC2"/>
    <w:rsid w:val="006E4368"/>
    <w:rsid w:val="006E4469"/>
    <w:rsid w:val="006E55FC"/>
    <w:rsid w:val="006E607E"/>
    <w:rsid w:val="006F040E"/>
    <w:rsid w:val="006F5762"/>
    <w:rsid w:val="006F6655"/>
    <w:rsid w:val="006F7F46"/>
    <w:rsid w:val="00706C5D"/>
    <w:rsid w:val="00707D80"/>
    <w:rsid w:val="007113B3"/>
    <w:rsid w:val="00717983"/>
    <w:rsid w:val="00717A04"/>
    <w:rsid w:val="007278B3"/>
    <w:rsid w:val="007323D2"/>
    <w:rsid w:val="00732922"/>
    <w:rsid w:val="00735E74"/>
    <w:rsid w:val="007412FC"/>
    <w:rsid w:val="00745A05"/>
    <w:rsid w:val="0075162E"/>
    <w:rsid w:val="00754034"/>
    <w:rsid w:val="00756556"/>
    <w:rsid w:val="0075765A"/>
    <w:rsid w:val="007618C4"/>
    <w:rsid w:val="00764767"/>
    <w:rsid w:val="00764F59"/>
    <w:rsid w:val="00765BF1"/>
    <w:rsid w:val="00766338"/>
    <w:rsid w:val="00767980"/>
    <w:rsid w:val="00770B19"/>
    <w:rsid w:val="0077463F"/>
    <w:rsid w:val="0077633E"/>
    <w:rsid w:val="0077691A"/>
    <w:rsid w:val="00776D72"/>
    <w:rsid w:val="00777966"/>
    <w:rsid w:val="0078117B"/>
    <w:rsid w:val="0078251E"/>
    <w:rsid w:val="00782E61"/>
    <w:rsid w:val="007836EA"/>
    <w:rsid w:val="00784CDA"/>
    <w:rsid w:val="00787B07"/>
    <w:rsid w:val="007906C4"/>
    <w:rsid w:val="00792648"/>
    <w:rsid w:val="00792987"/>
    <w:rsid w:val="00792E36"/>
    <w:rsid w:val="007940EA"/>
    <w:rsid w:val="007967E8"/>
    <w:rsid w:val="007A2170"/>
    <w:rsid w:val="007A22BF"/>
    <w:rsid w:val="007A27F3"/>
    <w:rsid w:val="007A3323"/>
    <w:rsid w:val="007A50B8"/>
    <w:rsid w:val="007A7C51"/>
    <w:rsid w:val="007B3E5E"/>
    <w:rsid w:val="007B414D"/>
    <w:rsid w:val="007B5509"/>
    <w:rsid w:val="007B72B8"/>
    <w:rsid w:val="007B7A58"/>
    <w:rsid w:val="007C21B5"/>
    <w:rsid w:val="007C33F6"/>
    <w:rsid w:val="007C6234"/>
    <w:rsid w:val="007E4BD2"/>
    <w:rsid w:val="007F0921"/>
    <w:rsid w:val="007F2318"/>
    <w:rsid w:val="007F266A"/>
    <w:rsid w:val="00801393"/>
    <w:rsid w:val="00802F88"/>
    <w:rsid w:val="008034F9"/>
    <w:rsid w:val="00803AED"/>
    <w:rsid w:val="008078A8"/>
    <w:rsid w:val="0081017F"/>
    <w:rsid w:val="00810727"/>
    <w:rsid w:val="0081129F"/>
    <w:rsid w:val="0081293E"/>
    <w:rsid w:val="008148D5"/>
    <w:rsid w:val="00814E13"/>
    <w:rsid w:val="00815465"/>
    <w:rsid w:val="00815868"/>
    <w:rsid w:val="00817E9A"/>
    <w:rsid w:val="008226AE"/>
    <w:rsid w:val="0082293C"/>
    <w:rsid w:val="00830171"/>
    <w:rsid w:val="0083055F"/>
    <w:rsid w:val="008306BD"/>
    <w:rsid w:val="00831A80"/>
    <w:rsid w:val="008326DD"/>
    <w:rsid w:val="00832AD7"/>
    <w:rsid w:val="00832F4B"/>
    <w:rsid w:val="00833743"/>
    <w:rsid w:val="008340A4"/>
    <w:rsid w:val="00835194"/>
    <w:rsid w:val="00841C37"/>
    <w:rsid w:val="008424F9"/>
    <w:rsid w:val="008430CD"/>
    <w:rsid w:val="00844D3D"/>
    <w:rsid w:val="008506EE"/>
    <w:rsid w:val="00852B6B"/>
    <w:rsid w:val="00853C9F"/>
    <w:rsid w:val="008552A1"/>
    <w:rsid w:val="00856C08"/>
    <w:rsid w:val="00857FD8"/>
    <w:rsid w:val="0087135F"/>
    <w:rsid w:val="00872D94"/>
    <w:rsid w:val="00873886"/>
    <w:rsid w:val="00875DD3"/>
    <w:rsid w:val="008771DF"/>
    <w:rsid w:val="00880107"/>
    <w:rsid w:val="00880364"/>
    <w:rsid w:val="00881081"/>
    <w:rsid w:val="00883A6B"/>
    <w:rsid w:val="00883C92"/>
    <w:rsid w:val="00884700"/>
    <w:rsid w:val="00886C7C"/>
    <w:rsid w:val="0089067B"/>
    <w:rsid w:val="00891592"/>
    <w:rsid w:val="00891E9E"/>
    <w:rsid w:val="00896D00"/>
    <w:rsid w:val="00896F5A"/>
    <w:rsid w:val="00897E79"/>
    <w:rsid w:val="008A2F68"/>
    <w:rsid w:val="008A6843"/>
    <w:rsid w:val="008B13CD"/>
    <w:rsid w:val="008B28C0"/>
    <w:rsid w:val="008B4FA6"/>
    <w:rsid w:val="008B5282"/>
    <w:rsid w:val="008B7C17"/>
    <w:rsid w:val="008C1919"/>
    <w:rsid w:val="008C2B45"/>
    <w:rsid w:val="008C2D01"/>
    <w:rsid w:val="008C40E6"/>
    <w:rsid w:val="008C40EB"/>
    <w:rsid w:val="008C51FD"/>
    <w:rsid w:val="008C5B1A"/>
    <w:rsid w:val="008D0F7A"/>
    <w:rsid w:val="008D3945"/>
    <w:rsid w:val="008D3EA0"/>
    <w:rsid w:val="008D68E4"/>
    <w:rsid w:val="008E0506"/>
    <w:rsid w:val="008E0CFF"/>
    <w:rsid w:val="008E3303"/>
    <w:rsid w:val="008E5D6B"/>
    <w:rsid w:val="008E76F0"/>
    <w:rsid w:val="008F15FE"/>
    <w:rsid w:val="008F1629"/>
    <w:rsid w:val="008F2551"/>
    <w:rsid w:val="008F2D29"/>
    <w:rsid w:val="008F5187"/>
    <w:rsid w:val="008F53D8"/>
    <w:rsid w:val="008F60D8"/>
    <w:rsid w:val="008F6163"/>
    <w:rsid w:val="008F6685"/>
    <w:rsid w:val="00902727"/>
    <w:rsid w:val="0090312B"/>
    <w:rsid w:val="00906528"/>
    <w:rsid w:val="009067BF"/>
    <w:rsid w:val="00911814"/>
    <w:rsid w:val="009130F1"/>
    <w:rsid w:val="00916216"/>
    <w:rsid w:val="0091736D"/>
    <w:rsid w:val="00920729"/>
    <w:rsid w:val="00924AD7"/>
    <w:rsid w:val="00926B21"/>
    <w:rsid w:val="0093037A"/>
    <w:rsid w:val="0093114E"/>
    <w:rsid w:val="0093260E"/>
    <w:rsid w:val="0093395E"/>
    <w:rsid w:val="00934B1C"/>
    <w:rsid w:val="00940250"/>
    <w:rsid w:val="0094154D"/>
    <w:rsid w:val="00941F3B"/>
    <w:rsid w:val="00942886"/>
    <w:rsid w:val="0095155F"/>
    <w:rsid w:val="00952D2B"/>
    <w:rsid w:val="00954429"/>
    <w:rsid w:val="00954C96"/>
    <w:rsid w:val="009563CE"/>
    <w:rsid w:val="00960150"/>
    <w:rsid w:val="00962E10"/>
    <w:rsid w:val="0096476A"/>
    <w:rsid w:val="009660C3"/>
    <w:rsid w:val="00970B38"/>
    <w:rsid w:val="0097444F"/>
    <w:rsid w:val="00976328"/>
    <w:rsid w:val="0097680D"/>
    <w:rsid w:val="00976A34"/>
    <w:rsid w:val="009801C3"/>
    <w:rsid w:val="00982438"/>
    <w:rsid w:val="0098404C"/>
    <w:rsid w:val="00985283"/>
    <w:rsid w:val="00987EFC"/>
    <w:rsid w:val="00995010"/>
    <w:rsid w:val="00995992"/>
    <w:rsid w:val="009A03E5"/>
    <w:rsid w:val="009A0B79"/>
    <w:rsid w:val="009A0F3B"/>
    <w:rsid w:val="009A1991"/>
    <w:rsid w:val="009A1BB4"/>
    <w:rsid w:val="009A2628"/>
    <w:rsid w:val="009A2C10"/>
    <w:rsid w:val="009A3200"/>
    <w:rsid w:val="009A767B"/>
    <w:rsid w:val="009B0897"/>
    <w:rsid w:val="009B1E8C"/>
    <w:rsid w:val="009B28A9"/>
    <w:rsid w:val="009B54E2"/>
    <w:rsid w:val="009B6BD9"/>
    <w:rsid w:val="009B7BD9"/>
    <w:rsid w:val="009C6B6E"/>
    <w:rsid w:val="009C7DD5"/>
    <w:rsid w:val="009C7F7D"/>
    <w:rsid w:val="009D3A2C"/>
    <w:rsid w:val="009D7C15"/>
    <w:rsid w:val="009E227D"/>
    <w:rsid w:val="009E44F6"/>
    <w:rsid w:val="009E466B"/>
    <w:rsid w:val="009E5019"/>
    <w:rsid w:val="009E58EC"/>
    <w:rsid w:val="009E6697"/>
    <w:rsid w:val="009E78D1"/>
    <w:rsid w:val="009F4C88"/>
    <w:rsid w:val="009F653D"/>
    <w:rsid w:val="00A01139"/>
    <w:rsid w:val="00A0177F"/>
    <w:rsid w:val="00A03F02"/>
    <w:rsid w:val="00A0474A"/>
    <w:rsid w:val="00A04F1B"/>
    <w:rsid w:val="00A0501B"/>
    <w:rsid w:val="00A06C4C"/>
    <w:rsid w:val="00A10537"/>
    <w:rsid w:val="00A14947"/>
    <w:rsid w:val="00A206B0"/>
    <w:rsid w:val="00A27AFF"/>
    <w:rsid w:val="00A32A83"/>
    <w:rsid w:val="00A339F7"/>
    <w:rsid w:val="00A33DE2"/>
    <w:rsid w:val="00A34A62"/>
    <w:rsid w:val="00A35A60"/>
    <w:rsid w:val="00A368DB"/>
    <w:rsid w:val="00A413A2"/>
    <w:rsid w:val="00A423AA"/>
    <w:rsid w:val="00A42F50"/>
    <w:rsid w:val="00A43957"/>
    <w:rsid w:val="00A47E21"/>
    <w:rsid w:val="00A53EC6"/>
    <w:rsid w:val="00A54B5D"/>
    <w:rsid w:val="00A559F3"/>
    <w:rsid w:val="00A55C0F"/>
    <w:rsid w:val="00A65AD0"/>
    <w:rsid w:val="00A66CF7"/>
    <w:rsid w:val="00A72FAE"/>
    <w:rsid w:val="00A77E7B"/>
    <w:rsid w:val="00A8036A"/>
    <w:rsid w:val="00A81803"/>
    <w:rsid w:val="00A84655"/>
    <w:rsid w:val="00A84DE1"/>
    <w:rsid w:val="00A8713F"/>
    <w:rsid w:val="00A90BA1"/>
    <w:rsid w:val="00A90D86"/>
    <w:rsid w:val="00A91ECB"/>
    <w:rsid w:val="00A923FE"/>
    <w:rsid w:val="00A92CEB"/>
    <w:rsid w:val="00A95A35"/>
    <w:rsid w:val="00A960CB"/>
    <w:rsid w:val="00A97A9A"/>
    <w:rsid w:val="00AA0671"/>
    <w:rsid w:val="00AA1F01"/>
    <w:rsid w:val="00AA2531"/>
    <w:rsid w:val="00AA3366"/>
    <w:rsid w:val="00AA42B3"/>
    <w:rsid w:val="00AA4D57"/>
    <w:rsid w:val="00AA7A7A"/>
    <w:rsid w:val="00AB0DBD"/>
    <w:rsid w:val="00AB1E09"/>
    <w:rsid w:val="00AB37DA"/>
    <w:rsid w:val="00AB5330"/>
    <w:rsid w:val="00AB58DA"/>
    <w:rsid w:val="00AB70FB"/>
    <w:rsid w:val="00AB7747"/>
    <w:rsid w:val="00AC1310"/>
    <w:rsid w:val="00AC14CE"/>
    <w:rsid w:val="00AC17A7"/>
    <w:rsid w:val="00AC1B17"/>
    <w:rsid w:val="00AC2A56"/>
    <w:rsid w:val="00AC2E1F"/>
    <w:rsid w:val="00AC5BF5"/>
    <w:rsid w:val="00AD055E"/>
    <w:rsid w:val="00AD33B0"/>
    <w:rsid w:val="00AD47A7"/>
    <w:rsid w:val="00AE2387"/>
    <w:rsid w:val="00AE3858"/>
    <w:rsid w:val="00AE4840"/>
    <w:rsid w:val="00AE651D"/>
    <w:rsid w:val="00AF0CBF"/>
    <w:rsid w:val="00AF257F"/>
    <w:rsid w:val="00AF33CF"/>
    <w:rsid w:val="00AF4D50"/>
    <w:rsid w:val="00AF6179"/>
    <w:rsid w:val="00B0302D"/>
    <w:rsid w:val="00B0319F"/>
    <w:rsid w:val="00B04854"/>
    <w:rsid w:val="00B057BA"/>
    <w:rsid w:val="00B066A2"/>
    <w:rsid w:val="00B1295A"/>
    <w:rsid w:val="00B16EBF"/>
    <w:rsid w:val="00B20A45"/>
    <w:rsid w:val="00B22C5C"/>
    <w:rsid w:val="00B235F3"/>
    <w:rsid w:val="00B23926"/>
    <w:rsid w:val="00B24F30"/>
    <w:rsid w:val="00B24F93"/>
    <w:rsid w:val="00B26609"/>
    <w:rsid w:val="00B31ABF"/>
    <w:rsid w:val="00B33BE3"/>
    <w:rsid w:val="00B341CA"/>
    <w:rsid w:val="00B43695"/>
    <w:rsid w:val="00B51947"/>
    <w:rsid w:val="00B523CB"/>
    <w:rsid w:val="00B53B5D"/>
    <w:rsid w:val="00B575E7"/>
    <w:rsid w:val="00B57B42"/>
    <w:rsid w:val="00B6055E"/>
    <w:rsid w:val="00B61F2C"/>
    <w:rsid w:val="00B6317D"/>
    <w:rsid w:val="00B66B25"/>
    <w:rsid w:val="00B73079"/>
    <w:rsid w:val="00B73AC0"/>
    <w:rsid w:val="00B764B2"/>
    <w:rsid w:val="00B7667C"/>
    <w:rsid w:val="00B7723F"/>
    <w:rsid w:val="00B772B7"/>
    <w:rsid w:val="00B80094"/>
    <w:rsid w:val="00B80534"/>
    <w:rsid w:val="00B8433C"/>
    <w:rsid w:val="00B85D42"/>
    <w:rsid w:val="00B87491"/>
    <w:rsid w:val="00B8767F"/>
    <w:rsid w:val="00B95751"/>
    <w:rsid w:val="00B96C97"/>
    <w:rsid w:val="00B97C63"/>
    <w:rsid w:val="00BA2030"/>
    <w:rsid w:val="00BA29E9"/>
    <w:rsid w:val="00BA57FA"/>
    <w:rsid w:val="00BA7142"/>
    <w:rsid w:val="00BB237C"/>
    <w:rsid w:val="00BB41A3"/>
    <w:rsid w:val="00BB6196"/>
    <w:rsid w:val="00BB7AF0"/>
    <w:rsid w:val="00BC03B1"/>
    <w:rsid w:val="00BC144A"/>
    <w:rsid w:val="00BC32DC"/>
    <w:rsid w:val="00BC35B6"/>
    <w:rsid w:val="00BC5B04"/>
    <w:rsid w:val="00BD1029"/>
    <w:rsid w:val="00BD1B51"/>
    <w:rsid w:val="00BD44E0"/>
    <w:rsid w:val="00BD4516"/>
    <w:rsid w:val="00BD4596"/>
    <w:rsid w:val="00BD5496"/>
    <w:rsid w:val="00BD7D22"/>
    <w:rsid w:val="00BD7F33"/>
    <w:rsid w:val="00BE1405"/>
    <w:rsid w:val="00BE312D"/>
    <w:rsid w:val="00BE325D"/>
    <w:rsid w:val="00BE494A"/>
    <w:rsid w:val="00BE51C3"/>
    <w:rsid w:val="00BF1A95"/>
    <w:rsid w:val="00BF1C20"/>
    <w:rsid w:val="00C10578"/>
    <w:rsid w:val="00C13354"/>
    <w:rsid w:val="00C135BC"/>
    <w:rsid w:val="00C142F0"/>
    <w:rsid w:val="00C15C95"/>
    <w:rsid w:val="00C15E45"/>
    <w:rsid w:val="00C1657A"/>
    <w:rsid w:val="00C24EEA"/>
    <w:rsid w:val="00C2596A"/>
    <w:rsid w:val="00C27537"/>
    <w:rsid w:val="00C328FE"/>
    <w:rsid w:val="00C33507"/>
    <w:rsid w:val="00C419E9"/>
    <w:rsid w:val="00C42321"/>
    <w:rsid w:val="00C4409D"/>
    <w:rsid w:val="00C44C96"/>
    <w:rsid w:val="00C44E72"/>
    <w:rsid w:val="00C45A06"/>
    <w:rsid w:val="00C47E5B"/>
    <w:rsid w:val="00C521D4"/>
    <w:rsid w:val="00C53133"/>
    <w:rsid w:val="00C559B0"/>
    <w:rsid w:val="00C57841"/>
    <w:rsid w:val="00C61E4B"/>
    <w:rsid w:val="00C63F8F"/>
    <w:rsid w:val="00C64BA1"/>
    <w:rsid w:val="00C64BFF"/>
    <w:rsid w:val="00C704E9"/>
    <w:rsid w:val="00C763C9"/>
    <w:rsid w:val="00C77268"/>
    <w:rsid w:val="00C7729C"/>
    <w:rsid w:val="00C80057"/>
    <w:rsid w:val="00C82232"/>
    <w:rsid w:val="00C82406"/>
    <w:rsid w:val="00C82913"/>
    <w:rsid w:val="00C9425A"/>
    <w:rsid w:val="00C9552A"/>
    <w:rsid w:val="00C972B1"/>
    <w:rsid w:val="00C97F74"/>
    <w:rsid w:val="00CA2CCE"/>
    <w:rsid w:val="00CA43FD"/>
    <w:rsid w:val="00CA7EF8"/>
    <w:rsid w:val="00CB0118"/>
    <w:rsid w:val="00CB058B"/>
    <w:rsid w:val="00CB52A8"/>
    <w:rsid w:val="00CB708D"/>
    <w:rsid w:val="00CB713F"/>
    <w:rsid w:val="00CC06FB"/>
    <w:rsid w:val="00CC376B"/>
    <w:rsid w:val="00CC489B"/>
    <w:rsid w:val="00CC5291"/>
    <w:rsid w:val="00CD2862"/>
    <w:rsid w:val="00CD2BCD"/>
    <w:rsid w:val="00CD3A4C"/>
    <w:rsid w:val="00CD5143"/>
    <w:rsid w:val="00CE10E9"/>
    <w:rsid w:val="00CE2910"/>
    <w:rsid w:val="00CE5393"/>
    <w:rsid w:val="00CE68B2"/>
    <w:rsid w:val="00CE6C53"/>
    <w:rsid w:val="00CF36BE"/>
    <w:rsid w:val="00CF6000"/>
    <w:rsid w:val="00CF7AE3"/>
    <w:rsid w:val="00D003F3"/>
    <w:rsid w:val="00D0364F"/>
    <w:rsid w:val="00D04249"/>
    <w:rsid w:val="00D05275"/>
    <w:rsid w:val="00D06351"/>
    <w:rsid w:val="00D06834"/>
    <w:rsid w:val="00D07B33"/>
    <w:rsid w:val="00D114E3"/>
    <w:rsid w:val="00D11D44"/>
    <w:rsid w:val="00D222A1"/>
    <w:rsid w:val="00D24D8D"/>
    <w:rsid w:val="00D260B1"/>
    <w:rsid w:val="00D308ED"/>
    <w:rsid w:val="00D36D86"/>
    <w:rsid w:val="00D41531"/>
    <w:rsid w:val="00D428AA"/>
    <w:rsid w:val="00D458F2"/>
    <w:rsid w:val="00D50A34"/>
    <w:rsid w:val="00D511E4"/>
    <w:rsid w:val="00D53EFA"/>
    <w:rsid w:val="00D61228"/>
    <w:rsid w:val="00D65DDA"/>
    <w:rsid w:val="00D667F1"/>
    <w:rsid w:val="00D7522B"/>
    <w:rsid w:val="00D7636F"/>
    <w:rsid w:val="00D767A4"/>
    <w:rsid w:val="00D830A4"/>
    <w:rsid w:val="00D9344C"/>
    <w:rsid w:val="00D93A98"/>
    <w:rsid w:val="00D93B1C"/>
    <w:rsid w:val="00D94A7C"/>
    <w:rsid w:val="00D95172"/>
    <w:rsid w:val="00D95896"/>
    <w:rsid w:val="00D95C91"/>
    <w:rsid w:val="00D97E38"/>
    <w:rsid w:val="00DA4F94"/>
    <w:rsid w:val="00DA78C9"/>
    <w:rsid w:val="00DB1747"/>
    <w:rsid w:val="00DB18B0"/>
    <w:rsid w:val="00DB2983"/>
    <w:rsid w:val="00DB3C9C"/>
    <w:rsid w:val="00DB6229"/>
    <w:rsid w:val="00DB6A80"/>
    <w:rsid w:val="00DC0E18"/>
    <w:rsid w:val="00DC1257"/>
    <w:rsid w:val="00DC1F1E"/>
    <w:rsid w:val="00DC3DC0"/>
    <w:rsid w:val="00DC4AC2"/>
    <w:rsid w:val="00DC5B2B"/>
    <w:rsid w:val="00DD1E04"/>
    <w:rsid w:val="00DD318D"/>
    <w:rsid w:val="00DE59E8"/>
    <w:rsid w:val="00DF208A"/>
    <w:rsid w:val="00DF29A6"/>
    <w:rsid w:val="00DF2E12"/>
    <w:rsid w:val="00DF3B5A"/>
    <w:rsid w:val="00DF4D00"/>
    <w:rsid w:val="00DF514A"/>
    <w:rsid w:val="00DF6690"/>
    <w:rsid w:val="00DF6804"/>
    <w:rsid w:val="00DF760F"/>
    <w:rsid w:val="00E00EEA"/>
    <w:rsid w:val="00E01C78"/>
    <w:rsid w:val="00E0358D"/>
    <w:rsid w:val="00E04323"/>
    <w:rsid w:val="00E070A2"/>
    <w:rsid w:val="00E074DB"/>
    <w:rsid w:val="00E07B3B"/>
    <w:rsid w:val="00E14CE9"/>
    <w:rsid w:val="00E200E6"/>
    <w:rsid w:val="00E20274"/>
    <w:rsid w:val="00E25673"/>
    <w:rsid w:val="00E25855"/>
    <w:rsid w:val="00E264A7"/>
    <w:rsid w:val="00E2656A"/>
    <w:rsid w:val="00E32324"/>
    <w:rsid w:val="00E33B18"/>
    <w:rsid w:val="00E412D0"/>
    <w:rsid w:val="00E52BF9"/>
    <w:rsid w:val="00E541B1"/>
    <w:rsid w:val="00E543C3"/>
    <w:rsid w:val="00E55D55"/>
    <w:rsid w:val="00E56322"/>
    <w:rsid w:val="00E60982"/>
    <w:rsid w:val="00E60FDD"/>
    <w:rsid w:val="00E626F4"/>
    <w:rsid w:val="00E62C62"/>
    <w:rsid w:val="00E654C1"/>
    <w:rsid w:val="00E65D97"/>
    <w:rsid w:val="00E72644"/>
    <w:rsid w:val="00E72A5A"/>
    <w:rsid w:val="00E73354"/>
    <w:rsid w:val="00E73AC1"/>
    <w:rsid w:val="00E75C79"/>
    <w:rsid w:val="00E75CAE"/>
    <w:rsid w:val="00E761D4"/>
    <w:rsid w:val="00E81254"/>
    <w:rsid w:val="00E8278A"/>
    <w:rsid w:val="00E82B4E"/>
    <w:rsid w:val="00E838E2"/>
    <w:rsid w:val="00E8561B"/>
    <w:rsid w:val="00E86C80"/>
    <w:rsid w:val="00E87898"/>
    <w:rsid w:val="00E87A11"/>
    <w:rsid w:val="00E91B01"/>
    <w:rsid w:val="00E9242D"/>
    <w:rsid w:val="00E92BD8"/>
    <w:rsid w:val="00E9703C"/>
    <w:rsid w:val="00EA3A60"/>
    <w:rsid w:val="00EA633B"/>
    <w:rsid w:val="00EB1D59"/>
    <w:rsid w:val="00EB2ECD"/>
    <w:rsid w:val="00EB46EB"/>
    <w:rsid w:val="00EB5255"/>
    <w:rsid w:val="00EB5C47"/>
    <w:rsid w:val="00EC1B5F"/>
    <w:rsid w:val="00EC6222"/>
    <w:rsid w:val="00ED05BA"/>
    <w:rsid w:val="00ED0639"/>
    <w:rsid w:val="00ED42E0"/>
    <w:rsid w:val="00ED469A"/>
    <w:rsid w:val="00EE150C"/>
    <w:rsid w:val="00EE313F"/>
    <w:rsid w:val="00EF4755"/>
    <w:rsid w:val="00EF7135"/>
    <w:rsid w:val="00F027DB"/>
    <w:rsid w:val="00F04EBD"/>
    <w:rsid w:val="00F05E1D"/>
    <w:rsid w:val="00F131AA"/>
    <w:rsid w:val="00F13A40"/>
    <w:rsid w:val="00F13F66"/>
    <w:rsid w:val="00F141CE"/>
    <w:rsid w:val="00F14A7A"/>
    <w:rsid w:val="00F20929"/>
    <w:rsid w:val="00F214F0"/>
    <w:rsid w:val="00F22708"/>
    <w:rsid w:val="00F22985"/>
    <w:rsid w:val="00F22D9A"/>
    <w:rsid w:val="00F248DD"/>
    <w:rsid w:val="00F25ED9"/>
    <w:rsid w:val="00F30A4B"/>
    <w:rsid w:val="00F3208D"/>
    <w:rsid w:val="00F335B8"/>
    <w:rsid w:val="00F3383E"/>
    <w:rsid w:val="00F374B0"/>
    <w:rsid w:val="00F40062"/>
    <w:rsid w:val="00F4227A"/>
    <w:rsid w:val="00F43852"/>
    <w:rsid w:val="00F44B04"/>
    <w:rsid w:val="00F45C4B"/>
    <w:rsid w:val="00F465A7"/>
    <w:rsid w:val="00F46623"/>
    <w:rsid w:val="00F50B7C"/>
    <w:rsid w:val="00F50F7C"/>
    <w:rsid w:val="00F529F1"/>
    <w:rsid w:val="00F550E6"/>
    <w:rsid w:val="00F55F4A"/>
    <w:rsid w:val="00F57471"/>
    <w:rsid w:val="00F6047D"/>
    <w:rsid w:val="00F61361"/>
    <w:rsid w:val="00F6654A"/>
    <w:rsid w:val="00F7161C"/>
    <w:rsid w:val="00F74345"/>
    <w:rsid w:val="00F76016"/>
    <w:rsid w:val="00F7736C"/>
    <w:rsid w:val="00F80A0A"/>
    <w:rsid w:val="00F81D66"/>
    <w:rsid w:val="00F82B19"/>
    <w:rsid w:val="00F82BC6"/>
    <w:rsid w:val="00F84F4A"/>
    <w:rsid w:val="00F865BC"/>
    <w:rsid w:val="00F87036"/>
    <w:rsid w:val="00F9212D"/>
    <w:rsid w:val="00F92EA6"/>
    <w:rsid w:val="00F93D15"/>
    <w:rsid w:val="00F944F5"/>
    <w:rsid w:val="00F94541"/>
    <w:rsid w:val="00F95924"/>
    <w:rsid w:val="00F965DA"/>
    <w:rsid w:val="00FA0E44"/>
    <w:rsid w:val="00FA2A9B"/>
    <w:rsid w:val="00FA406A"/>
    <w:rsid w:val="00FA5E74"/>
    <w:rsid w:val="00FA6871"/>
    <w:rsid w:val="00FA6BD6"/>
    <w:rsid w:val="00FA7560"/>
    <w:rsid w:val="00FA7F4C"/>
    <w:rsid w:val="00FB391C"/>
    <w:rsid w:val="00FB503A"/>
    <w:rsid w:val="00FB516C"/>
    <w:rsid w:val="00FB7AAF"/>
    <w:rsid w:val="00FC1AD7"/>
    <w:rsid w:val="00FC31EA"/>
    <w:rsid w:val="00FC3328"/>
    <w:rsid w:val="00FC54CC"/>
    <w:rsid w:val="00FC626A"/>
    <w:rsid w:val="00FC7E89"/>
    <w:rsid w:val="00FD0236"/>
    <w:rsid w:val="00FD18F4"/>
    <w:rsid w:val="00FD54DB"/>
    <w:rsid w:val="00FD619F"/>
    <w:rsid w:val="00FD7B72"/>
    <w:rsid w:val="00FE5325"/>
    <w:rsid w:val="00FE6C27"/>
    <w:rsid w:val="00FF06B5"/>
    <w:rsid w:val="00FF2055"/>
    <w:rsid w:val="00FF2148"/>
    <w:rsid w:val="00FF751E"/>
    <w:rsid w:val="01290F7E"/>
    <w:rsid w:val="015D1E09"/>
    <w:rsid w:val="01912DC4"/>
    <w:rsid w:val="021039CE"/>
    <w:rsid w:val="02697903"/>
    <w:rsid w:val="02980CD0"/>
    <w:rsid w:val="02F96569"/>
    <w:rsid w:val="030C2AB7"/>
    <w:rsid w:val="03EA7B21"/>
    <w:rsid w:val="05F83EAE"/>
    <w:rsid w:val="063E7D85"/>
    <w:rsid w:val="0666622D"/>
    <w:rsid w:val="07293586"/>
    <w:rsid w:val="07295285"/>
    <w:rsid w:val="07636392"/>
    <w:rsid w:val="07770C56"/>
    <w:rsid w:val="0875382B"/>
    <w:rsid w:val="092217DD"/>
    <w:rsid w:val="093A7294"/>
    <w:rsid w:val="0A263993"/>
    <w:rsid w:val="0A2D3AC2"/>
    <w:rsid w:val="0AA755DF"/>
    <w:rsid w:val="0B120D44"/>
    <w:rsid w:val="0BD27BF6"/>
    <w:rsid w:val="0C3B3C7D"/>
    <w:rsid w:val="0CAB2EAE"/>
    <w:rsid w:val="0D621C7D"/>
    <w:rsid w:val="0E73034D"/>
    <w:rsid w:val="0E8E061C"/>
    <w:rsid w:val="0EC22926"/>
    <w:rsid w:val="0F13775A"/>
    <w:rsid w:val="0F5F45FE"/>
    <w:rsid w:val="0F9A112B"/>
    <w:rsid w:val="0FF44C2F"/>
    <w:rsid w:val="106D2F64"/>
    <w:rsid w:val="10B63710"/>
    <w:rsid w:val="10F10820"/>
    <w:rsid w:val="111C2F7A"/>
    <w:rsid w:val="11665CA1"/>
    <w:rsid w:val="11CB0574"/>
    <w:rsid w:val="13951726"/>
    <w:rsid w:val="14396509"/>
    <w:rsid w:val="14DD2C3C"/>
    <w:rsid w:val="16087E1D"/>
    <w:rsid w:val="16C44A29"/>
    <w:rsid w:val="17701D14"/>
    <w:rsid w:val="17735226"/>
    <w:rsid w:val="189F624C"/>
    <w:rsid w:val="18FB3D1A"/>
    <w:rsid w:val="196E1755"/>
    <w:rsid w:val="19B65B66"/>
    <w:rsid w:val="1A102C2E"/>
    <w:rsid w:val="1A1C66C0"/>
    <w:rsid w:val="1A42393B"/>
    <w:rsid w:val="1AAD45DE"/>
    <w:rsid w:val="1B046F80"/>
    <w:rsid w:val="1B3267B5"/>
    <w:rsid w:val="1B40161D"/>
    <w:rsid w:val="1B441859"/>
    <w:rsid w:val="1B6606B1"/>
    <w:rsid w:val="1C5E7925"/>
    <w:rsid w:val="1CFD070F"/>
    <w:rsid w:val="1D5F6196"/>
    <w:rsid w:val="1D6132A5"/>
    <w:rsid w:val="1D732AFC"/>
    <w:rsid w:val="1D8E56D5"/>
    <w:rsid w:val="1DAE235E"/>
    <w:rsid w:val="1E7A43DA"/>
    <w:rsid w:val="1FE7539E"/>
    <w:rsid w:val="20671BE0"/>
    <w:rsid w:val="20963CB8"/>
    <w:rsid w:val="20A81A1B"/>
    <w:rsid w:val="20B07FB6"/>
    <w:rsid w:val="20B646FB"/>
    <w:rsid w:val="213B74B1"/>
    <w:rsid w:val="215A2310"/>
    <w:rsid w:val="21DE318A"/>
    <w:rsid w:val="21EF5B80"/>
    <w:rsid w:val="222D1F51"/>
    <w:rsid w:val="22321499"/>
    <w:rsid w:val="22576990"/>
    <w:rsid w:val="22F47480"/>
    <w:rsid w:val="23205C63"/>
    <w:rsid w:val="23DE1C48"/>
    <w:rsid w:val="240210CD"/>
    <w:rsid w:val="24BF09F7"/>
    <w:rsid w:val="252D53FE"/>
    <w:rsid w:val="25956A29"/>
    <w:rsid w:val="25994D51"/>
    <w:rsid w:val="25EC2D81"/>
    <w:rsid w:val="262E61C8"/>
    <w:rsid w:val="277057A2"/>
    <w:rsid w:val="287E52C6"/>
    <w:rsid w:val="29206EB8"/>
    <w:rsid w:val="29595666"/>
    <w:rsid w:val="29874881"/>
    <w:rsid w:val="29E325E0"/>
    <w:rsid w:val="2A452503"/>
    <w:rsid w:val="2BA936A8"/>
    <w:rsid w:val="2C315A5A"/>
    <w:rsid w:val="2C4B1C25"/>
    <w:rsid w:val="2D7A482E"/>
    <w:rsid w:val="2D9E56F5"/>
    <w:rsid w:val="2E667F96"/>
    <w:rsid w:val="2E8226AB"/>
    <w:rsid w:val="2FD065E6"/>
    <w:rsid w:val="2FD96870"/>
    <w:rsid w:val="30580BC9"/>
    <w:rsid w:val="311E2ED7"/>
    <w:rsid w:val="315619EE"/>
    <w:rsid w:val="315C449C"/>
    <w:rsid w:val="31B82709"/>
    <w:rsid w:val="31D05482"/>
    <w:rsid w:val="31FF37A3"/>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7F11887"/>
    <w:rsid w:val="37F26CFA"/>
    <w:rsid w:val="38B302F9"/>
    <w:rsid w:val="38F12CD3"/>
    <w:rsid w:val="38F94775"/>
    <w:rsid w:val="392971ED"/>
    <w:rsid w:val="39325651"/>
    <w:rsid w:val="39C24B66"/>
    <w:rsid w:val="3A872856"/>
    <w:rsid w:val="3B3763D1"/>
    <w:rsid w:val="3C2F6E1E"/>
    <w:rsid w:val="3C4F64BA"/>
    <w:rsid w:val="3C984DFB"/>
    <w:rsid w:val="3CDA245A"/>
    <w:rsid w:val="3D1E06B7"/>
    <w:rsid w:val="3E813A00"/>
    <w:rsid w:val="3EDA0523"/>
    <w:rsid w:val="3EF851BF"/>
    <w:rsid w:val="406916C6"/>
    <w:rsid w:val="407A6407"/>
    <w:rsid w:val="4200449D"/>
    <w:rsid w:val="423A3BCC"/>
    <w:rsid w:val="424E57D2"/>
    <w:rsid w:val="42B26C49"/>
    <w:rsid w:val="433A6FE6"/>
    <w:rsid w:val="43480868"/>
    <w:rsid w:val="4350713C"/>
    <w:rsid w:val="436653E0"/>
    <w:rsid w:val="43C4431A"/>
    <w:rsid w:val="44B951CC"/>
    <w:rsid w:val="44CD14E0"/>
    <w:rsid w:val="44F20B0B"/>
    <w:rsid w:val="452E5F4C"/>
    <w:rsid w:val="45512760"/>
    <w:rsid w:val="45612018"/>
    <w:rsid w:val="458946E9"/>
    <w:rsid w:val="45A47C0E"/>
    <w:rsid w:val="46577FD6"/>
    <w:rsid w:val="46D955A7"/>
    <w:rsid w:val="47133957"/>
    <w:rsid w:val="47A07E0C"/>
    <w:rsid w:val="483569DA"/>
    <w:rsid w:val="4870272E"/>
    <w:rsid w:val="49DC7715"/>
    <w:rsid w:val="4A023139"/>
    <w:rsid w:val="4A3C20EC"/>
    <w:rsid w:val="4A7B576F"/>
    <w:rsid w:val="4AF561A9"/>
    <w:rsid w:val="4C4A0649"/>
    <w:rsid w:val="4C7E5ECA"/>
    <w:rsid w:val="4C876AA5"/>
    <w:rsid w:val="4D0E00FB"/>
    <w:rsid w:val="4D176606"/>
    <w:rsid w:val="4DEC4FB0"/>
    <w:rsid w:val="4E075D8A"/>
    <w:rsid w:val="4E551012"/>
    <w:rsid w:val="4EC00FAD"/>
    <w:rsid w:val="4F9843DC"/>
    <w:rsid w:val="4FC62A8C"/>
    <w:rsid w:val="4FE20F0D"/>
    <w:rsid w:val="4FE51552"/>
    <w:rsid w:val="50504C4B"/>
    <w:rsid w:val="509C6E7C"/>
    <w:rsid w:val="50BA7AAF"/>
    <w:rsid w:val="51364D65"/>
    <w:rsid w:val="5162104E"/>
    <w:rsid w:val="523235EF"/>
    <w:rsid w:val="53A039CC"/>
    <w:rsid w:val="53A1505A"/>
    <w:rsid w:val="54063E08"/>
    <w:rsid w:val="543437E8"/>
    <w:rsid w:val="5434421D"/>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036EA4"/>
    <w:rsid w:val="607B0136"/>
    <w:rsid w:val="60CC405A"/>
    <w:rsid w:val="61E215D8"/>
    <w:rsid w:val="621B3775"/>
    <w:rsid w:val="62364782"/>
    <w:rsid w:val="625E431C"/>
    <w:rsid w:val="62C41A6F"/>
    <w:rsid w:val="6394356A"/>
    <w:rsid w:val="63C61B2C"/>
    <w:rsid w:val="63D40BE9"/>
    <w:rsid w:val="64102431"/>
    <w:rsid w:val="64A5243A"/>
    <w:rsid w:val="64F531DE"/>
    <w:rsid w:val="65373578"/>
    <w:rsid w:val="671F124A"/>
    <w:rsid w:val="677A33C6"/>
    <w:rsid w:val="67FB63C3"/>
    <w:rsid w:val="681F6961"/>
    <w:rsid w:val="68610A2F"/>
    <w:rsid w:val="68805514"/>
    <w:rsid w:val="69316E2F"/>
    <w:rsid w:val="694E2071"/>
    <w:rsid w:val="69766163"/>
    <w:rsid w:val="697A3B33"/>
    <w:rsid w:val="69D44760"/>
    <w:rsid w:val="6A520EC7"/>
    <w:rsid w:val="6AF87E20"/>
    <w:rsid w:val="6B322639"/>
    <w:rsid w:val="6B402ED8"/>
    <w:rsid w:val="6C636C38"/>
    <w:rsid w:val="6DB34098"/>
    <w:rsid w:val="6DB545B6"/>
    <w:rsid w:val="6DE02FB4"/>
    <w:rsid w:val="6E3250C1"/>
    <w:rsid w:val="6E514CED"/>
    <w:rsid w:val="6EB563D5"/>
    <w:rsid w:val="6ED92677"/>
    <w:rsid w:val="6F225983"/>
    <w:rsid w:val="6F3854DC"/>
    <w:rsid w:val="6FFC5590"/>
    <w:rsid w:val="706D1DD0"/>
    <w:rsid w:val="70856B87"/>
    <w:rsid w:val="70D527EE"/>
    <w:rsid w:val="70E068F7"/>
    <w:rsid w:val="715B5300"/>
    <w:rsid w:val="71D27F8A"/>
    <w:rsid w:val="7214370D"/>
    <w:rsid w:val="72553024"/>
    <w:rsid w:val="730027A6"/>
    <w:rsid w:val="73122968"/>
    <w:rsid w:val="731F5D5E"/>
    <w:rsid w:val="73C51AD5"/>
    <w:rsid w:val="741E793C"/>
    <w:rsid w:val="745E3944"/>
    <w:rsid w:val="75144BA7"/>
    <w:rsid w:val="761E0803"/>
    <w:rsid w:val="7635099D"/>
    <w:rsid w:val="77762421"/>
    <w:rsid w:val="77B56B1F"/>
    <w:rsid w:val="780F09F4"/>
    <w:rsid w:val="78A90480"/>
    <w:rsid w:val="7A364017"/>
    <w:rsid w:val="7A8265E1"/>
    <w:rsid w:val="7B446146"/>
    <w:rsid w:val="7B686D42"/>
    <w:rsid w:val="7B841746"/>
    <w:rsid w:val="7C6C5AC7"/>
    <w:rsid w:val="7CC6544B"/>
    <w:rsid w:val="7D0239FF"/>
    <w:rsid w:val="7D5E40CD"/>
    <w:rsid w:val="7DCD56F2"/>
    <w:rsid w:val="7F001CE7"/>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qFormat="1" w:unhideWhenUsed="0" w:uiPriority="0" w:semiHidden="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qFormat="1" w:unhideWhenUsed="0" w:uiPriority="0" w:semiHidden="0" w:name="endnote text" w:locked="1"/>
    <w:lsdException w:unhideWhenUsed="0" w:uiPriority="0" w:semiHidden="0" w:name="table of authorities" w:locked="1"/>
    <w:lsdException w:uiPriority="0" w:name="macro" w:locked="1"/>
    <w:lsdException w:uiPriority="0" w:name="toa heading" w:locked="1"/>
    <w:lsdException w:qFormat="1"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qFormat="1" w:unhideWhenUsed="0" w:uiPriority="0" w:semiHidden="0" w:name="List Bullet 2" w:locked="1"/>
    <w:lsdException w:uiPriority="0" w:name="List Bullet 3" w:locked="1"/>
    <w:lsdException w:uiPriority="0" w:name="List Bullet 4" w:locked="1"/>
    <w:lsdException w:qFormat="1" w:unhideWhenUsed="0" w:uiPriority="0" w:semiHidden="0" w:name="List Bullet 5" w:locked="1"/>
    <w:lsdException w:uiPriority="0" w:name="List Number 2" w:locked="1"/>
    <w:lsdException w:qFormat="1" w:unhideWhenUsed="0" w:uiPriority="0" w:semiHidden="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unhideWhenUsed="0" w:uiPriority="0" w:semiHidden="0" w:name="Subtitle" w:locked="1"/>
    <w:lsdException w:uiPriority="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iPriority="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unhideWhenUsed="0" w:uiPriority="0" w:semiHidden="0" w:name="Emphasis" w:locked="1"/>
    <w:lsdException w:qFormat="1" w:unhideWhenUsed="0" w:uiPriority="0" w:semiHidden="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0" w:semiHidden="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92"/>
    <w:qFormat/>
    <w:locked/>
    <w:uiPriority w:val="0"/>
    <w:pPr>
      <w:keepNext/>
      <w:overflowPunct w:val="0"/>
      <w:spacing w:before="120" w:after="60"/>
      <w:outlineLvl w:val="0"/>
    </w:pPr>
    <w:rPr>
      <w:rFonts w:ascii="Times New Roman" w:hAnsi="Times New Roman" w:eastAsia="黑体"/>
      <w:bCs/>
      <w:color w:val="000000"/>
      <w:kern w:val="44"/>
      <w:sz w:val="24"/>
      <w:szCs w:val="30"/>
    </w:rPr>
  </w:style>
  <w:style w:type="paragraph" w:styleId="6">
    <w:name w:val="heading 2"/>
    <w:basedOn w:val="1"/>
    <w:next w:val="1"/>
    <w:link w:val="117"/>
    <w:qFormat/>
    <w:locked/>
    <w:uiPriority w:val="0"/>
    <w:pPr>
      <w:spacing w:before="120" w:after="60"/>
      <w:outlineLvl w:val="1"/>
    </w:pPr>
    <w:rPr>
      <w:rFonts w:ascii="Times New Roman" w:hAnsi="Times New Roman" w:eastAsia="黑体"/>
      <w:bCs/>
      <w:sz w:val="24"/>
      <w:szCs w:val="32"/>
    </w:rPr>
  </w:style>
  <w:style w:type="paragraph" w:styleId="7">
    <w:name w:val="heading 3"/>
    <w:basedOn w:val="1"/>
    <w:next w:val="1"/>
    <w:link w:val="91"/>
    <w:unhideWhenUsed/>
    <w:qFormat/>
    <w:locked/>
    <w:uiPriority w:val="0"/>
    <w:pPr>
      <w:keepNext/>
      <w:keepLines/>
      <w:spacing w:before="260" w:after="260" w:line="416" w:lineRule="auto"/>
      <w:outlineLvl w:val="2"/>
    </w:pPr>
    <w:rPr>
      <w:b/>
      <w:bCs/>
      <w:sz w:val="32"/>
      <w:szCs w:val="32"/>
    </w:rPr>
  </w:style>
  <w:style w:type="paragraph" w:styleId="8">
    <w:name w:val="heading 4"/>
    <w:basedOn w:val="1"/>
    <w:next w:val="1"/>
    <w:link w:val="74"/>
    <w:unhideWhenUsed/>
    <w:qFormat/>
    <w:locked/>
    <w:uiPriority w:val="0"/>
    <w:pPr>
      <w:keepNext/>
      <w:keepLines/>
      <w:spacing w:before="280" w:after="290" w:line="376" w:lineRule="auto"/>
      <w:outlineLvl w:val="3"/>
    </w:pPr>
    <w:rPr>
      <w:rFonts w:ascii="等线 Light" w:hAnsi="等线 Light" w:eastAsia="等线 Light"/>
      <w:b/>
      <w:bCs/>
      <w:sz w:val="28"/>
      <w:szCs w:val="28"/>
    </w:rPr>
  </w:style>
  <w:style w:type="paragraph" w:styleId="9">
    <w:name w:val="heading 5"/>
    <w:basedOn w:val="1"/>
    <w:next w:val="1"/>
    <w:link w:val="113"/>
    <w:qFormat/>
    <w:locked/>
    <w:uiPriority w:val="0"/>
    <w:pPr>
      <w:keepNext/>
      <w:keepLines/>
      <w:spacing w:before="280" w:after="290" w:line="376" w:lineRule="auto"/>
      <w:outlineLvl w:val="4"/>
    </w:pPr>
    <w:rPr>
      <w:rFonts w:ascii="宋体" w:hAnsi="宋体"/>
      <w:color w:val="000000"/>
      <w:sz w:val="26"/>
      <w:szCs w:val="26"/>
    </w:rPr>
  </w:style>
  <w:style w:type="paragraph" w:styleId="10">
    <w:name w:val="heading 6"/>
    <w:basedOn w:val="1"/>
    <w:next w:val="1"/>
    <w:link w:val="114"/>
    <w:qFormat/>
    <w:locked/>
    <w:uiPriority w:val="0"/>
    <w:pPr>
      <w:keepNext/>
      <w:keepLines/>
      <w:spacing w:before="240" w:after="64" w:line="320" w:lineRule="auto"/>
      <w:outlineLvl w:val="5"/>
    </w:pPr>
    <w:rPr>
      <w:rFonts w:ascii="宋体" w:hAnsi="宋体"/>
      <w:color w:val="000000"/>
      <w:sz w:val="22"/>
      <w:szCs w:val="2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4"/>
    <w:link w:val="55"/>
    <w:qFormat/>
    <w:uiPriority w:val="0"/>
    <w:pPr>
      <w:spacing w:after="120"/>
      <w:ind w:left="420" w:leftChars="200"/>
    </w:pPr>
    <w:rPr>
      <w:kern w:val="0"/>
      <w:sz w:val="24"/>
      <w:szCs w:val="20"/>
    </w:rPr>
  </w:style>
  <w:style w:type="paragraph" w:customStyle="1" w:styleId="4">
    <w:name w:val="样式 正文文本缩进 + 行距: 1.5 倍行距"/>
    <w:basedOn w:val="3"/>
    <w:qFormat/>
    <w:uiPriority w:val="0"/>
    <w:pPr>
      <w:ind w:left="90" w:leftChars="32" w:firstLine="560" w:firstLineChars="200"/>
    </w:pPr>
    <w:rPr>
      <w:rFonts w:ascii="Times New Roman" w:cs="宋体"/>
    </w:rPr>
  </w:style>
  <w:style w:type="paragraph" w:styleId="11">
    <w:name w:val="Normal Indent"/>
    <w:basedOn w:val="1"/>
    <w:link w:val="133"/>
    <w:qFormat/>
    <w:locked/>
    <w:uiPriority w:val="0"/>
    <w:pPr>
      <w:spacing w:line="360" w:lineRule="auto"/>
      <w:ind w:firstLine="420" w:firstLineChars="200"/>
    </w:pPr>
    <w:rPr>
      <w:rFonts w:ascii="Times New Roman" w:hAnsi="Times New Roman"/>
      <w:szCs w:val="20"/>
    </w:rPr>
  </w:style>
  <w:style w:type="paragraph" w:styleId="12">
    <w:name w:val="caption"/>
    <w:basedOn w:val="1"/>
    <w:next w:val="1"/>
    <w:unhideWhenUsed/>
    <w:qFormat/>
    <w:locked/>
    <w:uiPriority w:val="0"/>
    <w:rPr>
      <w:rFonts w:eastAsia="黑体" w:asciiTheme="majorHAnsi" w:hAnsiTheme="majorHAnsi" w:cstheme="majorBidi"/>
      <w:sz w:val="20"/>
      <w:szCs w:val="20"/>
    </w:rPr>
  </w:style>
  <w:style w:type="paragraph" w:styleId="13">
    <w:name w:val="Document Map"/>
    <w:basedOn w:val="1"/>
    <w:link w:val="86"/>
    <w:qFormat/>
    <w:locked/>
    <w:uiPriority w:val="0"/>
    <w:rPr>
      <w:rFonts w:ascii="Microsoft YaHei UI" w:eastAsia="Microsoft YaHei UI"/>
      <w:sz w:val="18"/>
      <w:szCs w:val="18"/>
    </w:rPr>
  </w:style>
  <w:style w:type="paragraph" w:styleId="14">
    <w:name w:val="annotation text"/>
    <w:basedOn w:val="1"/>
    <w:link w:val="60"/>
    <w:semiHidden/>
    <w:qFormat/>
    <w:uiPriority w:val="0"/>
    <w:pPr>
      <w:jc w:val="left"/>
    </w:pPr>
    <w:rPr>
      <w:kern w:val="0"/>
      <w:sz w:val="24"/>
      <w:szCs w:val="20"/>
    </w:rPr>
  </w:style>
  <w:style w:type="paragraph" w:styleId="15">
    <w:name w:val="Body Text 3"/>
    <w:basedOn w:val="1"/>
    <w:next w:val="1"/>
    <w:link w:val="168"/>
    <w:qFormat/>
    <w:locked/>
    <w:uiPriority w:val="0"/>
    <w:pPr>
      <w:spacing w:after="120" w:line="540" w:lineRule="exact"/>
      <w:ind w:firstLine="200" w:firstLineChars="200"/>
    </w:pPr>
    <w:rPr>
      <w:rFonts w:eastAsia="仿宋_GB2312"/>
      <w:sz w:val="16"/>
      <w:szCs w:val="16"/>
    </w:rPr>
  </w:style>
  <w:style w:type="paragraph" w:styleId="16">
    <w:name w:val="Body Text"/>
    <w:basedOn w:val="1"/>
    <w:next w:val="15"/>
    <w:link w:val="45"/>
    <w:qFormat/>
    <w:uiPriority w:val="0"/>
    <w:pPr>
      <w:widowControl/>
      <w:snapToGrid w:val="0"/>
      <w:spacing w:before="60" w:after="160" w:line="259" w:lineRule="auto"/>
      <w:ind w:right="113"/>
    </w:pPr>
    <w:rPr>
      <w:kern w:val="0"/>
      <w:sz w:val="18"/>
      <w:szCs w:val="20"/>
    </w:rPr>
  </w:style>
  <w:style w:type="paragraph" w:styleId="17">
    <w:name w:val="List Number 3"/>
    <w:basedOn w:val="1"/>
    <w:qFormat/>
    <w:locked/>
    <w:uiPriority w:val="0"/>
    <w:pPr>
      <w:numPr>
        <w:ilvl w:val="0"/>
        <w:numId w:val="1"/>
      </w:numPr>
      <w:contextualSpacing/>
    </w:pPr>
  </w:style>
  <w:style w:type="paragraph" w:styleId="18">
    <w:name w:val="List Bullet 2"/>
    <w:basedOn w:val="1"/>
    <w:qFormat/>
    <w:locked/>
    <w:uiPriority w:val="0"/>
    <w:pPr>
      <w:numPr>
        <w:ilvl w:val="0"/>
        <w:numId w:val="2"/>
      </w:numPr>
      <w:contextualSpacing/>
    </w:pPr>
  </w:style>
  <w:style w:type="paragraph" w:styleId="19">
    <w:name w:val="Plain Text"/>
    <w:basedOn w:val="1"/>
    <w:link w:val="94"/>
    <w:qFormat/>
    <w:locked/>
    <w:uiPriority w:val="0"/>
    <w:rPr>
      <w:rFonts w:ascii="宋体" w:hAnsi="Courier New"/>
    </w:rPr>
  </w:style>
  <w:style w:type="paragraph" w:styleId="20">
    <w:name w:val="List Bullet 5"/>
    <w:basedOn w:val="1"/>
    <w:qFormat/>
    <w:locked/>
    <w:uiPriority w:val="0"/>
    <w:pPr>
      <w:numPr>
        <w:ilvl w:val="0"/>
        <w:numId w:val="3"/>
      </w:numPr>
      <w:contextualSpacing/>
    </w:pPr>
  </w:style>
  <w:style w:type="paragraph" w:styleId="21">
    <w:name w:val="index 3"/>
    <w:basedOn w:val="1"/>
    <w:next w:val="1"/>
    <w:qFormat/>
    <w:locked/>
    <w:uiPriority w:val="0"/>
    <w:pPr>
      <w:ind w:left="400" w:leftChars="400"/>
    </w:pPr>
  </w:style>
  <w:style w:type="paragraph" w:styleId="22">
    <w:name w:val="Date"/>
    <w:basedOn w:val="1"/>
    <w:next w:val="1"/>
    <w:link w:val="57"/>
    <w:qFormat/>
    <w:uiPriority w:val="0"/>
    <w:pPr>
      <w:ind w:left="100" w:leftChars="2500"/>
    </w:pPr>
    <w:rPr>
      <w:kern w:val="0"/>
      <w:sz w:val="24"/>
      <w:szCs w:val="20"/>
    </w:rPr>
  </w:style>
  <w:style w:type="paragraph" w:styleId="23">
    <w:name w:val="Body Text Indent 2"/>
    <w:basedOn w:val="1"/>
    <w:link w:val="175"/>
    <w:qFormat/>
    <w:locked/>
    <w:uiPriority w:val="0"/>
    <w:pPr>
      <w:spacing w:line="360" w:lineRule="auto"/>
      <w:ind w:left="720" w:hanging="720"/>
    </w:pPr>
    <w:rPr>
      <w:rFonts w:ascii="宋体"/>
      <w:sz w:val="24"/>
    </w:rPr>
  </w:style>
  <w:style w:type="paragraph" w:styleId="24">
    <w:name w:val="endnote text"/>
    <w:basedOn w:val="1"/>
    <w:link w:val="75"/>
    <w:qFormat/>
    <w:locked/>
    <w:uiPriority w:val="0"/>
    <w:pPr>
      <w:snapToGrid w:val="0"/>
      <w:jc w:val="left"/>
    </w:pPr>
  </w:style>
  <w:style w:type="paragraph" w:styleId="25">
    <w:name w:val="Balloon Text"/>
    <w:basedOn w:val="1"/>
    <w:link w:val="47"/>
    <w:semiHidden/>
    <w:qFormat/>
    <w:uiPriority w:val="0"/>
    <w:rPr>
      <w:kern w:val="0"/>
      <w:sz w:val="18"/>
      <w:szCs w:val="20"/>
    </w:rPr>
  </w:style>
  <w:style w:type="paragraph" w:styleId="26">
    <w:name w:val="footer"/>
    <w:basedOn w:val="1"/>
    <w:link w:val="52"/>
    <w:qFormat/>
    <w:uiPriority w:val="99"/>
    <w:pPr>
      <w:tabs>
        <w:tab w:val="center" w:pos="4153"/>
        <w:tab w:val="right" w:pos="8306"/>
      </w:tabs>
      <w:snapToGrid w:val="0"/>
      <w:jc w:val="left"/>
    </w:pPr>
    <w:rPr>
      <w:kern w:val="0"/>
      <w:sz w:val="18"/>
      <w:szCs w:val="20"/>
    </w:rPr>
  </w:style>
  <w:style w:type="paragraph" w:styleId="27">
    <w:name w:val="header"/>
    <w:basedOn w:val="1"/>
    <w:link w:val="48"/>
    <w:qFormat/>
    <w:uiPriority w:val="0"/>
    <w:pPr>
      <w:pBdr>
        <w:bottom w:val="single" w:color="auto" w:sz="6" w:space="1"/>
      </w:pBdr>
      <w:tabs>
        <w:tab w:val="center" w:pos="4153"/>
        <w:tab w:val="right" w:pos="8306"/>
      </w:tabs>
      <w:snapToGrid w:val="0"/>
      <w:jc w:val="center"/>
    </w:pPr>
    <w:rPr>
      <w:kern w:val="0"/>
      <w:sz w:val="18"/>
      <w:szCs w:val="20"/>
    </w:rPr>
  </w:style>
  <w:style w:type="paragraph" w:styleId="28">
    <w:name w:val="List"/>
    <w:basedOn w:val="1"/>
    <w:qFormat/>
    <w:locked/>
    <w:uiPriority w:val="0"/>
    <w:pPr>
      <w:spacing w:line="320" w:lineRule="exact"/>
      <w:jc w:val="center"/>
    </w:pPr>
    <w:rPr>
      <w:sz w:val="22"/>
    </w:rPr>
  </w:style>
  <w:style w:type="paragraph" w:styleId="29">
    <w:name w:val="Body Text Indent 3"/>
    <w:basedOn w:val="1"/>
    <w:link w:val="143"/>
    <w:qFormat/>
    <w:locked/>
    <w:uiPriority w:val="0"/>
    <w:pPr>
      <w:spacing w:after="120"/>
      <w:ind w:left="420" w:leftChars="200"/>
    </w:pPr>
    <w:rPr>
      <w:sz w:val="16"/>
    </w:rPr>
  </w:style>
  <w:style w:type="paragraph" w:styleId="30">
    <w:name w:val="Body Text 2"/>
    <w:basedOn w:val="1"/>
    <w:link w:val="176"/>
    <w:qFormat/>
    <w:locked/>
    <w:uiPriority w:val="0"/>
    <w:pPr>
      <w:jc w:val="center"/>
    </w:pPr>
    <w:rPr>
      <w:rFonts w:ascii="宋体" w:hAnsi="宋体"/>
      <w:color w:val="000000"/>
      <w:szCs w:val="21"/>
    </w:rPr>
  </w:style>
  <w:style w:type="paragraph" w:styleId="31">
    <w:name w:val="HTML Preformatted"/>
    <w:basedOn w:val="1"/>
    <w:link w:val="179"/>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link w:val="59"/>
    <w:qFormat/>
    <w:uiPriority w:val="0"/>
    <w:pPr>
      <w:widowControl/>
      <w:spacing w:before="100" w:beforeAutospacing="1" w:after="100" w:afterAutospacing="1"/>
      <w:jc w:val="left"/>
    </w:pPr>
    <w:rPr>
      <w:rFonts w:ascii="宋体" w:hAnsi="宋体"/>
      <w:kern w:val="0"/>
      <w:sz w:val="24"/>
      <w:szCs w:val="20"/>
    </w:rPr>
  </w:style>
  <w:style w:type="paragraph" w:styleId="33">
    <w:name w:val="Title"/>
    <w:basedOn w:val="1"/>
    <w:next w:val="1"/>
    <w:link w:val="71"/>
    <w:qFormat/>
    <w:locked/>
    <w:uiPriority w:val="0"/>
    <w:pPr>
      <w:spacing w:before="120" w:after="60"/>
      <w:jc w:val="center"/>
      <w:outlineLvl w:val="0"/>
    </w:pPr>
    <w:rPr>
      <w:rFonts w:ascii="等线 Light" w:hAnsi="等线 Light" w:eastAsia="黑体"/>
      <w:bCs/>
      <w:sz w:val="30"/>
      <w:szCs w:val="32"/>
    </w:rPr>
  </w:style>
  <w:style w:type="paragraph" w:styleId="34">
    <w:name w:val="annotation subject"/>
    <w:basedOn w:val="14"/>
    <w:next w:val="14"/>
    <w:link w:val="56"/>
    <w:semiHidden/>
    <w:qFormat/>
    <w:uiPriority w:val="0"/>
    <w:rPr>
      <w:b/>
    </w:rPr>
  </w:style>
  <w:style w:type="paragraph" w:styleId="35">
    <w:name w:val="Body Text First Indent"/>
    <w:basedOn w:val="16"/>
    <w:next w:val="1"/>
    <w:link w:val="169"/>
    <w:qFormat/>
    <w:locked/>
    <w:uiPriority w:val="0"/>
    <w:pPr>
      <w:spacing w:after="120" w:line="240" w:lineRule="auto"/>
      <w:ind w:firstLine="420" w:firstLineChars="100"/>
    </w:pPr>
    <w:rPr>
      <w:rFonts w:ascii="Times New Roman"/>
      <w:sz w:val="21"/>
      <w:szCs w:val="24"/>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locked/>
    <w:uiPriority w:val="0"/>
    <w:rPr>
      <w:b/>
    </w:rPr>
  </w:style>
  <w:style w:type="character" w:styleId="40">
    <w:name w:val="page number"/>
    <w:basedOn w:val="38"/>
    <w:qFormat/>
    <w:locked/>
    <w:uiPriority w:val="0"/>
  </w:style>
  <w:style w:type="character" w:styleId="41">
    <w:name w:val="FollowedHyperlink"/>
    <w:basedOn w:val="38"/>
    <w:qFormat/>
    <w:locked/>
    <w:uiPriority w:val="0"/>
    <w:rPr>
      <w:color w:val="000000"/>
      <w:u w:val="none"/>
    </w:rPr>
  </w:style>
  <w:style w:type="character" w:styleId="42">
    <w:name w:val="Hyperlink"/>
    <w:basedOn w:val="38"/>
    <w:qFormat/>
    <w:locked/>
    <w:uiPriority w:val="0"/>
    <w:rPr>
      <w:color w:val="000000"/>
      <w:u w:val="none"/>
    </w:rPr>
  </w:style>
  <w:style w:type="character" w:styleId="43">
    <w:name w:val="annotation reference"/>
    <w:semiHidden/>
    <w:qFormat/>
    <w:uiPriority w:val="0"/>
    <w:rPr>
      <w:sz w:val="21"/>
    </w:rPr>
  </w:style>
  <w:style w:type="paragraph" w:customStyle="1" w:styleId="44">
    <w:name w:val="二级标题LY"/>
    <w:basedOn w:val="1"/>
    <w:next w:val="6"/>
    <w:link w:val="205"/>
    <w:qFormat/>
    <w:uiPriority w:val="0"/>
    <w:pPr>
      <w:overflowPunct w:val="0"/>
      <w:spacing w:before="120" w:after="60"/>
      <w:outlineLvl w:val="1"/>
    </w:pPr>
    <w:rPr>
      <w:rFonts w:ascii="黑体" w:hAnsi="黑体" w:eastAsia="黑体" w:cs="黑体"/>
      <w:bCs/>
      <w:snapToGrid w:val="0"/>
      <w:kern w:val="0"/>
      <w:sz w:val="28"/>
      <w:szCs w:val="28"/>
    </w:rPr>
  </w:style>
  <w:style w:type="character" w:customStyle="1" w:styleId="45">
    <w:name w:val="正文文本 字符"/>
    <w:link w:val="16"/>
    <w:qFormat/>
    <w:locked/>
    <w:uiPriority w:val="0"/>
    <w:rPr>
      <w:sz w:val="18"/>
    </w:rPr>
  </w:style>
  <w:style w:type="character" w:customStyle="1" w:styleId="46">
    <w:name w:val="_Style 5"/>
    <w:qFormat/>
    <w:uiPriority w:val="19"/>
    <w:rPr>
      <w:i/>
      <w:iCs/>
      <w:color w:val="404040"/>
    </w:rPr>
  </w:style>
  <w:style w:type="character" w:customStyle="1" w:styleId="47">
    <w:name w:val="批注框文本 字符"/>
    <w:link w:val="25"/>
    <w:semiHidden/>
    <w:qFormat/>
    <w:locked/>
    <w:uiPriority w:val="0"/>
    <w:rPr>
      <w:rFonts w:ascii="Times New Roman" w:hAnsi="Times New Roman" w:eastAsia="宋体"/>
      <w:sz w:val="18"/>
    </w:rPr>
  </w:style>
  <w:style w:type="character" w:customStyle="1" w:styleId="48">
    <w:name w:val="页眉 字符"/>
    <w:link w:val="27"/>
    <w:qFormat/>
    <w:locked/>
    <w:uiPriority w:val="0"/>
    <w:rPr>
      <w:sz w:val="18"/>
    </w:rPr>
  </w:style>
  <w:style w:type="character" w:customStyle="1" w:styleId="49">
    <w:name w:val="表格 Char"/>
    <w:link w:val="50"/>
    <w:qFormat/>
    <w:locked/>
    <w:uiPriority w:val="0"/>
    <w:rPr>
      <w:rFonts w:ascii="宋体"/>
      <w:sz w:val="21"/>
    </w:rPr>
  </w:style>
  <w:style w:type="paragraph" w:customStyle="1" w:styleId="50">
    <w:name w:val="表格"/>
    <w:basedOn w:val="51"/>
    <w:next w:val="1"/>
    <w:link w:val="49"/>
    <w:qFormat/>
    <w:uiPriority w:val="0"/>
    <w:pPr>
      <w:adjustRightInd w:val="0"/>
      <w:snapToGrid w:val="0"/>
      <w:spacing w:beforeLines="10" w:afterLines="10" w:line="259" w:lineRule="auto"/>
    </w:pPr>
    <w:rPr>
      <w:rFonts w:ascii="宋体"/>
      <w:szCs w:val="20"/>
    </w:rPr>
  </w:style>
  <w:style w:type="paragraph" w:customStyle="1" w:styleId="51">
    <w:name w:val="LY表头"/>
    <w:basedOn w:val="1"/>
    <w:next w:val="1"/>
    <w:link w:val="53"/>
    <w:qFormat/>
    <w:uiPriority w:val="0"/>
    <w:pPr>
      <w:jc w:val="center"/>
    </w:pPr>
    <w:rPr>
      <w:rFonts w:ascii="Times New Roman" w:hAnsi="Times New Roman" w:eastAsia="黑体"/>
      <w:kern w:val="0"/>
      <w:sz w:val="24"/>
    </w:rPr>
  </w:style>
  <w:style w:type="character" w:customStyle="1" w:styleId="52">
    <w:name w:val="页脚 字符1"/>
    <w:link w:val="26"/>
    <w:qFormat/>
    <w:locked/>
    <w:uiPriority w:val="99"/>
    <w:rPr>
      <w:sz w:val="18"/>
    </w:rPr>
  </w:style>
  <w:style w:type="character" w:customStyle="1" w:styleId="53">
    <w:name w:val="LY表头 字符"/>
    <w:link w:val="51"/>
    <w:qFormat/>
    <w:uiPriority w:val="0"/>
    <w:rPr>
      <w:rFonts w:ascii="Times New Roman" w:hAnsi="Times New Roman" w:eastAsia="黑体"/>
      <w:sz w:val="24"/>
      <w:szCs w:val="24"/>
    </w:rPr>
  </w:style>
  <w:style w:type="character" w:customStyle="1" w:styleId="54">
    <w:name w:val="日期 字符"/>
    <w:semiHidden/>
    <w:qFormat/>
    <w:uiPriority w:val="0"/>
    <w:rPr>
      <w:rFonts w:ascii="Times New Roman" w:hAnsi="Times New Roman" w:eastAsia="宋体"/>
      <w:sz w:val="24"/>
    </w:rPr>
  </w:style>
  <w:style w:type="character" w:customStyle="1" w:styleId="55">
    <w:name w:val="正文文本缩进 字符"/>
    <w:link w:val="3"/>
    <w:qFormat/>
    <w:locked/>
    <w:uiPriority w:val="0"/>
    <w:rPr>
      <w:rFonts w:ascii="Times New Roman" w:hAnsi="Times New Roman" w:eastAsia="宋体"/>
      <w:sz w:val="24"/>
    </w:rPr>
  </w:style>
  <w:style w:type="character" w:customStyle="1" w:styleId="56">
    <w:name w:val="批注主题 字符"/>
    <w:link w:val="34"/>
    <w:semiHidden/>
    <w:qFormat/>
    <w:locked/>
    <w:uiPriority w:val="0"/>
    <w:rPr>
      <w:rFonts w:ascii="Times New Roman" w:hAnsi="Times New Roman" w:eastAsia="宋体"/>
      <w:b/>
      <w:kern w:val="2"/>
      <w:sz w:val="24"/>
    </w:rPr>
  </w:style>
  <w:style w:type="character" w:customStyle="1" w:styleId="57">
    <w:name w:val="日期 字符1"/>
    <w:link w:val="22"/>
    <w:qFormat/>
    <w:locked/>
    <w:uiPriority w:val="0"/>
    <w:rPr>
      <w:rFonts w:ascii="Times New Roman" w:hAnsi="Times New Roman" w:eastAsia="宋体"/>
      <w:sz w:val="24"/>
    </w:rPr>
  </w:style>
  <w:style w:type="character" w:customStyle="1" w:styleId="58">
    <w:name w:val="正文文本 字符1"/>
    <w:semiHidden/>
    <w:qFormat/>
    <w:uiPriority w:val="0"/>
    <w:rPr>
      <w:rFonts w:ascii="Times New Roman" w:hAnsi="Times New Roman" w:eastAsia="宋体"/>
      <w:sz w:val="24"/>
    </w:rPr>
  </w:style>
  <w:style w:type="character" w:customStyle="1" w:styleId="59">
    <w:name w:val="普通(网站) 字符"/>
    <w:link w:val="32"/>
    <w:qFormat/>
    <w:locked/>
    <w:uiPriority w:val="0"/>
    <w:rPr>
      <w:rFonts w:ascii="宋体" w:hAnsi="宋体" w:eastAsia="宋体"/>
      <w:sz w:val="24"/>
    </w:rPr>
  </w:style>
  <w:style w:type="character" w:customStyle="1" w:styleId="60">
    <w:name w:val="批注文字 字符"/>
    <w:link w:val="14"/>
    <w:qFormat/>
    <w:locked/>
    <w:uiPriority w:val="0"/>
    <w:rPr>
      <w:rFonts w:ascii="Times New Roman" w:hAnsi="Times New Roman" w:eastAsia="宋体"/>
      <w:sz w:val="24"/>
    </w:rPr>
  </w:style>
  <w:style w:type="character" w:customStyle="1" w:styleId="61">
    <w:name w:val="批注文字 字符1"/>
    <w:semiHidden/>
    <w:qFormat/>
    <w:uiPriority w:val="0"/>
    <w:rPr>
      <w:rFonts w:ascii="Times New Roman" w:hAnsi="Times New Roman" w:eastAsia="宋体"/>
      <w:sz w:val="24"/>
    </w:rPr>
  </w:style>
  <w:style w:type="character" w:customStyle="1" w:styleId="62">
    <w:name w:val="页脚 字符"/>
    <w:basedOn w:val="38"/>
    <w:uiPriority w:val="99"/>
  </w:style>
  <w:style w:type="paragraph" w:customStyle="1" w:styleId="63">
    <w:name w:val="图表文字"/>
    <w:basedOn w:val="1"/>
    <w:uiPriority w:val="0"/>
    <w:pPr>
      <w:spacing w:line="300" w:lineRule="exact"/>
      <w:jc w:val="center"/>
    </w:pPr>
    <w:rPr>
      <w:bCs/>
      <w:szCs w:val="20"/>
    </w:rPr>
  </w:style>
  <w:style w:type="paragraph" w:customStyle="1" w:styleId="64">
    <w:name w:val="【LY正文】"/>
    <w:basedOn w:val="1"/>
    <w:uiPriority w:val="0"/>
    <w:pPr>
      <w:ind w:firstLine="200" w:firstLineChars="200"/>
    </w:pPr>
    <w:rPr>
      <w:sz w:val="24"/>
      <w:szCs w:val="22"/>
    </w:rPr>
  </w:style>
  <w:style w:type="paragraph" w:customStyle="1" w:styleId="65">
    <w:name w:val="正文缩进1"/>
    <w:basedOn w:val="1"/>
    <w:uiPriority w:val="0"/>
    <w:pPr>
      <w:ind w:firstLine="420"/>
    </w:pPr>
  </w:style>
  <w:style w:type="paragraph" w:customStyle="1" w:styleId="66">
    <w:name w:val="cucd-0"/>
    <w:uiPriority w:val="0"/>
    <w:pPr>
      <w:spacing w:line="360" w:lineRule="auto"/>
      <w:ind w:firstLine="480" w:firstLineChars="200"/>
    </w:pPr>
    <w:rPr>
      <w:rFonts w:ascii="Times New Roman" w:hAnsi="Times New Roman" w:eastAsia="仿宋_GB2312" w:cs="Times New Roman"/>
      <w:kern w:val="2"/>
      <w:sz w:val="24"/>
      <w:szCs w:val="24"/>
      <w:lang w:val="en-US" w:eastAsia="zh-CN" w:bidi="ar-SA"/>
    </w:rPr>
  </w:style>
  <w:style w:type="paragraph" w:customStyle="1" w:styleId="67">
    <w:name w:val="【LY表格】"/>
    <w:basedOn w:val="1"/>
    <w:link w:val="83"/>
    <w:qFormat/>
    <w:uiPriority w:val="0"/>
    <w:pPr>
      <w:snapToGrid w:val="0"/>
      <w:jc w:val="center"/>
    </w:pPr>
    <w:rPr>
      <w:rFonts w:ascii="Times New Roman" w:hAnsi="Times New Roman"/>
      <w:szCs w:val="20"/>
    </w:rPr>
  </w:style>
  <w:style w:type="paragraph" w:customStyle="1" w:styleId="68">
    <w:name w:val="LY二级标题"/>
    <w:basedOn w:val="1"/>
    <w:uiPriority w:val="0"/>
    <w:pPr>
      <w:spacing w:before="120" w:after="60"/>
      <w:outlineLvl w:val="1"/>
    </w:pPr>
    <w:rPr>
      <w:rFonts w:ascii="Times New Roman" w:hAnsi="Times New Roman" w:eastAsia="黑体"/>
      <w:sz w:val="28"/>
    </w:rPr>
  </w:style>
  <w:style w:type="paragraph" w:customStyle="1" w:styleId="69">
    <w:name w:val="正文_10"/>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普通(网站)2"/>
    <w:basedOn w:val="1"/>
    <w:uiPriority w:val="0"/>
    <w:pPr>
      <w:widowControl/>
      <w:spacing w:before="100" w:beforeAutospacing="1" w:after="100" w:afterAutospacing="1"/>
      <w:jc w:val="left"/>
    </w:pPr>
    <w:rPr>
      <w:rFonts w:ascii="宋体" w:hAnsi="宋体"/>
      <w:sz w:val="24"/>
      <w:szCs w:val="20"/>
    </w:rPr>
  </w:style>
  <w:style w:type="character" w:customStyle="1" w:styleId="71">
    <w:name w:val="标题 字符"/>
    <w:link w:val="33"/>
    <w:qFormat/>
    <w:uiPriority w:val="0"/>
    <w:rPr>
      <w:rFonts w:ascii="等线 Light" w:hAnsi="等线 Light" w:eastAsia="黑体" w:cs="Times New Roman"/>
      <w:bCs/>
      <w:kern w:val="2"/>
      <w:sz w:val="30"/>
      <w:szCs w:val="32"/>
    </w:rPr>
  </w:style>
  <w:style w:type="character" w:customStyle="1" w:styleId="72">
    <w:name w:val="[1]LY正文 字符"/>
    <w:link w:val="73"/>
    <w:qFormat/>
    <w:uiPriority w:val="0"/>
    <w:rPr>
      <w:rFonts w:ascii="Times New Roman" w:hAnsi="Times New Roman"/>
      <w:sz w:val="24"/>
      <w:szCs w:val="28"/>
    </w:rPr>
  </w:style>
  <w:style w:type="paragraph" w:customStyle="1" w:styleId="73">
    <w:name w:val="[1]LY正文"/>
    <w:basedOn w:val="1"/>
    <w:link w:val="72"/>
    <w:qFormat/>
    <w:uiPriority w:val="0"/>
    <w:pPr>
      <w:ind w:firstLine="200" w:firstLineChars="200"/>
    </w:pPr>
    <w:rPr>
      <w:rFonts w:ascii="Times New Roman" w:hAnsi="Times New Roman"/>
      <w:kern w:val="0"/>
      <w:sz w:val="24"/>
      <w:szCs w:val="28"/>
    </w:rPr>
  </w:style>
  <w:style w:type="character" w:customStyle="1" w:styleId="74">
    <w:name w:val="标题 4 字符"/>
    <w:link w:val="8"/>
    <w:qFormat/>
    <w:uiPriority w:val="0"/>
    <w:rPr>
      <w:rFonts w:ascii="等线 Light" w:hAnsi="等线 Light" w:eastAsia="等线 Light" w:cs="Times New Roman"/>
      <w:b/>
      <w:bCs/>
      <w:kern w:val="2"/>
      <w:sz w:val="28"/>
      <w:szCs w:val="28"/>
    </w:rPr>
  </w:style>
  <w:style w:type="character" w:customStyle="1" w:styleId="75">
    <w:name w:val="尾注文本 字符"/>
    <w:link w:val="24"/>
    <w:qFormat/>
    <w:uiPriority w:val="0"/>
    <w:rPr>
      <w:kern w:val="2"/>
      <w:sz w:val="21"/>
      <w:szCs w:val="24"/>
    </w:rPr>
  </w:style>
  <w:style w:type="character" w:customStyle="1" w:styleId="76">
    <w:name w:val="天水正文 Char"/>
    <w:link w:val="77"/>
    <w:qFormat/>
    <w:uiPriority w:val="0"/>
    <w:rPr>
      <w:kern w:val="2"/>
      <w:sz w:val="24"/>
      <w:szCs w:val="24"/>
    </w:rPr>
  </w:style>
  <w:style w:type="paragraph" w:customStyle="1" w:styleId="77">
    <w:name w:val="天水正文"/>
    <w:basedOn w:val="1"/>
    <w:link w:val="76"/>
    <w:uiPriority w:val="0"/>
    <w:pPr>
      <w:spacing w:line="500" w:lineRule="exact"/>
      <w:ind w:firstLine="200" w:firstLineChars="200"/>
      <w:jc w:val="left"/>
    </w:pPr>
    <w:rPr>
      <w:sz w:val="24"/>
    </w:rPr>
  </w:style>
  <w:style w:type="paragraph" w:customStyle="1" w:styleId="78">
    <w:name w:val="环评正文"/>
    <w:basedOn w:val="1"/>
    <w:next w:val="1"/>
    <w:link w:val="79"/>
    <w:uiPriority w:val="0"/>
    <w:pPr>
      <w:widowControl/>
      <w:overflowPunct w:val="0"/>
      <w:spacing w:line="360" w:lineRule="auto"/>
      <w:ind w:firstLine="200" w:firstLineChars="200"/>
      <w:jc w:val="left"/>
    </w:pPr>
    <w:rPr>
      <w:rFonts w:ascii="仿宋_GB2312" w:hAnsi="宋体" w:eastAsia="仿宋_GB2312" w:cs="宋体"/>
      <w:kern w:val="0"/>
      <w:sz w:val="28"/>
      <w:szCs w:val="28"/>
    </w:rPr>
  </w:style>
  <w:style w:type="character" w:customStyle="1" w:styleId="79">
    <w:name w:val="环评正文 Char"/>
    <w:link w:val="78"/>
    <w:qFormat/>
    <w:uiPriority w:val="0"/>
    <w:rPr>
      <w:rFonts w:ascii="仿宋_GB2312" w:hAnsi="宋体" w:eastAsia="仿宋_GB2312" w:cs="宋体"/>
      <w:sz w:val="28"/>
      <w:szCs w:val="28"/>
    </w:rPr>
  </w:style>
  <w:style w:type="character" w:customStyle="1" w:styleId="80">
    <w:name w:val="样式 小四 Char Char"/>
    <w:link w:val="81"/>
    <w:qFormat/>
    <w:uiPriority w:val="0"/>
    <w:rPr>
      <w:kern w:val="2"/>
      <w:sz w:val="24"/>
      <w:szCs w:val="24"/>
    </w:rPr>
  </w:style>
  <w:style w:type="paragraph" w:customStyle="1" w:styleId="81">
    <w:name w:val="样式 小四 Char"/>
    <w:basedOn w:val="1"/>
    <w:link w:val="80"/>
    <w:uiPriority w:val="0"/>
    <w:pPr>
      <w:spacing w:line="360" w:lineRule="auto"/>
      <w:ind w:firstLine="480" w:firstLineChars="200"/>
    </w:pPr>
    <w:rPr>
      <w:sz w:val="24"/>
    </w:rPr>
  </w:style>
  <w:style w:type="paragraph" w:customStyle="1" w:styleId="82">
    <w:name w:val="【表格文字】"/>
    <w:basedOn w:val="1"/>
    <w:uiPriority w:val="0"/>
    <w:pPr>
      <w:snapToGrid w:val="0"/>
      <w:jc w:val="center"/>
    </w:pPr>
    <w:rPr>
      <w:rFonts w:ascii="Times New Roman" w:hAnsi="Times New Roman"/>
      <w:szCs w:val="20"/>
    </w:rPr>
  </w:style>
  <w:style w:type="character" w:customStyle="1" w:styleId="83">
    <w:name w:val="【LY表格】 字符"/>
    <w:link w:val="67"/>
    <w:qFormat/>
    <w:uiPriority w:val="0"/>
    <w:rPr>
      <w:rFonts w:ascii="Times New Roman" w:hAnsi="Times New Roman"/>
      <w:kern w:val="2"/>
      <w:sz w:val="21"/>
    </w:rPr>
  </w:style>
  <w:style w:type="paragraph" w:customStyle="1" w:styleId="84">
    <w:name w:val="T表格"/>
    <w:uiPriority w:val="0"/>
    <w:pPr>
      <w:adjustRightInd w:val="0"/>
      <w:snapToGrid w:val="0"/>
      <w:spacing w:line="360" w:lineRule="auto"/>
      <w:jc w:val="center"/>
    </w:pPr>
    <w:rPr>
      <w:rFonts w:ascii="Times New Roman" w:hAnsi="Times New Roman" w:eastAsia="宋体" w:cs="Times New Roman"/>
      <w:color w:val="000000"/>
      <w:sz w:val="21"/>
      <w:lang w:val="en-US" w:eastAsia="zh-CN" w:bidi="ar-SA"/>
    </w:rPr>
  </w:style>
  <w:style w:type="character" w:customStyle="1" w:styleId="85">
    <w:name w:val="fontstyle01"/>
    <w:uiPriority w:val="0"/>
    <w:rPr>
      <w:rFonts w:hint="eastAsia" w:ascii="宋体" w:hAnsi="宋体" w:eastAsia="宋体"/>
      <w:color w:val="000000"/>
      <w:sz w:val="28"/>
      <w:szCs w:val="28"/>
    </w:rPr>
  </w:style>
  <w:style w:type="character" w:customStyle="1" w:styleId="86">
    <w:name w:val="文档结构图 字符"/>
    <w:basedOn w:val="38"/>
    <w:link w:val="13"/>
    <w:uiPriority w:val="0"/>
    <w:rPr>
      <w:rFonts w:ascii="Microsoft YaHei UI" w:eastAsia="Microsoft YaHei UI"/>
      <w:kern w:val="2"/>
      <w:sz w:val="18"/>
      <w:szCs w:val="18"/>
    </w:rPr>
  </w:style>
  <w:style w:type="paragraph" w:styleId="87">
    <w:name w:val="List Paragraph"/>
    <w:basedOn w:val="1"/>
    <w:uiPriority w:val="99"/>
    <w:pPr>
      <w:ind w:firstLine="420" w:firstLineChars="200"/>
    </w:pPr>
  </w:style>
  <w:style w:type="paragraph" w:customStyle="1" w:styleId="88">
    <w:name w:val="[1]正文 LY"/>
    <w:basedOn w:val="1"/>
    <w:link w:val="89"/>
    <w:uiPriority w:val="0"/>
    <w:pPr>
      <w:widowControl/>
      <w:ind w:firstLine="200" w:firstLineChars="200"/>
    </w:pPr>
    <w:rPr>
      <w:rFonts w:ascii="Times New Roman" w:hAnsi="Times New Roman"/>
      <w:sz w:val="24"/>
      <w:szCs w:val="28"/>
    </w:rPr>
  </w:style>
  <w:style w:type="character" w:customStyle="1" w:styleId="89">
    <w:name w:val="[1]正文 LY 字符"/>
    <w:link w:val="88"/>
    <w:qFormat/>
    <w:uiPriority w:val="0"/>
    <w:rPr>
      <w:rFonts w:ascii="Times New Roman" w:hAnsi="Times New Roman"/>
      <w:kern w:val="2"/>
      <w:sz w:val="24"/>
      <w:szCs w:val="28"/>
    </w:rPr>
  </w:style>
  <w:style w:type="paragraph" w:customStyle="1" w:styleId="90">
    <w:name w:val="三级标题LY"/>
    <w:basedOn w:val="1"/>
    <w:next w:val="7"/>
    <w:qFormat/>
    <w:uiPriority w:val="1"/>
    <w:pPr>
      <w:overflowPunct w:val="0"/>
      <w:outlineLvl w:val="2"/>
    </w:pPr>
    <w:rPr>
      <w:rFonts w:ascii="黑体" w:hAnsi="黑体" w:eastAsia="黑体"/>
      <w:bCs/>
      <w:snapToGrid w:val="0"/>
      <w:kern w:val="0"/>
      <w:sz w:val="24"/>
    </w:rPr>
  </w:style>
  <w:style w:type="character" w:customStyle="1" w:styleId="91">
    <w:name w:val="标题 3 字符"/>
    <w:basedOn w:val="38"/>
    <w:link w:val="7"/>
    <w:qFormat/>
    <w:uiPriority w:val="0"/>
    <w:rPr>
      <w:b/>
      <w:bCs/>
      <w:kern w:val="2"/>
      <w:sz w:val="32"/>
      <w:szCs w:val="32"/>
    </w:rPr>
  </w:style>
  <w:style w:type="character" w:customStyle="1" w:styleId="92">
    <w:name w:val="标题 1 字符"/>
    <w:link w:val="5"/>
    <w:uiPriority w:val="0"/>
    <w:rPr>
      <w:rFonts w:ascii="Times New Roman" w:hAnsi="Times New Roman" w:eastAsia="黑体"/>
      <w:bCs/>
      <w:color w:val="000000"/>
      <w:kern w:val="44"/>
      <w:sz w:val="24"/>
      <w:szCs w:val="30"/>
    </w:rPr>
  </w:style>
  <w:style w:type="paragraph" w:customStyle="1" w:styleId="93">
    <w:name w:val="Date1"/>
    <w:basedOn w:val="1"/>
    <w:next w:val="1"/>
    <w:uiPriority w:val="99"/>
    <w:pPr>
      <w:adjustRightInd w:val="0"/>
      <w:jc w:val="left"/>
      <w:textAlignment w:val="baseline"/>
    </w:pPr>
    <w:rPr>
      <w:rFonts w:ascii="宋体" w:hAnsi="宋体"/>
      <w:sz w:val="28"/>
      <w:szCs w:val="20"/>
    </w:rPr>
  </w:style>
  <w:style w:type="character" w:customStyle="1" w:styleId="94">
    <w:name w:val="纯文本 字符"/>
    <w:basedOn w:val="38"/>
    <w:link w:val="19"/>
    <w:qFormat/>
    <w:uiPriority w:val="0"/>
    <w:rPr>
      <w:rFonts w:ascii="宋体" w:hAnsi="Courier New"/>
      <w:kern w:val="2"/>
      <w:sz w:val="21"/>
      <w:szCs w:val="24"/>
    </w:rPr>
  </w:style>
  <w:style w:type="paragraph" w:customStyle="1" w:styleId="95">
    <w:name w:val="表头"/>
    <w:basedOn w:val="28"/>
    <w:next w:val="1"/>
    <w:locked/>
    <w:uiPriority w:val="0"/>
    <w:pPr>
      <w:adjustRightInd w:val="0"/>
      <w:snapToGrid w:val="0"/>
      <w:spacing w:line="240" w:lineRule="auto"/>
      <w:ind w:firstLine="720" w:firstLineChars="200"/>
      <w:jc w:val="both"/>
    </w:pPr>
    <w:rPr>
      <w:rFonts w:ascii="Times New Roman" w:hAnsi="Times New Roman"/>
      <w:b/>
      <w:sz w:val="24"/>
    </w:rPr>
  </w:style>
  <w:style w:type="paragraph" w:customStyle="1" w:styleId="96">
    <w:name w:val="正文（缩进）"/>
    <w:basedOn w:val="97"/>
    <w:next w:val="1"/>
    <w:uiPriority w:val="99"/>
    <w:pPr>
      <w:spacing w:line="360" w:lineRule="auto"/>
      <w:ind w:firstLine="480" w:firstLineChars="200"/>
    </w:pPr>
  </w:style>
  <w:style w:type="paragraph" w:customStyle="1" w:styleId="97">
    <w:name w:val="正文(首行缩进)"/>
    <w:basedOn w:val="1"/>
    <w:uiPriority w:val="0"/>
    <w:rPr>
      <w:rFonts w:ascii="Times New Roman" w:hAnsi="Times New Roman"/>
      <w:kern w:val="0"/>
      <w:sz w:val="24"/>
    </w:rPr>
  </w:style>
  <w:style w:type="character" w:customStyle="1" w:styleId="98">
    <w:name w:val="普通(网站) Char"/>
    <w:locked/>
    <w:uiPriority w:val="0"/>
    <w:rPr>
      <w:rFonts w:ascii="宋体" w:hAnsi="宋体" w:eastAsia="宋体"/>
      <w:sz w:val="24"/>
    </w:rPr>
  </w:style>
  <w:style w:type="paragraph" w:customStyle="1" w:styleId="99">
    <w:name w:val="正文1"/>
    <w:basedOn w:val="1"/>
    <w:next w:val="1"/>
    <w:link w:val="151"/>
    <w:uiPriority w:val="0"/>
    <w:pPr>
      <w:snapToGrid w:val="0"/>
      <w:spacing w:line="360" w:lineRule="atLeast"/>
      <w:jc w:val="center"/>
    </w:pPr>
    <w:rPr>
      <w:rFonts w:ascii="Times New Roman" w:hAnsi="Times New Roman"/>
      <w:kern w:val="21"/>
    </w:rPr>
  </w:style>
  <w:style w:type="paragraph" w:customStyle="1" w:styleId="100">
    <w:name w:val="表格文字"/>
    <w:basedOn w:val="16"/>
    <w:next w:val="1"/>
    <w:link w:val="199"/>
    <w:uiPriority w:val="0"/>
    <w:pPr>
      <w:spacing w:beforeLines="10" w:afterLines="10" w:line="0" w:lineRule="atLeast"/>
      <w:jc w:val="center"/>
    </w:pPr>
    <w:rPr>
      <w:rFonts w:ascii="Times New Roman" w:hAnsi="Times New Roman"/>
      <w:kern w:val="2"/>
      <w:szCs w:val="21"/>
    </w:rPr>
  </w:style>
  <w:style w:type="paragraph" w:customStyle="1" w:styleId="101">
    <w:name w:val="报告表正文"/>
    <w:basedOn w:val="1"/>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8"/>
    </w:rPr>
  </w:style>
  <w:style w:type="paragraph" w:customStyle="1" w:styleId="102">
    <w:name w:val="表文"/>
    <w:basedOn w:val="1"/>
    <w:uiPriority w:val="0"/>
    <w:pPr>
      <w:overflowPunct w:val="0"/>
      <w:adjustRightInd w:val="0"/>
      <w:snapToGrid w:val="0"/>
      <w:jc w:val="center"/>
      <w:textAlignment w:val="baseline"/>
    </w:pPr>
    <w:rPr>
      <w:rFonts w:ascii="Times New Roman" w:hAnsi="Times New Roman"/>
      <w:szCs w:val="20"/>
    </w:rPr>
  </w:style>
  <w:style w:type="paragraph" w:customStyle="1" w:styleId="103">
    <w:name w:val="正文2"/>
    <w:basedOn w:val="1"/>
    <w:uiPriority w:val="0"/>
    <w:pPr>
      <w:adjustRightInd w:val="0"/>
      <w:snapToGrid w:val="0"/>
      <w:spacing w:line="360" w:lineRule="auto"/>
      <w:ind w:firstLine="480" w:firstLineChars="200"/>
    </w:pPr>
    <w:rPr>
      <w:rFonts w:ascii="Times New Roman" w:hAnsi="Times New Roman" w:eastAsia="仿宋"/>
      <w:sz w:val="24"/>
    </w:rPr>
  </w:style>
  <w:style w:type="paragraph" w:customStyle="1" w:styleId="104">
    <w:name w:val="表格内容"/>
    <w:basedOn w:val="1"/>
    <w:link w:val="119"/>
    <w:uiPriority w:val="0"/>
    <w:pPr>
      <w:adjustRightInd w:val="0"/>
      <w:snapToGrid w:val="0"/>
    </w:pPr>
    <w:rPr>
      <w:rFonts w:ascii="Times New Roman" w:hAnsi="Times New Roman"/>
      <w:szCs w:val="21"/>
    </w:rPr>
  </w:style>
  <w:style w:type="character" w:customStyle="1" w:styleId="105">
    <w:name w:val="font"/>
    <w:basedOn w:val="38"/>
    <w:uiPriority w:val="0"/>
  </w:style>
  <w:style w:type="character" w:customStyle="1" w:styleId="106">
    <w:name w:val="font1"/>
    <w:basedOn w:val="38"/>
    <w:uiPriority w:val="0"/>
  </w:style>
  <w:style w:type="character" w:customStyle="1" w:styleId="107">
    <w:name w:val="loan"/>
    <w:basedOn w:val="38"/>
    <w:uiPriority w:val="0"/>
  </w:style>
  <w:style w:type="character" w:customStyle="1" w:styleId="108">
    <w:name w:val="laypage_curr"/>
    <w:basedOn w:val="38"/>
    <w:uiPriority w:val="0"/>
    <w:rPr>
      <w:color w:val="FFFDF4"/>
      <w:shd w:val="clear" w:color="auto" w:fill="0B67A6"/>
    </w:rPr>
  </w:style>
  <w:style w:type="character" w:customStyle="1" w:styleId="109">
    <w:name w:val="hover13"/>
    <w:basedOn w:val="38"/>
    <w:uiPriority w:val="0"/>
    <w:rPr>
      <w:color w:val="015293"/>
    </w:rPr>
  </w:style>
  <w:style w:type="character" w:customStyle="1" w:styleId="110">
    <w:name w:val="gwds_nopic"/>
    <w:basedOn w:val="38"/>
    <w:uiPriority w:val="0"/>
  </w:style>
  <w:style w:type="character" w:customStyle="1" w:styleId="111">
    <w:name w:val="gwds_nopic1"/>
    <w:basedOn w:val="38"/>
    <w:uiPriority w:val="0"/>
  </w:style>
  <w:style w:type="character" w:customStyle="1" w:styleId="112">
    <w:name w:val="gwds_nopic2"/>
    <w:basedOn w:val="38"/>
    <w:uiPriority w:val="0"/>
  </w:style>
  <w:style w:type="character" w:customStyle="1" w:styleId="113">
    <w:name w:val="标题 5 字符"/>
    <w:basedOn w:val="38"/>
    <w:link w:val="9"/>
    <w:uiPriority w:val="0"/>
    <w:rPr>
      <w:rFonts w:ascii="宋体" w:hAnsi="宋体"/>
      <w:color w:val="000000"/>
      <w:kern w:val="2"/>
      <w:sz w:val="26"/>
      <w:szCs w:val="26"/>
    </w:rPr>
  </w:style>
  <w:style w:type="character" w:customStyle="1" w:styleId="114">
    <w:name w:val="标题 6 字符"/>
    <w:basedOn w:val="38"/>
    <w:link w:val="10"/>
    <w:uiPriority w:val="0"/>
    <w:rPr>
      <w:rFonts w:ascii="宋体" w:hAnsi="宋体"/>
      <w:color w:val="000000"/>
      <w:kern w:val="2"/>
      <w:sz w:val="22"/>
      <w:szCs w:val="22"/>
    </w:rPr>
  </w:style>
  <w:style w:type="character" w:customStyle="1" w:styleId="115">
    <w:name w:val="w（一） Char"/>
    <w:link w:val="116"/>
    <w:uiPriority w:val="0"/>
    <w:rPr>
      <w:rFonts w:ascii="楷体_GB2312" w:eastAsia="楷体_GB2312"/>
      <w:b/>
      <w:bCs/>
      <w:kern w:val="44"/>
      <w:sz w:val="28"/>
      <w:szCs w:val="28"/>
    </w:rPr>
  </w:style>
  <w:style w:type="paragraph" w:customStyle="1" w:styleId="116">
    <w:name w:val="w（一）"/>
    <w:basedOn w:val="5"/>
    <w:link w:val="115"/>
    <w:uiPriority w:val="0"/>
    <w:pPr>
      <w:keepNext w:val="0"/>
      <w:overflowPunct/>
      <w:spacing w:before="0" w:after="0"/>
      <w:ind w:firstLine="200" w:firstLineChars="200"/>
      <w:outlineLvl w:val="2"/>
    </w:pPr>
    <w:rPr>
      <w:rFonts w:ascii="楷体_GB2312" w:hAnsi="Calibri" w:eastAsia="楷体_GB2312"/>
      <w:b/>
      <w:color w:val="auto"/>
      <w:sz w:val="28"/>
      <w:szCs w:val="28"/>
    </w:rPr>
  </w:style>
  <w:style w:type="character" w:customStyle="1" w:styleId="117">
    <w:name w:val="标题 2 字符"/>
    <w:basedOn w:val="38"/>
    <w:link w:val="6"/>
    <w:uiPriority w:val="0"/>
    <w:rPr>
      <w:rFonts w:ascii="Times New Roman" w:hAnsi="Times New Roman" w:eastAsia="黑体"/>
      <w:bCs/>
      <w:kern w:val="2"/>
      <w:sz w:val="24"/>
      <w:szCs w:val="32"/>
    </w:rPr>
  </w:style>
  <w:style w:type="character" w:customStyle="1" w:styleId="118">
    <w:name w:val="不明显强调1"/>
    <w:basedOn w:val="38"/>
    <w:uiPriority w:val="0"/>
    <w:rPr>
      <w:rFonts w:hint="eastAsia" w:ascii="宋体" w:hAnsi="宋体" w:eastAsia="宋体" w:cs="Times New Roman"/>
      <w:iCs/>
      <w:sz w:val="21"/>
    </w:rPr>
  </w:style>
  <w:style w:type="character" w:customStyle="1" w:styleId="119">
    <w:name w:val="表格内容 Char"/>
    <w:link w:val="104"/>
    <w:qFormat/>
    <w:locked/>
    <w:uiPriority w:val="0"/>
    <w:rPr>
      <w:rFonts w:ascii="Times New Roman" w:hAnsi="Times New Roman"/>
      <w:kern w:val="2"/>
      <w:sz w:val="21"/>
      <w:szCs w:val="21"/>
    </w:rPr>
  </w:style>
  <w:style w:type="character" w:customStyle="1" w:styleId="120">
    <w:name w:val="图表名 Char"/>
    <w:link w:val="121"/>
    <w:locked/>
    <w:uiPriority w:val="0"/>
    <w:rPr>
      <w:rFonts w:ascii="宋体" w:hAnsi="宋体"/>
      <w:b/>
      <w:kern w:val="2"/>
      <w:sz w:val="24"/>
      <w:szCs w:val="22"/>
    </w:rPr>
  </w:style>
  <w:style w:type="paragraph" w:customStyle="1" w:styleId="121">
    <w:name w:val="图表名"/>
    <w:basedOn w:val="1"/>
    <w:next w:val="1"/>
    <w:link w:val="120"/>
    <w:uiPriority w:val="0"/>
    <w:pPr>
      <w:spacing w:beforeLines="50" w:line="360" w:lineRule="auto"/>
      <w:jc w:val="center"/>
    </w:pPr>
    <w:rPr>
      <w:rFonts w:ascii="宋体" w:hAnsi="宋体"/>
      <w:b/>
      <w:sz w:val="24"/>
      <w:szCs w:val="22"/>
    </w:rPr>
  </w:style>
  <w:style w:type="character" w:customStyle="1" w:styleId="122">
    <w:name w:val="纯文本 Char"/>
    <w:basedOn w:val="38"/>
    <w:uiPriority w:val="0"/>
    <w:rPr>
      <w:rFonts w:ascii="宋体" w:hAnsi="Courier New" w:cs="Courier New"/>
      <w:kern w:val="2"/>
      <w:sz w:val="21"/>
      <w:szCs w:val="21"/>
    </w:rPr>
  </w:style>
  <w:style w:type="paragraph" w:customStyle="1" w:styleId="123">
    <w:name w:val="p0"/>
    <w:basedOn w:val="1"/>
    <w:uiPriority w:val="0"/>
    <w:pPr>
      <w:widowControl/>
    </w:pPr>
    <w:rPr>
      <w:rFonts w:ascii="Times New Roman" w:hAnsi="Times New Roman"/>
      <w:kern w:val="0"/>
      <w:szCs w:val="20"/>
    </w:rPr>
  </w:style>
  <w:style w:type="paragraph" w:customStyle="1" w:styleId="124">
    <w:name w:val="Table Paragraph"/>
    <w:basedOn w:val="1"/>
    <w:uiPriority w:val="1"/>
    <w:pPr>
      <w:autoSpaceDE w:val="0"/>
      <w:autoSpaceDN w:val="0"/>
      <w:adjustRightInd w:val="0"/>
      <w:jc w:val="left"/>
    </w:pPr>
    <w:rPr>
      <w:rFonts w:ascii="Times New Roman" w:hAnsi="Times New Roman"/>
      <w:kern w:val="0"/>
      <w:sz w:val="24"/>
    </w:rPr>
  </w:style>
  <w:style w:type="character" w:customStyle="1" w:styleId="125">
    <w:name w:val="表号 Char"/>
    <w:link w:val="126"/>
    <w:qFormat/>
    <w:locked/>
    <w:uiPriority w:val="0"/>
    <w:rPr>
      <w:b/>
    </w:rPr>
  </w:style>
  <w:style w:type="paragraph" w:customStyle="1" w:styleId="126">
    <w:name w:val="表号"/>
    <w:basedOn w:val="1"/>
    <w:link w:val="125"/>
    <w:uiPriority w:val="0"/>
    <w:pPr>
      <w:tabs>
        <w:tab w:val="left" w:pos="277"/>
        <w:tab w:val="left" w:pos="600"/>
        <w:tab w:val="left" w:pos="780"/>
        <w:tab w:val="left" w:pos="2517"/>
      </w:tabs>
      <w:adjustRightInd w:val="0"/>
      <w:jc w:val="center"/>
    </w:pPr>
    <w:rPr>
      <w:b/>
      <w:kern w:val="0"/>
      <w:sz w:val="20"/>
      <w:szCs w:val="20"/>
    </w:rPr>
  </w:style>
  <w:style w:type="paragraph" w:customStyle="1" w:styleId="127">
    <w:name w:val="0正文"/>
    <w:basedOn w:val="1"/>
    <w:next w:val="1"/>
    <w:uiPriority w:val="0"/>
    <w:pPr>
      <w:spacing w:line="360" w:lineRule="auto"/>
      <w:ind w:firstLine="200" w:firstLineChars="200"/>
    </w:pPr>
    <w:rPr>
      <w:rFonts w:ascii="Times New Roman" w:hAnsi="Times New Roman" w:cs="宋体"/>
      <w:kern w:val="0"/>
      <w:sz w:val="24"/>
      <w:szCs w:val="20"/>
    </w:rPr>
  </w:style>
  <w:style w:type="character" w:customStyle="1" w:styleId="128">
    <w:name w:val="content Char"/>
    <w:link w:val="129"/>
    <w:qFormat/>
    <w:locked/>
    <w:uiPriority w:val="0"/>
    <w:rPr>
      <w:color w:val="000000"/>
      <w:sz w:val="24"/>
      <w:szCs w:val="24"/>
    </w:rPr>
  </w:style>
  <w:style w:type="paragraph" w:customStyle="1" w:styleId="129">
    <w:name w:val="content"/>
    <w:link w:val="128"/>
    <w:uiPriority w:val="0"/>
    <w:pPr>
      <w:adjustRightInd w:val="0"/>
      <w:spacing w:line="360" w:lineRule="auto"/>
      <w:ind w:firstLine="480" w:firstLineChars="200"/>
      <w:jc w:val="both"/>
    </w:pPr>
    <w:rPr>
      <w:rFonts w:ascii="Calibri" w:hAnsi="Calibri" w:eastAsia="宋体" w:cs="Times New Roman"/>
      <w:color w:val="000000"/>
      <w:sz w:val="24"/>
      <w:szCs w:val="24"/>
      <w:lang w:val="en-US" w:eastAsia="zh-CN" w:bidi="ar-SA"/>
    </w:rPr>
  </w:style>
  <w:style w:type="paragraph" w:customStyle="1" w:styleId="130">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报告正文"/>
    <w:basedOn w:val="1"/>
    <w:uiPriority w:val="0"/>
    <w:pPr>
      <w:adjustRightInd w:val="0"/>
      <w:snapToGrid w:val="0"/>
      <w:spacing w:line="360" w:lineRule="auto"/>
      <w:ind w:firstLine="200" w:firstLineChars="200"/>
      <w:jc w:val="left"/>
    </w:pPr>
    <w:rPr>
      <w:rFonts w:ascii="Times New Roman" w:eastAsia="仿宋_GB2312"/>
      <w:spacing w:val="1"/>
      <w:position w:val="-3"/>
      <w:sz w:val="24"/>
      <w:szCs w:val="22"/>
    </w:rPr>
  </w:style>
  <w:style w:type="character" w:customStyle="1" w:styleId="132">
    <w:name w:val="正文文本 + MingLiU3"/>
    <w:uiPriority w:val="0"/>
    <w:rPr>
      <w:rFonts w:ascii="MingLiU" w:eastAsia="MingLiU" w:cs="MingLiU"/>
      <w:i/>
      <w:iCs/>
      <w:spacing w:val="10"/>
      <w:w w:val="150"/>
      <w:sz w:val="11"/>
      <w:szCs w:val="11"/>
      <w:u w:val="none"/>
      <w:lang w:val="en-US" w:eastAsia="zh-CN"/>
    </w:rPr>
  </w:style>
  <w:style w:type="character" w:customStyle="1" w:styleId="133">
    <w:name w:val="正文缩进 字符"/>
    <w:link w:val="11"/>
    <w:qFormat/>
    <w:uiPriority w:val="0"/>
    <w:rPr>
      <w:rFonts w:ascii="Times New Roman" w:hAnsi="Times New Roman"/>
      <w:kern w:val="2"/>
      <w:sz w:val="21"/>
    </w:rPr>
  </w:style>
  <w:style w:type="character" w:customStyle="1" w:styleId="134">
    <w:name w:val="正文文本 + 9.5 pt1"/>
    <w:uiPriority w:val="0"/>
    <w:rPr>
      <w:rFonts w:ascii="MingLiU" w:eastAsia="MingLiU" w:cs="MingLiU"/>
      <w:spacing w:val="10"/>
      <w:sz w:val="19"/>
      <w:szCs w:val="19"/>
      <w:u w:val="none"/>
    </w:rPr>
  </w:style>
  <w:style w:type="character" w:customStyle="1" w:styleId="135">
    <w:name w:val="Footer1 Char"/>
    <w:uiPriority w:val="0"/>
    <w:rPr>
      <w:rFonts w:eastAsia="宋体"/>
      <w:kern w:val="2"/>
      <w:sz w:val="18"/>
      <w:szCs w:val="18"/>
      <w:lang w:val="en-US" w:eastAsia="zh-CN" w:bidi="ar-SA"/>
    </w:rPr>
  </w:style>
  <w:style w:type="character" w:customStyle="1" w:styleId="136">
    <w:name w:val="正文文本 + MS Mincho"/>
    <w:uiPriority w:val="0"/>
    <w:rPr>
      <w:rFonts w:ascii="MS Mincho" w:eastAsia="MS Mincho" w:cs="MS Mincho"/>
      <w:spacing w:val="0"/>
      <w:sz w:val="28"/>
      <w:szCs w:val="28"/>
      <w:u w:val="none"/>
      <w:lang w:val="en-US" w:eastAsia="en-US"/>
    </w:rPr>
  </w:style>
  <w:style w:type="character" w:customStyle="1" w:styleId="137">
    <w:name w:val="正文文本 (2)_"/>
    <w:link w:val="138"/>
    <w:uiPriority w:val="0"/>
    <w:rPr>
      <w:rFonts w:ascii="MS Mincho" w:eastAsia="MS Mincho"/>
      <w:sz w:val="28"/>
      <w:szCs w:val="28"/>
      <w:shd w:val="clear" w:color="auto" w:fill="FFFFFF"/>
      <w:lang w:eastAsia="en-US"/>
    </w:rPr>
  </w:style>
  <w:style w:type="paragraph" w:customStyle="1" w:styleId="138">
    <w:name w:val="正文文本 (2)1"/>
    <w:basedOn w:val="1"/>
    <w:link w:val="137"/>
    <w:uiPriority w:val="0"/>
    <w:pPr>
      <w:shd w:val="clear" w:color="auto" w:fill="FFFFFF"/>
      <w:spacing w:line="557" w:lineRule="exact"/>
    </w:pPr>
    <w:rPr>
      <w:rFonts w:ascii="MS Mincho" w:eastAsia="MS Mincho"/>
      <w:kern w:val="0"/>
      <w:sz w:val="28"/>
      <w:szCs w:val="28"/>
      <w:lang w:eastAsia="en-US"/>
    </w:rPr>
  </w:style>
  <w:style w:type="character" w:customStyle="1" w:styleId="139">
    <w:name w:val="正文文本_"/>
    <w:uiPriority w:val="0"/>
    <w:rPr>
      <w:rFonts w:ascii="MingLiU" w:eastAsia="MingLiU" w:cs="MingLiU"/>
      <w:spacing w:val="10"/>
      <w:sz w:val="26"/>
      <w:szCs w:val="26"/>
      <w:u w:val="none"/>
    </w:rPr>
  </w:style>
  <w:style w:type="character" w:customStyle="1" w:styleId="140">
    <w:name w:val="正文文本 (4)_"/>
    <w:link w:val="141"/>
    <w:uiPriority w:val="0"/>
    <w:rPr>
      <w:rFonts w:ascii="MS Mincho" w:eastAsia="MS Mincho"/>
      <w:sz w:val="28"/>
      <w:szCs w:val="28"/>
      <w:shd w:val="clear" w:color="auto" w:fill="FFFFFF"/>
      <w:lang w:eastAsia="en-US"/>
    </w:rPr>
  </w:style>
  <w:style w:type="paragraph" w:customStyle="1" w:styleId="141">
    <w:name w:val="正文文本 (4)"/>
    <w:basedOn w:val="1"/>
    <w:link w:val="140"/>
    <w:uiPriority w:val="0"/>
    <w:pPr>
      <w:shd w:val="clear" w:color="auto" w:fill="FFFFFF"/>
      <w:spacing w:after="180" w:line="240" w:lineRule="atLeast"/>
      <w:jc w:val="left"/>
    </w:pPr>
    <w:rPr>
      <w:rFonts w:ascii="MS Mincho" w:eastAsia="MS Mincho"/>
      <w:kern w:val="0"/>
      <w:sz w:val="28"/>
      <w:szCs w:val="28"/>
      <w:lang w:eastAsia="en-US"/>
    </w:rPr>
  </w:style>
  <w:style w:type="character" w:customStyle="1" w:styleId="142">
    <w:name w:val="正文文本 + MS Mincho1"/>
    <w:uiPriority w:val="0"/>
    <w:rPr>
      <w:rFonts w:ascii="MS Mincho" w:eastAsia="MS Mincho" w:cs="MS Mincho"/>
      <w:spacing w:val="0"/>
      <w:sz w:val="28"/>
      <w:szCs w:val="28"/>
      <w:u w:val="none"/>
      <w:lang w:val="en-US" w:eastAsia="en-US"/>
    </w:rPr>
  </w:style>
  <w:style w:type="character" w:customStyle="1" w:styleId="143">
    <w:name w:val="正文文本缩进 3 字符"/>
    <w:link w:val="29"/>
    <w:uiPriority w:val="0"/>
    <w:rPr>
      <w:kern w:val="2"/>
      <w:sz w:val="16"/>
      <w:szCs w:val="24"/>
    </w:rPr>
  </w:style>
  <w:style w:type="character" w:customStyle="1" w:styleId="144">
    <w:name w:val="正文文本 + Batang"/>
    <w:uiPriority w:val="0"/>
    <w:rPr>
      <w:rFonts w:ascii="Batang" w:eastAsia="Batang" w:cs="Batang"/>
      <w:spacing w:val="0"/>
      <w:sz w:val="19"/>
      <w:szCs w:val="19"/>
      <w:u w:val="none"/>
      <w:lang w:val="en-US" w:eastAsia="en-US"/>
    </w:rPr>
  </w:style>
  <w:style w:type="character" w:customStyle="1" w:styleId="145">
    <w:name w:val="font-011"/>
    <w:uiPriority w:val="0"/>
    <w:rPr>
      <w:rFonts w:hint="default" w:ascii="Arial Unicode MS" w:hAnsi="Arial Unicode MS" w:eastAsia="宋体"/>
      <w:color w:val="333333"/>
      <w:kern w:val="2"/>
      <w:sz w:val="22"/>
      <w:szCs w:val="22"/>
      <w:lang w:val="en-US" w:eastAsia="zh-CN" w:bidi="ar-SA"/>
    </w:rPr>
  </w:style>
  <w:style w:type="character" w:customStyle="1" w:styleId="146">
    <w:name w:val="表题 Char"/>
    <w:link w:val="147"/>
    <w:uiPriority w:val="0"/>
    <w:rPr>
      <w:rFonts w:eastAsia="黑体" w:cs="宋体"/>
      <w:bCs/>
      <w:kern w:val="2"/>
      <w:sz w:val="24"/>
    </w:rPr>
  </w:style>
  <w:style w:type="paragraph" w:customStyle="1" w:styleId="147">
    <w:name w:val="表题"/>
    <w:basedOn w:val="1"/>
    <w:next w:val="1"/>
    <w:link w:val="146"/>
    <w:uiPriority w:val="0"/>
    <w:pPr>
      <w:spacing w:beforeLines="50" w:afterLines="50" w:line="360" w:lineRule="auto"/>
      <w:jc w:val="center"/>
    </w:pPr>
    <w:rPr>
      <w:rFonts w:eastAsia="黑体" w:cs="宋体"/>
      <w:bCs/>
      <w:sz w:val="24"/>
      <w:szCs w:val="20"/>
    </w:rPr>
  </w:style>
  <w:style w:type="character" w:customStyle="1" w:styleId="148">
    <w:name w:val="表格标题 Char"/>
    <w:link w:val="149"/>
    <w:uiPriority w:val="0"/>
    <w:rPr>
      <w:rFonts w:hAnsi="宋体"/>
      <w:sz w:val="21"/>
      <w:szCs w:val="21"/>
    </w:rPr>
  </w:style>
  <w:style w:type="paragraph" w:customStyle="1" w:styleId="149">
    <w:name w:val="表格标题"/>
    <w:basedOn w:val="1"/>
    <w:link w:val="148"/>
    <w:uiPriority w:val="0"/>
    <w:pPr>
      <w:widowControl/>
      <w:adjustRightInd w:val="0"/>
      <w:jc w:val="center"/>
    </w:pPr>
    <w:rPr>
      <w:rFonts w:hAnsi="宋体"/>
      <w:kern w:val="0"/>
      <w:szCs w:val="21"/>
    </w:rPr>
  </w:style>
  <w:style w:type="character" w:customStyle="1" w:styleId="150">
    <w:name w:val="纯文本 Char Char Char Char Char Char1"/>
    <w:uiPriority w:val="0"/>
    <w:rPr>
      <w:rFonts w:ascii="宋体" w:hAnsi="Courier New" w:eastAsia="宋体"/>
      <w:kern w:val="2"/>
      <w:sz w:val="24"/>
      <w:szCs w:val="24"/>
      <w:lang w:val="en-US" w:eastAsia="zh-CN" w:bidi="ar-SA"/>
    </w:rPr>
  </w:style>
  <w:style w:type="character" w:customStyle="1" w:styleId="151">
    <w:name w:val="正文1 Char"/>
    <w:link w:val="99"/>
    <w:uiPriority w:val="0"/>
    <w:rPr>
      <w:rFonts w:ascii="Times New Roman" w:hAnsi="Times New Roman"/>
      <w:kern w:val="21"/>
      <w:sz w:val="21"/>
      <w:szCs w:val="24"/>
    </w:rPr>
  </w:style>
  <w:style w:type="character" w:customStyle="1" w:styleId="152">
    <w:name w:val="表格1 Char"/>
    <w:link w:val="153"/>
    <w:uiPriority w:val="0"/>
    <w:rPr>
      <w:rFonts w:ascii="宋体" w:hAnsi="宋体"/>
      <w:bCs/>
      <w:kern w:val="2"/>
      <w:sz w:val="21"/>
      <w:szCs w:val="24"/>
    </w:rPr>
  </w:style>
  <w:style w:type="paragraph" w:customStyle="1" w:styleId="153">
    <w:name w:val="表格1"/>
    <w:basedOn w:val="1"/>
    <w:next w:val="1"/>
    <w:link w:val="152"/>
    <w:uiPriority w:val="0"/>
    <w:pPr>
      <w:widowControl/>
      <w:jc w:val="center"/>
    </w:pPr>
    <w:rPr>
      <w:rFonts w:ascii="宋体" w:hAnsi="宋体"/>
      <w:bCs/>
    </w:rPr>
  </w:style>
  <w:style w:type="character" w:customStyle="1" w:styleId="154">
    <w:name w:val="正文文本 + Tahoma"/>
    <w:uiPriority w:val="0"/>
    <w:rPr>
      <w:rFonts w:ascii="Tahoma" w:hAnsi="Tahoma" w:eastAsia="MingLiU" w:cs="Tahoma"/>
      <w:spacing w:val="-20"/>
      <w:sz w:val="12"/>
      <w:szCs w:val="12"/>
      <w:u w:val="none"/>
      <w:lang w:val="en-US" w:eastAsia="en-US"/>
    </w:rPr>
  </w:style>
  <w:style w:type="character" w:customStyle="1" w:styleId="155">
    <w:name w:val="apple-converted-space"/>
    <w:basedOn w:val="38"/>
    <w:uiPriority w:val="0"/>
  </w:style>
  <w:style w:type="character" w:customStyle="1" w:styleId="156">
    <w:name w:val="表格字 Char"/>
    <w:link w:val="157"/>
    <w:uiPriority w:val="0"/>
    <w:rPr>
      <w:rFonts w:ascii="宋体" w:hAnsi="宋体"/>
      <w:kern w:val="2"/>
      <w:sz w:val="21"/>
      <w:szCs w:val="24"/>
    </w:rPr>
  </w:style>
  <w:style w:type="paragraph" w:customStyle="1" w:styleId="157">
    <w:name w:val="表格字"/>
    <w:basedOn w:val="1"/>
    <w:link w:val="156"/>
    <w:uiPriority w:val="0"/>
    <w:pPr>
      <w:widowControl/>
      <w:spacing w:line="240" w:lineRule="atLeast"/>
      <w:jc w:val="center"/>
    </w:pPr>
    <w:rPr>
      <w:rFonts w:ascii="宋体" w:hAnsi="宋体"/>
    </w:rPr>
  </w:style>
  <w:style w:type="character" w:customStyle="1" w:styleId="158">
    <w:name w:val="正文文本 (2) + MingLiU"/>
    <w:uiPriority w:val="0"/>
    <w:rPr>
      <w:rFonts w:ascii="MingLiU" w:eastAsia="MingLiU" w:cs="MingLiU"/>
      <w:spacing w:val="10"/>
      <w:sz w:val="26"/>
      <w:szCs w:val="26"/>
      <w:lang w:val="en-US" w:eastAsia="en-US" w:bidi="ar-SA"/>
    </w:rPr>
  </w:style>
  <w:style w:type="character" w:customStyle="1" w:styleId="159">
    <w:name w:val="正文文本 (2)"/>
    <w:basedOn w:val="137"/>
    <w:uiPriority w:val="0"/>
    <w:rPr>
      <w:rFonts w:ascii="MS Mincho" w:eastAsia="MS Mincho"/>
      <w:sz w:val="28"/>
      <w:szCs w:val="28"/>
      <w:shd w:val="clear" w:color="auto" w:fill="FFFFFF"/>
      <w:lang w:eastAsia="en-US"/>
    </w:rPr>
  </w:style>
  <w:style w:type="character" w:customStyle="1" w:styleId="160">
    <w:name w:val="表格标题_"/>
    <w:uiPriority w:val="0"/>
    <w:rPr>
      <w:rFonts w:ascii="MingLiU" w:eastAsia="MingLiU" w:cs="MingLiU"/>
      <w:spacing w:val="10"/>
      <w:sz w:val="19"/>
      <w:szCs w:val="19"/>
      <w:u w:val="none"/>
    </w:rPr>
  </w:style>
  <w:style w:type="character" w:customStyle="1" w:styleId="161">
    <w:name w:val="正文文本 + 6 pt"/>
    <w:uiPriority w:val="0"/>
    <w:rPr>
      <w:rFonts w:ascii="Times New Roman" w:hAnsi="Times New Roman" w:eastAsia="MingLiU" w:cs="Times New Roman"/>
      <w:i/>
      <w:iCs/>
      <w:spacing w:val="10"/>
      <w:sz w:val="12"/>
      <w:szCs w:val="12"/>
      <w:u w:val="none"/>
      <w:lang w:val="en-US" w:eastAsia="en-US"/>
    </w:rPr>
  </w:style>
  <w:style w:type="character" w:customStyle="1" w:styleId="162">
    <w:name w:val="正文文本 + Gungsuh"/>
    <w:uiPriority w:val="0"/>
    <w:rPr>
      <w:rFonts w:ascii="Gungsuh" w:eastAsia="Gungsuh" w:cs="Gungsuh"/>
      <w:i/>
      <w:iCs/>
      <w:spacing w:val="10"/>
      <w:sz w:val="14"/>
      <w:szCs w:val="14"/>
      <w:u w:val="none"/>
      <w:lang w:val="en-US" w:eastAsia="zh-CN"/>
    </w:rPr>
  </w:style>
  <w:style w:type="character" w:customStyle="1" w:styleId="163">
    <w:name w:val="正文文本 + MingLiU2"/>
    <w:uiPriority w:val="0"/>
    <w:rPr>
      <w:rFonts w:ascii="MingLiU" w:eastAsia="MingLiU" w:cs="MingLiU"/>
      <w:spacing w:val="10"/>
      <w:w w:val="150"/>
      <w:sz w:val="11"/>
      <w:szCs w:val="11"/>
      <w:u w:val="none"/>
      <w:lang w:val="en-US" w:eastAsia="zh-CN"/>
    </w:rPr>
  </w:style>
  <w:style w:type="character" w:customStyle="1" w:styleId="164">
    <w:name w:val="正文文本 (3)_"/>
    <w:link w:val="165"/>
    <w:uiPriority w:val="0"/>
    <w:rPr>
      <w:rFonts w:ascii="MingLiU" w:eastAsia="MingLiU"/>
      <w:spacing w:val="20"/>
      <w:sz w:val="26"/>
      <w:szCs w:val="26"/>
      <w:shd w:val="clear" w:color="auto" w:fill="FFFFFF"/>
    </w:rPr>
  </w:style>
  <w:style w:type="paragraph" w:customStyle="1" w:styleId="165">
    <w:name w:val="正文文本 (3)"/>
    <w:basedOn w:val="1"/>
    <w:link w:val="164"/>
    <w:uiPriority w:val="0"/>
    <w:pPr>
      <w:shd w:val="clear" w:color="auto" w:fill="FFFFFF"/>
      <w:spacing w:before="540" w:after="180" w:line="240" w:lineRule="atLeast"/>
      <w:jc w:val="right"/>
    </w:pPr>
    <w:rPr>
      <w:rFonts w:ascii="MingLiU" w:eastAsia="MingLiU"/>
      <w:spacing w:val="20"/>
      <w:kern w:val="0"/>
      <w:sz w:val="26"/>
      <w:szCs w:val="26"/>
    </w:rPr>
  </w:style>
  <w:style w:type="character" w:customStyle="1" w:styleId="166">
    <w:name w:val="正文文本 + 间距 3 pt"/>
    <w:uiPriority w:val="0"/>
    <w:rPr>
      <w:rFonts w:ascii="MingLiU" w:eastAsia="MingLiU" w:cs="MingLiU"/>
      <w:spacing w:val="60"/>
      <w:sz w:val="26"/>
      <w:szCs w:val="26"/>
      <w:u w:val="none"/>
    </w:rPr>
  </w:style>
  <w:style w:type="character" w:customStyle="1" w:styleId="167">
    <w:name w:val="正文文本 (3) + 间距 3 pt"/>
    <w:uiPriority w:val="0"/>
    <w:rPr>
      <w:rFonts w:ascii="MingLiU" w:eastAsia="MingLiU"/>
      <w:spacing w:val="60"/>
      <w:sz w:val="26"/>
      <w:szCs w:val="26"/>
      <w:lang w:bidi="ar-SA"/>
    </w:rPr>
  </w:style>
  <w:style w:type="character" w:customStyle="1" w:styleId="168">
    <w:name w:val="正文文本 3 字符"/>
    <w:basedOn w:val="38"/>
    <w:link w:val="15"/>
    <w:uiPriority w:val="0"/>
    <w:rPr>
      <w:rFonts w:eastAsia="仿宋_GB2312"/>
      <w:kern w:val="2"/>
      <w:sz w:val="16"/>
      <w:szCs w:val="16"/>
    </w:rPr>
  </w:style>
  <w:style w:type="character" w:customStyle="1" w:styleId="169">
    <w:name w:val="正文文本首行缩进 字符"/>
    <w:basedOn w:val="45"/>
    <w:link w:val="35"/>
    <w:uiPriority w:val="0"/>
    <w:rPr>
      <w:rFonts w:ascii="Times New Roman"/>
      <w:sz w:val="21"/>
      <w:szCs w:val="24"/>
    </w:rPr>
  </w:style>
  <w:style w:type="paragraph" w:customStyle="1" w:styleId="170">
    <w:name w:val="表"/>
    <w:basedOn w:val="1"/>
    <w:uiPriority w:val="0"/>
    <w:pPr>
      <w:widowControl/>
      <w:autoSpaceDE w:val="0"/>
      <w:autoSpaceDN w:val="0"/>
      <w:adjustRightInd w:val="0"/>
      <w:snapToGrid w:val="0"/>
      <w:spacing w:line="340" w:lineRule="exact"/>
      <w:jc w:val="center"/>
    </w:pPr>
    <w:rPr>
      <w:rFonts w:ascii="Times New Roman" w:hAnsi="Times New Roman"/>
      <w:color w:val="000000"/>
      <w:kern w:val="0"/>
      <w:sz w:val="28"/>
      <w:szCs w:val="28"/>
      <w:lang w:val="zh-CN"/>
    </w:rPr>
  </w:style>
  <w:style w:type="paragraph" w:customStyle="1" w:styleId="171">
    <w:name w:val="默认段落字体 Para Char Char Char Char"/>
    <w:basedOn w:val="1"/>
    <w:uiPriority w:val="0"/>
    <w:rPr>
      <w:rFonts w:ascii="Times New Roman" w:hAnsi="Times New Roman"/>
    </w:rPr>
  </w:style>
  <w:style w:type="paragraph" w:customStyle="1" w:styleId="172">
    <w:name w:val="正文-使用"/>
    <w:basedOn w:val="1"/>
    <w:uiPriority w:val="0"/>
    <w:pPr>
      <w:adjustRightInd w:val="0"/>
      <w:snapToGrid w:val="0"/>
      <w:spacing w:line="360" w:lineRule="auto"/>
      <w:ind w:firstLine="482"/>
    </w:pPr>
    <w:rPr>
      <w:rFonts w:ascii="宋体" w:hAnsi="宋体"/>
      <w:color w:val="000000"/>
      <w:sz w:val="24"/>
      <w:szCs w:val="20"/>
    </w:rPr>
  </w:style>
  <w:style w:type="character" w:customStyle="1" w:styleId="173">
    <w:name w:val="正文文本缩进 3 Char1"/>
    <w:basedOn w:val="38"/>
    <w:uiPriority w:val="0"/>
    <w:rPr>
      <w:kern w:val="2"/>
      <w:sz w:val="16"/>
      <w:szCs w:val="16"/>
    </w:rPr>
  </w:style>
  <w:style w:type="paragraph" w:customStyle="1" w:styleId="174">
    <w:name w:val="xl29"/>
    <w:basedOn w:val="1"/>
    <w:uiPriority w:val="0"/>
    <w:pPr>
      <w:widowControl/>
      <w:pBdr>
        <w:left w:val="single" w:color="auto" w:sz="4" w:space="0"/>
        <w:right w:val="single" w:color="auto" w:sz="4" w:space="0"/>
      </w:pBdr>
      <w:spacing w:before="100" w:beforeAutospacing="1" w:after="100" w:afterAutospacing="1"/>
      <w:jc w:val="center"/>
    </w:pPr>
    <w:rPr>
      <w:rFonts w:ascii="宋体" w:hAnsi="宋体"/>
      <w:color w:val="000000"/>
      <w:kern w:val="0"/>
      <w:sz w:val="24"/>
      <w:szCs w:val="21"/>
    </w:rPr>
  </w:style>
  <w:style w:type="character" w:customStyle="1" w:styleId="175">
    <w:name w:val="正文文本缩进 2 字符"/>
    <w:basedOn w:val="38"/>
    <w:link w:val="23"/>
    <w:uiPriority w:val="0"/>
    <w:rPr>
      <w:rFonts w:ascii="宋体"/>
      <w:kern w:val="2"/>
      <w:sz w:val="24"/>
      <w:szCs w:val="24"/>
    </w:rPr>
  </w:style>
  <w:style w:type="character" w:customStyle="1" w:styleId="176">
    <w:name w:val="正文文本 2 字符"/>
    <w:basedOn w:val="38"/>
    <w:link w:val="30"/>
    <w:uiPriority w:val="0"/>
    <w:rPr>
      <w:rFonts w:ascii="宋体" w:hAnsi="宋体"/>
      <w:color w:val="000000"/>
      <w:kern w:val="2"/>
      <w:sz w:val="21"/>
      <w:szCs w:val="21"/>
    </w:rPr>
  </w:style>
  <w:style w:type="paragraph" w:customStyle="1" w:styleId="177">
    <w:name w:val="Char1 Char Char Char Char Char Char2 Char Char Char Char Char Char2 Char Char Char Char Char Char Char Char Char"/>
    <w:basedOn w:val="1"/>
    <w:uiPriority w:val="0"/>
    <w:rPr>
      <w:rFonts w:ascii="Times New Roman" w:hAnsi="Times New Roman"/>
    </w:rPr>
  </w:style>
  <w:style w:type="paragraph" w:customStyle="1" w:styleId="178">
    <w:name w:val="表格样式1"/>
    <w:basedOn w:val="1"/>
    <w:qFormat/>
    <w:uiPriority w:val="0"/>
    <w:pPr>
      <w:adjustRightInd w:val="0"/>
      <w:spacing w:line="20" w:lineRule="atLeast"/>
      <w:jc w:val="center"/>
      <w:textAlignment w:val="baseline"/>
    </w:pPr>
    <w:rPr>
      <w:rFonts w:ascii="宋体" w:hAnsi="宋体"/>
      <w:color w:val="000000"/>
      <w:kern w:val="0"/>
      <w:szCs w:val="20"/>
    </w:rPr>
  </w:style>
  <w:style w:type="character" w:customStyle="1" w:styleId="179">
    <w:name w:val="HTML 预设格式 字符"/>
    <w:basedOn w:val="38"/>
    <w:link w:val="31"/>
    <w:uiPriority w:val="0"/>
    <w:rPr>
      <w:rFonts w:ascii="宋体" w:hAnsi="宋体" w:cs="宋体"/>
      <w:sz w:val="24"/>
      <w:szCs w:val="24"/>
    </w:rPr>
  </w:style>
  <w:style w:type="paragraph" w:customStyle="1" w:styleId="180">
    <w:name w:val="样式 首行缩进:  2 字符1"/>
    <w:basedOn w:val="1"/>
    <w:uiPriority w:val="0"/>
    <w:pPr>
      <w:adjustRightInd w:val="0"/>
      <w:snapToGrid w:val="0"/>
      <w:spacing w:line="360" w:lineRule="auto"/>
      <w:ind w:firstLine="200" w:firstLineChars="200"/>
    </w:pPr>
    <w:rPr>
      <w:rFonts w:ascii="仿宋_GB2312" w:hAnsi="Times New Roman" w:eastAsia="仿宋_GB2312"/>
      <w:sz w:val="28"/>
      <w:szCs w:val="20"/>
    </w:rPr>
  </w:style>
  <w:style w:type="paragraph" w:customStyle="1" w:styleId="181">
    <w:name w:val="Char Char Char Char Char Char Char"/>
    <w:basedOn w:val="1"/>
    <w:uiPriority w:val="0"/>
    <w:rPr>
      <w:rFonts w:ascii="Times New Roman" w:hAnsi="Times New Roman"/>
    </w:rPr>
  </w:style>
  <w:style w:type="paragraph" w:customStyle="1" w:styleId="182">
    <w:name w:val="我的正文"/>
    <w:basedOn w:val="1"/>
    <w:uiPriority w:val="0"/>
    <w:pPr>
      <w:adjustRightInd w:val="0"/>
      <w:snapToGrid w:val="0"/>
      <w:spacing w:line="360" w:lineRule="auto"/>
      <w:ind w:firstLine="200" w:firstLineChars="200"/>
    </w:pPr>
    <w:rPr>
      <w:rFonts w:ascii="Times New Roman" w:hAnsi="Times New Roman" w:eastAsia="仿宋_GB2312"/>
      <w:kern w:val="0"/>
      <w:sz w:val="28"/>
      <w:szCs w:val="28"/>
    </w:rPr>
  </w:style>
  <w:style w:type="paragraph" w:customStyle="1" w:styleId="183">
    <w:name w:val="样式 仿宋_GB2312 四号 左 左侧:  0 厘米 段前: 5 磅 段后: 5 磅"/>
    <w:basedOn w:val="1"/>
    <w:uiPriority w:val="0"/>
    <w:pPr>
      <w:ind w:firstLine="200" w:firstLineChars="200"/>
      <w:jc w:val="left"/>
    </w:pPr>
    <w:rPr>
      <w:rFonts w:ascii="仿宋_GB2312" w:hAnsi="Times New Roman" w:eastAsia="仿宋_GB2312" w:cs="宋体"/>
      <w:sz w:val="28"/>
      <w:szCs w:val="20"/>
    </w:rPr>
  </w:style>
  <w:style w:type="paragraph" w:customStyle="1" w:styleId="184">
    <w:name w:val="Char2 Char Char Char"/>
    <w:basedOn w:val="1"/>
    <w:uiPriority w:val="0"/>
    <w:rPr>
      <w:rFonts w:ascii="Times New Roman" w:hAnsi="Times New Roman"/>
    </w:rPr>
  </w:style>
  <w:style w:type="paragraph" w:customStyle="1" w:styleId="185">
    <w:name w:val="普通 (Web)"/>
    <w:basedOn w:val="1"/>
    <w:uiPriority w:val="0"/>
    <w:pPr>
      <w:widowControl/>
      <w:spacing w:before="100" w:beforeAutospacing="1" w:after="100" w:afterAutospacing="1" w:line="312" w:lineRule="auto"/>
      <w:jc w:val="left"/>
    </w:pPr>
    <w:rPr>
      <w:rFonts w:ascii="宋体" w:hAnsi="宋体"/>
      <w:kern w:val="0"/>
      <w:sz w:val="24"/>
    </w:rPr>
  </w:style>
  <w:style w:type="paragraph" w:customStyle="1" w:styleId="186">
    <w:name w:val="默认段落字体 Para Char"/>
    <w:basedOn w:val="1"/>
    <w:uiPriority w:val="0"/>
    <w:pPr>
      <w:spacing w:line="360" w:lineRule="auto"/>
      <w:ind w:firstLine="200" w:firstLineChars="200"/>
    </w:pPr>
    <w:rPr>
      <w:rFonts w:ascii="宋体" w:hAnsi="宋体" w:cs="宋体"/>
      <w:sz w:val="24"/>
    </w:rPr>
  </w:style>
  <w:style w:type="paragraph" w:customStyle="1" w:styleId="187">
    <w:name w:val="表格文本"/>
    <w:basedOn w:val="1"/>
    <w:next w:val="1"/>
    <w:uiPriority w:val="0"/>
    <w:pPr>
      <w:spacing w:line="240" w:lineRule="exact"/>
    </w:pPr>
    <w:rPr>
      <w:rFonts w:ascii="宋体" w:hAnsi="宋体"/>
      <w:color w:val="000000"/>
      <w:szCs w:val="20"/>
    </w:rPr>
  </w:style>
  <w:style w:type="paragraph" w:customStyle="1" w:styleId="188">
    <w:name w:val="表文字"/>
    <w:uiPriority w:val="0"/>
    <w:pPr>
      <w:spacing w:line="440" w:lineRule="exact"/>
      <w:jc w:val="center"/>
    </w:pPr>
    <w:rPr>
      <w:rFonts w:ascii="Arial" w:hAnsi="Arial" w:eastAsia="宋体" w:cs="Arial"/>
      <w:sz w:val="23"/>
      <w:lang w:val="en-US" w:eastAsia="zh-CN" w:bidi="ar-SA"/>
    </w:rPr>
  </w:style>
  <w:style w:type="paragraph" w:customStyle="1" w:styleId="189">
    <w:name w:val="环正文"/>
    <w:basedOn w:val="1"/>
    <w:uiPriority w:val="0"/>
    <w:pPr>
      <w:spacing w:line="360" w:lineRule="auto"/>
      <w:ind w:firstLine="480" w:firstLineChars="200"/>
    </w:pPr>
    <w:rPr>
      <w:rFonts w:ascii="宋体" w:hAnsi="宋体"/>
      <w:color w:val="000000"/>
      <w:sz w:val="24"/>
      <w:szCs w:val="21"/>
    </w:rPr>
  </w:style>
  <w:style w:type="paragraph" w:customStyle="1" w:styleId="190">
    <w:name w:val="Char Char Char Char Char Char"/>
    <w:basedOn w:val="1"/>
    <w:uiPriority w:val="0"/>
    <w:rPr>
      <w:rFonts w:ascii="Times New Roman" w:hAnsi="Times New Roman"/>
      <w:szCs w:val="20"/>
    </w:rPr>
  </w:style>
  <w:style w:type="paragraph" w:customStyle="1" w:styleId="191">
    <w:name w:val="图文框"/>
    <w:basedOn w:val="1"/>
    <w:uiPriority w:val="0"/>
    <w:pPr>
      <w:autoSpaceDE w:val="0"/>
      <w:autoSpaceDN w:val="0"/>
      <w:adjustRightInd w:val="0"/>
      <w:snapToGrid w:val="0"/>
      <w:spacing w:line="400" w:lineRule="exact"/>
      <w:jc w:val="center"/>
      <w:textAlignment w:val="baseline"/>
    </w:pPr>
    <w:rPr>
      <w:rFonts w:ascii="Times New Roman" w:hAnsi="宋体"/>
      <w:bCs/>
      <w:kern w:val="0"/>
      <w:szCs w:val="21"/>
    </w:rPr>
  </w:style>
  <w:style w:type="paragraph" w:customStyle="1" w:styleId="19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3">
    <w:name w:val="0正文中9.8新"/>
    <w:basedOn w:val="1"/>
    <w:uiPriority w:val="0"/>
    <w:pPr>
      <w:spacing w:line="360" w:lineRule="auto"/>
      <w:ind w:firstLine="200" w:firstLineChars="200"/>
    </w:pPr>
    <w:rPr>
      <w:rFonts w:ascii="宋体" w:hAnsi="宋体" w:eastAsia="仿宋_GB2312"/>
      <w:kern w:val="0"/>
      <w:sz w:val="24"/>
    </w:rPr>
  </w:style>
  <w:style w:type="paragraph" w:customStyle="1" w:styleId="194">
    <w:name w:val="表格正文"/>
    <w:basedOn w:val="1"/>
    <w:link w:val="195"/>
    <w:uiPriority w:val="0"/>
    <w:pPr>
      <w:jc w:val="center"/>
    </w:pPr>
    <w:rPr>
      <w:rFonts w:ascii="Times New Roman" w:hAnsi="Times New Roman"/>
      <w:kern w:val="0"/>
      <w:szCs w:val="20"/>
    </w:rPr>
  </w:style>
  <w:style w:type="character" w:customStyle="1" w:styleId="195">
    <w:name w:val="表格正文 Char"/>
    <w:link w:val="194"/>
    <w:uiPriority w:val="0"/>
    <w:rPr>
      <w:rFonts w:ascii="Times New Roman" w:hAnsi="Times New Roman"/>
      <w:sz w:val="21"/>
    </w:rPr>
  </w:style>
  <w:style w:type="character" w:customStyle="1" w:styleId="196">
    <w:name w:val="表格 字符"/>
    <w:locked/>
    <w:uiPriority w:val="0"/>
    <w:rPr>
      <w:rFonts w:cs="宋体"/>
      <w:sz w:val="21"/>
    </w:rPr>
  </w:style>
  <w:style w:type="character" w:customStyle="1" w:styleId="197">
    <w:name w:val="图题 Char"/>
    <w:link w:val="198"/>
    <w:locked/>
    <w:uiPriority w:val="0"/>
    <w:rPr>
      <w:rFonts w:ascii="宋体" w:hAnsi="宋体"/>
      <w:b/>
      <w:kern w:val="2"/>
      <w:sz w:val="24"/>
      <w:szCs w:val="24"/>
    </w:rPr>
  </w:style>
  <w:style w:type="paragraph" w:customStyle="1" w:styleId="198">
    <w:name w:val="图题"/>
    <w:basedOn w:val="1"/>
    <w:next w:val="1"/>
    <w:link w:val="197"/>
    <w:locked/>
    <w:uiPriority w:val="0"/>
    <w:pPr>
      <w:spacing w:line="360" w:lineRule="auto"/>
      <w:jc w:val="center"/>
    </w:pPr>
    <w:rPr>
      <w:rFonts w:ascii="宋体" w:hAnsi="宋体"/>
      <w:b/>
      <w:sz w:val="24"/>
    </w:rPr>
  </w:style>
  <w:style w:type="character" w:customStyle="1" w:styleId="199">
    <w:name w:val="表格文字 Char"/>
    <w:link w:val="100"/>
    <w:locked/>
    <w:uiPriority w:val="0"/>
    <w:rPr>
      <w:rFonts w:ascii="Times New Roman" w:hAnsi="Times New Roman"/>
      <w:kern w:val="2"/>
      <w:sz w:val="18"/>
      <w:szCs w:val="21"/>
    </w:rPr>
  </w:style>
  <w:style w:type="paragraph" w:customStyle="1" w:styleId="200">
    <w:name w:val="1正文"/>
    <w:basedOn w:val="1"/>
    <w:uiPriority w:val="0"/>
    <w:pPr>
      <w:ind w:firstLine="198"/>
    </w:pPr>
    <w:rPr>
      <w:rFonts w:cs="Calibri"/>
      <w:szCs w:val="21"/>
    </w:rPr>
  </w:style>
  <w:style w:type="paragraph" w:customStyle="1" w:styleId="201">
    <w:name w:val="表体"/>
    <w:uiPriority w:val="0"/>
    <w:pPr>
      <w:widowControl w:val="0"/>
      <w:adjustRightInd w:val="0"/>
      <w:snapToGrid w:val="0"/>
      <w:spacing w:line="240" w:lineRule="atLeast"/>
      <w:jc w:val="center"/>
    </w:pPr>
    <w:rPr>
      <w:rFonts w:ascii="仿宋_GB2312" w:hAnsi="Times New Roman" w:eastAsia="仿宋_GB2312" w:cs="Times New Roman"/>
      <w:kern w:val="2"/>
      <w:sz w:val="24"/>
      <w:lang w:val="en-US" w:eastAsia="zh-CN" w:bidi="ar-SA"/>
    </w:rPr>
  </w:style>
  <w:style w:type="character" w:customStyle="1" w:styleId="202">
    <w:name w:val="【LY表头、图标】 字符"/>
    <w:link w:val="203"/>
    <w:qFormat/>
    <w:uiPriority w:val="0"/>
    <w:rPr>
      <w:rFonts w:eastAsia="黑体"/>
      <w:kern w:val="2"/>
      <w:sz w:val="24"/>
      <w:szCs w:val="24"/>
      <w:lang w:val="zh-CN"/>
    </w:rPr>
  </w:style>
  <w:style w:type="paragraph" w:customStyle="1" w:styleId="203">
    <w:name w:val="【LY表头、图标】"/>
    <w:basedOn w:val="1"/>
    <w:link w:val="202"/>
    <w:qFormat/>
    <w:uiPriority w:val="0"/>
    <w:pPr>
      <w:jc w:val="center"/>
    </w:pPr>
    <w:rPr>
      <w:rFonts w:eastAsia="黑体"/>
      <w:sz w:val="24"/>
      <w:lang w:val="zh-CN"/>
    </w:rPr>
  </w:style>
  <w:style w:type="table" w:customStyle="1" w:styleId="204">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205">
    <w:name w:val="二级标题LY 字符"/>
    <w:link w:val="44"/>
    <w:uiPriority w:val="0"/>
    <w:rPr>
      <w:rFonts w:ascii="黑体" w:hAnsi="黑体" w:eastAsia="黑体" w:cs="黑体"/>
      <w:bCs/>
      <w:snapToGrid w:val="0"/>
      <w:sz w:val="28"/>
      <w:szCs w:val="28"/>
    </w:rPr>
  </w:style>
  <w:style w:type="paragraph" w:customStyle="1" w:styleId="206">
    <w:name w:val="三级标题"/>
    <w:basedOn w:val="1"/>
    <w:link w:val="207"/>
    <w:uiPriority w:val="0"/>
    <w:pPr>
      <w:keepNext/>
      <w:overflowPunct w:val="0"/>
      <w:spacing w:before="120" w:after="60"/>
      <w:outlineLvl w:val="2"/>
    </w:pPr>
    <w:rPr>
      <w:rFonts w:ascii="Times New Roman" w:hAnsi="Times New Roman" w:eastAsia="黑体"/>
      <w:bCs/>
      <w:kern w:val="44"/>
      <w:sz w:val="24"/>
      <w:szCs w:val="30"/>
    </w:rPr>
  </w:style>
  <w:style w:type="character" w:customStyle="1" w:styleId="207">
    <w:name w:val="三级标题 字符"/>
    <w:link w:val="206"/>
    <w:uiPriority w:val="0"/>
    <w:rPr>
      <w:rFonts w:ascii="Times New Roman" w:hAnsi="Times New Roman" w:eastAsia="黑体"/>
      <w:bCs/>
      <w:kern w:val="44"/>
      <w:sz w:val="24"/>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emf"/><Relationship Id="rId15" Type="http://schemas.openxmlformats.org/officeDocument/2006/relationships/oleObject" Target="embeddings/Microsoft_Visio_2003-2010___2.vsd"/><Relationship Id="rId14" Type="http://schemas.openxmlformats.org/officeDocument/2006/relationships/image" Target="media/image5.emf"/><Relationship Id="rId13" Type="http://schemas.openxmlformats.org/officeDocument/2006/relationships/package" Target="embeddings/Microsoft_Visio___1.vsdx"/><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FF2A-2F3E-4908-A850-B81A75ED49B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37</Pages>
  <Words>20072</Words>
  <Characters>22178</Characters>
  <Lines>168</Lines>
  <Paragraphs>47</Paragraphs>
  <TotalTime>550</TotalTime>
  <ScaleCrop>false</ScaleCrop>
  <LinksUpToDate>false</LinksUpToDate>
  <CharactersWithSpaces>22247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2023-02-01T01:00:00Z</dcterms:created>
  <dc:creator>lhj</dc:creator>
  <cp:lastModifiedBy>天真</cp:lastModifiedBy>
  <cp:lastPrinted>2022-10-08T02:50:00Z</cp:lastPrinted>
  <dcterms:modified xsi:type="dcterms:W3CDTF">2023-03-27T08:44:45Z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5658B95E9D1A47E19A10F62B7C824F93</vt:lpwstr>
  </property>
</Properties>
</file>