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
        <w:t>原州区</w:t>
      </w:r>
      <w:r>
        <w:rPr>
          <w:rFonts w:hint="eastAsia" w:ascii="Times New Roman" w:hAnsi="Times New Roman" w:eastAsia="方正小标宋简体" w:cs="方正小标宋简体"/>
          <w:color w:val="auto"/>
          <w:sz w:val="44"/>
          <w:szCs w:val="44"/>
          <w:lang w:eastAsia="zh-CN"/>
        </w:rPr>
        <w:t>推进基层整合审批服务执法力量工作任务清单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62"/>
        <w:gridCol w:w="1378"/>
        <w:gridCol w:w="6"/>
        <w:gridCol w:w="24"/>
        <w:gridCol w:w="4997"/>
        <w:gridCol w:w="2699"/>
        <w:gridCol w:w="1265"/>
        <w:gridCol w:w="1296"/>
        <w:gridCol w:w="12"/>
        <w:gridCol w:w="2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69" w:hRule="atLeast"/>
          <w:tblHeader/>
          <w:jc w:val="center"/>
        </w:trPr>
        <w:tc>
          <w:tcPr>
            <w:tcW w:w="762"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11"/>
                <w:sz w:val="28"/>
                <w:szCs w:val="28"/>
                <w:vertAlign w:val="baseline"/>
                <w:lang w:eastAsia="zh-CN"/>
              </w:rPr>
              <w:t>序号</w:t>
            </w:r>
          </w:p>
        </w:tc>
        <w:tc>
          <w:tcPr>
            <w:tcW w:w="1384" w:type="dxa"/>
            <w:gridSpan w:val="2"/>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主要任务</w:t>
            </w:r>
          </w:p>
        </w:tc>
        <w:tc>
          <w:tcPr>
            <w:tcW w:w="5021" w:type="dxa"/>
            <w:gridSpan w:val="2"/>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推进措施</w:t>
            </w:r>
          </w:p>
        </w:tc>
        <w:tc>
          <w:tcPr>
            <w:tcW w:w="2699"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预期目标</w:t>
            </w:r>
          </w:p>
        </w:tc>
        <w:tc>
          <w:tcPr>
            <w:tcW w:w="1265" w:type="dxa"/>
            <w:noWrap w:val="0"/>
            <w:vAlign w:val="top"/>
          </w:tcPr>
          <w:p>
            <w:pPr>
              <w:jc w:val="center"/>
              <w:rPr>
                <w:rFonts w:hint="eastAsia" w:ascii="Times New Roman" w:hAnsi="Times New Roman" w:eastAsia="宋体"/>
                <w:b/>
                <w:bCs/>
                <w:color w:val="auto"/>
                <w:spacing w:val="-11"/>
                <w:sz w:val="28"/>
                <w:szCs w:val="28"/>
                <w:vertAlign w:val="baseline"/>
                <w:lang w:eastAsia="zh-CN"/>
              </w:rPr>
            </w:pPr>
            <w:r>
              <w:rPr>
                <w:rFonts w:hint="eastAsia" w:ascii="Times New Roman" w:hAnsi="Times New Roman" w:eastAsia="宋体"/>
                <w:b/>
                <w:bCs/>
                <w:color w:val="auto"/>
                <w:spacing w:val="-11"/>
                <w:sz w:val="28"/>
                <w:szCs w:val="28"/>
                <w:vertAlign w:val="baseline"/>
                <w:lang w:eastAsia="zh-CN"/>
              </w:rPr>
              <w:t>责任领导</w:t>
            </w:r>
          </w:p>
        </w:tc>
        <w:tc>
          <w:tcPr>
            <w:tcW w:w="1331" w:type="dxa"/>
            <w:gridSpan w:val="3"/>
            <w:noWrap w:val="0"/>
            <w:vAlign w:val="top"/>
          </w:tcPr>
          <w:p>
            <w:pPr>
              <w:jc w:val="center"/>
              <w:rPr>
                <w:rFonts w:hint="eastAsia" w:ascii="Times New Roman" w:hAnsi="Times New Roman" w:eastAsia="宋体"/>
                <w:b/>
                <w:bCs/>
                <w:color w:val="auto"/>
                <w:spacing w:val="-11"/>
                <w:sz w:val="28"/>
                <w:szCs w:val="28"/>
                <w:vertAlign w:val="baseline"/>
                <w:lang w:eastAsia="zh-CN"/>
              </w:rPr>
            </w:pPr>
            <w:r>
              <w:rPr>
                <w:rFonts w:hint="eastAsia" w:ascii="Times New Roman" w:hAnsi="Times New Roman" w:eastAsia="宋体"/>
                <w:b/>
                <w:bCs/>
                <w:color w:val="auto"/>
                <w:spacing w:val="-11"/>
                <w:sz w:val="28"/>
                <w:szCs w:val="28"/>
                <w:vertAlign w:val="baseline"/>
                <w:lang w:eastAsia="zh-CN"/>
              </w:rPr>
              <w:t>牵头单位</w:t>
            </w:r>
          </w:p>
        </w:tc>
        <w:tc>
          <w:tcPr>
            <w:tcW w:w="1469" w:type="dxa"/>
            <w:noWrap w:val="0"/>
            <w:vAlign w:val="top"/>
          </w:tcPr>
          <w:p>
            <w:pPr>
              <w:jc w:val="center"/>
              <w:rPr>
                <w:rFonts w:hint="eastAsia" w:ascii="Times New Roman" w:hAnsi="Times New Roman" w:eastAsia="宋体"/>
                <w:b/>
                <w:bCs/>
                <w:color w:val="auto"/>
                <w:spacing w:val="-6"/>
                <w:sz w:val="28"/>
                <w:szCs w:val="28"/>
                <w:vertAlign w:val="baseline"/>
                <w:lang w:eastAsia="zh-CN"/>
              </w:rPr>
            </w:pPr>
            <w:r>
              <w:rPr>
                <w:rFonts w:hint="eastAsia" w:ascii="Times New Roman" w:hAnsi="Times New Roman" w:eastAsia="宋体"/>
                <w:b/>
                <w:bCs/>
                <w:color w:val="auto"/>
                <w:spacing w:val="-6"/>
                <w:sz w:val="28"/>
                <w:szCs w:val="28"/>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635" w:hRule="atLeast"/>
          <w:jc w:val="center"/>
        </w:trPr>
        <w:tc>
          <w:tcPr>
            <w:tcW w:w="762"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1</w:t>
            </w:r>
          </w:p>
        </w:tc>
        <w:tc>
          <w:tcPr>
            <w:tcW w:w="138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统筹优化乡镇（街道）机构设置</w:t>
            </w:r>
          </w:p>
        </w:tc>
        <w:tc>
          <w:tcPr>
            <w:tcW w:w="502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1月21日前，制定《原州区推进基层</w:t>
            </w:r>
            <w:bookmarkStart w:id="0" w:name="_GoBack"/>
            <w:bookmarkEnd w:id="0"/>
            <w:r>
              <w:rPr>
                <w:rFonts w:hint="eastAsia" w:ascii="Times New Roman" w:hAnsi="Times New Roman" w:eastAsia="宋体" w:cs="宋体"/>
                <w:i w:val="0"/>
                <w:color w:val="auto"/>
                <w:kern w:val="0"/>
                <w:sz w:val="21"/>
                <w:szCs w:val="21"/>
                <w:u w:val="none"/>
                <w:lang w:val="en-US" w:eastAsia="zh-CN" w:bidi="ar"/>
              </w:rPr>
              <w:t xml:space="preserve">整合审批服务执法力量实施方案》，按规程提交区委常委会研究、报市委市政府审批。                                                                                                                                                     2.2月10日前，召开全区推进基层整合审批服务执法力量改革工作动员会，安排部署改革任务。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3月10日前，印发《关于推进基层整合审批服务执法力量改革工作中职能调整、机构设置和人员编制等有关事项的通知》。</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2月25日前，各乡镇（街道）上报乡镇（街道）机构改革具体方案，经区改革领导小组审批后组织实施。</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 xml:space="preserve">3月10日前，制定并印发各乡镇和街道职能配置、机构设置和人员编制规定方案。                                                                                                                                                                          </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val="en-US" w:eastAsia="zh-CN"/>
              </w:rPr>
              <w:t>1.通过思想动员、精心部署安排、加强组织领导，确保推进基层整合审批服务执法力量工作有序开展。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2.适应乡镇和街道工作特点及便民服务需要，强化乡镇和街道党（工）委领导作用，构建更好服务群众、简约高效的基层组织构架。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3.乡镇街道统一组建党建工作办公室，加强基层党建工作</w:t>
            </w:r>
            <w:r>
              <w:rPr>
                <w:rFonts w:hint="eastAsia" w:ascii="Times New Roman" w:hAnsi="Times New Roman" w:eastAsia="宋体" w:cs="宋体"/>
                <w:i w:val="0"/>
                <w:color w:val="auto"/>
                <w:spacing w:val="-6"/>
                <w:kern w:val="0"/>
                <w:sz w:val="21"/>
                <w:szCs w:val="21"/>
                <w:u w:val="none"/>
                <w:lang w:val="en-US" w:eastAsia="zh-CN" w:bidi="ar"/>
              </w:rPr>
              <w:t>。</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李育龙</w:t>
            </w:r>
          </w:p>
        </w:tc>
        <w:tc>
          <w:tcPr>
            <w:tcW w:w="1331"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区委组织部、编办</w:t>
            </w:r>
          </w:p>
        </w:tc>
        <w:tc>
          <w:tcPr>
            <w:tcW w:w="1469"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062" w:hRule="atLeast"/>
          <w:jc w:val="center"/>
        </w:trPr>
        <w:tc>
          <w:tcPr>
            <w:tcW w:w="762"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2</w:t>
            </w:r>
          </w:p>
        </w:tc>
        <w:tc>
          <w:tcPr>
            <w:tcW w:w="138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调整规范派驻站所管理体制</w:t>
            </w:r>
          </w:p>
        </w:tc>
        <w:tc>
          <w:tcPr>
            <w:tcW w:w="502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 xml:space="preserve">1.3月10日前，研究乡镇和街道站所人员转隶事项，划转涉改单位编制和人员人事工资关系。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2.3月20日前，乡镇完成“五办四中心”挂牌，街道完成“四办三中心”挂牌。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3.3月20日前，理顺乡镇站所管理体制，整合下放到乡镇的机构和人员，实行以乡镇管理为主、上级业务部门进行业务指导的管理体制。</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4.畜牧兽医站继续实行现行体制，和农业综合服务中心合署办公。</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1.</w:t>
            </w:r>
            <w:r>
              <w:rPr>
                <w:rFonts w:hint="eastAsia" w:ascii="Times New Roman" w:hAnsi="Times New Roman" w:eastAsia="宋体" w:cs="宋体"/>
                <w:color w:val="auto"/>
                <w:sz w:val="21"/>
                <w:szCs w:val="21"/>
              </w:rPr>
              <w:t>自然资源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水务</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农业农村</w:t>
            </w:r>
            <w:r>
              <w:rPr>
                <w:rFonts w:hint="eastAsia" w:ascii="Times New Roman" w:hAnsi="Times New Roman" w:eastAsia="宋体" w:cs="宋体"/>
                <w:color w:val="auto"/>
                <w:sz w:val="21"/>
                <w:szCs w:val="21"/>
                <w:lang w:eastAsia="zh-CN"/>
              </w:rPr>
              <w:t>等部门</w:t>
            </w:r>
            <w:r>
              <w:rPr>
                <w:rFonts w:hint="eastAsia" w:ascii="Times New Roman" w:hAnsi="Times New Roman" w:eastAsia="宋体" w:cs="宋体"/>
                <w:color w:val="auto"/>
                <w:sz w:val="21"/>
                <w:szCs w:val="21"/>
              </w:rPr>
              <w:t>派驻乡镇</w:t>
            </w:r>
            <w:r>
              <w:rPr>
                <w:rFonts w:hint="eastAsia" w:ascii="Times New Roman" w:hAnsi="Times New Roman" w:eastAsia="宋体" w:cs="宋体"/>
                <w:color w:val="auto"/>
                <w:sz w:val="21"/>
                <w:szCs w:val="21"/>
                <w:lang w:eastAsia="zh-CN"/>
              </w:rPr>
              <w:t>站所的编制及人、财、物移交到位，实现权责一致，压实属地责任。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11"/>
                <w:sz w:val="21"/>
                <w:szCs w:val="21"/>
                <w:highlight w:val="none"/>
                <w:lang w:eastAsia="zh-CN"/>
              </w:rPr>
            </w:pPr>
            <w:r>
              <w:rPr>
                <w:rFonts w:hint="eastAsia" w:ascii="Times New Roman" w:hAnsi="Times New Roman" w:eastAsia="宋体" w:cs="宋体"/>
                <w:color w:val="auto"/>
                <w:spacing w:val="-17"/>
                <w:sz w:val="21"/>
                <w:szCs w:val="21"/>
                <w:lang w:val="en-US" w:eastAsia="zh-CN"/>
              </w:rPr>
              <w:t>2.农业技术推广服务机构实现综合设置。</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b w:val="0"/>
                <w:bCs w:val="0"/>
                <w:color w:val="auto"/>
                <w:sz w:val="21"/>
                <w:szCs w:val="21"/>
                <w:lang w:val="en-US" w:eastAsia="zh-CN"/>
              </w:rPr>
              <w:t>通过调整理顺管理体制，推动治理重心下移、资源下沉，全面提升基层治理能力和公共服务水平。</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val="en-US" w:eastAsia="zh-CN"/>
              </w:rPr>
              <w:t>李育龙</w:t>
            </w:r>
          </w:p>
        </w:tc>
        <w:tc>
          <w:tcPr>
            <w:tcW w:w="1331"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区委编办</w:t>
            </w:r>
          </w:p>
        </w:tc>
        <w:tc>
          <w:tcPr>
            <w:tcW w:w="1469" w:type="dxa"/>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区人力资源和社会保障局、自然资源局、水务局、农业农村局等相关部门，各乡镇（街道）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325" w:hRule="atLeast"/>
          <w:jc w:val="center"/>
        </w:trPr>
        <w:tc>
          <w:tcPr>
            <w:tcW w:w="762"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3</w:t>
            </w:r>
          </w:p>
        </w:tc>
        <w:tc>
          <w:tcPr>
            <w:tcW w:w="1384"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加强综合便民服务机构和平台建设</w:t>
            </w:r>
          </w:p>
        </w:tc>
        <w:tc>
          <w:tcPr>
            <w:tcW w:w="5021" w:type="dxa"/>
            <w:gridSpan w:val="2"/>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lang w:val="en-US" w:eastAsia="zh-CN"/>
              </w:rPr>
            </w:pPr>
            <w:r>
              <w:rPr>
                <w:rFonts w:hint="eastAsia" w:ascii="Times New Roman" w:hAnsi="Times New Roman" w:eastAsia="宋体" w:cs="宋体"/>
                <w:i w:val="0"/>
                <w:color w:val="auto"/>
                <w:kern w:val="0"/>
                <w:sz w:val="21"/>
                <w:szCs w:val="21"/>
                <w:u w:val="none"/>
                <w:lang w:val="en-US" w:eastAsia="zh-CN" w:bidi="ar"/>
              </w:rPr>
              <w:t xml:space="preserve">2月28日前，完成对各乡镇街道民生服务中心、村（社区）便民服务中心建设及运行情况调研工作，摸清各乡镇街道政务服务人员及设施配备、事项进驻、网上办件情况。                                                                              2.3月10日前，完成下沉乡镇街道民生服务中心、村（社区）便民服务中心网上办理便民服务事项清单梳理工作。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3月31日前，整合基层行政审批和公共服务职责，各乡镇街道负责推进</w:t>
            </w:r>
            <w:r>
              <w:rPr>
                <w:rFonts w:hint="eastAsia" w:ascii="Times New Roman" w:hAnsi="Times New Roman" w:eastAsia="宋体" w:cs="宋体"/>
                <w:color w:val="auto"/>
                <w:sz w:val="21"/>
                <w:szCs w:val="21"/>
              </w:rPr>
              <w:t>民政、就业、卫健、社保、医保、残联</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不动产登记、乡村建设</w:t>
            </w:r>
            <w:r>
              <w:rPr>
                <w:rFonts w:hint="eastAsia" w:ascii="Times New Roman" w:hAnsi="Times New Roman" w:eastAsia="宋体" w:cs="宋体"/>
                <w:i w:val="0"/>
                <w:color w:val="auto"/>
                <w:kern w:val="0"/>
                <w:sz w:val="21"/>
                <w:szCs w:val="21"/>
                <w:u w:val="none"/>
                <w:lang w:val="en-US" w:eastAsia="zh-CN" w:bidi="ar"/>
              </w:rPr>
              <w:t>等行政审批、公共服务事项进驻民生服务中心集中办理；逐步推进公安、市场监管、税务、退役军人等相关服务事项进驻乡镇民生服务中心办理。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i w:val="0"/>
                <w:color w:val="auto"/>
                <w:kern w:val="0"/>
                <w:sz w:val="21"/>
                <w:szCs w:val="21"/>
                <w:u w:val="none"/>
                <w:lang w:val="en-US" w:eastAsia="zh-CN" w:bidi="ar"/>
              </w:rPr>
              <w:t xml:space="preserve">3月31日前，加强乡镇街道民生服务中心规范化、标准化建设，整合设置“综合窗口”，在全区推行一窗无差别受理。                                                                                                              5.3月31日前，依托自治区建设宁夏政务服务综合平台工程，大幅提升“宁夏政务服务网”的功能和应用水平，提高基层网上“不见面”办件量，稳步推进“我的宁夏”政务APP扩能提效，实现“掌上代办”服务。 </w:t>
            </w:r>
          </w:p>
        </w:tc>
        <w:tc>
          <w:tcPr>
            <w:tcW w:w="26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1.通过</w:t>
            </w:r>
            <w:r>
              <w:rPr>
                <w:rFonts w:hint="eastAsia" w:ascii="Times New Roman" w:hAnsi="Times New Roman" w:eastAsia="宋体" w:cs="宋体"/>
                <w:color w:val="auto"/>
                <w:sz w:val="21"/>
                <w:szCs w:val="21"/>
                <w:lang w:eastAsia="zh-CN"/>
              </w:rPr>
              <w:t>整合设置乡镇</w:t>
            </w:r>
            <w:r>
              <w:rPr>
                <w:rFonts w:hint="eastAsia" w:ascii="Times New Roman" w:hAnsi="Times New Roman" w:eastAsia="宋体" w:cs="宋体"/>
                <w:color w:val="auto"/>
                <w:sz w:val="21"/>
                <w:szCs w:val="21"/>
                <w:lang w:val="en-US" w:eastAsia="zh-CN"/>
              </w:rPr>
              <w:t>街道</w:t>
            </w:r>
            <w:r>
              <w:rPr>
                <w:rFonts w:hint="eastAsia" w:ascii="Times New Roman" w:hAnsi="Times New Roman" w:eastAsia="宋体" w:cs="宋体"/>
                <w:color w:val="auto"/>
                <w:sz w:val="21"/>
                <w:szCs w:val="21"/>
                <w:lang w:eastAsia="zh-CN"/>
              </w:rPr>
              <w:t>“综合窗口”，推行一窗受理、集成服务，</w:t>
            </w:r>
            <w:r>
              <w:rPr>
                <w:rFonts w:hint="eastAsia" w:ascii="Times New Roman" w:hAnsi="Times New Roman" w:eastAsia="宋体" w:cs="宋体"/>
                <w:i w:val="0"/>
                <w:color w:val="auto"/>
                <w:kern w:val="0"/>
                <w:sz w:val="21"/>
                <w:szCs w:val="21"/>
                <w:u w:val="none"/>
                <w:lang w:val="en-US" w:eastAsia="zh-CN" w:bidi="ar"/>
              </w:rPr>
              <w:t>基本实现各乡镇街道民生服务中心面向企业和群众办理的事项“应进必进”。</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2.完善宁夏政务服务网网上办事大厅，</w:t>
            </w:r>
            <w:r>
              <w:rPr>
                <w:rFonts w:hint="eastAsia" w:ascii="Times New Roman" w:hAnsi="Times New Roman" w:eastAsia="宋体" w:cs="宋体"/>
                <w:color w:val="auto"/>
                <w:sz w:val="21"/>
                <w:szCs w:val="21"/>
              </w:rPr>
              <w:t>提升宁夏政务服务网“一张网”功能，</w:t>
            </w:r>
            <w:r>
              <w:rPr>
                <w:rFonts w:hint="eastAsia" w:ascii="Times New Roman" w:hAnsi="Times New Roman" w:eastAsia="宋体" w:cs="宋体"/>
                <w:i w:val="0"/>
                <w:color w:val="auto"/>
                <w:kern w:val="0"/>
                <w:sz w:val="21"/>
                <w:szCs w:val="21"/>
                <w:u w:val="none"/>
                <w:lang w:val="en-US" w:eastAsia="zh-CN" w:bidi="ar"/>
              </w:rPr>
              <w:t>实现政务服务事项“一网通办”</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让</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数据多跑路、让群众少跑腿</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i w:val="0"/>
                <w:color w:val="auto"/>
                <w:kern w:val="0"/>
                <w:sz w:val="21"/>
                <w:szCs w:val="21"/>
                <w:u w:val="none"/>
                <w:lang w:val="en-US" w:eastAsia="zh-CN" w:bidi="ar"/>
              </w:rPr>
              <w:t>。</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3.提升村级（社区）代办服务能力，努力实现简单事项不出村、复杂事项可代办。</w:t>
            </w:r>
          </w:p>
        </w:tc>
        <w:tc>
          <w:tcPr>
            <w:tcW w:w="1265"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color w:val="auto"/>
                <w:kern w:val="2"/>
                <w:sz w:val="21"/>
                <w:szCs w:val="21"/>
                <w:vertAlign w:val="baseline"/>
                <w:lang w:val="en-US" w:eastAsia="zh-CN" w:bidi="ar-SA"/>
              </w:rPr>
              <w:t>田玉铭</w:t>
            </w:r>
          </w:p>
        </w:tc>
        <w:tc>
          <w:tcPr>
            <w:tcW w:w="1331" w:type="dxa"/>
            <w:gridSpan w:val="3"/>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i w:val="0"/>
                <w:color w:val="auto"/>
                <w:kern w:val="0"/>
                <w:sz w:val="21"/>
                <w:szCs w:val="21"/>
                <w:u w:val="none"/>
                <w:lang w:val="en-US" w:eastAsia="zh-CN" w:bidi="ar"/>
              </w:rPr>
              <w:t>区审批服务管理局</w:t>
            </w:r>
          </w:p>
        </w:tc>
        <w:tc>
          <w:tcPr>
            <w:tcW w:w="1469"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i w:val="0"/>
                <w:color w:val="auto"/>
                <w:kern w:val="0"/>
                <w:sz w:val="21"/>
                <w:szCs w:val="21"/>
                <w:u w:val="none"/>
                <w:lang w:val="en-US" w:eastAsia="zh-CN" w:bidi="ar"/>
              </w:rPr>
              <w:t>区民政局、人力资源和社会保障局、司法局、自然资源局、住房城乡建设和交通局、水务局、农业农村局、卫生健康局、退役军人事务局、医疗保障局，市市场监管局原州分局、市公安局原州分局，残联、妇联，税务局等相关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655" w:hRule="atLeast"/>
          <w:jc w:val="center"/>
        </w:trPr>
        <w:tc>
          <w:tcPr>
            <w:tcW w:w="762"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4</w:t>
            </w:r>
          </w:p>
        </w:tc>
        <w:tc>
          <w:tcPr>
            <w:tcW w:w="1384"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推进审批服务标准化建设</w:t>
            </w:r>
          </w:p>
        </w:tc>
        <w:tc>
          <w:tcPr>
            <w:tcW w:w="502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1.3月20日前，制定印发《原州区推进基层审批服务便民化改革实施方案》。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2.3月31日前，制定并公布《原州区乡镇（街道）政务服务事项清单》，完成乡镇街道事项网上信息录入。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 xml:space="preserve">3.3月31日前，建立和完善适应基层实际的办事指南和工作规程，进一步优化审批流程，简化审批手续。                                                           </w:t>
            </w:r>
          </w:p>
        </w:tc>
        <w:tc>
          <w:tcPr>
            <w:tcW w:w="2699"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lang w:val="en-US" w:eastAsia="zh-CN"/>
              </w:rPr>
            </w:pPr>
          </w:p>
        </w:tc>
        <w:tc>
          <w:tcPr>
            <w:tcW w:w="1265"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331" w:type="dxa"/>
            <w:gridSpan w:val="3"/>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469"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600" w:hRule="atLeast"/>
          <w:jc w:val="center"/>
        </w:trPr>
        <w:tc>
          <w:tcPr>
            <w:tcW w:w="762"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w:t>
            </w:r>
          </w:p>
        </w:tc>
        <w:tc>
          <w:tcPr>
            <w:tcW w:w="1384"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完善村级代办服务机制</w:t>
            </w:r>
          </w:p>
        </w:tc>
        <w:tc>
          <w:tcPr>
            <w:tcW w:w="5021" w:type="dxa"/>
            <w:gridSpan w:val="2"/>
            <w:noWrap w:val="0"/>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4月10日前，</w:t>
            </w:r>
            <w:r>
              <w:rPr>
                <w:rFonts w:hint="eastAsia" w:ascii="Times New Roman" w:hAnsi="Times New Roman" w:eastAsia="宋体" w:cs="宋体"/>
                <w:b w:val="0"/>
                <w:bCs w:val="0"/>
                <w:color w:val="auto"/>
                <w:sz w:val="21"/>
                <w:szCs w:val="21"/>
                <w:lang w:val="en-US" w:eastAsia="zh-CN"/>
              </w:rPr>
              <w:t>完善村级代办服务机制，加</w:t>
            </w:r>
            <w:r>
              <w:rPr>
                <w:rFonts w:hint="eastAsia" w:ascii="Times New Roman" w:hAnsi="Times New Roman" w:eastAsia="宋体" w:cs="宋体"/>
                <w:color w:val="auto"/>
                <w:sz w:val="21"/>
                <w:szCs w:val="21"/>
                <w:lang w:eastAsia="zh-CN"/>
              </w:rPr>
              <w:t>强村（社区）综合服务站点建设，推动基本公共服务事项进驻村（社区）办理，推进村级便民服务点和网上服务站点全覆</w:t>
            </w:r>
            <w:r>
              <w:rPr>
                <w:rFonts w:hint="eastAsia" w:ascii="Times New Roman" w:hAnsi="Times New Roman" w:eastAsia="宋体" w:cs="宋体"/>
                <w:i w:val="0"/>
                <w:color w:val="auto"/>
                <w:kern w:val="0"/>
                <w:sz w:val="21"/>
                <w:szCs w:val="21"/>
                <w:u w:val="none"/>
                <w:lang w:val="en-US" w:eastAsia="zh-CN" w:bidi="ar"/>
              </w:rPr>
              <w:t>盖。</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i w:val="0"/>
                <w:color w:val="auto"/>
                <w:kern w:val="0"/>
                <w:sz w:val="21"/>
                <w:szCs w:val="21"/>
                <w:u w:val="none"/>
                <w:lang w:val="en-US" w:eastAsia="zh-CN" w:bidi="ar"/>
              </w:rPr>
              <w:t>4月10日前，制定印发《原州区加强基层便民服务队伍建设管理办法》。</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3.4月10日前，积极开展代缴代办代理等便民服务，逐步扩大公共服务事项网上受理、网上办理、网上反馈范围。</w:t>
            </w:r>
          </w:p>
        </w:tc>
        <w:tc>
          <w:tcPr>
            <w:tcW w:w="2699"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lang w:val="en-US" w:eastAsia="zh-CN"/>
              </w:rPr>
            </w:pPr>
          </w:p>
        </w:tc>
        <w:tc>
          <w:tcPr>
            <w:tcW w:w="1265"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331" w:type="dxa"/>
            <w:gridSpan w:val="3"/>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highlight w:val="none"/>
                <w:vertAlign w:val="baseline"/>
                <w:lang w:eastAsia="zh-CN"/>
              </w:rPr>
            </w:pPr>
          </w:p>
        </w:tc>
        <w:tc>
          <w:tcPr>
            <w:tcW w:w="1469"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456" w:hRule="atLeast"/>
          <w:jc w:val="center"/>
        </w:trPr>
        <w:tc>
          <w:tcPr>
            <w:tcW w:w="762"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6</w:t>
            </w:r>
          </w:p>
        </w:tc>
        <w:tc>
          <w:tcPr>
            <w:tcW w:w="1378" w:type="dxa"/>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组建综合行政执法机构</w:t>
            </w:r>
          </w:p>
        </w:tc>
        <w:tc>
          <w:tcPr>
            <w:tcW w:w="5027"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lang w:eastAsia="zh-CN"/>
              </w:rPr>
            </w:pPr>
            <w:r>
              <w:rPr>
                <w:rFonts w:hint="eastAsia" w:ascii="Times New Roman" w:hAnsi="Times New Roman" w:eastAsia="宋体" w:cs="宋体"/>
                <w:lang w:val="en-US" w:eastAsia="zh-CN"/>
              </w:rPr>
              <w:t>3月20日前，学习借鉴银川市、吴忠市、中宁县、西夏区开展跨领域跨部门综合执法改革试点经验做法，统筹设计行政区域内乡镇街道综合行政执法模式，制定《原州区乡镇街道综合行政执法实施意见》，指导乡镇和街道</w:t>
            </w:r>
            <w:r>
              <w:rPr>
                <w:rFonts w:hint="eastAsia" w:ascii="Times New Roman" w:hAnsi="Times New Roman" w:eastAsia="宋体" w:cs="宋体"/>
                <w:lang w:eastAsia="zh-CN"/>
              </w:rPr>
              <w:t>按照有关法律规定相对集中行使行政处罚权</w:t>
            </w:r>
            <w:r>
              <w:rPr>
                <w:rFonts w:hint="eastAsia" w:ascii="Times New Roman" w:hAnsi="Times New Roman" w:eastAsia="宋体" w:cs="宋体"/>
                <w:lang w:val="en-US" w:eastAsia="zh-CN"/>
              </w:rPr>
              <w:t>。</w:t>
            </w:r>
          </w:p>
        </w:tc>
        <w:tc>
          <w:tcPr>
            <w:tcW w:w="26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0"/>
                <w:sz w:val="21"/>
                <w:szCs w:val="21"/>
                <w:vertAlign w:val="baseline"/>
                <w:lang w:eastAsia="zh-CN"/>
              </w:rPr>
            </w:pPr>
            <w:r>
              <w:rPr>
                <w:rFonts w:hint="eastAsia" w:ascii="Times New Roman" w:hAnsi="Times New Roman" w:eastAsia="宋体" w:cs="宋体"/>
                <w:i w:val="0"/>
                <w:color w:val="auto"/>
                <w:spacing w:val="-6"/>
                <w:kern w:val="0"/>
                <w:sz w:val="21"/>
                <w:szCs w:val="21"/>
                <w:u w:val="none"/>
                <w:lang w:val="en-US" w:eastAsia="zh-CN" w:bidi="ar"/>
              </w:rPr>
              <w:t>1.推动执法关口前移，执法力量和执法资源下沉。</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2.在基层实行综合执法，着力构建“统筹城乡、专综结合、全域覆盖”的综合行政执法机制。</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3.逐步在基层实现一支队伍管执法。</w:t>
            </w:r>
          </w:p>
        </w:tc>
        <w:tc>
          <w:tcPr>
            <w:tcW w:w="12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杨天峰</w:t>
            </w:r>
          </w:p>
        </w:tc>
        <w:tc>
          <w:tcPr>
            <w:tcW w:w="1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区委政法委，区司法局</w:t>
            </w:r>
          </w:p>
        </w:tc>
        <w:tc>
          <w:tcPr>
            <w:tcW w:w="1504" w:type="dxa"/>
            <w:gridSpan w:val="3"/>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自然资源局、综合执法局、住房城乡建设和交通局、农业农村局、应急管理局，市市场监管局原州分局、市生态环境局原州分局等相关部门，各乡镇（街道）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954" w:hRule="atLeast"/>
          <w:jc w:val="center"/>
        </w:trPr>
        <w:tc>
          <w:tcPr>
            <w:tcW w:w="762"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p>
        </w:tc>
        <w:tc>
          <w:tcPr>
            <w:tcW w:w="1378"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p>
        </w:tc>
        <w:tc>
          <w:tcPr>
            <w:tcW w:w="5027"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lang w:val="en-US" w:eastAsia="zh-CN"/>
              </w:rPr>
            </w:pPr>
            <w:r>
              <w:rPr>
                <w:rFonts w:hint="eastAsia" w:ascii="Times New Roman" w:hAnsi="Times New Roman" w:eastAsia="宋体" w:cs="宋体"/>
                <w:lang w:val="en-US" w:eastAsia="zh-CN"/>
              </w:rPr>
              <w:t>3月20日前，整合现有站所、队执法力量和资源，组建乡镇街道综合执法办公室，与各领域综合行政执法体制改革及市辖区综合执法改革试点相衔接，推进行政执法权限和力量向基层延伸和下沉。</w:t>
            </w:r>
          </w:p>
        </w:tc>
        <w:tc>
          <w:tcPr>
            <w:tcW w:w="26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spacing w:val="0"/>
                <w:kern w:val="0"/>
                <w:sz w:val="21"/>
                <w:szCs w:val="21"/>
                <w:u w:val="none"/>
                <w:lang w:val="en-US" w:eastAsia="zh-CN" w:bidi="ar"/>
              </w:rPr>
            </w:pPr>
          </w:p>
        </w:tc>
        <w:tc>
          <w:tcPr>
            <w:tcW w:w="12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李育龙</w:t>
            </w:r>
          </w:p>
        </w:tc>
        <w:tc>
          <w:tcPr>
            <w:tcW w:w="1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区委编办</w:t>
            </w:r>
          </w:p>
        </w:tc>
        <w:tc>
          <w:tcPr>
            <w:tcW w:w="1504" w:type="dxa"/>
            <w:gridSpan w:val="3"/>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970" w:hRule="atLeast"/>
          <w:jc w:val="center"/>
        </w:trPr>
        <w:tc>
          <w:tcPr>
            <w:tcW w:w="762"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7</w:t>
            </w:r>
          </w:p>
        </w:tc>
        <w:tc>
          <w:tcPr>
            <w:tcW w:w="1378"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完善指挥协调机制</w:t>
            </w:r>
          </w:p>
        </w:tc>
        <w:tc>
          <w:tcPr>
            <w:tcW w:w="502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1.3月31日前，强化乡镇街道的统一指挥和统筹协调职责，司法局负责研究制定派驻机构纳入乡镇街道统一指挥协调工作机制的意见。综合执法局向乡镇（街道）派驻执法队伍。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2.3月31日前，司法局负责制定《乡镇街道综合执法事项清单》，明确执法事项的范围、内容。                                                                                                                                                                                                                               3.3月31日前，编办和司法局分别负责组织编制《乡镇（街道）权责清单》，进一步厘清区乡权责边界，压实责任。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 xml:space="preserve">4.4月20日前，司法局负责建立健全乡镇街道与区直部门行政执法案件移送机制及协调机制，按照各自行政执法权限有序开展执法活动。                                                                                                               </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1.严格落实属地管理原则，规范派驻机构设置。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0"/>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2.乡镇街道与行政执法部门按照各自职责，做到及时查处行政违法案件，形成权责明晰、协调配合、高效运转的行政执法机制。                                                                                                     3.赋予乡镇街道党（工）委对派驻机构的统一指挥权、干部管理考核权、主要负责人任免建议权等。</w:t>
            </w:r>
          </w:p>
        </w:tc>
        <w:tc>
          <w:tcPr>
            <w:tcW w:w="12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color w:val="auto"/>
                <w:sz w:val="21"/>
                <w:szCs w:val="21"/>
                <w:vertAlign w:val="baseline"/>
                <w:lang w:val="en-US" w:eastAsia="zh-CN"/>
              </w:rPr>
              <w:t>杨天峰</w:t>
            </w:r>
          </w:p>
        </w:tc>
        <w:tc>
          <w:tcPr>
            <w:tcW w:w="1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区委编办，区司法局</w:t>
            </w:r>
          </w:p>
        </w:tc>
        <w:tc>
          <w:tcPr>
            <w:tcW w:w="1504"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675" w:hRule="atLeast"/>
          <w:jc w:val="center"/>
        </w:trPr>
        <w:tc>
          <w:tcPr>
            <w:tcW w:w="762"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8</w:t>
            </w:r>
          </w:p>
        </w:tc>
        <w:tc>
          <w:tcPr>
            <w:tcW w:w="1378"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提升行政执法能力和水平</w:t>
            </w:r>
          </w:p>
        </w:tc>
        <w:tc>
          <w:tcPr>
            <w:tcW w:w="502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6"/>
                <w:sz w:val="21"/>
                <w:szCs w:val="21"/>
                <w:vertAlign w:val="baseline"/>
                <w:lang w:eastAsia="zh-CN"/>
              </w:rPr>
            </w:pPr>
            <w:r>
              <w:rPr>
                <w:rFonts w:hint="eastAsia" w:ascii="Times New Roman" w:hAnsi="Times New Roman" w:eastAsia="宋体" w:cs="宋体"/>
                <w:i w:val="0"/>
                <w:color w:val="auto"/>
                <w:spacing w:val="-6"/>
                <w:kern w:val="0"/>
                <w:sz w:val="21"/>
                <w:szCs w:val="21"/>
                <w:u w:val="none"/>
                <w:lang w:val="en-US" w:eastAsia="zh-CN" w:bidi="ar"/>
              </w:rPr>
              <w:t>1.</w:t>
            </w:r>
            <w:r>
              <w:rPr>
                <w:rFonts w:hint="eastAsia" w:ascii="Times New Roman" w:hAnsi="Times New Roman" w:eastAsia="宋体" w:cs="宋体"/>
                <w:i w:val="0"/>
                <w:color w:val="auto"/>
                <w:kern w:val="0"/>
                <w:sz w:val="21"/>
                <w:szCs w:val="21"/>
                <w:u w:val="none"/>
                <w:lang w:val="en-US" w:eastAsia="zh-CN" w:bidi="ar"/>
              </w:rPr>
              <w:t>4月10日前，</w:t>
            </w:r>
            <w:r>
              <w:rPr>
                <w:rFonts w:hint="eastAsia" w:ascii="Times New Roman" w:hAnsi="Times New Roman" w:eastAsia="宋体" w:cs="宋体"/>
                <w:i w:val="0"/>
                <w:color w:val="auto"/>
                <w:spacing w:val="-6"/>
                <w:kern w:val="0"/>
                <w:sz w:val="21"/>
                <w:szCs w:val="21"/>
                <w:u w:val="none"/>
                <w:lang w:val="en-US" w:eastAsia="zh-CN" w:bidi="ar"/>
              </w:rPr>
              <w:t>组织对乡镇街道综合行政执法人员的业务指导培训，规范执法检查、受立案、调查、审查、决定等程序和行为。</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w:t>
            </w:r>
            <w:r>
              <w:rPr>
                <w:rFonts w:hint="eastAsia" w:ascii="Times New Roman" w:hAnsi="Times New Roman" w:eastAsia="宋体" w:cs="宋体"/>
                <w:i w:val="0"/>
                <w:color w:val="auto"/>
                <w:kern w:val="0"/>
                <w:sz w:val="21"/>
                <w:szCs w:val="21"/>
                <w:u w:val="none"/>
                <w:lang w:val="en-US" w:eastAsia="zh-CN" w:bidi="ar"/>
              </w:rPr>
              <w:t>4月20日前，</w:t>
            </w:r>
            <w:r>
              <w:rPr>
                <w:rFonts w:hint="eastAsia" w:ascii="Times New Roman" w:hAnsi="Times New Roman" w:eastAsia="宋体" w:cs="宋体"/>
                <w:i w:val="0"/>
                <w:color w:val="auto"/>
                <w:spacing w:val="-6"/>
                <w:kern w:val="0"/>
                <w:sz w:val="21"/>
                <w:szCs w:val="21"/>
                <w:u w:val="none"/>
                <w:lang w:val="en-US" w:eastAsia="zh-CN" w:bidi="ar"/>
              </w:rPr>
              <w:t>严格落实权责清单、自由裁量基准、执法责任制等制度，全面推行行政执法三项制度。</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w:t>
            </w:r>
            <w:r>
              <w:rPr>
                <w:rFonts w:hint="eastAsia" w:ascii="Times New Roman" w:hAnsi="Times New Roman" w:eastAsia="宋体" w:cs="宋体"/>
                <w:i w:val="0"/>
                <w:color w:val="auto"/>
                <w:kern w:val="0"/>
                <w:sz w:val="21"/>
                <w:szCs w:val="21"/>
                <w:u w:val="none"/>
                <w:lang w:val="en-US" w:eastAsia="zh-CN" w:bidi="ar"/>
              </w:rPr>
              <w:t>4月30日前，</w:t>
            </w:r>
            <w:r>
              <w:rPr>
                <w:rFonts w:hint="eastAsia" w:ascii="Times New Roman" w:hAnsi="Times New Roman" w:eastAsia="宋体" w:cs="宋体"/>
                <w:i w:val="0"/>
                <w:color w:val="auto"/>
                <w:spacing w:val="-6"/>
                <w:kern w:val="0"/>
                <w:sz w:val="21"/>
                <w:szCs w:val="21"/>
                <w:u w:val="none"/>
                <w:lang w:val="en-US" w:eastAsia="zh-CN" w:bidi="ar"/>
              </w:rPr>
              <w:t>组织做好行政执法信息化平台推广应用。</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6"/>
                <w:sz w:val="21"/>
                <w:szCs w:val="21"/>
                <w:vertAlign w:val="baseline"/>
                <w:lang w:eastAsia="zh-CN"/>
              </w:rPr>
            </w:pPr>
            <w:r>
              <w:rPr>
                <w:rFonts w:hint="eastAsia" w:ascii="Times New Roman" w:hAnsi="Times New Roman" w:eastAsia="宋体" w:cs="宋体"/>
                <w:i w:val="0"/>
                <w:color w:val="auto"/>
                <w:spacing w:val="-6"/>
                <w:kern w:val="0"/>
                <w:sz w:val="21"/>
                <w:szCs w:val="21"/>
                <w:u w:val="none"/>
                <w:lang w:val="en-US" w:eastAsia="zh-CN" w:bidi="ar"/>
              </w:rPr>
              <w:t>行政执法三项制度全面推行，做到执法行为过程信息全程记载、执法全过程可追溯管理、重大执法决定法制审核全覆盖，实现执法信息公开透明、执法全过程留痕、执法决定合法有效，行政执法能力和水平整体大幅提升。</w:t>
            </w:r>
          </w:p>
        </w:tc>
        <w:tc>
          <w:tcPr>
            <w:tcW w:w="12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color w:val="auto"/>
                <w:sz w:val="21"/>
                <w:szCs w:val="21"/>
                <w:vertAlign w:val="baseline"/>
                <w:lang w:val="en-US" w:eastAsia="zh-CN"/>
              </w:rPr>
              <w:t>杨天峰</w:t>
            </w:r>
          </w:p>
        </w:tc>
        <w:tc>
          <w:tcPr>
            <w:tcW w:w="12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区司法局</w:t>
            </w:r>
          </w:p>
        </w:tc>
        <w:tc>
          <w:tcPr>
            <w:tcW w:w="1504"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区自然资源局、综合执法局、住房城乡建设和交通局、农业农村局，市生态环境局原州分局、市市场监管局原州分局等相关部门，各乡镇（街道）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773"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9</w:t>
            </w:r>
          </w:p>
        </w:tc>
        <w:tc>
          <w:tcPr>
            <w:tcW w:w="1408"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实现“多网  合一”</w:t>
            </w:r>
          </w:p>
        </w:tc>
        <w:tc>
          <w:tcPr>
            <w:tcW w:w="4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w:t>
            </w:r>
            <w:r>
              <w:rPr>
                <w:rFonts w:hint="eastAsia" w:ascii="Times New Roman" w:hAnsi="Times New Roman" w:eastAsia="宋体" w:cs="宋体"/>
                <w:i w:val="0"/>
                <w:color w:val="auto"/>
                <w:kern w:val="0"/>
                <w:sz w:val="21"/>
                <w:szCs w:val="21"/>
                <w:u w:val="none"/>
                <w:lang w:val="en-US" w:eastAsia="zh-CN" w:bidi="ar"/>
              </w:rPr>
              <w:t>3月25日前，</w:t>
            </w:r>
            <w:r>
              <w:rPr>
                <w:rFonts w:hint="eastAsia" w:ascii="Times New Roman" w:hAnsi="Times New Roman" w:eastAsia="宋体" w:cs="宋体"/>
                <w:i w:val="0"/>
                <w:color w:val="auto"/>
                <w:spacing w:val="-6"/>
                <w:kern w:val="0"/>
                <w:sz w:val="21"/>
                <w:szCs w:val="21"/>
                <w:u w:val="none"/>
                <w:lang w:val="en-US" w:eastAsia="zh-CN" w:bidi="ar"/>
              </w:rPr>
              <w:t>制定具体实施方案，</w:t>
            </w:r>
            <w:r>
              <w:rPr>
                <w:rFonts w:hint="eastAsia" w:ascii="Times New Roman" w:hAnsi="Times New Roman" w:eastAsia="宋体" w:cs="宋体"/>
                <w:color w:val="auto"/>
                <w:sz w:val="21"/>
                <w:szCs w:val="21"/>
                <w:lang w:eastAsia="zh-CN"/>
              </w:rPr>
              <w:t>将上级部门在基层设置的多个网格整合为一个综合网格，依托村（社区）合理划分基本网格单元，统筹网格内党的建设、社会保障、综合治理、应急管理、社会救助等工作。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i w:val="0"/>
                <w:color w:val="auto"/>
                <w:spacing w:val="-6"/>
                <w:kern w:val="0"/>
                <w:sz w:val="21"/>
                <w:szCs w:val="21"/>
                <w:u w:val="none"/>
                <w:lang w:val="en-US" w:eastAsia="zh-CN" w:bidi="ar"/>
              </w:rPr>
              <w:t>2.</w:t>
            </w:r>
            <w:r>
              <w:rPr>
                <w:rFonts w:hint="eastAsia" w:ascii="Times New Roman" w:hAnsi="Times New Roman" w:eastAsia="宋体" w:cs="宋体"/>
                <w:i w:val="0"/>
                <w:color w:val="auto"/>
                <w:kern w:val="0"/>
                <w:sz w:val="21"/>
                <w:szCs w:val="21"/>
                <w:u w:val="none"/>
                <w:lang w:val="en-US" w:eastAsia="zh-CN" w:bidi="ar"/>
              </w:rPr>
              <w:t>3月25日前，</w:t>
            </w:r>
            <w:r>
              <w:rPr>
                <w:rFonts w:hint="eastAsia" w:ascii="Times New Roman" w:hAnsi="Times New Roman" w:eastAsia="宋体" w:cs="宋体"/>
                <w:i w:val="0"/>
                <w:color w:val="auto"/>
                <w:spacing w:val="-6"/>
                <w:kern w:val="0"/>
                <w:sz w:val="21"/>
                <w:szCs w:val="21"/>
                <w:u w:val="none"/>
                <w:lang w:val="en-US" w:eastAsia="zh-CN" w:bidi="ar"/>
              </w:rPr>
              <w:t>结合村“两委换届”</w:t>
            </w:r>
            <w:r>
              <w:rPr>
                <w:rFonts w:hint="eastAsia" w:ascii="Times New Roman" w:hAnsi="Times New Roman" w:eastAsia="宋体" w:cs="宋体"/>
                <w:color w:val="auto"/>
                <w:sz w:val="21"/>
                <w:szCs w:val="21"/>
                <w:lang w:eastAsia="zh-CN"/>
              </w:rPr>
              <w:t>科学划分网格，配强配齐网格员，落实网格员待遇。</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3.3月31日前，</w:t>
            </w:r>
            <w:r>
              <w:rPr>
                <w:rFonts w:hint="eastAsia" w:ascii="Times New Roman" w:hAnsi="Times New Roman" w:eastAsia="宋体" w:cs="宋体"/>
                <w:i w:val="0"/>
                <w:color w:val="auto"/>
                <w:spacing w:val="-6"/>
                <w:kern w:val="0"/>
                <w:sz w:val="21"/>
                <w:szCs w:val="21"/>
                <w:u w:val="none"/>
                <w:lang w:val="en-US" w:eastAsia="zh-CN" w:bidi="ar"/>
              </w:rPr>
              <w:t>建立健全相关制度，</w:t>
            </w:r>
            <w:r>
              <w:rPr>
                <w:rFonts w:hint="eastAsia" w:ascii="Times New Roman" w:hAnsi="Times New Roman" w:eastAsia="宋体" w:cs="宋体"/>
                <w:color w:val="auto"/>
                <w:sz w:val="21"/>
                <w:szCs w:val="21"/>
                <w:lang w:eastAsia="zh-CN"/>
              </w:rPr>
              <w:t>合理确定网格监管任务和事项，</w:t>
            </w:r>
            <w:r>
              <w:rPr>
                <w:rFonts w:hint="eastAsia" w:ascii="Times New Roman" w:hAnsi="Times New Roman" w:eastAsia="宋体" w:cs="宋体"/>
                <w:color w:val="auto"/>
                <w:sz w:val="21"/>
                <w:szCs w:val="21"/>
              </w:rPr>
              <w:t>将网格内的人、地、物、事、组织等基础信息和社情民意、全程代办服务等事项，全部纳入网格化服务管理工作范围</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实行定人、定岗、定责</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i w:val="0"/>
                <w:color w:val="auto"/>
                <w:spacing w:val="-6"/>
                <w:kern w:val="0"/>
                <w:sz w:val="21"/>
                <w:szCs w:val="21"/>
                <w:u w:val="none"/>
                <w:lang w:val="en-US" w:eastAsia="zh-CN" w:bidi="ar"/>
              </w:rPr>
              <w:t>建立健全网格民情民意调查摸排、快速反馈、分析研判等制度，推动需求在网格征集、资源在网格整合、问题在网格解决，提高基层治理精准化水平。</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4.</w:t>
            </w:r>
            <w:r>
              <w:rPr>
                <w:rFonts w:hint="eastAsia" w:ascii="Times New Roman" w:hAnsi="Times New Roman" w:eastAsia="宋体" w:cs="宋体"/>
                <w:i w:val="0"/>
                <w:color w:val="auto"/>
                <w:kern w:val="0"/>
                <w:sz w:val="21"/>
                <w:szCs w:val="21"/>
                <w:u w:val="none"/>
                <w:lang w:val="en-US" w:eastAsia="zh-CN" w:bidi="ar"/>
              </w:rPr>
              <w:t>3月31日前</w:t>
            </w:r>
            <w:r>
              <w:rPr>
                <w:rFonts w:hint="eastAsia" w:ascii="Times New Roman" w:hAnsi="Times New Roman" w:eastAsia="宋体" w:cs="宋体"/>
                <w:i w:val="0"/>
                <w:color w:val="auto"/>
                <w:spacing w:val="-6"/>
                <w:kern w:val="0"/>
                <w:sz w:val="21"/>
                <w:szCs w:val="21"/>
                <w:u w:val="none"/>
                <w:lang w:val="en-US" w:eastAsia="zh-CN" w:bidi="ar"/>
              </w:rPr>
              <w:t>，</w:t>
            </w:r>
            <w:r>
              <w:rPr>
                <w:rFonts w:hint="eastAsia" w:ascii="Times New Roman" w:hAnsi="Times New Roman" w:eastAsia="宋体" w:cs="宋体"/>
                <w:color w:val="auto"/>
                <w:sz w:val="21"/>
                <w:szCs w:val="21"/>
                <w:lang w:eastAsia="zh-CN"/>
              </w:rPr>
              <w:t>强化党建引领，将党支部或党小组建在网格上，以网格为基本单元，设立党员示范岗、党员先锋岗、党员责任区等，选优配强党支部书记或党小组组长。</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5.</w:t>
            </w:r>
            <w:r>
              <w:rPr>
                <w:rFonts w:hint="eastAsia" w:ascii="Times New Roman" w:hAnsi="Times New Roman" w:eastAsia="宋体" w:cs="宋体"/>
                <w:i w:val="0"/>
                <w:color w:val="auto"/>
                <w:kern w:val="0"/>
                <w:sz w:val="21"/>
                <w:szCs w:val="21"/>
                <w:u w:val="none"/>
                <w:lang w:val="en-US" w:eastAsia="zh-CN" w:bidi="ar"/>
              </w:rPr>
              <w:t>4月10日前，</w:t>
            </w:r>
            <w:r>
              <w:rPr>
                <w:rFonts w:hint="eastAsia" w:ascii="Times New Roman" w:hAnsi="Times New Roman" w:eastAsia="宋体" w:cs="宋体"/>
                <w:i w:val="0"/>
                <w:color w:val="auto"/>
                <w:spacing w:val="-6"/>
                <w:kern w:val="0"/>
                <w:sz w:val="21"/>
                <w:szCs w:val="21"/>
                <w:u w:val="none"/>
                <w:lang w:val="en-US" w:eastAsia="zh-CN" w:bidi="ar"/>
              </w:rPr>
              <w:t xml:space="preserve">制定完善村（社区）党支部、党小组及网格员管理考核奖励办法（细则）和工作人员薪酬福利奖励政策。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pacing w:val="-6"/>
                <w:sz w:val="21"/>
                <w:szCs w:val="21"/>
                <w:vertAlign w:val="baseline"/>
                <w:lang w:eastAsia="zh-CN"/>
              </w:rPr>
            </w:pPr>
            <w:r>
              <w:rPr>
                <w:rFonts w:hint="eastAsia" w:ascii="Times New Roman" w:hAnsi="Times New Roman" w:eastAsia="宋体" w:cs="宋体"/>
                <w:color w:val="auto"/>
                <w:sz w:val="21"/>
                <w:szCs w:val="21"/>
                <w:lang w:val="en-US" w:eastAsia="zh-CN"/>
              </w:rPr>
              <w:t>6.</w:t>
            </w:r>
            <w:r>
              <w:rPr>
                <w:rFonts w:hint="eastAsia" w:ascii="Times New Roman" w:hAnsi="Times New Roman" w:eastAsia="宋体" w:cs="宋体"/>
                <w:i w:val="0"/>
                <w:color w:val="auto"/>
                <w:kern w:val="0"/>
                <w:sz w:val="21"/>
                <w:szCs w:val="21"/>
                <w:u w:val="none"/>
                <w:lang w:val="en-US" w:eastAsia="zh-CN" w:bidi="ar"/>
              </w:rPr>
              <w:t>4月30日前，</w:t>
            </w:r>
            <w:r>
              <w:rPr>
                <w:rFonts w:hint="eastAsia" w:ascii="Times New Roman" w:hAnsi="Times New Roman" w:eastAsia="宋体" w:cs="宋体"/>
                <w:i w:val="0"/>
                <w:color w:val="auto"/>
                <w:spacing w:val="-6"/>
                <w:kern w:val="0"/>
                <w:sz w:val="21"/>
                <w:szCs w:val="21"/>
                <w:u w:val="none"/>
                <w:lang w:val="en-US" w:eastAsia="zh-CN" w:bidi="ar"/>
              </w:rPr>
              <w:t>创新管理机制，打造样板模式，以点带面，</w:t>
            </w:r>
            <w:r>
              <w:rPr>
                <w:rFonts w:hint="eastAsia" w:ascii="Times New Roman" w:hAnsi="Times New Roman" w:eastAsia="宋体" w:cs="宋体"/>
                <w:color w:val="auto"/>
                <w:sz w:val="21"/>
                <w:szCs w:val="21"/>
              </w:rPr>
              <w:t>推进网格化服务管理标准化建设，</w:t>
            </w:r>
            <w:r>
              <w:rPr>
                <w:rFonts w:hint="eastAsia" w:ascii="Times New Roman" w:hAnsi="Times New Roman" w:eastAsia="宋体" w:cs="宋体"/>
                <w:i w:val="0"/>
                <w:color w:val="auto"/>
                <w:spacing w:val="-6"/>
                <w:kern w:val="0"/>
                <w:sz w:val="21"/>
                <w:szCs w:val="21"/>
                <w:u w:val="none"/>
                <w:lang w:val="en-US" w:eastAsia="zh-CN" w:bidi="ar"/>
              </w:rPr>
              <w:t>细化工作流程，推进城乡统筹，</w:t>
            </w:r>
            <w:r>
              <w:rPr>
                <w:rFonts w:hint="eastAsia" w:ascii="Times New Roman" w:hAnsi="Times New Roman" w:eastAsia="宋体" w:cs="宋体"/>
                <w:color w:val="auto"/>
                <w:sz w:val="21"/>
                <w:szCs w:val="21"/>
              </w:rPr>
              <w:t>提高网格管理规范化精细化水平</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加强网格资源配置，</w:t>
            </w:r>
            <w:r>
              <w:rPr>
                <w:rFonts w:hint="eastAsia" w:ascii="Times New Roman" w:hAnsi="Times New Roman" w:eastAsia="宋体" w:cs="宋体"/>
                <w:color w:val="auto"/>
                <w:sz w:val="21"/>
                <w:szCs w:val="21"/>
                <w:lang w:eastAsia="zh-CN"/>
              </w:rPr>
              <w:t>把公共服务、社会服务、市场服务、志愿服务下沉到网格，精准投送到千家万户。</w:t>
            </w:r>
            <w:r>
              <w:rPr>
                <w:rFonts w:hint="eastAsia" w:ascii="Times New Roman" w:hAnsi="Times New Roman" w:eastAsia="宋体" w:cs="宋体"/>
                <w:i w:val="0"/>
                <w:color w:val="auto"/>
                <w:spacing w:val="-6"/>
                <w:kern w:val="0"/>
                <w:sz w:val="21"/>
                <w:szCs w:val="21"/>
                <w:u w:val="none"/>
                <w:lang w:val="en-US" w:eastAsia="zh-CN" w:bidi="ar"/>
              </w:rPr>
              <w:t xml:space="preserve">                                                                  </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color w:val="auto"/>
                <w:spacing w:val="-6"/>
                <w:sz w:val="21"/>
                <w:szCs w:val="21"/>
                <w:vertAlign w:val="baseline"/>
                <w:lang w:eastAsia="zh-CN"/>
              </w:rPr>
            </w:pPr>
            <w:r>
              <w:rPr>
                <w:rFonts w:hint="eastAsia" w:ascii="Times New Roman" w:hAnsi="Times New Roman" w:eastAsia="宋体" w:cs="宋体"/>
                <w:i w:val="0"/>
                <w:color w:val="auto"/>
                <w:spacing w:val="-6"/>
                <w:kern w:val="0"/>
                <w:sz w:val="21"/>
                <w:szCs w:val="21"/>
                <w:u w:val="none"/>
                <w:lang w:val="en-US" w:eastAsia="zh-CN" w:bidi="ar"/>
              </w:rPr>
              <w:t>1.整合设置基层综合网络，建立以乡镇街道为主体、以网格为基本单元、以村(社区)为统领的基层精细化管理体系，实现从“行政末端”向“治理中枢”的转变，村(社区)实现从“抓事务”到“抓服务”的转型。完成年度平安建设考核考评工作。</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2.推动实现“两网合一”，将党建服务点设在网格，实现党的组织和工作全覆盖。推进单位党建、行业党建、区域党建互联互动，不断提高基层治理现代化水平。</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3.进一步提升村（社区）网格化管理服务规范化精细化水平，网格划分更加科学合理、网格员队伍能力素质得到进一步提升。</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刘世贤</w:t>
            </w:r>
          </w:p>
        </w:tc>
        <w:tc>
          <w:tcPr>
            <w:tcW w:w="1308"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区委组织部、政法委，区民政局</w:t>
            </w:r>
          </w:p>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eastAsia="zh-CN"/>
              </w:rPr>
            </w:pPr>
          </w:p>
        </w:tc>
        <w:tc>
          <w:tcPr>
            <w:tcW w:w="1492"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i w:val="0"/>
                <w:color w:val="auto"/>
                <w:kern w:val="0"/>
                <w:sz w:val="21"/>
                <w:szCs w:val="21"/>
                <w:u w:val="none"/>
                <w:lang w:val="en-US" w:eastAsia="zh-CN" w:bidi="ar"/>
              </w:rPr>
              <w:t>区人力资源和社会保障局、财政局、应急管理局等相关部门，各乡镇（街道）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0" w:hRule="atLeast"/>
          <w:jc w:val="center"/>
        </w:trPr>
        <w:tc>
          <w:tcPr>
            <w:tcW w:w="77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10</w:t>
            </w:r>
          </w:p>
        </w:tc>
        <w:tc>
          <w:tcPr>
            <w:tcW w:w="140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加快平台建设</w:t>
            </w:r>
          </w:p>
        </w:tc>
        <w:tc>
          <w:tcPr>
            <w:tcW w:w="4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color w:val="auto"/>
                <w:kern w:val="0"/>
                <w:sz w:val="21"/>
                <w:szCs w:val="21"/>
                <w:u w:val="none"/>
                <w:lang w:val="en-US" w:eastAsia="zh-CN" w:bidi="ar"/>
              </w:rPr>
              <w:t>1.4月10日前，对接上级部门，按照要求整合信息，收集、录入人口等数据。整合现有设在乡镇和街道的党的建设、综合治理、社区治理、数字城管等各系统指挥信息资源，强化信息共享和技术支撑，将上级相关部门的视频监控等接入基层综合指挥平台，建立一体化的信息系统和综合指挥平台。</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2.4月20日前，发挥科技支撑作用，完善立体化、法治化、专业化、智能化社会治安防控体系，加快“雪亮工程”建设，继续整合公安、城管等部门视频资源，构建全区统一共享应用体系，实现视频图像按需联通，推动视频资源联网共享应用，推进综治信息化平台建设。                                                                                                                                                                                            3.4月3</w:t>
            </w:r>
            <w:r>
              <w:rPr>
                <w:rFonts w:hint="eastAsia" w:ascii="Times New Roman" w:hAnsi="Times New Roman" w:cs="宋体"/>
                <w:i w:val="0"/>
                <w:color w:val="auto"/>
                <w:kern w:val="0"/>
                <w:sz w:val="21"/>
                <w:szCs w:val="21"/>
                <w:u w:val="none"/>
                <w:lang w:val="en-US" w:eastAsia="zh-CN" w:bidi="ar"/>
              </w:rPr>
              <w:t>0</w:t>
            </w:r>
            <w:r>
              <w:rPr>
                <w:rFonts w:hint="eastAsia" w:ascii="Times New Roman" w:hAnsi="Times New Roman" w:eastAsia="宋体" w:cs="宋体"/>
                <w:i w:val="0"/>
                <w:color w:val="auto"/>
                <w:kern w:val="0"/>
                <w:sz w:val="21"/>
                <w:szCs w:val="21"/>
                <w:u w:val="none"/>
                <w:lang w:val="en-US" w:eastAsia="zh-CN" w:bidi="ar"/>
              </w:rPr>
              <w:t>日前，加强关键技术应用，建立健全发现问题、流转交办、协调联动、研判预警、督察考核等综合指挥工作机制，形成系统集成高效运行的指挥体系。                                                                                             4.5月30日前，配合自治区统筹推进政法智能化建设和跨部门大数据办案平台建设，打造一体化网上办案“高速公路”。</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spacing w:val="-6"/>
                <w:kern w:val="0"/>
                <w:sz w:val="21"/>
                <w:szCs w:val="21"/>
                <w:u w:val="none"/>
                <w:lang w:val="en-US" w:eastAsia="zh-CN" w:bidi="ar"/>
              </w:rPr>
              <w:t>1.上级相关部门的视频监控等尽可能接入基层综合指挥平台，实现互联互通、信息共享、实时监控、综合监测。</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2.通过建立健全发现问题、流转交办、协调联动、研判预警、督查考核等综合指挥工作机制，实现基层管理跨部门、跨层级协同运转。</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3.初步实现政法部门公共数据汇集融合。</w:t>
            </w:r>
            <w:r>
              <w:rPr>
                <w:rFonts w:hint="eastAsia" w:ascii="Times New Roman" w:hAnsi="Times New Roman" w:eastAsia="宋体" w:cs="宋体"/>
                <w:i w:val="0"/>
                <w:color w:val="auto"/>
                <w:spacing w:val="-6"/>
                <w:kern w:val="0"/>
                <w:sz w:val="21"/>
                <w:szCs w:val="21"/>
                <w:u w:val="none"/>
                <w:lang w:val="en-US" w:eastAsia="zh-CN" w:bidi="ar"/>
              </w:rPr>
              <w:br w:type="textWrapping"/>
            </w:r>
            <w:r>
              <w:rPr>
                <w:rFonts w:hint="eastAsia" w:ascii="Times New Roman" w:hAnsi="Times New Roman" w:eastAsia="宋体" w:cs="宋体"/>
                <w:i w:val="0"/>
                <w:color w:val="auto"/>
                <w:spacing w:val="-6"/>
                <w:kern w:val="0"/>
                <w:sz w:val="21"/>
                <w:szCs w:val="21"/>
                <w:u w:val="none"/>
                <w:lang w:val="en-US" w:eastAsia="zh-CN" w:bidi="ar"/>
              </w:rPr>
              <w:t>4.依托“雪亮工程”建成，初步实现“全域覆盖、全网共享、全时可用、全程可控”目标。</w:t>
            </w:r>
          </w:p>
        </w:tc>
        <w:tc>
          <w:tcPr>
            <w:tcW w:w="12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杨天峰</w:t>
            </w:r>
          </w:p>
        </w:tc>
        <w:tc>
          <w:tcPr>
            <w:tcW w:w="130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auto"/>
                <w:sz w:val="21"/>
                <w:szCs w:val="21"/>
                <w:vertAlign w:val="baseline"/>
                <w:lang w:eastAsia="zh-CN"/>
              </w:rPr>
            </w:pPr>
            <w:r>
              <w:rPr>
                <w:rFonts w:hint="eastAsia" w:ascii="Times New Roman" w:hAnsi="Times New Roman" w:eastAsia="宋体" w:cs="宋体"/>
                <w:i w:val="0"/>
                <w:color w:val="auto"/>
                <w:kern w:val="0"/>
                <w:sz w:val="21"/>
                <w:szCs w:val="21"/>
                <w:u w:val="none"/>
                <w:lang w:val="en-US" w:eastAsia="zh-CN" w:bidi="ar"/>
              </w:rPr>
              <w:t>区委政法委</w:t>
            </w:r>
          </w:p>
        </w:tc>
        <w:tc>
          <w:tcPr>
            <w:tcW w:w="149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区委组织部、网信办，区政府办、发展和改革局、工业信息化和商务局、民政局、住房城乡建设和交通局、法院、检察院，市公安局原州分局等相关部门，各乡镇（街道）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77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11</w:t>
            </w:r>
          </w:p>
        </w:tc>
        <w:tc>
          <w:tcPr>
            <w:tcW w:w="140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建立赋权清单目录</w:t>
            </w:r>
          </w:p>
        </w:tc>
        <w:tc>
          <w:tcPr>
            <w:tcW w:w="4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1.3月20日前，根据自治区有关要求，将量大面广、乡镇和街道管理迫切需要且能有效承接的审批服务执法等权限赋予乡镇和街道，</w:t>
            </w:r>
            <w:r>
              <w:rPr>
                <w:rFonts w:hint="eastAsia" w:ascii="Times New Roman" w:hAnsi="Times New Roman" w:eastAsia="宋体" w:cs="宋体"/>
                <w:color w:val="auto"/>
                <w:sz w:val="21"/>
                <w:szCs w:val="21"/>
              </w:rPr>
              <w:t>扩大乡镇</w:t>
            </w:r>
            <w:r>
              <w:rPr>
                <w:rFonts w:hint="eastAsia" w:ascii="Times New Roman" w:hAnsi="Times New Roman" w:eastAsia="宋体" w:cs="宋体"/>
                <w:color w:val="auto"/>
                <w:sz w:val="21"/>
                <w:szCs w:val="21"/>
                <w:lang w:val="en-US" w:eastAsia="zh-CN"/>
              </w:rPr>
              <w:t>和街道</w:t>
            </w:r>
            <w:r>
              <w:rPr>
                <w:rFonts w:hint="eastAsia" w:ascii="Times New Roman" w:hAnsi="Times New Roman" w:eastAsia="宋体" w:cs="宋体"/>
                <w:color w:val="auto"/>
                <w:sz w:val="21"/>
                <w:szCs w:val="21"/>
              </w:rPr>
              <w:t>在城镇管理、安全生产、市场监管、社会治安、民生保障等方面的行政审批、行政处罚及相关行政强制和行政检查权</w:t>
            </w:r>
            <w:r>
              <w:rPr>
                <w:rFonts w:hint="eastAsia" w:ascii="Times New Roman" w:hAnsi="Times New Roman" w:eastAsia="宋体" w:cs="宋体"/>
                <w:i w:val="0"/>
                <w:color w:val="auto"/>
                <w:kern w:val="0"/>
                <w:sz w:val="21"/>
                <w:szCs w:val="21"/>
                <w:u w:val="none"/>
                <w:lang w:val="en-US" w:eastAsia="zh-CN" w:bidi="ar"/>
              </w:rPr>
              <w:t>。</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2.3月31日前，按照自治区政府统一制定的赋权清单，按照“一个乡镇（街道）、一个赋权清单”的要求，依法编制各《乡镇（街道）赋权清单》，明确乡镇和街道的执法主体地位，统一和规范赋权事项，成熟一批，赋予一批。</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推动审批服务执法权限下放，规范赋权行为，确保基层有权办事、依法办事。</w:t>
            </w:r>
          </w:p>
        </w:tc>
        <w:tc>
          <w:tcPr>
            <w:tcW w:w="12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田玉铭</w:t>
            </w:r>
          </w:p>
        </w:tc>
        <w:tc>
          <w:tcPr>
            <w:tcW w:w="130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区审批服务管理局</w:t>
            </w:r>
          </w:p>
        </w:tc>
        <w:tc>
          <w:tcPr>
            <w:tcW w:w="149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人大法工委、区政府办、司法局等相关部门，各乡镇（街道）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773"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12</w:t>
            </w:r>
          </w:p>
        </w:tc>
        <w:tc>
          <w:tcPr>
            <w:tcW w:w="1408"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建立务实高效用编用人制度</w:t>
            </w:r>
          </w:p>
        </w:tc>
        <w:tc>
          <w:tcPr>
            <w:tcW w:w="4997" w:type="dxa"/>
            <w:noWrap w:val="0"/>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2月28日前，推进编制资源向乡镇街道倾斜，采取减区补乡和减上补下的办法，充实加强基层一线工作力量。乡镇人员编制增幅平均不低于25%，街道人员编制增幅平均不低于15%。</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3月10日前，乡镇街道上报新组建党政机构和事业单位人员定岗情况。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3.3月20日前，负责乡镇街道新组建党政机构和</w:t>
            </w:r>
            <w:r>
              <w:rPr>
                <w:rFonts w:hint="eastAsia" w:ascii="Times New Roman" w:hAnsi="Times New Roman" w:eastAsia="宋体" w:cs="宋体"/>
                <w:i w:val="0"/>
                <w:color w:val="auto"/>
                <w:spacing w:val="-6"/>
                <w:kern w:val="0"/>
                <w:sz w:val="21"/>
                <w:szCs w:val="21"/>
                <w:u w:val="none"/>
                <w:lang w:val="en-US" w:eastAsia="zh-CN" w:bidi="ar"/>
              </w:rPr>
              <w:t>事业单位负责人调配，事业单位负责人可按副科级配备。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4.3月31日前，人社局负责</w:t>
            </w:r>
            <w:r>
              <w:rPr>
                <w:rFonts w:hint="eastAsia" w:ascii="Times New Roman" w:hAnsi="Times New Roman" w:eastAsia="宋体" w:cs="宋体"/>
                <w:color w:val="auto"/>
                <w:sz w:val="21"/>
                <w:szCs w:val="21"/>
              </w:rPr>
              <w:t>制定《乡镇</w:t>
            </w:r>
            <w:r>
              <w:rPr>
                <w:rFonts w:hint="eastAsia" w:ascii="Times New Roman" w:hAnsi="Times New Roman" w:eastAsia="宋体" w:cs="宋体"/>
                <w:color w:val="auto"/>
                <w:sz w:val="21"/>
                <w:szCs w:val="21"/>
                <w:lang w:eastAsia="zh-CN"/>
              </w:rPr>
              <w:t>街道</w:t>
            </w:r>
            <w:r>
              <w:rPr>
                <w:rFonts w:hint="eastAsia" w:ascii="Times New Roman" w:hAnsi="Times New Roman" w:eastAsia="宋体" w:cs="宋体"/>
                <w:color w:val="auto"/>
                <w:sz w:val="21"/>
                <w:szCs w:val="21"/>
              </w:rPr>
              <w:t>条线辅助人员管理办法》，</w:t>
            </w:r>
            <w:r>
              <w:rPr>
                <w:rFonts w:hint="eastAsia" w:ascii="Times New Roman" w:hAnsi="Times New Roman" w:eastAsia="宋体" w:cs="宋体"/>
                <w:color w:val="auto"/>
                <w:sz w:val="21"/>
                <w:szCs w:val="21"/>
                <w:lang w:eastAsia="zh-CN"/>
              </w:rPr>
              <w:t>整合条线辅助人员，按照属地管理原则，由乡镇街道统筹指挥调配</w:t>
            </w:r>
            <w:r>
              <w:rPr>
                <w:rFonts w:hint="eastAsia" w:ascii="Times New Roman" w:hAnsi="Times New Roman"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5.4月10日前，区委</w:t>
            </w:r>
            <w:r>
              <w:rPr>
                <w:rFonts w:hint="eastAsia" w:ascii="Times New Roman" w:hAnsi="Times New Roman" w:eastAsia="宋体" w:cs="宋体"/>
                <w:color w:val="auto"/>
                <w:sz w:val="21"/>
                <w:szCs w:val="21"/>
                <w:lang w:eastAsia="zh-CN"/>
              </w:rPr>
              <w:t>编办</w:t>
            </w:r>
            <w:r>
              <w:rPr>
                <w:rFonts w:hint="eastAsia" w:ascii="Times New Roman" w:hAnsi="Times New Roman" w:eastAsia="宋体" w:cs="宋体"/>
                <w:i w:val="0"/>
                <w:color w:val="auto"/>
                <w:kern w:val="0"/>
                <w:sz w:val="21"/>
                <w:szCs w:val="21"/>
                <w:u w:val="none"/>
                <w:lang w:val="en-US" w:eastAsia="zh-CN" w:bidi="ar"/>
              </w:rPr>
              <w:t>规范</w:t>
            </w:r>
            <w:r>
              <w:rPr>
                <w:rFonts w:hint="eastAsia" w:ascii="Times New Roman" w:hAnsi="Times New Roman" w:eastAsia="宋体" w:cs="宋体"/>
                <w:color w:val="auto"/>
                <w:sz w:val="21"/>
                <w:szCs w:val="21"/>
              </w:rPr>
              <w:t>乡镇</w:t>
            </w:r>
            <w:r>
              <w:rPr>
                <w:rFonts w:hint="eastAsia" w:ascii="Times New Roman" w:hAnsi="Times New Roman" w:eastAsia="宋体" w:cs="宋体"/>
                <w:color w:val="auto"/>
                <w:sz w:val="21"/>
                <w:szCs w:val="21"/>
                <w:lang w:eastAsia="zh-CN"/>
              </w:rPr>
              <w:t>街道</w:t>
            </w:r>
            <w:r>
              <w:rPr>
                <w:rFonts w:hint="eastAsia" w:ascii="Times New Roman" w:hAnsi="Times New Roman" w:eastAsia="宋体" w:cs="宋体"/>
                <w:color w:val="auto"/>
                <w:sz w:val="21"/>
                <w:szCs w:val="21"/>
              </w:rPr>
              <w:t>编制总额管理</w:t>
            </w:r>
            <w:r>
              <w:rPr>
                <w:rFonts w:hint="eastAsia" w:ascii="Times New Roman" w:hAnsi="Times New Roman" w:eastAsia="宋体" w:cs="宋体"/>
                <w:color w:val="auto"/>
                <w:sz w:val="21"/>
                <w:szCs w:val="21"/>
                <w:lang w:eastAsia="zh-CN"/>
              </w:rPr>
              <w:t>、动态管理机制及用编用人优先保障空编乡镇街道机制。</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1.统筹使用乡镇和街道人员编制，优化资源配置，充实加强基层一线工作力量，建立符合基层工作特点的人员编制资源配置模式。</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2.有序推进各类人才向乡镇（街道）流动，切实加强基层工作力量，赋予乡镇（街道）更加灵活的用人自主权。</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3.整合条线辅助人员，提高人员使用效率。</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李育龙</w:t>
            </w:r>
          </w:p>
        </w:tc>
        <w:tc>
          <w:tcPr>
            <w:tcW w:w="1308"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区委组织部、编办，区人力资源和社会保障局</w:t>
            </w:r>
          </w:p>
        </w:tc>
        <w:tc>
          <w:tcPr>
            <w:tcW w:w="1492"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区财政局、自然资源局、水务局、农业农村局，各乡镇（街道）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773"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w:t>
            </w:r>
          </w:p>
        </w:tc>
        <w:tc>
          <w:tcPr>
            <w:tcW w:w="1408"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强化事权保障</w:t>
            </w:r>
          </w:p>
        </w:tc>
        <w:tc>
          <w:tcPr>
            <w:tcW w:w="4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1.3月15日前，筹备采购乡镇街道办公设施及综合执法设备设施。</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2.4月15日前，建立对乡镇街道资金保障机制，坚持重心下移、力量下沉、保障下倾，调动基层发展的积极性。                                                                                                3.4月20日前，改革涉及的机构人员调整后，相关部门按照人随编走、钱随事走的原则，对人员工资、项目支出进行预算调剂，确保相关职责继续落实到位。同时，要厘清财产、资产和债务明细，及时清查交接、划转。</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color w:val="auto"/>
                <w:sz w:val="21"/>
                <w:szCs w:val="21"/>
                <w:lang w:eastAsia="zh-CN"/>
              </w:rPr>
              <w:t>加强下放给乡镇和街道事权的人才、技术、资金、网络端口等方面的保障，</w:t>
            </w:r>
            <w:r>
              <w:rPr>
                <w:rFonts w:hint="eastAsia" w:ascii="Times New Roman" w:hAnsi="Times New Roman" w:eastAsia="宋体" w:cs="宋体"/>
                <w:i w:val="0"/>
                <w:color w:val="auto"/>
                <w:kern w:val="0"/>
                <w:sz w:val="21"/>
                <w:szCs w:val="21"/>
                <w:u w:val="none"/>
                <w:lang w:val="en-US" w:eastAsia="zh-CN" w:bidi="ar"/>
              </w:rPr>
              <w:t>调动基层发展的积极性，</w:t>
            </w:r>
            <w:r>
              <w:rPr>
                <w:rFonts w:hint="eastAsia" w:ascii="Times New Roman" w:hAnsi="Times New Roman" w:eastAsia="宋体" w:cs="宋体"/>
                <w:color w:val="auto"/>
                <w:sz w:val="21"/>
                <w:szCs w:val="21"/>
                <w:lang w:eastAsia="zh-CN"/>
              </w:rPr>
              <w:t>做到权随事转、人随事转、钱随事转，使基层有人有物有权，保证基层事情基层办、基层权力给基层、基层事情有人办。</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米  广</w:t>
            </w:r>
          </w:p>
        </w:tc>
        <w:tc>
          <w:tcPr>
            <w:tcW w:w="1308"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区财政局</w:t>
            </w:r>
          </w:p>
        </w:tc>
        <w:tc>
          <w:tcPr>
            <w:tcW w:w="1492"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773"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14</w:t>
            </w:r>
          </w:p>
        </w:tc>
        <w:tc>
          <w:tcPr>
            <w:tcW w:w="1408"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完善激励保障机制</w:t>
            </w:r>
          </w:p>
        </w:tc>
        <w:tc>
          <w:tcPr>
            <w:tcW w:w="4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4月30日前，</w:t>
            </w:r>
            <w:r>
              <w:rPr>
                <w:rFonts w:hint="eastAsia" w:ascii="Times New Roman" w:hAnsi="Times New Roman" w:eastAsia="宋体" w:cs="宋体"/>
                <w:color w:val="auto"/>
                <w:sz w:val="21"/>
                <w:szCs w:val="21"/>
                <w:lang w:eastAsia="zh-CN"/>
              </w:rPr>
              <w:t>全面落实乡镇工作人员各项待遇政策，并向条件艰苦的偏远乡镇和长期在乡镇工作的人员倾斜。乡镇年度考核优秀比例提高到</w:t>
            </w:r>
            <w:r>
              <w:rPr>
                <w:rFonts w:hint="eastAsia" w:ascii="Times New Roman" w:hAnsi="Times New Roman" w:eastAsia="宋体" w:cs="宋体"/>
                <w:color w:val="auto"/>
                <w:sz w:val="21"/>
                <w:szCs w:val="21"/>
                <w:lang w:val="en-US" w:eastAsia="zh-CN"/>
              </w:rPr>
              <w:t>20%，工作成绩突出的可提高到25%—35%。落实乡镇工作补贴政策，确保乡镇机关事业单位工作人员收入高于区直机关事业单位同职级人员20%。</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进一步调动基层干部队伍积极性，激励担当作为、干事创业。</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米  广</w:t>
            </w:r>
          </w:p>
        </w:tc>
        <w:tc>
          <w:tcPr>
            <w:tcW w:w="1308"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区委办公室、组织部，区人力资源和社会保障局</w:t>
            </w:r>
          </w:p>
        </w:tc>
        <w:tc>
          <w:tcPr>
            <w:tcW w:w="1492"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区财政局，各乡镇（街道）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773"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15</w:t>
            </w:r>
          </w:p>
        </w:tc>
        <w:tc>
          <w:tcPr>
            <w:tcW w:w="1408"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规范“属地  管理”</w:t>
            </w:r>
          </w:p>
        </w:tc>
        <w:tc>
          <w:tcPr>
            <w:tcW w:w="4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1.3月31日前，研究制定《区乡“属地管理”事项主体责任和配合责任清单》，合理划分区乡权责边界，健全区乡联动机制。                                                2.4月30日前，探索建立乡镇街道职责准入制度，区直职能部门将职责范围内的行政事务委托或交由乡镇街道承担的，需审核报批并充分听取基层意见。</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color w:val="auto"/>
                <w:kern w:val="0"/>
                <w:sz w:val="21"/>
                <w:szCs w:val="21"/>
                <w:u w:val="none"/>
                <w:lang w:val="en-US" w:eastAsia="zh-CN" w:bidi="ar"/>
              </w:rPr>
              <w:t>1.通过建立区乡“属地管理”事项主体责任和配合责任清单，进一步理顺区乡关系，压实责任。</w:t>
            </w:r>
            <w:r>
              <w:rPr>
                <w:rFonts w:hint="eastAsia" w:ascii="Times New Roman" w:hAnsi="Times New Roman" w:eastAsia="宋体" w:cs="宋体"/>
                <w:i w:val="0"/>
                <w:color w:val="auto"/>
                <w:kern w:val="0"/>
                <w:sz w:val="21"/>
                <w:szCs w:val="21"/>
                <w:u w:val="none"/>
                <w:lang w:val="en-US" w:eastAsia="zh-CN" w:bidi="ar"/>
              </w:rPr>
              <w:br w:type="textWrapping"/>
            </w:r>
            <w:r>
              <w:rPr>
                <w:rFonts w:hint="eastAsia" w:ascii="Times New Roman" w:hAnsi="Times New Roman" w:eastAsia="宋体" w:cs="宋体"/>
                <w:i w:val="0"/>
                <w:color w:val="auto"/>
                <w:kern w:val="0"/>
                <w:sz w:val="21"/>
                <w:szCs w:val="21"/>
                <w:u w:val="none"/>
                <w:lang w:val="en-US" w:eastAsia="zh-CN" w:bidi="ar"/>
              </w:rPr>
              <w:t>2.通过严格控制下放事项，确保放得下、接得住、管得好。</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李育龙</w:t>
            </w:r>
          </w:p>
        </w:tc>
        <w:tc>
          <w:tcPr>
            <w:tcW w:w="1308"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区委编办</w:t>
            </w:r>
          </w:p>
        </w:tc>
        <w:tc>
          <w:tcPr>
            <w:tcW w:w="1492"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区司法局，各乡镇（街道）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5" w:hRule="atLeast"/>
          <w:jc w:val="center"/>
        </w:trPr>
        <w:tc>
          <w:tcPr>
            <w:tcW w:w="773"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16</w:t>
            </w:r>
          </w:p>
        </w:tc>
        <w:tc>
          <w:tcPr>
            <w:tcW w:w="1408"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推进基层减负增效</w:t>
            </w:r>
          </w:p>
        </w:tc>
        <w:tc>
          <w:tcPr>
            <w:tcW w:w="49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1.3月15日前，完善2021年督查检查考核工作计划和效能目标管理考核方案。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2.3月20日前，开展专项清理规范，组织力量对上级与乡镇和街道签订的“一票否决”、各类“责任状”和考核评比等事项进行全面清理。                                                                                    3.3月31日前，及时清理、修订、完善不符合基层实际和发展需要的政策规定，统一规范针对乡镇街道的评比达标、示范创建等活动，切实减轻基层负担。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严格落实中央、自治区党委、固原市委为基层减负部署要求，认真抓好为基层减负政策措施的落实，持续推进乡镇街道、村（社区）减负增效，制定“减负增效”定期“回头看”和通报长效机制，做好基层减负方面举报受理。</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1.通过对“一票否决”和签订责任状事项的专项清理规范，切实减轻基层负担。</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2.通过对不符合基层实际和发展需要的政策规定的清理、修订、完善，为基层改革提供制度支持。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3.进一步压减督查检查考核项目，精简考核指标，提升督检实效，减轻基层迎检迎考压力。</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4.坚持减负与增效相结合，切实激发内动力、增添新活力、催生高效率，有效增强基层减负的获得感</w:t>
            </w:r>
            <w:r>
              <w:rPr>
                <w:rFonts w:hint="eastAsia" w:ascii="Times New Roman" w:hAnsi="Times New Roman" w:eastAsia="宋体" w:cs="宋体"/>
                <w:color w:val="000000"/>
                <w:sz w:val="21"/>
                <w:szCs w:val="21"/>
                <w:lang w:val="en-US" w:eastAsia="zh-CN"/>
              </w:rPr>
              <w:t>。</w:t>
            </w:r>
          </w:p>
        </w:tc>
        <w:tc>
          <w:tcPr>
            <w:tcW w:w="126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米  广</w:t>
            </w:r>
          </w:p>
        </w:tc>
        <w:tc>
          <w:tcPr>
            <w:tcW w:w="1308"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sz w:val="21"/>
                <w:szCs w:val="21"/>
                <w:lang w:val="en-US" w:eastAsia="zh-CN"/>
              </w:rPr>
              <w:t>区委办公室、组织部，区</w:t>
            </w:r>
            <w:r>
              <w:rPr>
                <w:rFonts w:hint="eastAsia" w:ascii="Times New Roman" w:hAnsi="Times New Roman" w:eastAsia="宋体" w:cs="宋体"/>
                <w:i w:val="0"/>
                <w:color w:val="auto"/>
                <w:kern w:val="0"/>
                <w:sz w:val="21"/>
                <w:szCs w:val="21"/>
                <w:u w:val="none"/>
                <w:lang w:val="en-US" w:eastAsia="zh-CN" w:bidi="ar"/>
              </w:rPr>
              <w:t>政府办</w:t>
            </w:r>
          </w:p>
        </w:tc>
        <w:tc>
          <w:tcPr>
            <w:tcW w:w="1492" w:type="dxa"/>
            <w:gridSpan w:val="2"/>
            <w:noWrap w:val="0"/>
            <w:vAlign w:val="center"/>
          </w:tcPr>
          <w:p>
            <w:pPr>
              <w:keepNext w:val="0"/>
              <w:keepLines w:val="0"/>
              <w:widowControl/>
              <w:suppressLineNumbers w:val="0"/>
              <w:jc w:val="left"/>
              <w:textAlignment w:val="center"/>
              <w:rPr>
                <w:rFonts w:hint="eastAsia" w:ascii="Times New Roman" w:hAnsi="Times New Roman" w:eastAsia="宋体" w:cs="宋体"/>
                <w:i w:val="0"/>
                <w:color w:val="auto"/>
                <w:kern w:val="0"/>
                <w:sz w:val="21"/>
                <w:szCs w:val="21"/>
                <w:u w:val="none"/>
                <w:lang w:val="en-US" w:eastAsia="zh-CN" w:bidi="ar"/>
              </w:rPr>
            </w:pPr>
            <w:r>
              <w:rPr>
                <w:rFonts w:hint="eastAsia" w:ascii="Times New Roman" w:hAnsi="Times New Roman" w:eastAsia="宋体" w:cs="宋体"/>
                <w:i w:val="0"/>
                <w:color w:val="auto"/>
                <w:kern w:val="0"/>
                <w:sz w:val="21"/>
                <w:szCs w:val="21"/>
                <w:u w:val="none"/>
                <w:lang w:val="en-US" w:eastAsia="zh-CN" w:bidi="ar"/>
              </w:rPr>
              <w:t>区人力资源和社会保障局、司法局、民政局等相关部门，各乡镇（街道）</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D29C"/>
    <w:multiLevelType w:val="singleLevel"/>
    <w:tmpl w:val="6007D29C"/>
    <w:lvl w:ilvl="0" w:tentative="0">
      <w:start w:val="1"/>
      <w:numFmt w:val="decimal"/>
      <w:suff w:val="nothing"/>
      <w:lvlText w:val="%1."/>
      <w:lvlJc w:val="left"/>
    </w:lvl>
  </w:abstractNum>
  <w:abstractNum w:abstractNumId="1">
    <w:nsid w:val="6007D8D8"/>
    <w:multiLevelType w:val="singleLevel"/>
    <w:tmpl w:val="6007D8D8"/>
    <w:lvl w:ilvl="0" w:tentative="0">
      <w:start w:val="1"/>
      <w:numFmt w:val="decimal"/>
      <w:suff w:val="nothing"/>
      <w:lvlText w:val="%1."/>
      <w:lvlJc w:val="left"/>
    </w:lvl>
  </w:abstractNum>
  <w:abstractNum w:abstractNumId="2">
    <w:nsid w:val="6007DDAB"/>
    <w:multiLevelType w:val="singleLevel"/>
    <w:tmpl w:val="6007DDAB"/>
    <w:lvl w:ilvl="0" w:tentative="0">
      <w:start w:val="3"/>
      <w:numFmt w:val="decimal"/>
      <w:suff w:val="nothing"/>
      <w:lvlText w:val="%1."/>
      <w:lvlJc w:val="left"/>
    </w:lvl>
  </w:abstractNum>
  <w:abstractNum w:abstractNumId="3">
    <w:nsid w:val="6007DEE6"/>
    <w:multiLevelType w:val="singleLevel"/>
    <w:tmpl w:val="6007DEE6"/>
    <w:lvl w:ilvl="0" w:tentative="0">
      <w:start w:val="1"/>
      <w:numFmt w:val="decimal"/>
      <w:suff w:val="nothing"/>
      <w:lvlText w:val="%1."/>
      <w:lvlJc w:val="left"/>
    </w:lvl>
  </w:abstractNum>
  <w:abstractNum w:abstractNumId="4">
    <w:nsid w:val="6007F474"/>
    <w:multiLevelType w:val="singleLevel"/>
    <w:tmpl w:val="6007F474"/>
    <w:lvl w:ilvl="0" w:tentative="0">
      <w:start w:val="1"/>
      <w:numFmt w:val="decimal"/>
      <w:suff w:val="nothing"/>
      <w:lvlText w:val="%1."/>
      <w:lvlJc w:val="left"/>
    </w:lvl>
  </w:abstractNum>
  <w:abstractNum w:abstractNumId="5">
    <w:nsid w:val="6007FF59"/>
    <w:multiLevelType w:val="singleLevel"/>
    <w:tmpl w:val="6007FF59"/>
    <w:lvl w:ilvl="0" w:tentative="0">
      <w:start w:val="3"/>
      <w:numFmt w:val="decimal"/>
      <w:suff w:val="nothing"/>
      <w:lvlText w:val="%1."/>
      <w:lvlJc w:val="left"/>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0684C"/>
    <w:rsid w:val="5D90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spacing w:after="120" w:afterLines="0"/>
      <w:ind w:left="200" w:firstLine="420" w:firstLineChars="225"/>
    </w:pPr>
    <w:rPr>
      <w:szCs w:val="20"/>
    </w:rPr>
  </w:style>
  <w:style w:type="paragraph" w:styleId="3">
    <w:name w:val="Body Text Indent"/>
    <w:basedOn w:val="1"/>
    <w:uiPriority w:val="0"/>
    <w:pPr>
      <w:ind w:firstLine="560" w:firstLineChars="200"/>
    </w:pPr>
    <w:rPr>
      <w:rFonts w:ascii="仿宋_GB2312" w:eastAsia="仿宋_GB2312"/>
      <w:spacing w:val="-20"/>
      <w:sz w:val="32"/>
    </w:rPr>
  </w:style>
  <w:style w:type="paragraph" w:styleId="4">
    <w:name w:val="footer"/>
    <w:basedOn w:val="1"/>
    <w:next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2021-11-23T07:12:00Z</dcterms:created>
  <dc:creator>天真</dc:creator>
  <cp:lastModifiedBy>天真</cp:lastModifiedBy>
  <dcterms:modified xsi:type="dcterms:W3CDTF">2021-11-23T07:13:26Z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CF7C1C321E2A4B74A2CD125932F03495</vt:lpwstr>
  </property>
</Properties>
</file>