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5" w:line="16750" w:lineRule="exact"/>
      </w:pPr>
      <w:r>
        <w:drawing>
          <wp:anchor distT="0" distB="0" distL="0" distR="0" simplePos="0" relativeHeight="251660288" behindDoc="1" locked="0" layoutInCell="1" allowOverlap="1">
            <wp:simplePos x="0" y="0"/>
            <wp:positionH relativeFrom="column">
              <wp:posOffset>962025</wp:posOffset>
            </wp:positionH>
            <wp:positionV relativeFrom="paragraph">
              <wp:posOffset>9703435</wp:posOffset>
            </wp:positionV>
            <wp:extent cx="5579745" cy="952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14"/>
                    <a:stretch>
                      <a:fillRect/>
                    </a:stretch>
                  </pic:blipFill>
                  <pic:spPr>
                    <a:xfrm>
                      <a:off x="0" y="0"/>
                      <a:ext cx="5579744" cy="952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984885</wp:posOffset>
            </wp:positionH>
            <wp:positionV relativeFrom="paragraph">
              <wp:posOffset>1117600</wp:posOffset>
            </wp:positionV>
            <wp:extent cx="5579745" cy="190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5"/>
                    <a:stretch>
                      <a:fillRect/>
                    </a:stretch>
                  </pic:blipFill>
                  <pic:spPr>
                    <a:xfrm>
                      <a:off x="0" y="0"/>
                      <a:ext cx="5579744" cy="19050"/>
                    </a:xfrm>
                    <a:prstGeom prst="rect">
                      <a:avLst/>
                    </a:prstGeom>
                  </pic:spPr>
                </pic:pic>
              </a:graphicData>
            </a:graphic>
          </wp:anchor>
        </w:drawing>
      </w:r>
      <w:r>
        <w:rPr>
          <w:position w:val="-334"/>
        </w:rPr>
        <w:drawing>
          <wp:inline distT="0" distB="0" distL="0" distR="0">
            <wp:extent cx="7529830" cy="106356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16"/>
                    <a:stretch>
                      <a:fillRect/>
                    </a:stretch>
                  </pic:blipFill>
                  <pic:spPr>
                    <a:xfrm>
                      <a:off x="0" y="0"/>
                      <a:ext cx="7530083" cy="10636136"/>
                    </a:xfrm>
                    <a:prstGeom prst="rect">
                      <a:avLst/>
                    </a:prstGeom>
                  </pic:spPr>
                </pic:pic>
              </a:graphicData>
            </a:graphic>
          </wp:inline>
        </w:drawing>
      </w:r>
    </w:p>
    <w:p>
      <w:pPr>
        <w:spacing w:line="16750" w:lineRule="exact"/>
        <w:sectPr>
          <w:headerReference r:id="rId5" w:type="default"/>
          <w:footerReference r:id="rId6" w:type="default"/>
          <w:pgSz w:w="11906" w:h="16839"/>
          <w:pgMar w:top="1" w:right="47" w:bottom="1" w:left="0" w:header="0" w:footer="0" w:gutter="0"/>
          <w:cols w:space="720" w:num="1"/>
        </w:sectPr>
      </w:pPr>
    </w:p>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line="13772" w:lineRule="exact"/>
      </w:pPr>
      <w:r>
        <w:rPr>
          <w:position w:val="-275"/>
        </w:rPr>
        <w:drawing>
          <wp:inline distT="0" distB="0" distL="0" distR="0">
            <wp:extent cx="6219190" cy="87445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7"/>
                    <a:stretch>
                      <a:fillRect/>
                    </a:stretch>
                  </pic:blipFill>
                  <pic:spPr>
                    <a:xfrm>
                      <a:off x="0" y="0"/>
                      <a:ext cx="6219444" cy="8744711"/>
                    </a:xfrm>
                    <a:prstGeom prst="rect">
                      <a:avLst/>
                    </a:prstGeom>
                  </pic:spPr>
                </pic:pic>
              </a:graphicData>
            </a:graphic>
          </wp:inline>
        </w:drawing>
      </w:r>
    </w:p>
    <w:p>
      <w:pPr>
        <w:spacing w:line="13772" w:lineRule="exact"/>
        <w:sectPr>
          <w:headerReference r:id="rId7" w:type="default"/>
          <w:footerReference r:id="rId8" w:type="default"/>
          <w:pgSz w:w="11906" w:h="16839"/>
          <w:pgMar w:top="400" w:right="1312" w:bottom="1555" w:left="799" w:header="0" w:footer="1174" w:gutter="0"/>
          <w:cols w:space="720" w:num="1"/>
        </w:sectPr>
      </w:pPr>
    </w:p>
    <w:p>
      <w:pPr>
        <w:spacing w:line="273" w:lineRule="auto"/>
        <w:rPr>
          <w:rFonts w:ascii="Arial"/>
          <w:sz w:val="21"/>
        </w:rPr>
      </w:pPr>
      <w:r>
        <w:drawing>
          <wp:anchor distT="0" distB="0" distL="0" distR="0" simplePos="0" relativeHeight="251661312" behindDoc="0" locked="0" layoutInCell="1" allowOverlap="1">
            <wp:simplePos x="0" y="0"/>
            <wp:positionH relativeFrom="column">
              <wp:posOffset>22860</wp:posOffset>
            </wp:positionH>
            <wp:positionV relativeFrom="paragraph">
              <wp:posOffset>24765</wp:posOffset>
            </wp:positionV>
            <wp:extent cx="5579745" cy="762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18"/>
                    <a:stretch>
                      <a:fillRect/>
                    </a:stretch>
                  </pic:blipFill>
                  <pic:spPr>
                    <a:xfrm>
                      <a:off x="0" y="0"/>
                      <a:ext cx="5579744" cy="7620"/>
                    </a:xfrm>
                    <a:prstGeom prst="rect">
                      <a:avLst/>
                    </a:prstGeom>
                  </pic:spPr>
                </pic:pic>
              </a:graphicData>
            </a:graphic>
          </wp:anchor>
        </w:drawing>
      </w:r>
    </w:p>
    <w:p>
      <w:pPr>
        <w:spacing w:line="273" w:lineRule="auto"/>
        <w:rPr>
          <w:rFonts w:ascii="Arial"/>
          <w:sz w:val="21"/>
        </w:rPr>
      </w:pPr>
    </w:p>
    <w:p>
      <w:pPr>
        <w:spacing w:line="273" w:lineRule="auto"/>
        <w:rPr>
          <w:rFonts w:ascii="Arial"/>
          <w:sz w:val="21"/>
        </w:rPr>
      </w:pPr>
    </w:p>
    <w:p>
      <w:pPr>
        <w:pStyle w:val="2"/>
        <w:spacing w:before="140" w:line="217" w:lineRule="auto"/>
        <w:ind w:left="2927"/>
        <w:outlineLvl w:val="0"/>
        <w:rPr>
          <w:sz w:val="43"/>
          <w:szCs w:val="43"/>
        </w:rPr>
      </w:pPr>
      <w:r>
        <w:rPr>
          <w:b/>
          <w:bCs/>
          <w:spacing w:val="1"/>
          <w:sz w:val="43"/>
          <w:szCs w:val="43"/>
        </w:rPr>
        <w:t>固原市人民政府</w:t>
      </w:r>
    </w:p>
    <w:p>
      <w:pPr>
        <w:pStyle w:val="2"/>
        <w:spacing w:before="50" w:line="603" w:lineRule="exact"/>
        <w:ind w:left="701"/>
        <w:outlineLvl w:val="0"/>
        <w:rPr>
          <w:sz w:val="43"/>
          <w:szCs w:val="43"/>
        </w:rPr>
      </w:pPr>
      <w:r>
        <w:rPr>
          <w:b/>
          <w:bCs/>
          <w:spacing w:val="5"/>
          <w:position w:val="3"/>
          <w:sz w:val="43"/>
          <w:szCs w:val="43"/>
        </w:rPr>
        <w:t>关于市长副市长秘书长工作分工的通知</w:t>
      </w:r>
    </w:p>
    <w:p>
      <w:pPr>
        <w:spacing w:line="345" w:lineRule="auto"/>
        <w:rPr>
          <w:rFonts w:ascii="Arial"/>
          <w:sz w:val="21"/>
        </w:rPr>
      </w:pPr>
    </w:p>
    <w:p>
      <w:pPr>
        <w:pStyle w:val="2"/>
        <w:spacing w:before="65" w:line="278" w:lineRule="exact"/>
        <w:ind w:left="6989"/>
      </w:pPr>
      <w:r>
        <w:rPr>
          <w:position w:val="1"/>
        </w:rPr>
        <w:t>固政发〔</w:t>
      </w:r>
      <w:r>
        <w:rPr>
          <w:rFonts w:ascii="Times New Roman" w:hAnsi="Times New Roman" w:eastAsia="Times New Roman" w:cs="Times New Roman"/>
          <w:position w:val="1"/>
        </w:rPr>
        <w:t xml:space="preserve">2022 </w:t>
      </w:r>
      <w:r>
        <w:rPr>
          <w:position w:val="1"/>
        </w:rPr>
        <w:t>〕</w:t>
      </w:r>
      <w:r>
        <w:rPr>
          <w:rFonts w:ascii="Times New Roman" w:hAnsi="Times New Roman" w:eastAsia="Times New Roman" w:cs="Times New Roman"/>
          <w:position w:val="1"/>
        </w:rPr>
        <w:t xml:space="preserve">1 </w:t>
      </w:r>
      <w:r>
        <w:rPr>
          <w:position w:val="1"/>
        </w:rPr>
        <w:t>号</w:t>
      </w:r>
    </w:p>
    <w:p>
      <w:pPr>
        <w:spacing w:before="3"/>
      </w:pPr>
    </w:p>
    <w:p>
      <w:pPr>
        <w:sectPr>
          <w:headerReference r:id="rId9" w:type="default"/>
          <w:footerReference r:id="rId10" w:type="default"/>
          <w:pgSz w:w="11906" w:h="16839"/>
          <w:pgMar w:top="1791" w:right="1509" w:bottom="1555" w:left="1515" w:header="1426" w:footer="1174" w:gutter="0"/>
          <w:cols w:equalWidth="0" w:num="1">
            <w:col w:w="8882"/>
          </w:cols>
        </w:sectPr>
      </w:pPr>
    </w:p>
    <w:p>
      <w:pPr>
        <w:pStyle w:val="2"/>
        <w:spacing w:before="47" w:line="331" w:lineRule="auto"/>
        <w:ind w:left="92" w:right="327" w:hanging="15"/>
      </w:pPr>
      <w:r>
        <w:rPr>
          <w:spacing w:val="4"/>
        </w:rPr>
        <w:t>各县（</w:t>
      </w:r>
      <w:r>
        <w:rPr>
          <w:spacing w:val="-36"/>
        </w:rPr>
        <w:t xml:space="preserve"> </w:t>
      </w:r>
      <w:r>
        <w:rPr>
          <w:spacing w:val="4"/>
        </w:rPr>
        <w:t>区）人民政府，市政府各工作部门、派</w:t>
      </w:r>
      <w:r>
        <w:rPr>
          <w:spacing w:val="8"/>
        </w:rPr>
        <w:t>出机构、直属事业单位，市属国有企业：</w:t>
      </w:r>
    </w:p>
    <w:p>
      <w:pPr>
        <w:pStyle w:val="2"/>
        <w:spacing w:before="10" w:line="327" w:lineRule="auto"/>
        <w:ind w:left="83" w:right="303" w:firstLine="416"/>
      </w:pPr>
      <w:r>
        <w:rPr>
          <w:spacing w:val="8"/>
        </w:rPr>
        <w:t>经市政府党组会议研究决定，现就市长、副市长和秘书长工作分工事宜通知如下：</w:t>
      </w:r>
    </w:p>
    <w:p>
      <w:pPr>
        <w:pStyle w:val="2"/>
        <w:spacing w:before="2" w:line="278" w:lineRule="auto"/>
        <w:ind w:left="82" w:right="320" w:firstLine="416"/>
      </w:pPr>
      <w:r>
        <w:rPr>
          <w:rFonts w:ascii="微软雅黑" w:hAnsi="微软雅黑" w:eastAsia="微软雅黑" w:cs="微软雅黑"/>
          <w:spacing w:val="6"/>
        </w:rPr>
        <w:t>冼国义市长</w:t>
      </w:r>
      <w:r>
        <w:rPr>
          <w:rFonts w:ascii="微软雅黑" w:hAnsi="微软雅黑" w:eastAsia="微软雅黑" w:cs="微软雅黑"/>
          <w:spacing w:val="16"/>
          <w:w w:val="101"/>
        </w:rPr>
        <w:t xml:space="preserve">   </w:t>
      </w:r>
      <w:r>
        <w:rPr>
          <w:spacing w:val="6"/>
        </w:rPr>
        <w:t>领导市人民政府全面工作，</w:t>
      </w:r>
      <w:r>
        <w:rPr>
          <w:spacing w:val="7"/>
        </w:rPr>
        <w:t>负责审计方面工作。</w:t>
      </w:r>
    </w:p>
    <w:p>
      <w:pPr>
        <w:pStyle w:val="2"/>
        <w:spacing w:before="29" w:line="219" w:lineRule="auto"/>
        <w:ind w:left="506"/>
      </w:pPr>
      <w:r>
        <w:rPr>
          <w:spacing w:val="6"/>
        </w:rPr>
        <w:t>主管市审计局。</w:t>
      </w:r>
    </w:p>
    <w:p>
      <w:pPr>
        <w:pStyle w:val="2"/>
        <w:spacing w:before="122" w:line="328" w:lineRule="auto"/>
        <w:ind w:left="77" w:right="246" w:firstLine="420"/>
      </w:pPr>
      <w:r>
        <w:t>联系市人大常委会、市政协、监察委员会、</w:t>
      </w:r>
      <w:r>
        <w:rPr>
          <w:spacing w:val="7"/>
        </w:rPr>
        <w:t>各民主党派。</w:t>
      </w:r>
    </w:p>
    <w:p>
      <w:pPr>
        <w:pStyle w:val="2"/>
        <w:spacing w:before="2" w:line="316" w:lineRule="auto"/>
        <w:ind w:left="77" w:right="327" w:firstLine="424"/>
        <w:jc w:val="both"/>
      </w:pPr>
      <w:r>
        <w:rPr>
          <w:rFonts w:ascii="微软雅黑" w:hAnsi="微软雅黑" w:eastAsia="微软雅黑" w:cs="微软雅黑"/>
          <w:spacing w:val="17"/>
        </w:rPr>
        <w:t>任立新常务副市长</w:t>
      </w:r>
      <w:r>
        <w:rPr>
          <w:rFonts w:ascii="微软雅黑" w:hAnsi="微软雅黑" w:eastAsia="微软雅黑" w:cs="微软雅黑"/>
          <w:spacing w:val="3"/>
        </w:rPr>
        <w:t xml:space="preserve">    </w:t>
      </w:r>
      <w:r>
        <w:rPr>
          <w:spacing w:val="17"/>
        </w:rPr>
        <w:t>负责市人民政府常</w:t>
      </w:r>
      <w:r>
        <w:rPr>
          <w:spacing w:val="15"/>
        </w:rPr>
        <w:t>务工作</w:t>
      </w:r>
      <w:r>
        <w:rPr>
          <w:spacing w:val="-40"/>
        </w:rPr>
        <w:t xml:space="preserve"> </w:t>
      </w:r>
      <w:r>
        <w:rPr>
          <w:spacing w:val="15"/>
        </w:rPr>
        <w:t>，协助市长协调推进各副市长分管工</w:t>
      </w:r>
      <w:r>
        <w:rPr>
          <w:spacing w:val="7"/>
        </w:rPr>
        <w:t>作，分管政府行政事务、外事、地方志、发展改革、营商环境、财政、国有资产监管、应急管理、金融、统计、机关事务、公共资源交易</w:t>
      </w:r>
      <w:r>
        <w:rPr>
          <w:spacing w:val="8"/>
        </w:rPr>
        <w:t>方面工作，协管审计工作。</w:t>
      </w:r>
    </w:p>
    <w:p>
      <w:pPr>
        <w:pStyle w:val="2"/>
        <w:spacing w:before="4" w:line="330" w:lineRule="auto"/>
        <w:ind w:left="77" w:right="246" w:firstLine="420"/>
        <w:jc w:val="both"/>
      </w:pPr>
      <w:r>
        <w:t>分管市人民政府办公室（督查室、外事办、</w:t>
      </w:r>
      <w:r>
        <w:rPr>
          <w:spacing w:val="7"/>
        </w:rPr>
        <w:t>政务公开办）、发展和改革委员会（营商环境</w:t>
      </w:r>
      <w:r>
        <w:rPr>
          <w:spacing w:val="-6"/>
        </w:rPr>
        <w:t>建设局）、财政局（</w:t>
      </w:r>
      <w:r>
        <w:rPr>
          <w:spacing w:val="-30"/>
        </w:rPr>
        <w:t xml:space="preserve"> </w:t>
      </w:r>
      <w:r>
        <w:rPr>
          <w:spacing w:val="-6"/>
        </w:rPr>
        <w:t>国资委）、应急管理局、金</w:t>
      </w:r>
      <w:r>
        <w:rPr>
          <w:spacing w:val="7"/>
        </w:rPr>
        <w:t>融工作局、统计局、机关事务管理局、固原经济开发区管理委员会、固原行政学院、公共资源交易中心，九龙城市建设集团、六盘山产业</w:t>
      </w:r>
      <w:r>
        <w:rPr>
          <w:spacing w:val="9"/>
        </w:rPr>
        <w:t>扶贫开发投融资集团、六盘山交通集团。</w:t>
      </w:r>
    </w:p>
    <w:p>
      <w:pPr>
        <w:pStyle w:val="2"/>
        <w:spacing w:before="18" w:line="330" w:lineRule="auto"/>
        <w:ind w:left="76" w:right="246" w:firstLine="421"/>
        <w:jc w:val="both"/>
      </w:pPr>
      <w:r>
        <w:rPr>
          <w:spacing w:val="6"/>
        </w:rPr>
        <w:t>联系市总工会、团市委、税务局、国家统</w:t>
      </w:r>
      <w:r>
        <w:rPr>
          <w:spacing w:val="7"/>
        </w:rPr>
        <w:t>计局固原调查队、人行固原市中心支行、固原</w:t>
      </w:r>
      <w:r>
        <w:rPr>
          <w:spacing w:val="1"/>
        </w:rPr>
        <w:t>银保监分局、固原市各类金融机构、人保财险、</w:t>
      </w:r>
      <w:r>
        <w:rPr>
          <w:spacing w:val="9"/>
        </w:rPr>
        <w:t>人寿保险固原分公司等各类保险机构。</w:t>
      </w:r>
    </w:p>
    <w:p>
      <w:pPr>
        <w:pStyle w:val="2"/>
        <w:spacing w:before="2" w:line="227" w:lineRule="auto"/>
        <w:ind w:left="90" w:right="327" w:firstLine="418"/>
      </w:pPr>
      <w:r>
        <w:rPr>
          <w:rFonts w:ascii="微软雅黑" w:hAnsi="微软雅黑" w:eastAsia="微软雅黑" w:cs="微软雅黑"/>
          <w:spacing w:val="16"/>
        </w:rPr>
        <w:t>马煜洲副市长</w:t>
      </w:r>
      <w:r>
        <w:rPr>
          <w:rFonts w:ascii="微软雅黑" w:hAnsi="微软雅黑" w:eastAsia="微软雅黑" w:cs="微软雅黑"/>
          <w:spacing w:val="5"/>
        </w:rPr>
        <w:t xml:space="preserve">    </w:t>
      </w:r>
      <w:r>
        <w:rPr>
          <w:spacing w:val="16"/>
        </w:rPr>
        <w:t>分管人力资源、社会保</w:t>
      </w:r>
      <w:r>
        <w:rPr>
          <w:spacing w:val="6"/>
        </w:rPr>
        <w:t>障、市场监管、知识产权方面工作，协管法治</w:t>
      </w:r>
    </w:p>
    <w:p>
      <w:pPr>
        <w:spacing w:line="14" w:lineRule="auto"/>
        <w:rPr>
          <w:rFonts w:ascii="Arial"/>
          <w:sz w:val="2"/>
        </w:rPr>
      </w:pPr>
      <w:r>
        <w:rPr>
          <w:rFonts w:ascii="Arial" w:hAnsi="Arial" w:eastAsia="Arial" w:cs="Arial"/>
          <w:sz w:val="2"/>
          <w:szCs w:val="2"/>
        </w:rPr>
        <w:br w:type="column"/>
      </w:r>
    </w:p>
    <w:p>
      <w:pPr>
        <w:pStyle w:val="2"/>
        <w:spacing w:before="48" w:line="333" w:lineRule="auto"/>
        <w:ind w:left="4" w:right="81"/>
      </w:pPr>
      <w:r>
        <w:rPr>
          <w:spacing w:val="7"/>
        </w:rPr>
        <w:t>政府建设、招商引资工作，主抓中国商用飞机</w:t>
      </w:r>
      <w:r>
        <w:rPr>
          <w:spacing w:val="8"/>
        </w:rPr>
        <w:t>有限责任公司帮扶西吉县工作。</w:t>
      </w:r>
    </w:p>
    <w:p>
      <w:pPr>
        <w:pStyle w:val="2"/>
        <w:spacing w:before="1" w:line="328" w:lineRule="auto"/>
        <w:ind w:left="6" w:right="4" w:firstLine="418"/>
      </w:pPr>
      <w:r>
        <w:rPr>
          <w:spacing w:val="6"/>
        </w:rPr>
        <w:t>分管市人力资源和社会保障局、市场监督</w:t>
      </w:r>
      <w:r>
        <w:rPr>
          <w:spacing w:val="-9"/>
        </w:rPr>
        <w:t>管理局（知识产权局）、社会保险事业管理中心。</w:t>
      </w:r>
    </w:p>
    <w:p>
      <w:pPr>
        <w:pStyle w:val="2"/>
        <w:spacing w:line="279" w:lineRule="auto"/>
        <w:ind w:left="4" w:right="81" w:firstLine="430"/>
      </w:pPr>
      <w:r>
        <w:rPr>
          <w:rFonts w:ascii="微软雅黑" w:hAnsi="微软雅黑" w:eastAsia="微软雅黑" w:cs="微软雅黑"/>
          <w:spacing w:val="5"/>
        </w:rPr>
        <w:t>陈论生副市长</w:t>
      </w:r>
      <w:r>
        <w:rPr>
          <w:rFonts w:ascii="微软雅黑" w:hAnsi="微软雅黑" w:eastAsia="微软雅黑" w:cs="微软雅黑"/>
          <w:spacing w:val="16"/>
          <w:w w:val="101"/>
        </w:rPr>
        <w:t xml:space="preserve">   </w:t>
      </w:r>
      <w:r>
        <w:rPr>
          <w:spacing w:val="5"/>
        </w:rPr>
        <w:t>分管闽宁协作、科技、文</w:t>
      </w:r>
      <w:r>
        <w:rPr>
          <w:spacing w:val="8"/>
        </w:rPr>
        <w:t>化旅游、文物保护方面工作。</w:t>
      </w:r>
    </w:p>
    <w:p>
      <w:pPr>
        <w:pStyle w:val="2"/>
        <w:spacing w:before="24" w:line="332" w:lineRule="auto"/>
        <w:ind w:left="7" w:right="81" w:firstLine="417"/>
      </w:pPr>
      <w:r>
        <w:rPr>
          <w:spacing w:val="6"/>
        </w:rPr>
        <w:t>分管市科学技术局、文化旅游广电局（文</w:t>
      </w:r>
      <w:r>
        <w:rPr>
          <w:spacing w:val="-19"/>
        </w:rPr>
        <w:t>物局）。</w:t>
      </w:r>
    </w:p>
    <w:p>
      <w:pPr>
        <w:pStyle w:val="2"/>
        <w:spacing w:before="5" w:line="328" w:lineRule="auto"/>
        <w:ind w:left="7" w:firstLine="395"/>
      </w:pPr>
      <w:r>
        <w:rPr>
          <w:spacing w:val="-3"/>
        </w:rPr>
        <w:t>联系市科协、文联、新闻传媒中心、固原博</w:t>
      </w:r>
      <w:r>
        <w:rPr>
          <w:spacing w:val="-8"/>
        </w:rPr>
        <w:t>物馆、自治区驻固新闻单位、宁夏旅游投资集</w:t>
      </w:r>
      <w:r>
        <w:rPr>
          <w:spacing w:val="-9"/>
        </w:rPr>
        <w:t>团。</w:t>
      </w:r>
    </w:p>
    <w:p>
      <w:pPr>
        <w:pStyle w:val="2"/>
        <w:spacing w:before="2" w:line="278" w:lineRule="auto"/>
        <w:ind w:left="3" w:right="4" w:firstLine="430"/>
      </w:pPr>
      <w:r>
        <w:rPr>
          <w:rFonts w:ascii="微软雅黑" w:hAnsi="微软雅黑" w:eastAsia="微软雅黑" w:cs="微软雅黑"/>
          <w:spacing w:val="5"/>
        </w:rPr>
        <w:t>王新军副市长</w:t>
      </w:r>
      <w:r>
        <w:rPr>
          <w:rFonts w:ascii="微软雅黑" w:hAnsi="微软雅黑" w:eastAsia="微软雅黑" w:cs="微软雅黑"/>
          <w:spacing w:val="17"/>
        </w:rPr>
        <w:t xml:space="preserve">   </w:t>
      </w:r>
      <w:r>
        <w:rPr>
          <w:spacing w:val="5"/>
        </w:rPr>
        <w:t>分管教育、体育、生态环</w:t>
      </w:r>
      <w:r>
        <w:rPr>
          <w:spacing w:val="1"/>
        </w:rPr>
        <w:t>境保护、水利、卫生健康、医疗保障方面工作。</w:t>
      </w:r>
    </w:p>
    <w:p>
      <w:pPr>
        <w:pStyle w:val="2"/>
        <w:spacing w:before="26" w:line="334" w:lineRule="auto"/>
        <w:ind w:left="4" w:firstLine="420"/>
      </w:pPr>
      <w:r>
        <w:t>分管市教育体育局、生态环境局、水务局、</w:t>
      </w:r>
      <w:r>
        <w:rPr>
          <w:spacing w:val="8"/>
        </w:rPr>
        <w:t>卫生健康委员会、医疗保障局。</w:t>
      </w:r>
    </w:p>
    <w:p>
      <w:pPr>
        <w:pStyle w:val="2"/>
        <w:spacing w:before="1" w:line="327" w:lineRule="auto"/>
        <w:ind w:left="5" w:right="81" w:firstLine="418"/>
      </w:pPr>
      <w:r>
        <w:rPr>
          <w:spacing w:val="6"/>
        </w:rPr>
        <w:t>联系市妇联、残联、红十字会，宁夏师范</w:t>
      </w:r>
      <w:r>
        <w:rPr>
          <w:spacing w:val="8"/>
        </w:rPr>
        <w:t>学院，六盘山水务有限公司。</w:t>
      </w:r>
    </w:p>
    <w:p>
      <w:pPr>
        <w:pStyle w:val="2"/>
        <w:spacing w:before="1" w:line="279" w:lineRule="auto"/>
        <w:ind w:left="4" w:right="81" w:firstLine="425"/>
      </w:pPr>
      <w:r>
        <w:rPr>
          <w:rFonts w:ascii="微软雅黑" w:hAnsi="微软雅黑" w:eastAsia="微软雅黑" w:cs="微软雅黑"/>
          <w:spacing w:val="4"/>
        </w:rPr>
        <w:t>童</w:t>
      </w:r>
      <w:r>
        <w:rPr>
          <w:rFonts w:ascii="微软雅黑" w:hAnsi="微软雅黑" w:eastAsia="微软雅黑" w:cs="微软雅黑"/>
          <w:spacing w:val="20"/>
        </w:rPr>
        <w:t xml:space="preserve">   </w:t>
      </w:r>
      <w:r>
        <w:rPr>
          <w:rFonts w:ascii="微软雅黑" w:hAnsi="微软雅黑" w:eastAsia="微软雅黑" w:cs="微软雅黑"/>
          <w:spacing w:val="4"/>
        </w:rPr>
        <w:t>东副市长</w:t>
      </w:r>
      <w:r>
        <w:rPr>
          <w:rFonts w:ascii="微软雅黑" w:hAnsi="微软雅黑" w:eastAsia="微软雅黑" w:cs="微软雅黑"/>
          <w:spacing w:val="13"/>
        </w:rPr>
        <w:t xml:space="preserve">   </w:t>
      </w:r>
      <w:r>
        <w:rPr>
          <w:spacing w:val="4"/>
        </w:rPr>
        <w:t>分管公安、司法、综合执</w:t>
      </w:r>
      <w:r>
        <w:rPr>
          <w:spacing w:val="8"/>
        </w:rPr>
        <w:t>法、信访方面工作。</w:t>
      </w:r>
    </w:p>
    <w:p>
      <w:pPr>
        <w:pStyle w:val="2"/>
        <w:spacing w:before="25" w:line="329" w:lineRule="auto"/>
        <w:ind w:left="423" w:right="4" w:hanging="8"/>
      </w:pPr>
      <w:r>
        <w:rPr>
          <w:spacing w:val="-10"/>
        </w:rPr>
        <w:t>主持市公安局工作，分管市司法局、信访局。</w:t>
      </w:r>
      <w:r>
        <w:rPr>
          <w:spacing w:val="8"/>
        </w:rPr>
        <w:t>联系市国家安全局。</w:t>
      </w:r>
    </w:p>
    <w:p>
      <w:pPr>
        <w:pStyle w:val="2"/>
        <w:spacing w:line="300" w:lineRule="auto"/>
        <w:ind w:left="4" w:right="81" w:firstLine="429"/>
        <w:jc w:val="both"/>
      </w:pPr>
      <w:r>
        <w:rPr>
          <w:rFonts w:ascii="微软雅黑" w:hAnsi="微软雅黑" w:eastAsia="微软雅黑" w:cs="微软雅黑"/>
          <w:spacing w:val="5"/>
        </w:rPr>
        <w:t>张学斌副市长</w:t>
      </w:r>
      <w:r>
        <w:rPr>
          <w:rFonts w:ascii="微软雅黑" w:hAnsi="微软雅黑" w:eastAsia="微软雅黑" w:cs="微软雅黑"/>
          <w:spacing w:val="17"/>
        </w:rPr>
        <w:t xml:space="preserve">   </w:t>
      </w:r>
      <w:r>
        <w:rPr>
          <w:spacing w:val="5"/>
        </w:rPr>
        <w:t>分管工业、信息化、自然</w:t>
      </w:r>
      <w:r>
        <w:rPr>
          <w:spacing w:val="7"/>
        </w:rPr>
        <w:t>资源、城乡建设、城市管理、人防、地震方面</w:t>
      </w:r>
      <w:r>
        <w:rPr>
          <w:spacing w:val="4"/>
        </w:rPr>
        <w:t>工作。</w:t>
      </w:r>
    </w:p>
    <w:p>
      <w:pPr>
        <w:pStyle w:val="2"/>
        <w:spacing w:before="6" w:line="304" w:lineRule="auto"/>
        <w:ind w:right="81" w:firstLine="424"/>
      </w:pPr>
      <w:r>
        <w:rPr>
          <w:spacing w:val="15"/>
        </w:rPr>
        <w:t>分管市工业和信息化局（</w:t>
      </w:r>
      <w:r>
        <w:rPr>
          <w:spacing w:val="-32"/>
        </w:rPr>
        <w:t xml:space="preserve"> </w:t>
      </w:r>
      <w:r>
        <w:rPr>
          <w:spacing w:val="15"/>
        </w:rPr>
        <w:t>中小企业发展</w:t>
      </w:r>
      <w:r>
        <w:rPr>
          <w:spacing w:val="5"/>
        </w:rPr>
        <w:t>局）、</w:t>
      </w:r>
      <w:r>
        <w:rPr>
          <w:spacing w:val="-52"/>
        </w:rPr>
        <w:t xml:space="preserve"> </w:t>
      </w:r>
      <w:r>
        <w:rPr>
          <w:spacing w:val="5"/>
        </w:rPr>
        <w:t>自然资源局（规划管理委员会办公室、</w:t>
      </w:r>
      <w:r>
        <w:rPr>
          <w:spacing w:val="7"/>
        </w:rPr>
        <w:t>林业和草原局）、住房和城乡建设局、城市管理局（城市管理综合执法监督局）、人民防空办公室、地震局、住房公积金管理中心、六盘</w:t>
      </w:r>
    </w:p>
    <w:p>
      <w:pPr>
        <w:spacing w:line="304" w:lineRule="auto"/>
        <w:sectPr>
          <w:type w:val="continuous"/>
          <w:pgSz w:w="11906" w:h="16839"/>
          <w:pgMar w:top="1791" w:right="1509" w:bottom="1555" w:left="1515" w:header="1426" w:footer="1174" w:gutter="0"/>
          <w:cols w:equalWidth="0" w:num="2">
            <w:col w:w="4551" w:space="100"/>
            <w:col w:w="4232"/>
          </w:cols>
        </w:sectPr>
      </w:pPr>
    </w:p>
    <w:p>
      <w:pPr>
        <w:spacing w:before="54"/>
      </w:pPr>
    </w:p>
    <w:p>
      <w:pPr>
        <w:sectPr>
          <w:headerReference r:id="rId11" w:type="default"/>
          <w:footerReference r:id="rId12" w:type="default"/>
          <w:pgSz w:w="11906" w:h="16839"/>
          <w:pgMar w:top="1844" w:right="1489" w:bottom="1555" w:left="1515" w:header="1426" w:footer="1174" w:gutter="0"/>
          <w:cols w:equalWidth="0" w:num="1">
            <w:col w:w="8902"/>
          </w:cols>
        </w:sectPr>
      </w:pPr>
    </w:p>
    <w:p>
      <w:pPr>
        <w:pStyle w:val="2"/>
        <w:spacing w:before="59" w:line="215" w:lineRule="auto"/>
        <w:ind w:left="93"/>
      </w:pPr>
      <w:r>
        <w:rPr>
          <w:spacing w:val="7"/>
        </w:rPr>
        <w:t>山林业局、林业草原发展中心。</w:t>
      </w:r>
    </w:p>
    <w:p>
      <w:pPr>
        <w:pStyle w:val="2"/>
        <w:spacing w:before="121" w:line="331" w:lineRule="auto"/>
        <w:ind w:left="78" w:right="311" w:firstLine="419"/>
        <w:jc w:val="both"/>
      </w:pPr>
      <w:r>
        <w:rPr>
          <w:spacing w:val="6"/>
        </w:rPr>
        <w:t>联系中国电信、中国移动、中国联通、中</w:t>
      </w:r>
      <w:r>
        <w:rPr>
          <w:spacing w:val="7"/>
        </w:rPr>
        <w:t>国铁塔固原分公司，国网固原供电公司、市烟</w:t>
      </w:r>
      <w:r>
        <w:rPr>
          <w:spacing w:val="10"/>
        </w:rPr>
        <w:t>草专卖局（公司</w:t>
      </w:r>
      <w:r>
        <w:rPr>
          <w:spacing w:val="-19"/>
        </w:rPr>
        <w:t>），</w:t>
      </w:r>
      <w:r>
        <w:rPr>
          <w:spacing w:val="10"/>
        </w:rPr>
        <w:t>中石油、中石化固原销售</w:t>
      </w:r>
      <w:r>
        <w:rPr>
          <w:spacing w:val="7"/>
        </w:rPr>
        <w:t>分公司，中盐宁夏盐业公司固原分公司、中铝</w:t>
      </w:r>
      <w:r>
        <w:rPr>
          <w:spacing w:val="8"/>
        </w:rPr>
        <w:t>宁夏能源集团六盘山热电厂、王洼煤业公司。</w:t>
      </w:r>
    </w:p>
    <w:p>
      <w:pPr>
        <w:pStyle w:val="2"/>
        <w:spacing w:line="278" w:lineRule="auto"/>
        <w:ind w:left="77" w:right="330" w:firstLine="422"/>
      </w:pPr>
      <w:r>
        <w:rPr>
          <w:rFonts w:ascii="微软雅黑" w:hAnsi="微软雅黑" w:eastAsia="微软雅黑" w:cs="微软雅黑"/>
          <w:spacing w:val="6"/>
        </w:rPr>
        <w:t>杨生俊副市长</w:t>
      </w:r>
      <w:r>
        <w:rPr>
          <w:rFonts w:ascii="微软雅黑" w:hAnsi="微软雅黑" w:eastAsia="微软雅黑" w:cs="微软雅黑"/>
          <w:spacing w:val="14"/>
        </w:rPr>
        <w:t xml:space="preserve">   </w:t>
      </w:r>
      <w:r>
        <w:rPr>
          <w:spacing w:val="6"/>
        </w:rPr>
        <w:t>分管交通、农业农村、乡</w:t>
      </w:r>
      <w:r>
        <w:rPr>
          <w:spacing w:val="8"/>
        </w:rPr>
        <w:t>村振兴、粮食物资储备方面工作。</w:t>
      </w:r>
    </w:p>
    <w:p>
      <w:pPr>
        <w:pStyle w:val="2"/>
        <w:spacing w:before="32" w:line="331" w:lineRule="auto"/>
        <w:ind w:left="78" w:right="330" w:firstLine="420"/>
      </w:pPr>
      <w:r>
        <w:rPr>
          <w:spacing w:val="6"/>
        </w:rPr>
        <w:t>分管市交通运输局、农业农村局、乡村振</w:t>
      </w:r>
      <w:r>
        <w:rPr>
          <w:spacing w:val="9"/>
        </w:rPr>
        <w:t>兴局、粮食和物资储备局、供销社。</w:t>
      </w:r>
    </w:p>
    <w:p>
      <w:pPr>
        <w:pStyle w:val="2"/>
        <w:spacing w:before="1" w:line="333" w:lineRule="auto"/>
        <w:ind w:left="78" w:right="307" w:firstLine="419"/>
        <w:jc w:val="both"/>
      </w:pPr>
      <w:r>
        <w:rPr>
          <w:spacing w:val="6"/>
        </w:rPr>
        <w:t>联系气象局、粮食储备库、宁夏农林科学</w:t>
      </w:r>
      <w:r>
        <w:rPr>
          <w:spacing w:val="8"/>
        </w:rPr>
        <w:t>院固原分院、宁夏公路管理中心固原分中心、</w:t>
      </w:r>
      <w:r>
        <w:rPr>
          <w:spacing w:val="7"/>
        </w:rPr>
        <w:t>市邮政管理局、宁夏交通运输综合执法监督局固原分局、中国邮政集团公司固原分公司、兰州铁路局集团固原车务段、西部机场集团宁夏机场有限公司固原分公司、宁夏交投固原养护运营管理中心、宁夏天豹固原汽车运输有限责</w:t>
      </w:r>
      <w:r>
        <w:rPr>
          <w:spacing w:val="6"/>
        </w:rPr>
        <w:t>任公司。</w:t>
      </w:r>
    </w:p>
    <w:p>
      <w:pPr>
        <w:spacing w:line="29" w:lineRule="exact"/>
      </w:pPr>
    </w:p>
    <w:p>
      <w:pPr>
        <w:spacing w:line="14" w:lineRule="auto"/>
        <w:rPr>
          <w:rFonts w:ascii="Arial"/>
          <w:sz w:val="2"/>
        </w:rPr>
      </w:pPr>
      <w:r>
        <w:rPr>
          <w:rFonts w:ascii="Arial" w:hAnsi="Arial" w:eastAsia="Arial" w:cs="Arial"/>
          <w:sz w:val="2"/>
          <w:szCs w:val="2"/>
        </w:rPr>
        <w:br w:type="column"/>
      </w:r>
    </w:p>
    <w:p>
      <w:pPr>
        <w:pStyle w:val="2"/>
        <w:spacing w:before="44" w:line="279" w:lineRule="auto"/>
        <w:ind w:right="101" w:firstLine="426"/>
      </w:pPr>
      <w:r>
        <w:rPr>
          <w:rFonts w:ascii="微软雅黑" w:hAnsi="微软雅黑" w:eastAsia="微软雅黑" w:cs="微软雅黑"/>
          <w:spacing w:val="6"/>
        </w:rPr>
        <w:t>喜晓林副市长</w:t>
      </w:r>
      <w:r>
        <w:rPr>
          <w:rFonts w:ascii="微软雅黑" w:hAnsi="微软雅黑" w:eastAsia="微软雅黑" w:cs="微软雅黑"/>
          <w:spacing w:val="13"/>
        </w:rPr>
        <w:t xml:space="preserve">   </w:t>
      </w:r>
      <w:r>
        <w:rPr>
          <w:spacing w:val="6"/>
        </w:rPr>
        <w:t>分管民政、商务、退役军</w:t>
      </w:r>
      <w:r>
        <w:rPr>
          <w:spacing w:val="9"/>
        </w:rPr>
        <w:t>人事务、审批服务、招商引资方面工作。</w:t>
      </w:r>
    </w:p>
    <w:p>
      <w:pPr>
        <w:pStyle w:val="2"/>
        <w:spacing w:before="28" w:line="333" w:lineRule="auto"/>
        <w:ind w:right="21" w:firstLine="397"/>
      </w:pPr>
      <w:r>
        <w:rPr>
          <w:spacing w:val="-3"/>
        </w:rPr>
        <w:t>分管市民政局、商务和投资促进局、退役军</w:t>
      </w:r>
      <w:r>
        <w:rPr>
          <w:spacing w:val="-8"/>
        </w:rPr>
        <w:t>人事务局、审批服务管理局、投资促进服务中心。</w:t>
      </w:r>
    </w:p>
    <w:p>
      <w:pPr>
        <w:pStyle w:val="2"/>
        <w:spacing w:line="327" w:lineRule="auto"/>
        <w:ind w:left="1" w:right="82" w:firstLine="419"/>
      </w:pPr>
      <w:r>
        <w:rPr>
          <w:spacing w:val="6"/>
        </w:rPr>
        <w:t>联系固原军分区、驻固部队、市中级人民</w:t>
      </w:r>
      <w:r>
        <w:rPr>
          <w:spacing w:val="8"/>
        </w:rPr>
        <w:t>法院、人民检察院，市工商业联合会、伊协。</w:t>
      </w:r>
    </w:p>
    <w:p>
      <w:pPr>
        <w:pStyle w:val="2"/>
        <w:spacing w:before="1" w:line="278" w:lineRule="auto"/>
        <w:ind w:left="1" w:right="83" w:firstLine="421"/>
      </w:pPr>
      <w:r>
        <w:rPr>
          <w:rFonts w:ascii="微软雅黑" w:hAnsi="微软雅黑" w:eastAsia="微软雅黑" w:cs="微软雅黑"/>
          <w:spacing w:val="-6"/>
        </w:rPr>
        <w:t>杨</w:t>
      </w:r>
      <w:r>
        <w:rPr>
          <w:rFonts w:ascii="微软雅黑" w:hAnsi="微软雅黑" w:eastAsia="微软雅黑" w:cs="微软雅黑"/>
          <w:spacing w:val="15"/>
          <w:w w:val="101"/>
        </w:rPr>
        <w:t xml:space="preserve">   </w:t>
      </w:r>
      <w:r>
        <w:rPr>
          <w:rFonts w:ascii="微软雅黑" w:hAnsi="微软雅黑" w:eastAsia="微软雅黑" w:cs="微软雅黑"/>
          <w:spacing w:val="-6"/>
        </w:rPr>
        <w:t>军秘书长</w:t>
      </w:r>
      <w:r>
        <w:rPr>
          <w:rFonts w:ascii="微软雅黑" w:hAnsi="微软雅黑" w:eastAsia="微软雅黑" w:cs="微软雅黑"/>
          <w:spacing w:val="13"/>
        </w:rPr>
        <w:t xml:space="preserve">   </w:t>
      </w:r>
      <w:r>
        <w:rPr>
          <w:spacing w:val="-6"/>
        </w:rPr>
        <w:t>在市长领导下，处理市人民</w:t>
      </w:r>
      <w:r>
        <w:rPr>
          <w:spacing w:val="-12"/>
        </w:rPr>
        <w:t>政府日常工作。主持市人民政府办公室全面工作。</w:t>
      </w:r>
    </w:p>
    <w:p>
      <w:pPr>
        <w:pStyle w:val="2"/>
        <w:spacing w:before="29" w:line="330" w:lineRule="auto"/>
        <w:ind w:left="1" w:right="101" w:firstLine="425"/>
      </w:pPr>
      <w:r>
        <w:rPr>
          <w:spacing w:val="6"/>
        </w:rPr>
        <w:t>为提高政府工作效能，确保各项工作快捷</w:t>
      </w:r>
      <w:r>
        <w:rPr>
          <w:spacing w:val="7"/>
        </w:rPr>
        <w:t>高效运转，市政府副市长实行</w:t>
      </w:r>
      <w:r>
        <w:rPr>
          <w:spacing w:val="-37"/>
        </w:rPr>
        <w:t xml:space="preserve"> </w:t>
      </w:r>
      <w:r>
        <w:rPr>
          <w:rFonts w:ascii="Times New Roman" w:hAnsi="Times New Roman" w:eastAsia="Times New Roman" w:cs="Times New Roman"/>
        </w:rPr>
        <w:t>AB</w:t>
      </w:r>
      <w:r>
        <w:rPr>
          <w:rFonts w:ascii="Times New Roman" w:hAnsi="Times New Roman" w:eastAsia="Times New Roman" w:cs="Times New Roman"/>
          <w:spacing w:val="27"/>
        </w:rPr>
        <w:t xml:space="preserve"> </w:t>
      </w:r>
      <w:r>
        <w:rPr>
          <w:spacing w:val="7"/>
        </w:rPr>
        <w:t>岗工作制，任立新、张学斌互为</w:t>
      </w:r>
      <w:r>
        <w:rPr>
          <w:spacing w:val="-37"/>
        </w:rPr>
        <w:t xml:space="preserve"> </w:t>
      </w:r>
      <w:r>
        <w:rPr>
          <w:rFonts w:ascii="Times New Roman" w:hAnsi="Times New Roman" w:eastAsia="Times New Roman" w:cs="Times New Roman"/>
        </w:rPr>
        <w:t>AB</w:t>
      </w:r>
      <w:r>
        <w:rPr>
          <w:rFonts w:ascii="Times New Roman" w:hAnsi="Times New Roman" w:eastAsia="Times New Roman" w:cs="Times New Roman"/>
          <w:spacing w:val="27"/>
        </w:rPr>
        <w:t xml:space="preserve"> </w:t>
      </w:r>
      <w:r>
        <w:rPr>
          <w:spacing w:val="7"/>
        </w:rPr>
        <w:t>岗，马煜洲、童东互为</w:t>
      </w:r>
      <w:r>
        <w:rPr>
          <w:spacing w:val="-34"/>
        </w:rPr>
        <w:t xml:space="preserve"> </w:t>
      </w:r>
      <w:r>
        <w:rPr>
          <w:rFonts w:ascii="Times New Roman" w:hAnsi="Times New Roman" w:eastAsia="Times New Roman" w:cs="Times New Roman"/>
        </w:rPr>
        <w:t>AB</w:t>
      </w:r>
      <w:r>
        <w:rPr>
          <w:rFonts w:ascii="Times New Roman" w:hAnsi="Times New Roman" w:eastAsia="Times New Roman" w:cs="Times New Roman"/>
          <w:spacing w:val="27"/>
        </w:rPr>
        <w:t xml:space="preserve"> </w:t>
      </w:r>
      <w:r>
        <w:rPr>
          <w:spacing w:val="7"/>
        </w:rPr>
        <w:t>岗，陈论生、喜晓林互为</w:t>
      </w:r>
      <w:r>
        <w:rPr>
          <w:spacing w:val="-46"/>
        </w:rPr>
        <w:t xml:space="preserve"> </w:t>
      </w:r>
      <w:r>
        <w:rPr>
          <w:rFonts w:ascii="Times New Roman" w:hAnsi="Times New Roman" w:eastAsia="Times New Roman" w:cs="Times New Roman"/>
        </w:rPr>
        <w:t>AB</w:t>
      </w:r>
      <w:r>
        <w:rPr>
          <w:rFonts w:ascii="Times New Roman" w:hAnsi="Times New Roman" w:eastAsia="Times New Roman" w:cs="Times New Roman"/>
          <w:spacing w:val="29"/>
        </w:rPr>
        <w:t xml:space="preserve"> </w:t>
      </w:r>
      <w:r>
        <w:rPr>
          <w:spacing w:val="7"/>
        </w:rPr>
        <w:t>岗，王新</w:t>
      </w:r>
      <w:r>
        <w:rPr>
          <w:spacing w:val="6"/>
        </w:rPr>
        <w:t>军、杨生俊互为</w:t>
      </w:r>
      <w:r>
        <w:rPr>
          <w:spacing w:val="-41"/>
        </w:rPr>
        <w:t xml:space="preserve"> </w:t>
      </w:r>
      <w:r>
        <w:rPr>
          <w:rFonts w:ascii="Times New Roman" w:hAnsi="Times New Roman" w:eastAsia="Times New Roman" w:cs="Times New Roman"/>
        </w:rPr>
        <w:t>AB</w:t>
      </w:r>
      <w:r>
        <w:rPr>
          <w:rFonts w:ascii="Times New Roman" w:hAnsi="Times New Roman" w:eastAsia="Times New Roman" w:cs="Times New Roman"/>
          <w:spacing w:val="27"/>
        </w:rPr>
        <w:t xml:space="preserve"> </w:t>
      </w:r>
      <w:r>
        <w:rPr>
          <w:spacing w:val="6"/>
        </w:rPr>
        <w:t>岗。</w:t>
      </w:r>
    </w:p>
    <w:p>
      <w:pPr>
        <w:spacing w:line="307" w:lineRule="auto"/>
        <w:rPr>
          <w:rFonts w:ascii="Arial"/>
          <w:sz w:val="21"/>
        </w:rPr>
      </w:pPr>
    </w:p>
    <w:p>
      <w:pPr>
        <w:pStyle w:val="2"/>
        <w:spacing w:before="66" w:line="217" w:lineRule="auto"/>
        <w:ind w:left="2681"/>
      </w:pPr>
      <w:r>
        <w:rPr>
          <w:spacing w:val="6"/>
        </w:rPr>
        <w:t>固原市人民政府</w:t>
      </w:r>
    </w:p>
    <w:p>
      <w:pPr>
        <w:pStyle w:val="2"/>
        <w:spacing w:before="126" w:line="217" w:lineRule="auto"/>
        <w:ind w:right="30"/>
        <w:jc w:val="right"/>
      </w:pPr>
      <w:r>
        <w:rPr>
          <w:rFonts w:ascii="Times New Roman" w:hAnsi="Times New Roman" w:eastAsia="Times New Roman" w:cs="Times New Roman"/>
        </w:rPr>
        <w:t xml:space="preserve">2022 </w:t>
      </w:r>
      <w:r>
        <w:t>年</w:t>
      </w:r>
      <w:r>
        <w:rPr>
          <w:spacing w:val="-11"/>
        </w:rPr>
        <w:t xml:space="preserve"> </w:t>
      </w:r>
      <w:r>
        <w:rPr>
          <w:rFonts w:ascii="Times New Roman" w:hAnsi="Times New Roman" w:eastAsia="Times New Roman" w:cs="Times New Roman"/>
        </w:rPr>
        <w:t>1</w:t>
      </w:r>
      <w:r>
        <w:rPr>
          <w:rFonts w:ascii="Times New Roman" w:hAnsi="Times New Roman" w:eastAsia="Times New Roman" w:cs="Times New Roman"/>
          <w:spacing w:val="8"/>
        </w:rPr>
        <w:t xml:space="preserve"> </w:t>
      </w:r>
      <w:r>
        <w:t>月</w:t>
      </w:r>
      <w:r>
        <w:rPr>
          <w:spacing w:val="-41"/>
        </w:rPr>
        <w:t xml:space="preserve"> </w:t>
      </w:r>
      <w:r>
        <w:rPr>
          <w:rFonts w:ascii="Times New Roman" w:hAnsi="Times New Roman" w:eastAsia="Times New Roman" w:cs="Times New Roman"/>
        </w:rPr>
        <w:t xml:space="preserve">4  </w:t>
      </w:r>
      <w:r>
        <w:t>日</w:t>
      </w:r>
    </w:p>
    <w:p>
      <w:pPr>
        <w:spacing w:line="410" w:lineRule="auto"/>
        <w:rPr>
          <w:rFonts w:ascii="Arial"/>
          <w:sz w:val="21"/>
        </w:rPr>
      </w:pPr>
    </w:p>
    <w:p>
      <w:pPr>
        <w:pStyle w:val="2"/>
        <w:spacing w:before="66" w:line="277" w:lineRule="exact"/>
        <w:ind w:left="412"/>
      </w:pPr>
      <w:r>
        <w:rPr>
          <w:spacing w:val="10"/>
          <w:position w:val="1"/>
        </w:rPr>
        <w:t>（此件公开发布）</w:t>
      </w:r>
    </w:p>
    <w:p>
      <w:pPr>
        <w:spacing w:line="277" w:lineRule="exact"/>
        <w:sectPr>
          <w:type w:val="continuous"/>
          <w:pgSz w:w="11906" w:h="16839"/>
          <w:pgMar w:top="1844" w:right="1489" w:bottom="1555" w:left="1515" w:header="1426" w:footer="1174" w:gutter="0"/>
          <w:cols w:equalWidth="0" w:num="2">
            <w:col w:w="4554" w:space="100"/>
            <w:col w:w="4248"/>
          </w:cols>
        </w:sectPr>
      </w:pPr>
    </w:p>
    <w:p>
      <w:pPr>
        <w:spacing w:line="401" w:lineRule="auto"/>
        <w:rPr>
          <w:rFonts w:ascii="Arial"/>
          <w:sz w:val="21"/>
        </w:rPr>
      </w:pPr>
    </w:p>
    <w:p>
      <w:pPr>
        <w:pStyle w:val="2"/>
        <w:spacing w:before="141" w:line="217" w:lineRule="auto"/>
        <w:ind w:left="2927"/>
        <w:outlineLvl w:val="1"/>
        <w:rPr>
          <w:sz w:val="43"/>
          <w:szCs w:val="43"/>
        </w:rPr>
      </w:pPr>
      <w:r>
        <w:rPr>
          <w:b/>
          <w:bCs/>
          <w:spacing w:val="1"/>
          <w:sz w:val="43"/>
          <w:szCs w:val="43"/>
        </w:rPr>
        <w:t>固原市人民政府</w:t>
      </w:r>
    </w:p>
    <w:p>
      <w:pPr>
        <w:pStyle w:val="2"/>
        <w:spacing w:before="71" w:line="221" w:lineRule="auto"/>
        <w:ind w:left="1140"/>
        <w:outlineLvl w:val="1"/>
        <w:rPr>
          <w:sz w:val="43"/>
          <w:szCs w:val="43"/>
        </w:rPr>
      </w:pPr>
      <w:r>
        <w:rPr>
          <w:b/>
          <w:bCs/>
          <w:spacing w:val="5"/>
          <w:sz w:val="43"/>
          <w:szCs w:val="43"/>
        </w:rPr>
        <w:t>关于市政府巡视员工作分工的通知</w:t>
      </w:r>
    </w:p>
    <w:p>
      <w:pPr>
        <w:spacing w:line="414" w:lineRule="auto"/>
        <w:rPr>
          <w:rFonts w:ascii="Arial"/>
          <w:sz w:val="21"/>
        </w:rPr>
      </w:pPr>
    </w:p>
    <w:p>
      <w:pPr>
        <w:pStyle w:val="2"/>
        <w:spacing w:before="66" w:line="278" w:lineRule="exact"/>
        <w:ind w:left="6989"/>
      </w:pPr>
      <w:r>
        <w:rPr>
          <w:spacing w:val="5"/>
          <w:position w:val="1"/>
        </w:rPr>
        <w:t>固政发〔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2 </w:t>
      </w:r>
      <w:r>
        <w:rPr>
          <w:spacing w:val="5"/>
          <w:position w:val="1"/>
        </w:rPr>
        <w:t>号</w:t>
      </w:r>
    </w:p>
    <w:p>
      <w:pPr>
        <w:spacing w:before="169"/>
      </w:pPr>
    </w:p>
    <w:p>
      <w:pPr>
        <w:sectPr>
          <w:type w:val="continuous"/>
          <w:pgSz w:w="11906" w:h="16839"/>
          <w:pgMar w:top="1844" w:right="1489" w:bottom="1555" w:left="1515" w:header="1426" w:footer="1174" w:gutter="0"/>
          <w:cols w:equalWidth="0" w:num="1">
            <w:col w:w="8902"/>
          </w:cols>
        </w:sectPr>
      </w:pPr>
    </w:p>
    <w:p>
      <w:pPr>
        <w:pStyle w:val="2"/>
        <w:spacing w:before="55" w:line="331" w:lineRule="auto"/>
        <w:ind w:left="92" w:right="333" w:hanging="15"/>
      </w:pPr>
      <w:r>
        <w:rPr>
          <w:spacing w:val="4"/>
        </w:rPr>
        <w:t>各县（</w:t>
      </w:r>
      <w:r>
        <w:rPr>
          <w:spacing w:val="-36"/>
        </w:rPr>
        <w:t xml:space="preserve"> </w:t>
      </w:r>
      <w:r>
        <w:rPr>
          <w:spacing w:val="4"/>
        </w:rPr>
        <w:t>区）人民政府，市政府各工作部门、派</w:t>
      </w:r>
      <w:r>
        <w:rPr>
          <w:spacing w:val="8"/>
        </w:rPr>
        <w:t>出机构、直属事业单位，直属国有企业：</w:t>
      </w:r>
    </w:p>
    <w:p>
      <w:pPr>
        <w:pStyle w:val="2"/>
        <w:spacing w:before="7" w:line="327" w:lineRule="auto"/>
        <w:ind w:left="78" w:right="333" w:firstLine="437"/>
      </w:pPr>
      <w:r>
        <w:rPr>
          <w:spacing w:val="5"/>
        </w:rPr>
        <w:t>因人事变动和工作需要，现就市政府巡视</w:t>
      </w:r>
      <w:r>
        <w:rPr>
          <w:spacing w:val="8"/>
        </w:rPr>
        <w:t>员工作分工事宜通知如下：</w:t>
      </w:r>
    </w:p>
    <w:p>
      <w:pPr>
        <w:pStyle w:val="2"/>
        <w:spacing w:before="1" w:line="281" w:lineRule="auto"/>
        <w:ind w:left="80" w:right="333" w:firstLine="442"/>
      </w:pPr>
      <w:r>
        <w:rPr>
          <w:rFonts w:ascii="微软雅黑" w:hAnsi="微软雅黑" w:eastAsia="微软雅黑" w:cs="微软雅黑"/>
          <w:spacing w:val="14"/>
        </w:rPr>
        <w:t>张汉斌</w:t>
      </w:r>
      <w:r>
        <w:rPr>
          <w:rFonts w:ascii="微软雅黑" w:hAnsi="微软雅黑" w:eastAsia="微软雅黑" w:cs="微软雅黑"/>
          <w:spacing w:val="2"/>
        </w:rPr>
        <w:t xml:space="preserve">    </w:t>
      </w:r>
      <w:r>
        <w:rPr>
          <w:rFonts w:ascii="微软雅黑" w:hAnsi="微软雅黑" w:eastAsia="微软雅黑" w:cs="微软雅黑"/>
          <w:spacing w:val="14"/>
        </w:rPr>
        <w:t>二级巡视员</w:t>
      </w:r>
      <w:r>
        <w:rPr>
          <w:rFonts w:ascii="微软雅黑" w:hAnsi="微软雅黑" w:eastAsia="微软雅黑" w:cs="微软雅黑"/>
          <w:spacing w:val="2"/>
        </w:rPr>
        <w:t xml:space="preserve">    </w:t>
      </w:r>
      <w:r>
        <w:rPr>
          <w:spacing w:val="14"/>
        </w:rPr>
        <w:t>根据任立新同志</w:t>
      </w:r>
      <w:r>
        <w:rPr>
          <w:spacing w:val="8"/>
        </w:rPr>
        <w:t>委托，协助抓好相关工作。</w:t>
      </w:r>
    </w:p>
    <w:p>
      <w:pPr>
        <w:pStyle w:val="2"/>
        <w:spacing w:before="14" w:line="281" w:lineRule="auto"/>
        <w:ind w:left="80" w:right="333" w:firstLine="428"/>
      </w:pPr>
      <w:r>
        <w:rPr>
          <w:rFonts w:ascii="微软雅黑" w:hAnsi="微软雅黑" w:eastAsia="微软雅黑" w:cs="微软雅黑"/>
          <w:spacing w:val="14"/>
        </w:rPr>
        <w:t>高文斌</w:t>
      </w:r>
      <w:r>
        <w:rPr>
          <w:rFonts w:ascii="微软雅黑" w:hAnsi="微软雅黑" w:eastAsia="微软雅黑" w:cs="微软雅黑"/>
          <w:spacing w:val="5"/>
        </w:rPr>
        <w:t xml:space="preserve">    </w:t>
      </w:r>
      <w:r>
        <w:rPr>
          <w:rFonts w:ascii="微软雅黑" w:hAnsi="微软雅黑" w:eastAsia="微软雅黑" w:cs="微软雅黑"/>
          <w:spacing w:val="14"/>
        </w:rPr>
        <w:t>二级巡视员</w:t>
      </w:r>
      <w:r>
        <w:rPr>
          <w:rFonts w:ascii="微软雅黑" w:hAnsi="微软雅黑" w:eastAsia="微软雅黑" w:cs="微软雅黑"/>
          <w:spacing w:val="2"/>
        </w:rPr>
        <w:t xml:space="preserve">    </w:t>
      </w:r>
      <w:r>
        <w:rPr>
          <w:spacing w:val="14"/>
        </w:rPr>
        <w:t>根据张学斌同志</w:t>
      </w:r>
      <w:r>
        <w:rPr>
          <w:spacing w:val="8"/>
        </w:rPr>
        <w:t>委托，协助抓好相关工作。</w:t>
      </w:r>
    </w:p>
    <w:p>
      <w:pPr>
        <w:pStyle w:val="2"/>
        <w:spacing w:before="12" w:line="229" w:lineRule="auto"/>
        <w:ind w:left="80" w:right="333" w:firstLine="428"/>
      </w:pPr>
      <w:r>
        <w:rPr>
          <w:rFonts w:ascii="微软雅黑" w:hAnsi="微软雅黑" w:eastAsia="微软雅黑" w:cs="微软雅黑"/>
          <w:spacing w:val="14"/>
        </w:rPr>
        <w:t>马晓华</w:t>
      </w:r>
      <w:r>
        <w:rPr>
          <w:rFonts w:ascii="微软雅黑" w:hAnsi="微软雅黑" w:eastAsia="微软雅黑" w:cs="微软雅黑"/>
          <w:spacing w:val="5"/>
        </w:rPr>
        <w:t xml:space="preserve">    </w:t>
      </w:r>
      <w:r>
        <w:rPr>
          <w:rFonts w:ascii="微软雅黑" w:hAnsi="微软雅黑" w:eastAsia="微软雅黑" w:cs="微软雅黑"/>
          <w:spacing w:val="14"/>
        </w:rPr>
        <w:t>二级巡视员</w:t>
      </w:r>
      <w:r>
        <w:rPr>
          <w:rFonts w:ascii="微软雅黑" w:hAnsi="微软雅黑" w:eastAsia="微软雅黑" w:cs="微软雅黑"/>
          <w:spacing w:val="2"/>
        </w:rPr>
        <w:t xml:space="preserve">    </w:t>
      </w:r>
      <w:r>
        <w:rPr>
          <w:spacing w:val="14"/>
        </w:rPr>
        <w:t>根据喜晓林同志</w:t>
      </w:r>
      <w:r>
        <w:rPr>
          <w:spacing w:val="8"/>
        </w:rPr>
        <w:t>委托，协助抓好相关工作。</w:t>
      </w:r>
    </w:p>
    <w:p>
      <w:pPr>
        <w:spacing w:line="14" w:lineRule="auto"/>
        <w:rPr>
          <w:rFonts w:ascii="Arial"/>
          <w:sz w:val="2"/>
        </w:rPr>
      </w:pPr>
      <w:r>
        <w:rPr>
          <w:rFonts w:ascii="Arial" w:hAnsi="Arial" w:eastAsia="Arial" w:cs="Arial"/>
          <w:sz w:val="2"/>
          <w:szCs w:val="2"/>
        </w:rPr>
        <w:br w:type="column"/>
      </w:r>
    </w:p>
    <w:p>
      <w:pPr>
        <w:pStyle w:val="2"/>
        <w:spacing w:before="47" w:line="281" w:lineRule="auto"/>
        <w:ind w:right="101" w:firstLine="423"/>
      </w:pPr>
      <w:r>
        <w:rPr>
          <w:rFonts w:ascii="微软雅黑" w:hAnsi="微软雅黑" w:eastAsia="微软雅黑" w:cs="微软雅黑"/>
          <w:spacing w:val="14"/>
        </w:rPr>
        <w:t>郑淑琴</w:t>
      </w:r>
      <w:r>
        <w:rPr>
          <w:rFonts w:ascii="微软雅黑" w:hAnsi="微软雅黑" w:eastAsia="微软雅黑" w:cs="微软雅黑"/>
          <w:spacing w:val="6"/>
        </w:rPr>
        <w:t xml:space="preserve">    </w:t>
      </w:r>
      <w:r>
        <w:rPr>
          <w:rFonts w:ascii="微软雅黑" w:hAnsi="微软雅黑" w:eastAsia="微软雅黑" w:cs="微软雅黑"/>
          <w:spacing w:val="14"/>
        </w:rPr>
        <w:t>二级巡视员</w:t>
      </w:r>
      <w:r>
        <w:rPr>
          <w:rFonts w:ascii="微软雅黑" w:hAnsi="微软雅黑" w:eastAsia="微软雅黑" w:cs="微软雅黑"/>
          <w:spacing w:val="2"/>
        </w:rPr>
        <w:t xml:space="preserve">    </w:t>
      </w:r>
      <w:r>
        <w:rPr>
          <w:spacing w:val="14"/>
        </w:rPr>
        <w:t>根据陈论生同志</w:t>
      </w:r>
      <w:r>
        <w:rPr>
          <w:spacing w:val="8"/>
        </w:rPr>
        <w:t>委托，协助抓好相关工作。</w:t>
      </w:r>
    </w:p>
    <w:p>
      <w:pPr>
        <w:pStyle w:val="2"/>
        <w:spacing w:before="14" w:line="281" w:lineRule="auto"/>
        <w:ind w:right="101" w:firstLine="428"/>
      </w:pPr>
      <w:r>
        <w:rPr>
          <w:rFonts w:ascii="微软雅黑" w:hAnsi="微软雅黑" w:eastAsia="微软雅黑" w:cs="微软雅黑"/>
          <w:spacing w:val="14"/>
        </w:rPr>
        <w:t>陈胜远</w:t>
      </w:r>
      <w:r>
        <w:rPr>
          <w:rFonts w:ascii="微软雅黑" w:hAnsi="微软雅黑" w:eastAsia="微软雅黑" w:cs="微软雅黑"/>
          <w:spacing w:val="5"/>
        </w:rPr>
        <w:t xml:space="preserve">    </w:t>
      </w:r>
      <w:r>
        <w:rPr>
          <w:rFonts w:ascii="微软雅黑" w:hAnsi="微软雅黑" w:eastAsia="微软雅黑" w:cs="微软雅黑"/>
          <w:spacing w:val="14"/>
        </w:rPr>
        <w:t>二级巡视员</w:t>
      </w:r>
      <w:r>
        <w:rPr>
          <w:rFonts w:ascii="微软雅黑" w:hAnsi="微软雅黑" w:eastAsia="微软雅黑" w:cs="微软雅黑"/>
          <w:spacing w:val="2"/>
        </w:rPr>
        <w:t xml:space="preserve">    </w:t>
      </w:r>
      <w:r>
        <w:rPr>
          <w:spacing w:val="14"/>
        </w:rPr>
        <w:t>根据杨生俊同志</w:t>
      </w:r>
      <w:r>
        <w:rPr>
          <w:spacing w:val="8"/>
        </w:rPr>
        <w:t>委托，协助抓好相关工作。</w:t>
      </w:r>
    </w:p>
    <w:p>
      <w:pPr>
        <w:spacing w:line="319" w:lineRule="auto"/>
        <w:rPr>
          <w:rFonts w:ascii="Arial"/>
          <w:sz w:val="21"/>
        </w:rPr>
      </w:pPr>
    </w:p>
    <w:p>
      <w:pPr>
        <w:pStyle w:val="2"/>
        <w:spacing w:before="65" w:line="217" w:lineRule="auto"/>
        <w:ind w:left="2620"/>
      </w:pPr>
      <w:r>
        <w:rPr>
          <w:spacing w:val="6"/>
        </w:rPr>
        <w:t>固原市人民政府</w:t>
      </w:r>
    </w:p>
    <w:p>
      <w:pPr>
        <w:pStyle w:val="2"/>
        <w:spacing w:before="126" w:line="217" w:lineRule="auto"/>
        <w:ind w:left="2484"/>
      </w:pPr>
      <w:r>
        <w:rPr>
          <w:rFonts w:ascii="Times New Roman" w:hAnsi="Times New Roman" w:eastAsia="Times New Roman" w:cs="Times New Roman"/>
          <w:spacing w:val="-1"/>
        </w:rPr>
        <w:t xml:space="preserve">2022 </w:t>
      </w:r>
      <w:r>
        <w:rPr>
          <w:spacing w:val="-1"/>
        </w:rPr>
        <w:t>年</w:t>
      </w:r>
      <w:r>
        <w:rPr>
          <w:spacing w:val="-16"/>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9"/>
        </w:rPr>
        <w:t xml:space="preserve"> </w:t>
      </w:r>
      <w:r>
        <w:rPr>
          <w:spacing w:val="-1"/>
        </w:rPr>
        <w:t>月</w:t>
      </w:r>
      <w:r>
        <w:rPr>
          <w:spacing w:val="-21"/>
        </w:rPr>
        <w:t xml:space="preserve"> </w:t>
      </w:r>
      <w:r>
        <w:rPr>
          <w:rFonts w:ascii="Times New Roman" w:hAnsi="Times New Roman" w:eastAsia="Times New Roman" w:cs="Times New Roman"/>
          <w:spacing w:val="-1"/>
        </w:rPr>
        <w:t xml:space="preserve">13  </w:t>
      </w:r>
      <w:r>
        <w:rPr>
          <w:spacing w:val="-1"/>
        </w:rPr>
        <w:t>日</w:t>
      </w:r>
    </w:p>
    <w:p>
      <w:pPr>
        <w:spacing w:line="410" w:lineRule="auto"/>
        <w:rPr>
          <w:rFonts w:ascii="Arial"/>
          <w:sz w:val="21"/>
        </w:rPr>
      </w:pPr>
    </w:p>
    <w:p>
      <w:pPr>
        <w:pStyle w:val="2"/>
        <w:spacing w:before="66" w:line="277" w:lineRule="exact"/>
        <w:ind w:left="409"/>
      </w:pPr>
      <w:r>
        <w:rPr>
          <w:spacing w:val="10"/>
          <w:position w:val="1"/>
        </w:rPr>
        <w:t>（此件公开发布）</w:t>
      </w:r>
    </w:p>
    <w:p>
      <w:pPr>
        <w:spacing w:line="277" w:lineRule="exact"/>
        <w:sectPr>
          <w:type w:val="continuous"/>
          <w:pgSz w:w="11906" w:h="16839"/>
          <w:pgMar w:top="1844" w:right="1489" w:bottom="1555" w:left="1515" w:header="1426" w:footer="1174" w:gutter="0"/>
          <w:cols w:equalWidth="0" w:num="2">
            <w:col w:w="4558" w:space="100"/>
            <w:col w:w="4245"/>
          </w:cols>
        </w:sect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185" w:line="183" w:lineRule="auto"/>
        <w:ind w:left="2927"/>
        <w:outlineLvl w:val="1"/>
        <w:rPr>
          <w:rFonts w:ascii="微软雅黑" w:hAnsi="微软雅黑" w:eastAsia="微软雅黑" w:cs="微软雅黑"/>
          <w:sz w:val="43"/>
          <w:szCs w:val="43"/>
        </w:rPr>
      </w:pPr>
      <w:r>
        <w:rPr>
          <w:rFonts w:ascii="微软雅黑" w:hAnsi="微软雅黑" w:eastAsia="微软雅黑" w:cs="微软雅黑"/>
          <w:spacing w:val="5"/>
          <w:sz w:val="43"/>
          <w:szCs w:val="43"/>
        </w:rPr>
        <w:t>固原市人民政府</w:t>
      </w:r>
    </w:p>
    <w:p>
      <w:pPr>
        <w:spacing w:before="31" w:line="186" w:lineRule="auto"/>
        <w:ind w:left="1140"/>
        <w:outlineLvl w:val="1"/>
        <w:rPr>
          <w:rFonts w:ascii="微软雅黑" w:hAnsi="微软雅黑" w:eastAsia="微软雅黑" w:cs="微软雅黑"/>
          <w:sz w:val="43"/>
          <w:szCs w:val="43"/>
        </w:rPr>
      </w:pPr>
      <w:r>
        <w:rPr>
          <w:rFonts w:ascii="微软雅黑" w:hAnsi="微软雅黑" w:eastAsia="微软雅黑" w:cs="微软雅黑"/>
          <w:spacing w:val="9"/>
          <w:sz w:val="43"/>
          <w:szCs w:val="43"/>
        </w:rPr>
        <w:t>关于命名固原市第九批农业产业化</w:t>
      </w:r>
    </w:p>
    <w:p>
      <w:pPr>
        <w:spacing w:before="9" w:line="215" w:lineRule="auto"/>
        <w:ind w:left="2467"/>
        <w:outlineLvl w:val="1"/>
        <w:rPr>
          <w:rFonts w:ascii="微软雅黑" w:hAnsi="微软雅黑" w:eastAsia="微软雅黑" w:cs="微软雅黑"/>
          <w:sz w:val="43"/>
          <w:szCs w:val="43"/>
        </w:rPr>
      </w:pPr>
      <w:r>
        <w:rPr>
          <w:rFonts w:ascii="微软雅黑" w:hAnsi="微软雅黑" w:eastAsia="微软雅黑" w:cs="微软雅黑"/>
          <w:spacing w:val="8"/>
          <w:sz w:val="43"/>
          <w:szCs w:val="43"/>
        </w:rPr>
        <w:t>重点龙头企业的决定</w:t>
      </w:r>
    </w:p>
    <w:p>
      <w:pPr>
        <w:spacing w:line="294" w:lineRule="auto"/>
        <w:rPr>
          <w:rFonts w:ascii="Arial"/>
          <w:sz w:val="21"/>
        </w:rPr>
      </w:pPr>
    </w:p>
    <w:p>
      <w:pPr>
        <w:pStyle w:val="2"/>
        <w:spacing w:before="65" w:line="278" w:lineRule="exact"/>
        <w:ind w:left="6989"/>
      </w:pPr>
      <w:r>
        <w:rPr>
          <w:spacing w:val="5"/>
          <w:position w:val="1"/>
        </w:rPr>
        <w:t>固政发〔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4 </w:t>
      </w:r>
      <w:r>
        <w:rPr>
          <w:spacing w:val="5"/>
          <w:position w:val="1"/>
        </w:rPr>
        <w:t>号</w:t>
      </w:r>
    </w:p>
    <w:p>
      <w:pPr>
        <w:spacing w:before="207"/>
      </w:pPr>
    </w:p>
    <w:p>
      <w:pPr>
        <w:sectPr>
          <w:headerReference r:id="rId13" w:type="default"/>
          <w:footerReference r:id="rId14" w:type="default"/>
          <w:pgSz w:w="11906" w:h="16839"/>
          <w:pgMar w:top="1791" w:right="1526" w:bottom="1555" w:left="1515" w:header="1426" w:footer="1174" w:gutter="0"/>
          <w:cols w:equalWidth="0" w:num="1">
            <w:col w:w="8865"/>
          </w:cols>
        </w:sectPr>
      </w:pPr>
    </w:p>
    <w:p>
      <w:pPr>
        <w:pStyle w:val="2"/>
        <w:spacing w:before="49" w:line="369" w:lineRule="auto"/>
        <w:ind w:left="78" w:right="330" w:hanging="1"/>
      </w:pPr>
      <w:r>
        <w:rPr>
          <w:spacing w:val="4"/>
        </w:rPr>
        <w:t>各县（</w:t>
      </w:r>
      <w:r>
        <w:rPr>
          <w:spacing w:val="-36"/>
        </w:rPr>
        <w:t xml:space="preserve"> </w:t>
      </w:r>
      <w:r>
        <w:rPr>
          <w:spacing w:val="4"/>
        </w:rPr>
        <w:t>区）人民政府，市政府各部门、派出机</w:t>
      </w:r>
      <w:r>
        <w:rPr>
          <w:spacing w:val="7"/>
        </w:rPr>
        <w:t>构、事业单位：</w:t>
      </w:r>
    </w:p>
    <w:p>
      <w:pPr>
        <w:pStyle w:val="2"/>
        <w:spacing w:before="3" w:line="369" w:lineRule="auto"/>
        <w:ind w:left="73" w:right="307" w:firstLine="429"/>
        <w:jc w:val="both"/>
      </w:pPr>
      <w:r>
        <w:rPr>
          <w:spacing w:val="6"/>
        </w:rPr>
        <w:t>为加快培育壮大农业产业化龙头企业，加</w:t>
      </w:r>
      <w:r>
        <w:rPr>
          <w:spacing w:val="18"/>
        </w:rPr>
        <w:t>强示范引领，全面提升我市现代农业发展水</w:t>
      </w:r>
      <w:r>
        <w:rPr>
          <w:spacing w:val="8"/>
        </w:rPr>
        <w:t>平，根据自治区有关文件精神，经企业申报、</w:t>
      </w:r>
      <w:r>
        <w:rPr>
          <w:spacing w:val="7"/>
        </w:rPr>
        <w:t>各县（区）主管部门推荐，市主管部门实地考察、综合考评、征求意见等认定程序，决定对</w:t>
      </w:r>
      <w:r>
        <w:rPr>
          <w:spacing w:val="11"/>
        </w:rPr>
        <w:t>我市第八批命名的</w:t>
      </w:r>
      <w:r>
        <w:rPr>
          <w:spacing w:val="-33"/>
        </w:rPr>
        <w:t xml:space="preserve"> </w:t>
      </w:r>
      <w:r>
        <w:rPr>
          <w:rFonts w:ascii="Times New Roman" w:hAnsi="Times New Roman" w:eastAsia="Times New Roman" w:cs="Times New Roman"/>
          <w:spacing w:val="11"/>
        </w:rPr>
        <w:t xml:space="preserve">61 </w:t>
      </w:r>
      <w:r>
        <w:rPr>
          <w:spacing w:val="11"/>
        </w:rPr>
        <w:t>家市级农业产业化重点</w:t>
      </w:r>
      <w:r>
        <w:rPr>
          <w:spacing w:val="7"/>
        </w:rPr>
        <w:t>龙头企业进行监测，经监测符合标准的宁夏伊</w:t>
      </w:r>
      <w:r>
        <w:rPr>
          <w:spacing w:val="11"/>
        </w:rPr>
        <w:t>玛尔食品科技有限公司等</w:t>
      </w:r>
      <w:r>
        <w:rPr>
          <w:spacing w:val="-33"/>
        </w:rPr>
        <w:t xml:space="preserve"> </w:t>
      </w:r>
      <w:r>
        <w:rPr>
          <w:rFonts w:ascii="Times New Roman" w:hAnsi="Times New Roman" w:eastAsia="Times New Roman" w:cs="Times New Roman"/>
          <w:spacing w:val="11"/>
        </w:rPr>
        <w:t xml:space="preserve">32 </w:t>
      </w:r>
      <w:r>
        <w:rPr>
          <w:spacing w:val="11"/>
        </w:rPr>
        <w:t>家企业继续予以命名，监测不符合标准的</w:t>
      </w:r>
      <w:r>
        <w:rPr>
          <w:spacing w:val="-33"/>
        </w:rPr>
        <w:t xml:space="preserve"> </w:t>
      </w:r>
      <w:r>
        <w:rPr>
          <w:rFonts w:ascii="Times New Roman" w:hAnsi="Times New Roman" w:eastAsia="Times New Roman" w:cs="Times New Roman"/>
          <w:spacing w:val="11"/>
        </w:rPr>
        <w:t xml:space="preserve">29 </w:t>
      </w:r>
      <w:r>
        <w:rPr>
          <w:spacing w:val="11"/>
        </w:rPr>
        <w:t>家企业，取消固</w:t>
      </w:r>
      <w:r>
        <w:rPr>
          <w:spacing w:val="7"/>
        </w:rPr>
        <w:t>原市农业产业化重点龙头企业资格；对新申报</w:t>
      </w:r>
      <w:r>
        <w:rPr>
          <w:spacing w:val="5"/>
        </w:rPr>
        <w:t>的</w:t>
      </w:r>
      <w:r>
        <w:rPr>
          <w:spacing w:val="-30"/>
        </w:rPr>
        <w:t xml:space="preserve"> </w:t>
      </w:r>
      <w:r>
        <w:rPr>
          <w:rFonts w:ascii="Times New Roman" w:hAnsi="Times New Roman" w:eastAsia="Times New Roman" w:cs="Times New Roman"/>
          <w:spacing w:val="5"/>
        </w:rPr>
        <w:t xml:space="preserve">33 </w:t>
      </w:r>
      <w:r>
        <w:rPr>
          <w:spacing w:val="5"/>
        </w:rPr>
        <w:t>家企业，经监测符合标准的</w:t>
      </w:r>
      <w:r>
        <w:rPr>
          <w:spacing w:val="-37"/>
        </w:rPr>
        <w:t xml:space="preserve"> </w:t>
      </w:r>
      <w:r>
        <w:rPr>
          <w:rFonts w:ascii="Times New Roman" w:hAnsi="Times New Roman" w:eastAsia="Times New Roman" w:cs="Times New Roman"/>
          <w:spacing w:val="5"/>
        </w:rPr>
        <w:t xml:space="preserve">32 </w:t>
      </w:r>
      <w:r>
        <w:rPr>
          <w:spacing w:val="5"/>
        </w:rPr>
        <w:t>家命名为</w:t>
      </w:r>
      <w:r>
        <w:rPr>
          <w:spacing w:val="7"/>
        </w:rPr>
        <w:t>固原市农业产业化重点龙头企业。共命名固原</w:t>
      </w:r>
      <w:r>
        <w:rPr>
          <w:spacing w:val="8"/>
        </w:rPr>
        <w:t>市第九批农业产业化重点龙头企业</w:t>
      </w:r>
      <w:r>
        <w:rPr>
          <w:spacing w:val="-39"/>
        </w:rPr>
        <w:t xml:space="preserve"> </w:t>
      </w:r>
      <w:r>
        <w:rPr>
          <w:rFonts w:ascii="Times New Roman" w:hAnsi="Times New Roman" w:eastAsia="Times New Roman" w:cs="Times New Roman"/>
          <w:spacing w:val="8"/>
        </w:rPr>
        <w:t xml:space="preserve">64 </w:t>
      </w:r>
      <w:r>
        <w:rPr>
          <w:spacing w:val="8"/>
        </w:rPr>
        <w:t>家。</w:t>
      </w:r>
    </w:p>
    <w:p>
      <w:pPr>
        <w:pStyle w:val="2"/>
        <w:spacing w:line="277" w:lineRule="exact"/>
        <w:ind w:left="497"/>
      </w:pPr>
      <w:r>
        <w:rPr>
          <w:spacing w:val="19"/>
          <w:position w:val="1"/>
        </w:rPr>
        <w:t>对获得固原市农业产业化重点龙头企业</w:t>
      </w:r>
    </w:p>
    <w:p>
      <w:pPr>
        <w:spacing w:line="114" w:lineRule="auto"/>
        <w:rPr>
          <w:rFonts w:ascii="Arial"/>
          <w:sz w:val="2"/>
        </w:rPr>
      </w:pPr>
    </w:p>
    <w:p>
      <w:pPr>
        <w:spacing w:line="14" w:lineRule="auto"/>
        <w:rPr>
          <w:rFonts w:ascii="Arial"/>
          <w:sz w:val="2"/>
        </w:rPr>
      </w:pPr>
      <w:r>
        <w:rPr>
          <w:rFonts w:ascii="Arial" w:hAnsi="Arial" w:eastAsia="Arial" w:cs="Arial"/>
          <w:sz w:val="2"/>
          <w:szCs w:val="2"/>
        </w:rPr>
        <w:br w:type="column"/>
      </w:r>
    </w:p>
    <w:p>
      <w:pPr>
        <w:pStyle w:val="2"/>
        <w:spacing w:before="46" w:line="367" w:lineRule="auto"/>
        <w:jc w:val="both"/>
      </w:pPr>
      <w:r>
        <w:t>称号的企业，将定期（每两年一次）进行监测，</w:t>
      </w:r>
      <w:r>
        <w:rPr>
          <w:spacing w:val="7"/>
        </w:rPr>
        <w:t>实行动态管理，建立竞争和淘汰机制，做到可</w:t>
      </w:r>
      <w:r>
        <w:t>进可出。监测合格者，继续享受有关优惠政策，</w:t>
      </w:r>
      <w:r>
        <w:rPr>
          <w:spacing w:val="7"/>
        </w:rPr>
        <w:t>监测不合格者，取消市级农业产业化重点龙头企业资格，不再享受有关优惠政策，并以适当</w:t>
      </w:r>
      <w:r>
        <w:rPr>
          <w:spacing w:val="8"/>
        </w:rPr>
        <w:t>形式向社会公布监测结果。</w:t>
      </w:r>
    </w:p>
    <w:p>
      <w:pPr>
        <w:spacing w:line="349" w:lineRule="auto"/>
        <w:rPr>
          <w:rFonts w:ascii="Arial"/>
          <w:sz w:val="21"/>
        </w:rPr>
      </w:pPr>
    </w:p>
    <w:p>
      <w:pPr>
        <w:pStyle w:val="2"/>
        <w:spacing w:before="65" w:line="349" w:lineRule="auto"/>
        <w:ind w:left="3" w:right="64" w:firstLine="429"/>
      </w:pPr>
      <w:r>
        <w:rPr>
          <w:spacing w:val="1"/>
        </w:rPr>
        <w:t>附件：</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固原市第九批农业产业化重点龙</w:t>
      </w:r>
      <w:r>
        <w:rPr>
          <w:spacing w:val="8"/>
        </w:rPr>
        <w:t>头企业名单</w:t>
      </w:r>
    </w:p>
    <w:p>
      <w:pPr>
        <w:pStyle w:val="2"/>
        <w:spacing w:before="43" w:line="351" w:lineRule="auto"/>
        <w:ind w:left="3" w:right="64" w:firstLine="988"/>
      </w:pPr>
      <w:r>
        <w:rPr>
          <w:rFonts w:ascii="Times New Roman" w:hAnsi="Times New Roman" w:eastAsia="Times New Roman" w:cs="Times New Roman"/>
          <w:spacing w:val="17"/>
        </w:rPr>
        <w:t xml:space="preserve">2.  </w:t>
      </w:r>
      <w:r>
        <w:rPr>
          <w:spacing w:val="17"/>
        </w:rPr>
        <w:t>取消固原市农业产业化重点龙</w:t>
      </w:r>
      <w:r>
        <w:rPr>
          <w:spacing w:val="8"/>
        </w:rPr>
        <w:t>头企业名单</w:t>
      </w:r>
    </w:p>
    <w:p>
      <w:pPr>
        <w:spacing w:line="377" w:lineRule="auto"/>
        <w:rPr>
          <w:rFonts w:ascii="Arial"/>
          <w:sz w:val="21"/>
        </w:rPr>
      </w:pPr>
    </w:p>
    <w:p>
      <w:pPr>
        <w:pStyle w:val="2"/>
        <w:spacing w:before="66" w:line="217" w:lineRule="auto"/>
        <w:ind w:left="2544"/>
      </w:pPr>
      <w:r>
        <w:rPr>
          <w:spacing w:val="6"/>
        </w:rPr>
        <w:t>固原市人民政府</w:t>
      </w:r>
    </w:p>
    <w:p>
      <w:pPr>
        <w:pStyle w:val="2"/>
        <w:spacing w:before="166" w:line="217" w:lineRule="auto"/>
        <w:ind w:left="2482"/>
      </w:pPr>
      <w:r>
        <w:rPr>
          <w:rFonts w:ascii="Times New Roman" w:hAnsi="Times New Roman" w:eastAsia="Times New Roman" w:cs="Times New Roman"/>
          <w:spacing w:val="1"/>
        </w:rPr>
        <w:t xml:space="preserve">2022 </w:t>
      </w:r>
      <w:r>
        <w:rPr>
          <w:spacing w:val="1"/>
        </w:rPr>
        <w:t>年</w:t>
      </w:r>
      <w:r>
        <w:rPr>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1"/>
        </w:rPr>
        <w:t xml:space="preserve"> </w:t>
      </w:r>
      <w:r>
        <w:rPr>
          <w:spacing w:val="1"/>
        </w:rPr>
        <w:t>月</w:t>
      </w:r>
      <w:r>
        <w:rPr>
          <w:spacing w:val="-43"/>
        </w:rPr>
        <w:t xml:space="preserve"> </w:t>
      </w:r>
      <w:r>
        <w:rPr>
          <w:rFonts w:ascii="Times New Roman" w:hAnsi="Times New Roman" w:eastAsia="Times New Roman" w:cs="Times New Roman"/>
          <w:spacing w:val="1"/>
        </w:rPr>
        <w:t xml:space="preserve">24  </w:t>
      </w:r>
      <w:r>
        <w:rPr>
          <w:spacing w:val="1"/>
        </w:rPr>
        <w:t>日</w:t>
      </w:r>
    </w:p>
    <w:p>
      <w:pPr>
        <w:spacing w:line="244" w:lineRule="auto"/>
        <w:rPr>
          <w:rFonts w:ascii="Arial"/>
          <w:sz w:val="21"/>
        </w:rPr>
      </w:pPr>
    </w:p>
    <w:p>
      <w:pPr>
        <w:spacing w:line="245" w:lineRule="auto"/>
        <w:rPr>
          <w:rFonts w:ascii="Arial"/>
          <w:sz w:val="21"/>
        </w:rPr>
      </w:pPr>
    </w:p>
    <w:p>
      <w:pPr>
        <w:pStyle w:val="2"/>
        <w:spacing w:before="66" w:line="277" w:lineRule="exact"/>
        <w:ind w:left="412"/>
      </w:pPr>
      <w:r>
        <w:rPr>
          <w:spacing w:val="10"/>
          <w:position w:val="1"/>
        </w:rPr>
        <w:t>（此件公开发布）</w:t>
      </w:r>
    </w:p>
    <w:p>
      <w:pPr>
        <w:spacing w:line="277" w:lineRule="exact"/>
        <w:sectPr>
          <w:type w:val="continuous"/>
          <w:pgSz w:w="11906" w:h="16839"/>
          <w:pgMar w:top="1791" w:right="1526" w:bottom="1555" w:left="1515" w:header="1426" w:footer="1174" w:gutter="0"/>
          <w:cols w:equalWidth="0" w:num="2">
            <w:col w:w="4554" w:space="100"/>
            <w:col w:w="4211"/>
          </w:cols>
        </w:sectPr>
      </w:pPr>
    </w:p>
    <w:p>
      <w:pPr>
        <w:spacing w:line="299" w:lineRule="auto"/>
        <w:rPr>
          <w:rFonts w:ascii="Arial"/>
          <w:sz w:val="21"/>
        </w:rPr>
      </w:pPr>
      <w:r>
        <w:drawing>
          <wp:anchor distT="0" distB="0" distL="0" distR="0" simplePos="0" relativeHeight="251663360" behindDoc="0" locked="0" layoutInCell="1" allowOverlap="1">
            <wp:simplePos x="0" y="0"/>
            <wp:positionH relativeFrom="column">
              <wp:posOffset>22860</wp:posOffset>
            </wp:positionH>
            <wp:positionV relativeFrom="paragraph">
              <wp:posOffset>-6464300</wp:posOffset>
            </wp:positionV>
            <wp:extent cx="5579745" cy="762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8"/>
                    <a:stretch>
                      <a:fillRect/>
                    </a:stretch>
                  </pic:blipFill>
                  <pic:spPr>
                    <a:xfrm>
                      <a:off x="0" y="0"/>
                      <a:ext cx="5579743" cy="7620"/>
                    </a:xfrm>
                    <a:prstGeom prst="rect">
                      <a:avLst/>
                    </a:prstGeom>
                  </pic:spPr>
                </pic:pic>
              </a:graphicData>
            </a:graphic>
          </wp:anchor>
        </w:drawing>
      </w:r>
    </w:p>
    <w:p>
      <w:pPr>
        <w:spacing w:line="300" w:lineRule="auto"/>
        <w:rPr>
          <w:rFonts w:ascii="Arial"/>
          <w:sz w:val="21"/>
        </w:rPr>
      </w:pP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2"/>
          <w:sz w:val="20"/>
          <w:szCs w:val="20"/>
        </w:rPr>
        <w:t>附件</w:t>
      </w:r>
      <w:r>
        <w:rPr>
          <w:rFonts w:ascii="微软雅黑" w:hAnsi="微软雅黑" w:eastAsia="微软雅黑" w:cs="微软雅黑"/>
          <w:spacing w:val="19"/>
          <w:sz w:val="20"/>
          <w:szCs w:val="20"/>
        </w:rPr>
        <w:t xml:space="preserve"> </w:t>
      </w:r>
      <w:r>
        <w:rPr>
          <w:rFonts w:ascii="Times New Roman" w:hAnsi="Times New Roman" w:eastAsia="Times New Roman" w:cs="Times New Roman"/>
          <w:spacing w:val="-2"/>
          <w:sz w:val="20"/>
          <w:szCs w:val="20"/>
        </w:rPr>
        <w:t>1</w:t>
      </w:r>
    </w:p>
    <w:p>
      <w:pPr>
        <w:spacing w:before="413" w:line="187" w:lineRule="auto"/>
        <w:ind w:left="287"/>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固原市第九批农业产业化重点龙头企业名单</w:t>
      </w:r>
    </w:p>
    <w:p>
      <w:pPr>
        <w:spacing w:line="340" w:lineRule="auto"/>
        <w:rPr>
          <w:rFonts w:ascii="Arial"/>
          <w:sz w:val="21"/>
        </w:rPr>
      </w:pPr>
    </w:p>
    <w:p>
      <w:pPr>
        <w:pStyle w:val="2"/>
        <w:spacing w:before="65" w:line="221" w:lineRule="auto"/>
        <w:ind w:left="518"/>
      </w:pPr>
      <w:r>
        <w:rPr>
          <w:rFonts w:ascii="Times New Roman" w:hAnsi="Times New Roman" w:eastAsia="Times New Roman" w:cs="Times New Roman"/>
          <w:spacing w:val="7"/>
        </w:rPr>
        <w:t xml:space="preserve">1.  </w:t>
      </w:r>
      <w:r>
        <w:rPr>
          <w:spacing w:val="7"/>
        </w:rPr>
        <w:t xml:space="preserve">宁夏伊玛尔食品科技有限公司               </w:t>
      </w:r>
      <w:r>
        <w:rPr>
          <w:rFonts w:ascii="Times New Roman" w:hAnsi="Times New Roman" w:eastAsia="Times New Roman" w:cs="Times New Roman"/>
          <w:spacing w:val="7"/>
        </w:rPr>
        <w:t>3.</w:t>
      </w:r>
      <w:r>
        <w:rPr>
          <w:rFonts w:ascii="Times New Roman" w:hAnsi="Times New Roman" w:eastAsia="Times New Roman" w:cs="Times New Roman"/>
          <w:spacing w:val="8"/>
        </w:rPr>
        <w:t xml:space="preserve">  </w:t>
      </w:r>
      <w:r>
        <w:rPr>
          <w:spacing w:val="7"/>
        </w:rPr>
        <w:t>宁夏庆</w:t>
      </w:r>
      <w:r>
        <w:rPr>
          <w:spacing w:val="6"/>
        </w:rPr>
        <w:t>峰牧业科技有限公司</w:t>
      </w:r>
    </w:p>
    <w:p>
      <w:pPr>
        <w:pStyle w:val="2"/>
        <w:spacing w:before="122" w:line="185" w:lineRule="auto"/>
        <w:ind w:left="498"/>
      </w:pPr>
      <w:r>
        <w:rPr>
          <w:rFonts w:ascii="Times New Roman" w:hAnsi="Times New Roman" w:eastAsia="Times New Roman" w:cs="Times New Roman"/>
          <w:spacing w:val="8"/>
        </w:rPr>
        <w:t xml:space="preserve">2.  </w:t>
      </w:r>
      <w:r>
        <w:rPr>
          <w:spacing w:val="8"/>
        </w:rPr>
        <w:t xml:space="preserve">彭阳县宝发动物营养食品有限公司         </w:t>
      </w:r>
      <w:r>
        <w:rPr>
          <w:spacing w:val="7"/>
        </w:rPr>
        <w:t xml:space="preserve">  </w:t>
      </w:r>
      <w:r>
        <w:rPr>
          <w:rFonts w:ascii="Times New Roman" w:hAnsi="Times New Roman" w:eastAsia="Times New Roman" w:cs="Times New Roman"/>
          <w:spacing w:val="7"/>
        </w:rPr>
        <w:t xml:space="preserve">4.  </w:t>
      </w:r>
      <w:r>
        <w:rPr>
          <w:spacing w:val="7"/>
        </w:rPr>
        <w:t>宁夏一博农林科技有限公司</w:t>
      </w:r>
    </w:p>
    <w:p>
      <w:pPr>
        <w:spacing w:line="185" w:lineRule="auto"/>
        <w:sectPr>
          <w:type w:val="continuous"/>
          <w:pgSz w:w="11906" w:h="16839"/>
          <w:pgMar w:top="1791" w:right="1526" w:bottom="1555" w:left="1515" w:header="1426" w:footer="1174" w:gutter="0"/>
          <w:cols w:equalWidth="0" w:num="1">
            <w:col w:w="8865"/>
          </w:cols>
        </w:sectPr>
      </w:pPr>
    </w:p>
    <w:p>
      <w:pPr>
        <w:spacing w:line="343" w:lineRule="auto"/>
        <w:rPr>
          <w:rFonts w:ascii="Arial"/>
          <w:sz w:val="21"/>
        </w:rPr>
      </w:pPr>
    </w:p>
    <w:p>
      <w:pPr>
        <w:pStyle w:val="2"/>
        <w:spacing w:before="65" w:line="218" w:lineRule="auto"/>
        <w:ind w:left="503"/>
      </w:pPr>
      <w:r>
        <w:rPr>
          <w:rFonts w:ascii="Times New Roman" w:hAnsi="Times New Roman" w:eastAsia="Times New Roman" w:cs="Times New Roman"/>
          <w:spacing w:val="7"/>
        </w:rPr>
        <w:t xml:space="preserve">5.  </w:t>
      </w:r>
      <w:r>
        <w:rPr>
          <w:spacing w:val="7"/>
        </w:rPr>
        <w:t xml:space="preserve">宁夏润宇塑业有限公司                    </w:t>
      </w:r>
      <w:r>
        <w:rPr>
          <w:spacing w:val="6"/>
        </w:rPr>
        <w:t xml:space="preserve"> </w:t>
      </w:r>
      <w:r>
        <w:rPr>
          <w:rFonts w:ascii="Times New Roman" w:hAnsi="Times New Roman" w:eastAsia="Times New Roman" w:cs="Times New Roman"/>
          <w:spacing w:val="6"/>
        </w:rPr>
        <w:t>35.</w:t>
      </w:r>
      <w:r>
        <w:rPr>
          <w:rFonts w:ascii="Times New Roman" w:hAnsi="Times New Roman" w:eastAsia="Times New Roman" w:cs="Times New Roman"/>
          <w:spacing w:val="14"/>
          <w:w w:val="101"/>
        </w:rPr>
        <w:t xml:space="preserve">  </w:t>
      </w:r>
      <w:r>
        <w:rPr>
          <w:spacing w:val="6"/>
        </w:rPr>
        <w:t>固原市丰霖盛肉制品加工有限公司</w:t>
      </w:r>
    </w:p>
    <w:p>
      <w:pPr>
        <w:pStyle w:val="2"/>
        <w:spacing w:before="191" w:line="221" w:lineRule="auto"/>
        <w:ind w:left="502"/>
      </w:pPr>
      <w:r>
        <w:rPr>
          <w:rFonts w:ascii="Times New Roman" w:hAnsi="Times New Roman" w:eastAsia="Times New Roman" w:cs="Times New Roman"/>
          <w:spacing w:val="8"/>
        </w:rPr>
        <w:t xml:space="preserve">6.  </w:t>
      </w:r>
      <w:r>
        <w:rPr>
          <w:spacing w:val="8"/>
        </w:rPr>
        <w:t>宁夏固原金糜子酒业有限责任公司</w:t>
      </w:r>
      <w:r>
        <w:rPr>
          <w:spacing w:val="7"/>
        </w:rPr>
        <w:t xml:space="preserve">           </w:t>
      </w:r>
      <w:r>
        <w:rPr>
          <w:rFonts w:ascii="Times New Roman" w:hAnsi="Times New Roman" w:eastAsia="Times New Roman" w:cs="Times New Roman"/>
          <w:spacing w:val="7"/>
        </w:rPr>
        <w:t>36.</w:t>
      </w:r>
      <w:r>
        <w:rPr>
          <w:rFonts w:ascii="Times New Roman" w:hAnsi="Times New Roman" w:eastAsia="Times New Roman" w:cs="Times New Roman"/>
          <w:spacing w:val="8"/>
        </w:rPr>
        <w:t xml:space="preserve">  </w:t>
      </w:r>
      <w:r>
        <w:rPr>
          <w:spacing w:val="7"/>
        </w:rPr>
        <w:t>宁夏金厚粮油工贸有限公司</w:t>
      </w:r>
    </w:p>
    <w:p>
      <w:pPr>
        <w:pStyle w:val="2"/>
        <w:spacing w:before="191" w:line="219" w:lineRule="auto"/>
        <w:ind w:left="501"/>
      </w:pPr>
      <w:r>
        <w:rPr>
          <w:rFonts w:ascii="Times New Roman" w:hAnsi="Times New Roman" w:eastAsia="Times New Roman" w:cs="Times New Roman"/>
          <w:spacing w:val="7"/>
        </w:rPr>
        <w:t xml:space="preserve">7.  </w:t>
      </w:r>
      <w:r>
        <w:rPr>
          <w:spacing w:val="7"/>
        </w:rPr>
        <w:t xml:space="preserve">固原博兴源农牧有限公司                   </w:t>
      </w:r>
      <w:r>
        <w:rPr>
          <w:rFonts w:ascii="Times New Roman" w:hAnsi="Times New Roman" w:eastAsia="Times New Roman" w:cs="Times New Roman"/>
          <w:spacing w:val="7"/>
        </w:rPr>
        <w:t>37.</w:t>
      </w:r>
      <w:r>
        <w:rPr>
          <w:rFonts w:ascii="Times New Roman" w:hAnsi="Times New Roman" w:eastAsia="Times New Roman" w:cs="Times New Roman"/>
          <w:spacing w:val="14"/>
          <w:w w:val="101"/>
        </w:rPr>
        <w:t xml:space="preserve">  </w:t>
      </w:r>
      <w:r>
        <w:rPr>
          <w:spacing w:val="7"/>
        </w:rPr>
        <w:t>固原市原州区晟大</w:t>
      </w:r>
      <w:r>
        <w:rPr>
          <w:spacing w:val="6"/>
        </w:rPr>
        <w:t>农林科技有限公司</w:t>
      </w:r>
    </w:p>
    <w:p>
      <w:pPr>
        <w:pStyle w:val="2"/>
        <w:spacing w:before="191" w:line="221" w:lineRule="auto"/>
        <w:ind w:left="506"/>
      </w:pPr>
      <w:r>
        <w:rPr>
          <w:rFonts w:ascii="Times New Roman" w:hAnsi="Times New Roman" w:eastAsia="Times New Roman" w:cs="Times New Roman"/>
          <w:spacing w:val="7"/>
        </w:rPr>
        <w:t xml:space="preserve">8.  </w:t>
      </w:r>
      <w:r>
        <w:rPr>
          <w:spacing w:val="7"/>
        </w:rPr>
        <w:t xml:space="preserve">宁夏恒祥丰养殖有限公司       </w:t>
      </w:r>
      <w:r>
        <w:rPr>
          <w:spacing w:val="6"/>
        </w:rPr>
        <w:t xml:space="preserve">            </w:t>
      </w:r>
      <w:r>
        <w:rPr>
          <w:rFonts w:ascii="Times New Roman" w:hAnsi="Times New Roman" w:eastAsia="Times New Roman" w:cs="Times New Roman"/>
          <w:spacing w:val="6"/>
        </w:rPr>
        <w:t>38.</w:t>
      </w:r>
      <w:r>
        <w:rPr>
          <w:rFonts w:ascii="Times New Roman" w:hAnsi="Times New Roman" w:eastAsia="Times New Roman" w:cs="Times New Roman"/>
          <w:spacing w:val="14"/>
          <w:w w:val="101"/>
        </w:rPr>
        <w:t xml:space="preserve">  </w:t>
      </w:r>
      <w:r>
        <w:rPr>
          <w:spacing w:val="6"/>
        </w:rPr>
        <w:t>固原六盘山淀粉有限公司</w:t>
      </w:r>
    </w:p>
    <w:p>
      <w:pPr>
        <w:pStyle w:val="2"/>
        <w:spacing w:before="190" w:line="222" w:lineRule="auto"/>
        <w:ind w:left="502"/>
      </w:pPr>
      <w:r>
        <w:rPr>
          <w:rFonts w:ascii="Times New Roman" w:hAnsi="Times New Roman" w:eastAsia="Times New Roman" w:cs="Times New Roman"/>
          <w:spacing w:val="7"/>
        </w:rPr>
        <w:t xml:space="preserve">9.  </w:t>
      </w:r>
      <w:r>
        <w:rPr>
          <w:spacing w:val="7"/>
        </w:rPr>
        <w:t xml:space="preserve">宁夏瑞丹苑油牡丹产业有限公司             </w:t>
      </w:r>
      <w:r>
        <w:rPr>
          <w:rFonts w:ascii="Times New Roman" w:hAnsi="Times New Roman" w:eastAsia="Times New Roman" w:cs="Times New Roman"/>
          <w:spacing w:val="7"/>
        </w:rPr>
        <w:t>39.</w:t>
      </w:r>
      <w:r>
        <w:rPr>
          <w:rFonts w:ascii="Times New Roman" w:hAnsi="Times New Roman" w:eastAsia="Times New Roman" w:cs="Times New Roman"/>
          <w:spacing w:val="18"/>
        </w:rPr>
        <w:t xml:space="preserve">  </w:t>
      </w:r>
      <w:r>
        <w:rPr>
          <w:spacing w:val="7"/>
        </w:rPr>
        <w:t>宁夏伊鑫瑞肉制品销售有限公司</w:t>
      </w:r>
    </w:p>
    <w:p>
      <w:pPr>
        <w:pStyle w:val="2"/>
        <w:spacing w:before="190" w:line="220" w:lineRule="auto"/>
        <w:ind w:left="518"/>
      </w:pPr>
      <w:r>
        <w:rPr>
          <w:rFonts w:ascii="Times New Roman" w:hAnsi="Times New Roman" w:eastAsia="Times New Roman" w:cs="Times New Roman"/>
          <w:spacing w:val="7"/>
        </w:rPr>
        <w:t xml:space="preserve">10.  </w:t>
      </w:r>
      <w:r>
        <w:rPr>
          <w:spacing w:val="7"/>
        </w:rPr>
        <w:t>固原瑞森农牧有限公司</w:t>
      </w:r>
      <w:r>
        <w:t xml:space="preserve">                     </w:t>
      </w:r>
      <w:r>
        <w:rPr>
          <w:rFonts w:ascii="Times New Roman" w:hAnsi="Times New Roman" w:eastAsia="Times New Roman" w:cs="Times New Roman"/>
          <w:spacing w:val="7"/>
        </w:rPr>
        <w:t xml:space="preserve">40.  </w:t>
      </w:r>
      <w:r>
        <w:rPr>
          <w:spacing w:val="7"/>
        </w:rPr>
        <w:t>宁</w:t>
      </w:r>
      <w:r>
        <w:rPr>
          <w:spacing w:val="6"/>
        </w:rPr>
        <w:t>夏亚特食品有限公司</w:t>
      </w:r>
    </w:p>
    <w:p>
      <w:pPr>
        <w:pStyle w:val="2"/>
        <w:spacing w:before="193" w:line="221" w:lineRule="auto"/>
        <w:ind w:left="518"/>
      </w:pPr>
      <w:r>
        <w:rPr>
          <w:rFonts w:ascii="Times New Roman" w:hAnsi="Times New Roman" w:eastAsia="Times New Roman" w:cs="Times New Roman"/>
          <w:spacing w:val="7"/>
        </w:rPr>
        <w:t xml:space="preserve">11.  </w:t>
      </w:r>
      <w:r>
        <w:rPr>
          <w:spacing w:val="7"/>
        </w:rPr>
        <w:t xml:space="preserve">宁夏伊香食品有限责任公司          </w:t>
      </w:r>
      <w:r>
        <w:rPr>
          <w:spacing w:val="6"/>
        </w:rPr>
        <w:t xml:space="preserve">      </w:t>
      </w:r>
      <w:r>
        <w:rPr>
          <w:rFonts w:ascii="Times New Roman" w:hAnsi="Times New Roman" w:eastAsia="Times New Roman" w:cs="Times New Roman"/>
          <w:spacing w:val="6"/>
        </w:rPr>
        <w:t>41.</w:t>
      </w:r>
      <w:r>
        <w:rPr>
          <w:rFonts w:ascii="Times New Roman" w:hAnsi="Times New Roman" w:eastAsia="Times New Roman" w:cs="Times New Roman"/>
          <w:spacing w:val="14"/>
          <w:w w:val="101"/>
        </w:rPr>
        <w:t xml:space="preserve">  </w:t>
      </w:r>
      <w:r>
        <w:rPr>
          <w:spacing w:val="6"/>
        </w:rPr>
        <w:t>固原田丰农林科技服务有限公司</w:t>
      </w:r>
    </w:p>
    <w:p>
      <w:pPr>
        <w:pStyle w:val="2"/>
        <w:spacing w:before="191" w:line="220" w:lineRule="auto"/>
        <w:ind w:left="518"/>
      </w:pPr>
      <w:r>
        <w:rPr>
          <w:rFonts w:ascii="Times New Roman" w:hAnsi="Times New Roman" w:eastAsia="Times New Roman" w:cs="Times New Roman"/>
          <w:spacing w:val="6"/>
        </w:rPr>
        <w:t xml:space="preserve">12.  </w:t>
      </w:r>
      <w:r>
        <w:rPr>
          <w:spacing w:val="6"/>
        </w:rPr>
        <w:t xml:space="preserve">西吉县牟荣蔬菜育苗中心                  </w:t>
      </w:r>
      <w:r>
        <w:rPr>
          <w:rFonts w:ascii="Times New Roman" w:hAnsi="Times New Roman" w:eastAsia="Times New Roman" w:cs="Times New Roman"/>
          <w:spacing w:val="6"/>
        </w:rPr>
        <w:t>42.</w:t>
      </w:r>
      <w:r>
        <w:rPr>
          <w:rFonts w:ascii="Times New Roman" w:hAnsi="Times New Roman" w:eastAsia="Times New Roman" w:cs="Times New Roman"/>
          <w:spacing w:val="17"/>
        </w:rPr>
        <w:t xml:space="preserve">  </w:t>
      </w:r>
      <w:r>
        <w:rPr>
          <w:spacing w:val="6"/>
        </w:rPr>
        <w:t>固原祥和食品有限公司</w:t>
      </w:r>
    </w:p>
    <w:p>
      <w:pPr>
        <w:pStyle w:val="2"/>
        <w:spacing w:before="187" w:line="227" w:lineRule="auto"/>
        <w:ind w:left="518"/>
      </w:pPr>
      <w:r>
        <w:rPr>
          <w:rFonts w:ascii="Times New Roman" w:hAnsi="Times New Roman" w:eastAsia="Times New Roman" w:cs="Times New Roman"/>
          <w:spacing w:val="7"/>
        </w:rPr>
        <w:t xml:space="preserve">13.  </w:t>
      </w:r>
      <w:r>
        <w:rPr>
          <w:spacing w:val="7"/>
        </w:rPr>
        <w:t xml:space="preserve">宁夏喆强农林牧业科技有限公司            </w:t>
      </w:r>
      <w:r>
        <w:rPr>
          <w:rFonts w:ascii="Times New Roman" w:hAnsi="Times New Roman" w:eastAsia="Times New Roman" w:cs="Times New Roman"/>
          <w:spacing w:val="7"/>
        </w:rPr>
        <w:t xml:space="preserve">43.  </w:t>
      </w:r>
      <w:r>
        <w:rPr>
          <w:spacing w:val="7"/>
        </w:rPr>
        <w:t>水发浩海</w:t>
      </w:r>
      <w:r>
        <w:rPr>
          <w:spacing w:val="6"/>
        </w:rPr>
        <w:t>集团有限公司</w:t>
      </w:r>
    </w:p>
    <w:p>
      <w:pPr>
        <w:pStyle w:val="2"/>
        <w:spacing w:before="183" w:line="277" w:lineRule="exact"/>
        <w:jc w:val="right"/>
      </w:pPr>
      <w:r>
        <w:rPr>
          <w:rFonts w:ascii="Times New Roman" w:hAnsi="Times New Roman" w:eastAsia="Times New Roman" w:cs="Times New Roman"/>
          <w:position w:val="1"/>
        </w:rPr>
        <w:t xml:space="preserve">14.  </w:t>
      </w:r>
      <w:r>
        <w:rPr>
          <w:position w:val="1"/>
        </w:rPr>
        <w:t xml:space="preserve">宁夏六盘春牛羊肉有限公司                 </w:t>
      </w:r>
      <w:r>
        <w:rPr>
          <w:rFonts w:ascii="Times New Roman" w:hAnsi="Times New Roman" w:eastAsia="Times New Roman" w:cs="Times New Roman"/>
          <w:position w:val="1"/>
        </w:rPr>
        <w:t xml:space="preserve">44.  </w:t>
      </w:r>
      <w:r>
        <w:rPr>
          <w:position w:val="1"/>
        </w:rPr>
        <w:t>宁夏兴鲜杂粮种植加工基</w:t>
      </w:r>
      <w:r>
        <w:rPr>
          <w:spacing w:val="-1"/>
          <w:position w:val="1"/>
        </w:rPr>
        <w:t>地（有限公司）</w:t>
      </w:r>
    </w:p>
    <w:p>
      <w:pPr>
        <w:pStyle w:val="2"/>
        <w:spacing w:before="152" w:line="277" w:lineRule="exact"/>
        <w:ind w:left="518"/>
      </w:pPr>
      <w:r>
        <w:rPr>
          <w:rFonts w:ascii="Times New Roman" w:hAnsi="Times New Roman" w:eastAsia="Times New Roman" w:cs="Times New Roman"/>
          <w:spacing w:val="7"/>
          <w:position w:val="1"/>
        </w:rPr>
        <w:t xml:space="preserve">15.  </w:t>
      </w:r>
      <w:r>
        <w:rPr>
          <w:spacing w:val="7"/>
          <w:position w:val="1"/>
        </w:rPr>
        <w:t xml:space="preserve">隆德县六盘引集中药材科技有限公司        </w:t>
      </w:r>
      <w:r>
        <w:rPr>
          <w:rFonts w:ascii="Times New Roman" w:hAnsi="Times New Roman" w:eastAsia="Times New Roman" w:cs="Times New Roman"/>
          <w:spacing w:val="7"/>
          <w:position w:val="1"/>
        </w:rPr>
        <w:t xml:space="preserve">45.  </w:t>
      </w:r>
      <w:r>
        <w:rPr>
          <w:spacing w:val="7"/>
          <w:position w:val="1"/>
        </w:rPr>
        <w:t>宁夏旺吉农牧业发展有限公司</w:t>
      </w:r>
    </w:p>
    <w:p>
      <w:pPr>
        <w:pStyle w:val="2"/>
        <w:spacing w:before="157" w:line="220" w:lineRule="auto"/>
        <w:ind w:left="518"/>
      </w:pPr>
      <w:r>
        <w:rPr>
          <w:rFonts w:ascii="Times New Roman" w:hAnsi="Times New Roman" w:eastAsia="Times New Roman" w:cs="Times New Roman"/>
          <w:spacing w:val="7"/>
        </w:rPr>
        <w:t xml:space="preserve">16.  </w:t>
      </w:r>
      <w:r>
        <w:rPr>
          <w:spacing w:val="7"/>
        </w:rPr>
        <w:t xml:space="preserve">隆德县四兴醋业有限公司             </w:t>
      </w:r>
      <w:r>
        <w:rPr>
          <w:spacing w:val="6"/>
        </w:rPr>
        <w:t xml:space="preserve">     </w:t>
      </w:r>
      <w:r>
        <w:rPr>
          <w:rFonts w:ascii="Times New Roman" w:hAnsi="Times New Roman" w:eastAsia="Times New Roman" w:cs="Times New Roman"/>
          <w:spacing w:val="6"/>
        </w:rPr>
        <w:t>46.</w:t>
      </w:r>
      <w:r>
        <w:rPr>
          <w:rFonts w:ascii="Times New Roman" w:hAnsi="Times New Roman" w:eastAsia="Times New Roman" w:cs="Times New Roman"/>
          <w:spacing w:val="9"/>
        </w:rPr>
        <w:t xml:space="preserve">  </w:t>
      </w:r>
      <w:r>
        <w:rPr>
          <w:spacing w:val="6"/>
        </w:rPr>
        <w:t>宁夏泽艾堂生物科技有限公司</w:t>
      </w:r>
    </w:p>
    <w:p>
      <w:pPr>
        <w:pStyle w:val="2"/>
        <w:spacing w:before="190" w:line="277" w:lineRule="exact"/>
        <w:ind w:left="518"/>
      </w:pPr>
      <w:r>
        <w:rPr>
          <w:rFonts w:ascii="Times New Roman" w:hAnsi="Times New Roman" w:eastAsia="Times New Roman" w:cs="Times New Roman"/>
          <w:spacing w:val="7"/>
          <w:position w:val="1"/>
        </w:rPr>
        <w:t xml:space="preserve">17.  </w:t>
      </w:r>
      <w:r>
        <w:rPr>
          <w:spacing w:val="7"/>
          <w:position w:val="1"/>
        </w:rPr>
        <w:t xml:space="preserve">宁夏六盘山道地中药材科技有限公司        </w:t>
      </w:r>
      <w:r>
        <w:rPr>
          <w:rFonts w:ascii="Times New Roman" w:hAnsi="Times New Roman" w:eastAsia="Times New Roman" w:cs="Times New Roman"/>
          <w:spacing w:val="7"/>
          <w:position w:val="1"/>
        </w:rPr>
        <w:t xml:space="preserve">47.  </w:t>
      </w:r>
      <w:r>
        <w:rPr>
          <w:spacing w:val="7"/>
          <w:position w:val="1"/>
        </w:rPr>
        <w:t>宁夏金曜塑业有限公司</w:t>
      </w:r>
    </w:p>
    <w:p>
      <w:pPr>
        <w:pStyle w:val="2"/>
        <w:spacing w:before="158" w:line="219" w:lineRule="auto"/>
        <w:ind w:left="518"/>
      </w:pPr>
      <w:r>
        <w:rPr>
          <w:rFonts w:ascii="Times New Roman" w:hAnsi="Times New Roman" w:eastAsia="Times New Roman" w:cs="Times New Roman"/>
          <w:spacing w:val="7"/>
        </w:rPr>
        <w:t xml:space="preserve">18.  </w:t>
      </w:r>
      <w:r>
        <w:rPr>
          <w:spacing w:val="7"/>
        </w:rPr>
        <w:t xml:space="preserve">泾源县萧关农业综合开发有限公司          </w:t>
      </w:r>
      <w:r>
        <w:rPr>
          <w:rFonts w:ascii="Times New Roman" w:hAnsi="Times New Roman" w:eastAsia="Times New Roman" w:cs="Times New Roman"/>
          <w:spacing w:val="7"/>
        </w:rPr>
        <w:t xml:space="preserve">48.  </w:t>
      </w:r>
      <w:r>
        <w:rPr>
          <w:spacing w:val="7"/>
        </w:rPr>
        <w:t>宁夏金山胡麻油有限公司</w:t>
      </w:r>
    </w:p>
    <w:p>
      <w:pPr>
        <w:pStyle w:val="2"/>
        <w:spacing w:before="187" w:line="277" w:lineRule="exact"/>
        <w:ind w:left="518"/>
      </w:pPr>
      <w:r>
        <w:rPr>
          <w:rFonts w:ascii="Times New Roman" w:hAnsi="Times New Roman" w:eastAsia="Times New Roman" w:cs="Times New Roman"/>
          <w:spacing w:val="7"/>
          <w:position w:val="1"/>
        </w:rPr>
        <w:t xml:space="preserve">19.  </w:t>
      </w:r>
      <w:r>
        <w:rPr>
          <w:spacing w:val="7"/>
          <w:position w:val="1"/>
        </w:rPr>
        <w:t xml:space="preserve">泾源县清苑牧业有限公司               </w:t>
      </w:r>
      <w:r>
        <w:rPr>
          <w:spacing w:val="6"/>
          <w:position w:val="1"/>
        </w:rPr>
        <w:t xml:space="preserve">   </w:t>
      </w:r>
      <w:r>
        <w:rPr>
          <w:rFonts w:ascii="Times New Roman" w:hAnsi="Times New Roman" w:eastAsia="Times New Roman" w:cs="Times New Roman"/>
          <w:spacing w:val="6"/>
          <w:position w:val="1"/>
        </w:rPr>
        <w:t>49.</w:t>
      </w:r>
      <w:r>
        <w:rPr>
          <w:rFonts w:ascii="Times New Roman" w:hAnsi="Times New Roman" w:eastAsia="Times New Roman" w:cs="Times New Roman"/>
          <w:spacing w:val="9"/>
          <w:position w:val="1"/>
        </w:rPr>
        <w:t xml:space="preserve">  </w:t>
      </w:r>
      <w:r>
        <w:rPr>
          <w:spacing w:val="6"/>
          <w:position w:val="1"/>
        </w:rPr>
        <w:t>隆德县福源中药材科技有限公司</w:t>
      </w:r>
    </w:p>
    <w:p>
      <w:pPr>
        <w:pStyle w:val="2"/>
        <w:spacing w:before="158" w:line="219" w:lineRule="auto"/>
        <w:ind w:left="498"/>
      </w:pPr>
      <w:r>
        <w:rPr>
          <w:rFonts w:ascii="Times New Roman" w:hAnsi="Times New Roman" w:eastAsia="Times New Roman" w:cs="Times New Roman"/>
          <w:spacing w:val="7"/>
        </w:rPr>
        <w:t xml:space="preserve">20.  </w:t>
      </w:r>
      <w:r>
        <w:rPr>
          <w:spacing w:val="7"/>
        </w:rPr>
        <w:t xml:space="preserve">固原市绿宝农牧科技有限公司              </w:t>
      </w:r>
      <w:r>
        <w:rPr>
          <w:rFonts w:ascii="Times New Roman" w:hAnsi="Times New Roman" w:eastAsia="Times New Roman" w:cs="Times New Roman"/>
          <w:spacing w:val="7"/>
        </w:rPr>
        <w:t>50.</w:t>
      </w:r>
      <w:r>
        <w:rPr>
          <w:rFonts w:ascii="Times New Roman" w:hAnsi="Times New Roman" w:eastAsia="Times New Roman" w:cs="Times New Roman"/>
          <w:spacing w:val="16"/>
          <w:w w:val="101"/>
        </w:rPr>
        <w:t xml:space="preserve">  </w:t>
      </w:r>
      <w:r>
        <w:rPr>
          <w:spacing w:val="7"/>
        </w:rPr>
        <w:t>宁夏瀚阳农业综合发展有限公司</w:t>
      </w:r>
    </w:p>
    <w:p>
      <w:pPr>
        <w:pStyle w:val="2"/>
        <w:spacing w:before="192" w:line="219" w:lineRule="auto"/>
        <w:ind w:left="498"/>
      </w:pPr>
      <w:r>
        <w:rPr>
          <w:rFonts w:ascii="Times New Roman" w:hAnsi="Times New Roman" w:eastAsia="Times New Roman" w:cs="Times New Roman"/>
          <w:spacing w:val="8"/>
        </w:rPr>
        <w:t xml:space="preserve">21.  </w:t>
      </w:r>
      <w:r>
        <w:rPr>
          <w:spacing w:val="8"/>
        </w:rPr>
        <w:t xml:space="preserve">泾源县瑞生源农牧科技发展有限公司        </w:t>
      </w:r>
      <w:r>
        <w:rPr>
          <w:rFonts w:ascii="Times New Roman" w:hAnsi="Times New Roman" w:eastAsia="Times New Roman" w:cs="Times New Roman"/>
          <w:spacing w:val="8"/>
        </w:rPr>
        <w:t xml:space="preserve">51.  </w:t>
      </w:r>
      <w:r>
        <w:rPr>
          <w:spacing w:val="8"/>
        </w:rPr>
        <w:t>宁夏高原绿岛农业综合开发</w:t>
      </w:r>
      <w:r>
        <w:rPr>
          <w:spacing w:val="7"/>
        </w:rPr>
        <w:t>有限公司</w:t>
      </w:r>
    </w:p>
    <w:p>
      <w:pPr>
        <w:pStyle w:val="2"/>
        <w:spacing w:before="187" w:line="277" w:lineRule="exact"/>
        <w:ind w:left="498"/>
      </w:pPr>
      <w:r>
        <w:rPr>
          <w:rFonts w:ascii="Times New Roman" w:hAnsi="Times New Roman" w:eastAsia="Times New Roman" w:cs="Times New Roman"/>
          <w:spacing w:val="8"/>
          <w:position w:val="1"/>
        </w:rPr>
        <w:t xml:space="preserve">22.  </w:t>
      </w:r>
      <w:r>
        <w:rPr>
          <w:spacing w:val="8"/>
          <w:position w:val="1"/>
        </w:rPr>
        <w:t xml:space="preserve">宁夏天沐中蜂产业发展有限公司   </w:t>
      </w:r>
      <w:r>
        <w:rPr>
          <w:spacing w:val="7"/>
          <w:position w:val="1"/>
        </w:rPr>
        <w:t xml:space="preserve">         </w:t>
      </w:r>
      <w:r>
        <w:rPr>
          <w:rFonts w:ascii="Times New Roman" w:hAnsi="Times New Roman" w:eastAsia="Times New Roman" w:cs="Times New Roman"/>
          <w:spacing w:val="7"/>
          <w:position w:val="1"/>
        </w:rPr>
        <w:t>52.</w:t>
      </w:r>
      <w:r>
        <w:rPr>
          <w:rFonts w:ascii="Times New Roman" w:hAnsi="Times New Roman" w:eastAsia="Times New Roman" w:cs="Times New Roman"/>
          <w:spacing w:val="9"/>
          <w:position w:val="1"/>
        </w:rPr>
        <w:t xml:space="preserve">  </w:t>
      </w:r>
      <w:r>
        <w:rPr>
          <w:spacing w:val="7"/>
          <w:position w:val="1"/>
        </w:rPr>
        <w:t>宁夏恒瑞元中药材科技有限公司</w:t>
      </w:r>
    </w:p>
    <w:p>
      <w:pPr>
        <w:pStyle w:val="2"/>
        <w:spacing w:before="159" w:line="220" w:lineRule="auto"/>
        <w:ind w:left="498"/>
      </w:pPr>
      <w:r>
        <w:rPr>
          <w:rFonts w:ascii="Times New Roman" w:hAnsi="Times New Roman" w:eastAsia="Times New Roman" w:cs="Times New Roman"/>
          <w:spacing w:val="8"/>
        </w:rPr>
        <w:t xml:space="preserve">23.  </w:t>
      </w:r>
      <w:r>
        <w:rPr>
          <w:spacing w:val="8"/>
        </w:rPr>
        <w:t xml:space="preserve">宁夏皇达生物科技股份有限公司   </w:t>
      </w:r>
      <w:r>
        <w:rPr>
          <w:spacing w:val="7"/>
        </w:rPr>
        <w:t xml:space="preserve">         </w:t>
      </w:r>
      <w:r>
        <w:rPr>
          <w:rFonts w:ascii="Times New Roman" w:hAnsi="Times New Roman" w:eastAsia="Times New Roman" w:cs="Times New Roman"/>
          <w:spacing w:val="7"/>
        </w:rPr>
        <w:t>53.</w:t>
      </w:r>
      <w:r>
        <w:rPr>
          <w:rFonts w:ascii="Times New Roman" w:hAnsi="Times New Roman" w:eastAsia="Times New Roman" w:cs="Times New Roman"/>
          <w:spacing w:val="9"/>
        </w:rPr>
        <w:t xml:space="preserve">  </w:t>
      </w:r>
      <w:r>
        <w:rPr>
          <w:spacing w:val="7"/>
        </w:rPr>
        <w:t>宁夏金隆生态农业发展有限公司</w:t>
      </w:r>
    </w:p>
    <w:p>
      <w:pPr>
        <w:pStyle w:val="2"/>
        <w:spacing w:before="192" w:line="219" w:lineRule="auto"/>
        <w:ind w:left="498"/>
      </w:pPr>
      <w:r>
        <w:rPr>
          <w:rFonts w:ascii="Times New Roman" w:hAnsi="Times New Roman" w:eastAsia="Times New Roman" w:cs="Times New Roman"/>
          <w:spacing w:val="7"/>
        </w:rPr>
        <w:t xml:space="preserve">24.  </w:t>
      </w:r>
      <w:r>
        <w:rPr>
          <w:spacing w:val="7"/>
        </w:rPr>
        <w:t xml:space="preserve">宁夏六盘山泾河食品有限公司              </w:t>
      </w:r>
      <w:r>
        <w:rPr>
          <w:rFonts w:ascii="Times New Roman" w:hAnsi="Times New Roman" w:eastAsia="Times New Roman" w:cs="Times New Roman"/>
          <w:spacing w:val="7"/>
        </w:rPr>
        <w:t>54.</w:t>
      </w:r>
      <w:r>
        <w:rPr>
          <w:rFonts w:ascii="Times New Roman" w:hAnsi="Times New Roman" w:eastAsia="Times New Roman" w:cs="Times New Roman"/>
          <w:spacing w:val="13"/>
          <w:w w:val="101"/>
        </w:rPr>
        <w:t xml:space="preserve">  </w:t>
      </w:r>
      <w:r>
        <w:rPr>
          <w:spacing w:val="7"/>
        </w:rPr>
        <w:t>宁夏千峰兔业科技有限公司</w:t>
      </w:r>
    </w:p>
    <w:p>
      <w:pPr>
        <w:pStyle w:val="2"/>
        <w:spacing w:before="191" w:line="222" w:lineRule="auto"/>
        <w:ind w:left="498"/>
      </w:pPr>
      <w:r>
        <w:rPr>
          <w:rFonts w:ascii="Times New Roman" w:hAnsi="Times New Roman" w:eastAsia="Times New Roman" w:cs="Times New Roman"/>
          <w:spacing w:val="7"/>
        </w:rPr>
        <w:t xml:space="preserve">25.  </w:t>
      </w:r>
      <w:r>
        <w:rPr>
          <w:spacing w:val="7"/>
        </w:rPr>
        <w:t xml:space="preserve">彭阳县壹珍药业有限责任公司              </w:t>
      </w:r>
      <w:r>
        <w:rPr>
          <w:rFonts w:ascii="Times New Roman" w:hAnsi="Times New Roman" w:eastAsia="Times New Roman" w:cs="Times New Roman"/>
          <w:spacing w:val="7"/>
        </w:rPr>
        <w:t xml:space="preserve">55.  </w:t>
      </w:r>
      <w:r>
        <w:rPr>
          <w:spacing w:val="7"/>
        </w:rPr>
        <w:t>宁夏华宇淀粉有限公司</w:t>
      </w:r>
    </w:p>
    <w:p>
      <w:pPr>
        <w:pStyle w:val="2"/>
        <w:spacing w:before="186" w:line="277" w:lineRule="exact"/>
        <w:ind w:left="498"/>
      </w:pPr>
      <w:r>
        <w:rPr>
          <w:rFonts w:ascii="Times New Roman" w:hAnsi="Times New Roman" w:eastAsia="Times New Roman" w:cs="Times New Roman"/>
          <w:spacing w:val="7"/>
          <w:position w:val="1"/>
        </w:rPr>
        <w:t xml:space="preserve">26.  </w:t>
      </w:r>
      <w:r>
        <w:rPr>
          <w:spacing w:val="7"/>
          <w:position w:val="1"/>
        </w:rPr>
        <w:t xml:space="preserve">彭阳县利康药业有限公司                  </w:t>
      </w:r>
      <w:r>
        <w:rPr>
          <w:rFonts w:ascii="Times New Roman" w:hAnsi="Times New Roman" w:eastAsia="Times New Roman" w:cs="Times New Roman"/>
          <w:spacing w:val="7"/>
          <w:position w:val="1"/>
        </w:rPr>
        <w:t xml:space="preserve">56.  </w:t>
      </w:r>
      <w:r>
        <w:rPr>
          <w:spacing w:val="7"/>
          <w:position w:val="1"/>
        </w:rPr>
        <w:t>上药（宁夏）中药资源有限公司</w:t>
      </w:r>
    </w:p>
    <w:p>
      <w:pPr>
        <w:pStyle w:val="2"/>
        <w:spacing w:before="158" w:line="219" w:lineRule="auto"/>
        <w:ind w:left="498"/>
      </w:pPr>
      <w:r>
        <w:rPr>
          <w:rFonts w:ascii="Times New Roman" w:hAnsi="Times New Roman" w:eastAsia="Times New Roman" w:cs="Times New Roman"/>
          <w:spacing w:val="7"/>
        </w:rPr>
        <w:t xml:space="preserve">27.  </w:t>
      </w:r>
      <w:r>
        <w:rPr>
          <w:spacing w:val="7"/>
        </w:rPr>
        <w:t xml:space="preserve">彭阳县盛春鑫药业有限公司                </w:t>
      </w:r>
      <w:r>
        <w:rPr>
          <w:rFonts w:ascii="Times New Roman" w:hAnsi="Times New Roman" w:eastAsia="Times New Roman" w:cs="Times New Roman"/>
          <w:spacing w:val="7"/>
        </w:rPr>
        <w:t>57.</w:t>
      </w:r>
      <w:r>
        <w:rPr>
          <w:rFonts w:ascii="Times New Roman" w:hAnsi="Times New Roman" w:eastAsia="Times New Roman" w:cs="Times New Roman"/>
          <w:spacing w:val="13"/>
        </w:rPr>
        <w:t xml:space="preserve">  </w:t>
      </w:r>
      <w:r>
        <w:rPr>
          <w:spacing w:val="7"/>
        </w:rPr>
        <w:t>宁夏延龄生态农业开发有限公司</w:t>
      </w:r>
    </w:p>
    <w:p>
      <w:pPr>
        <w:pStyle w:val="2"/>
        <w:spacing w:before="192" w:line="220" w:lineRule="auto"/>
        <w:ind w:left="498"/>
      </w:pPr>
      <w:r>
        <w:rPr>
          <w:rFonts w:ascii="Times New Roman" w:hAnsi="Times New Roman" w:eastAsia="Times New Roman" w:cs="Times New Roman"/>
          <w:spacing w:val="8"/>
        </w:rPr>
        <w:t xml:space="preserve">28.  </w:t>
      </w:r>
      <w:r>
        <w:rPr>
          <w:spacing w:val="8"/>
        </w:rPr>
        <w:t xml:space="preserve">彭阳县腾源药业苗木有限责任公司       </w:t>
      </w:r>
      <w:r>
        <w:rPr>
          <w:spacing w:val="7"/>
        </w:rPr>
        <w:t xml:space="preserve">   </w:t>
      </w:r>
      <w:r>
        <w:rPr>
          <w:rFonts w:ascii="Times New Roman" w:hAnsi="Times New Roman" w:eastAsia="Times New Roman" w:cs="Times New Roman"/>
          <w:spacing w:val="7"/>
        </w:rPr>
        <w:t xml:space="preserve">58.  </w:t>
      </w:r>
      <w:r>
        <w:rPr>
          <w:spacing w:val="7"/>
        </w:rPr>
        <w:t>宁夏东昂农业科技有限公司</w:t>
      </w:r>
    </w:p>
    <w:p>
      <w:pPr>
        <w:pStyle w:val="2"/>
        <w:spacing w:before="193" w:line="222" w:lineRule="auto"/>
        <w:ind w:left="498"/>
      </w:pPr>
      <w:r>
        <w:rPr>
          <w:rFonts w:ascii="Times New Roman" w:hAnsi="Times New Roman" w:eastAsia="Times New Roman" w:cs="Times New Roman"/>
          <w:spacing w:val="8"/>
        </w:rPr>
        <w:t xml:space="preserve">29.  </w:t>
      </w:r>
      <w:r>
        <w:rPr>
          <w:spacing w:val="8"/>
        </w:rPr>
        <w:t xml:space="preserve">宁夏彭阳添龄黄酒酿造有限责任公司        </w:t>
      </w:r>
      <w:r>
        <w:rPr>
          <w:rFonts w:ascii="Times New Roman" w:hAnsi="Times New Roman" w:eastAsia="Times New Roman" w:cs="Times New Roman"/>
          <w:spacing w:val="8"/>
        </w:rPr>
        <w:t>59.</w:t>
      </w:r>
      <w:r>
        <w:rPr>
          <w:rFonts w:ascii="Times New Roman" w:hAnsi="Times New Roman" w:eastAsia="Times New Roman" w:cs="Times New Roman"/>
          <w:spacing w:val="9"/>
        </w:rPr>
        <w:t xml:space="preserve">  </w:t>
      </w:r>
      <w:r>
        <w:rPr>
          <w:spacing w:val="8"/>
        </w:rPr>
        <w:t>宁夏北国蜜语农业科技</w:t>
      </w:r>
      <w:r>
        <w:rPr>
          <w:spacing w:val="7"/>
        </w:rPr>
        <w:t>发展有限公司</w:t>
      </w:r>
    </w:p>
    <w:p>
      <w:pPr>
        <w:pStyle w:val="2"/>
        <w:spacing w:before="187" w:line="223" w:lineRule="auto"/>
        <w:ind w:left="502"/>
      </w:pPr>
      <w:r>
        <w:rPr>
          <w:rFonts w:ascii="Times New Roman" w:hAnsi="Times New Roman" w:eastAsia="Times New Roman" w:cs="Times New Roman"/>
          <w:spacing w:val="7"/>
        </w:rPr>
        <w:t xml:space="preserve">30.  </w:t>
      </w:r>
      <w:r>
        <w:rPr>
          <w:spacing w:val="7"/>
        </w:rPr>
        <w:t xml:space="preserve">彭阳县永盛草业有限责任公司              </w:t>
      </w:r>
      <w:r>
        <w:rPr>
          <w:rFonts w:ascii="Times New Roman" w:hAnsi="Times New Roman" w:eastAsia="Times New Roman" w:cs="Times New Roman"/>
          <w:spacing w:val="7"/>
        </w:rPr>
        <w:t xml:space="preserve">60.  </w:t>
      </w:r>
      <w:r>
        <w:rPr>
          <w:spacing w:val="7"/>
        </w:rPr>
        <w:t>宁夏煌甫谧艾益康产业有限公司</w:t>
      </w:r>
    </w:p>
    <w:p>
      <w:pPr>
        <w:pStyle w:val="2"/>
        <w:spacing w:before="191" w:line="218" w:lineRule="auto"/>
        <w:ind w:left="502"/>
      </w:pPr>
      <w:r>
        <w:rPr>
          <w:rFonts w:ascii="Times New Roman" w:hAnsi="Times New Roman" w:eastAsia="Times New Roman" w:cs="Times New Roman"/>
          <w:spacing w:val="7"/>
        </w:rPr>
        <w:t xml:space="preserve">31.  </w:t>
      </w:r>
      <w:r>
        <w:rPr>
          <w:spacing w:val="7"/>
        </w:rPr>
        <w:t xml:space="preserve">宁夏壹群牛业科技发展有限公司            </w:t>
      </w:r>
      <w:r>
        <w:rPr>
          <w:rFonts w:ascii="Times New Roman" w:hAnsi="Times New Roman" w:eastAsia="Times New Roman" w:cs="Times New Roman"/>
          <w:spacing w:val="7"/>
        </w:rPr>
        <w:t>61.</w:t>
      </w:r>
      <w:r>
        <w:rPr>
          <w:rFonts w:ascii="Times New Roman" w:hAnsi="Times New Roman" w:eastAsia="Times New Roman" w:cs="Times New Roman"/>
          <w:spacing w:val="14"/>
        </w:rPr>
        <w:t xml:space="preserve">  </w:t>
      </w:r>
      <w:r>
        <w:rPr>
          <w:spacing w:val="7"/>
        </w:rPr>
        <w:t>宁夏千种栗牧业有限公司</w:t>
      </w:r>
    </w:p>
    <w:p>
      <w:pPr>
        <w:pStyle w:val="2"/>
        <w:spacing w:before="192" w:line="219" w:lineRule="auto"/>
        <w:ind w:left="502"/>
      </w:pPr>
      <w:r>
        <w:rPr>
          <w:rFonts w:ascii="Times New Roman" w:hAnsi="Times New Roman" w:eastAsia="Times New Roman" w:cs="Times New Roman"/>
          <w:spacing w:val="7"/>
        </w:rPr>
        <w:t xml:space="preserve">32.  </w:t>
      </w:r>
      <w:r>
        <w:rPr>
          <w:spacing w:val="7"/>
        </w:rPr>
        <w:t xml:space="preserve">彭阳县海鹰农牧开发有限公司              </w:t>
      </w:r>
      <w:r>
        <w:rPr>
          <w:rFonts w:ascii="Times New Roman" w:hAnsi="Times New Roman" w:eastAsia="Times New Roman" w:cs="Times New Roman"/>
          <w:spacing w:val="7"/>
        </w:rPr>
        <w:t xml:space="preserve">62.  </w:t>
      </w:r>
      <w:r>
        <w:rPr>
          <w:spacing w:val="7"/>
        </w:rPr>
        <w:t>宁夏东升有机种植有限公司</w:t>
      </w:r>
    </w:p>
    <w:p>
      <w:pPr>
        <w:pStyle w:val="2"/>
        <w:spacing w:before="193" w:line="220" w:lineRule="auto"/>
        <w:ind w:left="502"/>
      </w:pPr>
      <w:r>
        <w:rPr>
          <w:rFonts w:ascii="Times New Roman" w:hAnsi="Times New Roman" w:eastAsia="Times New Roman" w:cs="Times New Roman"/>
          <w:spacing w:val="7"/>
        </w:rPr>
        <w:t xml:space="preserve">33.  </w:t>
      </w:r>
      <w:r>
        <w:rPr>
          <w:spacing w:val="7"/>
        </w:rPr>
        <w:t xml:space="preserve">宁夏凤集生态农业科技有限公司            </w:t>
      </w:r>
      <w:r>
        <w:rPr>
          <w:rFonts w:ascii="Times New Roman" w:hAnsi="Times New Roman" w:eastAsia="Times New Roman" w:cs="Times New Roman"/>
          <w:spacing w:val="7"/>
        </w:rPr>
        <w:t>63.</w:t>
      </w:r>
      <w:r>
        <w:rPr>
          <w:rFonts w:ascii="Times New Roman" w:hAnsi="Times New Roman" w:eastAsia="Times New Roman" w:cs="Times New Roman"/>
          <w:spacing w:val="18"/>
        </w:rPr>
        <w:t xml:space="preserve">  </w:t>
      </w:r>
      <w:r>
        <w:rPr>
          <w:spacing w:val="7"/>
        </w:rPr>
        <w:t>宁夏宁硕实业科技有限责任公司</w:t>
      </w:r>
    </w:p>
    <w:p>
      <w:pPr>
        <w:pStyle w:val="2"/>
        <w:spacing w:before="192" w:line="219" w:lineRule="auto"/>
        <w:ind w:left="502"/>
      </w:pPr>
      <w:r>
        <w:rPr>
          <w:rFonts w:ascii="Times New Roman" w:hAnsi="Times New Roman" w:eastAsia="Times New Roman" w:cs="Times New Roman"/>
          <w:spacing w:val="7"/>
        </w:rPr>
        <w:t xml:space="preserve">34.  </w:t>
      </w:r>
      <w:r>
        <w:rPr>
          <w:spacing w:val="7"/>
        </w:rPr>
        <w:t xml:space="preserve">固原市丰霖源牧业有限公司                </w:t>
      </w:r>
      <w:r>
        <w:rPr>
          <w:rFonts w:ascii="Times New Roman" w:hAnsi="Times New Roman" w:eastAsia="Times New Roman" w:cs="Times New Roman"/>
          <w:spacing w:val="7"/>
        </w:rPr>
        <w:t>64.</w:t>
      </w:r>
      <w:r>
        <w:rPr>
          <w:rFonts w:ascii="Times New Roman" w:hAnsi="Times New Roman" w:eastAsia="Times New Roman" w:cs="Times New Roman"/>
          <w:spacing w:val="10"/>
        </w:rPr>
        <w:t xml:space="preserve">  </w:t>
      </w:r>
      <w:r>
        <w:rPr>
          <w:spacing w:val="7"/>
        </w:rPr>
        <w:t>宁夏古庄湾农业发展有限公司</w:t>
      </w:r>
    </w:p>
    <w:p>
      <w:pPr>
        <w:spacing w:line="219" w:lineRule="auto"/>
        <w:sectPr>
          <w:headerReference r:id="rId15" w:type="default"/>
          <w:footerReference r:id="rId16" w:type="default"/>
          <w:pgSz w:w="11906" w:h="16839"/>
          <w:pgMar w:top="1844" w:right="1478" w:bottom="1555" w:left="1515" w:header="1426" w:footer="1174" w:gutter="0"/>
          <w:cols w:space="720" w:num="1"/>
        </w:sectPr>
      </w:pPr>
    </w:p>
    <w:p>
      <w:pPr>
        <w:spacing w:line="321" w:lineRule="auto"/>
        <w:rPr>
          <w:rFonts w:ascii="Arial"/>
          <w:sz w:val="21"/>
        </w:rPr>
      </w:pP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2"/>
          <w:sz w:val="20"/>
          <w:szCs w:val="20"/>
        </w:rPr>
        <w:t xml:space="preserve">附件 </w:t>
      </w:r>
      <w:r>
        <w:rPr>
          <w:rFonts w:ascii="Times New Roman" w:hAnsi="Times New Roman" w:eastAsia="Times New Roman" w:cs="Times New Roman"/>
          <w:spacing w:val="-2"/>
          <w:sz w:val="20"/>
          <w:szCs w:val="20"/>
        </w:rPr>
        <w:t>2</w:t>
      </w:r>
    </w:p>
    <w:p>
      <w:pPr>
        <w:spacing w:before="412" w:line="187" w:lineRule="auto"/>
        <w:ind w:left="482"/>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取消固原市农业产业化重点龙头企业名单</w:t>
      </w:r>
    </w:p>
    <w:p>
      <w:pPr>
        <w:spacing w:before="181"/>
      </w:pPr>
    </w:p>
    <w:p>
      <w:pPr>
        <w:sectPr>
          <w:headerReference r:id="rId17" w:type="default"/>
          <w:footerReference r:id="rId18" w:type="default"/>
          <w:pgSz w:w="11906" w:h="16839"/>
          <w:pgMar w:top="1791" w:right="1567" w:bottom="1555" w:left="1515" w:header="1426" w:footer="1174" w:gutter="0"/>
          <w:cols w:equalWidth="0" w:num="1">
            <w:col w:w="8824"/>
          </w:cols>
        </w:sectPr>
      </w:pPr>
    </w:p>
    <w:p>
      <w:pPr>
        <w:pStyle w:val="2"/>
        <w:spacing w:line="219" w:lineRule="auto"/>
        <w:ind w:left="518"/>
      </w:pPr>
      <w:r>
        <w:rPr>
          <w:rFonts w:ascii="Times New Roman" w:hAnsi="Times New Roman" w:eastAsia="Times New Roman" w:cs="Times New Roman"/>
          <w:spacing w:val="7"/>
        </w:rPr>
        <w:t xml:space="preserve">1.  </w:t>
      </w:r>
      <w:r>
        <w:rPr>
          <w:spacing w:val="7"/>
        </w:rPr>
        <w:t>固原经济开发区润泽粮油有限公司</w:t>
      </w:r>
    </w:p>
    <w:p>
      <w:pPr>
        <w:pStyle w:val="2"/>
        <w:spacing w:before="144" w:line="221" w:lineRule="auto"/>
        <w:ind w:left="498"/>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spacing w:val="-4"/>
        </w:rPr>
        <w:t>固原经济开发区瑞丰工贸有限责任公司</w:t>
      </w:r>
    </w:p>
    <w:p>
      <w:pPr>
        <w:pStyle w:val="2"/>
        <w:spacing w:before="140" w:line="219" w:lineRule="auto"/>
        <w:ind w:left="502"/>
      </w:pPr>
      <w:r>
        <w:rPr>
          <w:rFonts w:ascii="Times New Roman" w:hAnsi="Times New Roman" w:eastAsia="Times New Roman" w:cs="Times New Roman"/>
          <w:spacing w:val="7"/>
        </w:rPr>
        <w:t xml:space="preserve">3.  </w:t>
      </w:r>
      <w:r>
        <w:rPr>
          <w:spacing w:val="7"/>
        </w:rPr>
        <w:t>宁夏绿色六盘农业发展有限公司</w:t>
      </w:r>
    </w:p>
    <w:p>
      <w:pPr>
        <w:pStyle w:val="2"/>
        <w:spacing w:before="142" w:line="220" w:lineRule="auto"/>
        <w:ind w:left="497"/>
      </w:pPr>
      <w:r>
        <w:rPr>
          <w:rFonts w:ascii="Times New Roman" w:hAnsi="Times New Roman" w:eastAsia="Times New Roman" w:cs="Times New Roman"/>
          <w:spacing w:val="8"/>
        </w:rPr>
        <w:t xml:space="preserve">4.  </w:t>
      </w:r>
      <w:r>
        <w:rPr>
          <w:spacing w:val="8"/>
        </w:rPr>
        <w:t>宁夏五朵梅食品股份有限公司</w:t>
      </w:r>
    </w:p>
    <w:p>
      <w:pPr>
        <w:pStyle w:val="2"/>
        <w:spacing w:before="144" w:line="220" w:lineRule="auto"/>
        <w:ind w:left="503"/>
      </w:pPr>
      <w:r>
        <w:rPr>
          <w:rFonts w:ascii="Times New Roman" w:hAnsi="Times New Roman" w:eastAsia="Times New Roman" w:cs="Times New Roman"/>
          <w:spacing w:val="7"/>
        </w:rPr>
        <w:t xml:space="preserve">5.  </w:t>
      </w:r>
      <w:r>
        <w:rPr>
          <w:spacing w:val="7"/>
        </w:rPr>
        <w:t>宁夏丰禾种苗有限公司固原分公司</w:t>
      </w:r>
    </w:p>
    <w:p>
      <w:pPr>
        <w:pStyle w:val="2"/>
        <w:spacing w:before="140" w:line="220" w:lineRule="auto"/>
        <w:ind w:left="502"/>
      </w:pPr>
      <w:r>
        <w:rPr>
          <w:rFonts w:ascii="Times New Roman" w:hAnsi="Times New Roman" w:eastAsia="Times New Roman" w:cs="Times New Roman"/>
          <w:spacing w:val="7"/>
        </w:rPr>
        <w:t xml:space="preserve">6.  </w:t>
      </w:r>
      <w:r>
        <w:rPr>
          <w:spacing w:val="7"/>
        </w:rPr>
        <w:t>宁夏固原宏晨龙    食品有限公司</w:t>
      </w:r>
    </w:p>
    <w:p>
      <w:pPr>
        <w:pStyle w:val="2"/>
        <w:spacing w:before="140" w:line="221" w:lineRule="auto"/>
        <w:ind w:left="501"/>
      </w:pPr>
      <w:r>
        <w:rPr>
          <w:rFonts w:ascii="Times New Roman" w:hAnsi="Times New Roman" w:eastAsia="Times New Roman" w:cs="Times New Roman"/>
          <w:spacing w:val="6"/>
        </w:rPr>
        <w:t>7.</w:t>
      </w:r>
      <w:r>
        <w:rPr>
          <w:rFonts w:ascii="Times New Roman" w:hAnsi="Times New Roman" w:eastAsia="Times New Roman" w:cs="Times New Roman"/>
          <w:spacing w:val="18"/>
        </w:rPr>
        <w:t xml:space="preserve">  </w:t>
      </w:r>
      <w:r>
        <w:rPr>
          <w:spacing w:val="6"/>
        </w:rPr>
        <w:t>固原神农金丘农牧有限公司</w:t>
      </w:r>
    </w:p>
    <w:p>
      <w:pPr>
        <w:pStyle w:val="2"/>
        <w:spacing w:before="145" w:line="217" w:lineRule="auto"/>
        <w:ind w:left="506"/>
      </w:pPr>
      <w:r>
        <w:rPr>
          <w:rFonts w:ascii="Times New Roman" w:hAnsi="Times New Roman" w:eastAsia="Times New Roman" w:cs="Times New Roman"/>
          <w:spacing w:val="5"/>
        </w:rPr>
        <w:t>8.</w:t>
      </w:r>
      <w:r>
        <w:rPr>
          <w:rFonts w:ascii="Times New Roman" w:hAnsi="Times New Roman" w:eastAsia="Times New Roman" w:cs="Times New Roman"/>
          <w:spacing w:val="17"/>
          <w:w w:val="101"/>
        </w:rPr>
        <w:t xml:space="preserve">  </w:t>
      </w:r>
      <w:r>
        <w:rPr>
          <w:spacing w:val="5"/>
        </w:rPr>
        <w:t>固原绿源饲料有限公司</w:t>
      </w:r>
    </w:p>
    <w:p>
      <w:pPr>
        <w:pStyle w:val="2"/>
        <w:spacing w:before="142" w:line="219" w:lineRule="auto"/>
        <w:ind w:left="502"/>
      </w:pPr>
      <w:r>
        <w:rPr>
          <w:rFonts w:ascii="Times New Roman" w:hAnsi="Times New Roman" w:eastAsia="Times New Roman" w:cs="Times New Roman"/>
          <w:spacing w:val="6"/>
        </w:rPr>
        <w:t>9.</w:t>
      </w:r>
      <w:r>
        <w:rPr>
          <w:rFonts w:ascii="Times New Roman" w:hAnsi="Times New Roman" w:eastAsia="Times New Roman" w:cs="Times New Roman"/>
          <w:spacing w:val="17"/>
          <w:w w:val="101"/>
        </w:rPr>
        <w:t xml:space="preserve">  </w:t>
      </w:r>
      <w:r>
        <w:rPr>
          <w:spacing w:val="6"/>
        </w:rPr>
        <w:t>固原源通环保技术有限公司</w:t>
      </w:r>
    </w:p>
    <w:p>
      <w:pPr>
        <w:pStyle w:val="2"/>
        <w:spacing w:before="141" w:line="221" w:lineRule="auto"/>
        <w:ind w:left="518"/>
      </w:pPr>
      <w:r>
        <w:rPr>
          <w:rFonts w:ascii="Times New Roman" w:hAnsi="Times New Roman" w:eastAsia="Times New Roman" w:cs="Times New Roman"/>
          <w:spacing w:val="6"/>
        </w:rPr>
        <w:t xml:space="preserve">10.  </w:t>
      </w:r>
      <w:r>
        <w:rPr>
          <w:spacing w:val="6"/>
        </w:rPr>
        <w:t>宁夏天隆粉丝制品有限公司</w:t>
      </w:r>
    </w:p>
    <w:p>
      <w:pPr>
        <w:pStyle w:val="2"/>
        <w:spacing w:before="143" w:line="219" w:lineRule="auto"/>
        <w:ind w:left="518"/>
      </w:pPr>
      <w:r>
        <w:rPr>
          <w:rFonts w:ascii="Times New Roman" w:hAnsi="Times New Roman" w:eastAsia="Times New Roman" w:cs="Times New Roman"/>
          <w:spacing w:val="6"/>
        </w:rPr>
        <w:t xml:space="preserve">11.  </w:t>
      </w:r>
      <w:r>
        <w:rPr>
          <w:spacing w:val="6"/>
        </w:rPr>
        <w:t>宁夏绿色能源农业发展有限公司</w:t>
      </w:r>
    </w:p>
    <w:p>
      <w:pPr>
        <w:pStyle w:val="2"/>
        <w:spacing w:before="142" w:line="220" w:lineRule="auto"/>
        <w:ind w:left="518"/>
      </w:pPr>
      <w:r>
        <w:rPr>
          <w:rFonts w:ascii="Times New Roman" w:hAnsi="Times New Roman" w:eastAsia="Times New Roman" w:cs="Times New Roman"/>
          <w:spacing w:val="5"/>
        </w:rPr>
        <w:t>12.</w:t>
      </w:r>
      <w:r>
        <w:rPr>
          <w:rFonts w:ascii="Times New Roman" w:hAnsi="Times New Roman" w:eastAsia="Times New Roman" w:cs="Times New Roman"/>
          <w:spacing w:val="17"/>
        </w:rPr>
        <w:t xml:space="preserve">  </w:t>
      </w:r>
      <w:r>
        <w:rPr>
          <w:spacing w:val="5"/>
        </w:rPr>
        <w:t>固原润农电子商务有限公司</w:t>
      </w:r>
    </w:p>
    <w:p>
      <w:pPr>
        <w:pStyle w:val="2"/>
        <w:spacing w:before="141" w:line="219" w:lineRule="auto"/>
        <w:ind w:left="518"/>
      </w:pPr>
      <w:r>
        <w:rPr>
          <w:rFonts w:ascii="Times New Roman" w:hAnsi="Times New Roman" w:eastAsia="Times New Roman" w:cs="Times New Roman"/>
          <w:spacing w:val="6"/>
        </w:rPr>
        <w:t xml:space="preserve">13.  </w:t>
      </w:r>
      <w:r>
        <w:rPr>
          <w:spacing w:val="6"/>
        </w:rPr>
        <w:t>宁夏科宏木业养殖有限公司</w:t>
      </w:r>
    </w:p>
    <w:p>
      <w:pPr>
        <w:pStyle w:val="2"/>
        <w:spacing w:before="144" w:line="220" w:lineRule="auto"/>
        <w:ind w:left="518"/>
      </w:pPr>
      <w:r>
        <w:rPr>
          <w:rFonts w:ascii="Times New Roman" w:hAnsi="Times New Roman" w:eastAsia="Times New Roman" w:cs="Times New Roman"/>
          <w:spacing w:val="5"/>
        </w:rPr>
        <w:t>14.</w:t>
      </w:r>
      <w:r>
        <w:rPr>
          <w:rFonts w:ascii="Times New Roman" w:hAnsi="Times New Roman" w:eastAsia="Times New Roman" w:cs="Times New Roman"/>
          <w:spacing w:val="15"/>
        </w:rPr>
        <w:t xml:space="preserve">  </w:t>
      </w:r>
      <w:r>
        <w:rPr>
          <w:spacing w:val="5"/>
        </w:rPr>
        <w:t>固原雪洋粮有限责任公司</w:t>
      </w:r>
    </w:p>
    <w:p>
      <w:pPr>
        <w:pStyle w:val="2"/>
        <w:spacing w:before="141" w:line="185" w:lineRule="auto"/>
        <w:ind w:left="518"/>
      </w:pPr>
      <w:r>
        <w:rPr>
          <w:rFonts w:ascii="Times New Roman" w:hAnsi="Times New Roman" w:eastAsia="Times New Roman" w:cs="Times New Roman"/>
          <w:spacing w:val="6"/>
        </w:rPr>
        <w:t xml:space="preserve">15.  </w:t>
      </w:r>
      <w:r>
        <w:rPr>
          <w:spacing w:val="6"/>
        </w:rPr>
        <w:t>宁夏国圣食品有限公司</w:t>
      </w:r>
    </w:p>
    <w:p>
      <w:pPr>
        <w:spacing w:line="14" w:lineRule="auto"/>
        <w:rPr>
          <w:rFonts w:ascii="Arial"/>
          <w:sz w:val="2"/>
        </w:rPr>
      </w:pPr>
      <w:r>
        <w:rPr>
          <w:rFonts w:ascii="Arial" w:hAnsi="Arial" w:eastAsia="Arial" w:cs="Arial"/>
          <w:sz w:val="2"/>
          <w:szCs w:val="2"/>
        </w:rPr>
        <w:br w:type="column"/>
      </w:r>
    </w:p>
    <w:p>
      <w:pPr>
        <w:pStyle w:val="2"/>
        <w:spacing w:line="218" w:lineRule="auto"/>
        <w:ind w:left="20"/>
      </w:pPr>
      <w:r>
        <w:rPr>
          <w:rFonts w:ascii="Times New Roman" w:hAnsi="Times New Roman" w:eastAsia="Times New Roman" w:cs="Times New Roman"/>
          <w:spacing w:val="6"/>
        </w:rPr>
        <w:t xml:space="preserve">16.  </w:t>
      </w:r>
      <w:r>
        <w:rPr>
          <w:spacing w:val="6"/>
        </w:rPr>
        <w:t>西吉县农贸蔬菜批发市场</w:t>
      </w:r>
    </w:p>
    <w:p>
      <w:pPr>
        <w:pStyle w:val="2"/>
        <w:spacing w:before="143" w:line="221" w:lineRule="auto"/>
        <w:ind w:left="20"/>
      </w:pPr>
      <w:r>
        <w:rPr>
          <w:rFonts w:ascii="Times New Roman" w:hAnsi="Times New Roman" w:eastAsia="Times New Roman" w:cs="Times New Roman"/>
          <w:spacing w:val="6"/>
        </w:rPr>
        <w:t xml:space="preserve">17.  </w:t>
      </w:r>
      <w:r>
        <w:rPr>
          <w:spacing w:val="6"/>
        </w:rPr>
        <w:t>宁夏鹿香源食品有限公司</w:t>
      </w:r>
    </w:p>
    <w:p>
      <w:pPr>
        <w:pStyle w:val="2"/>
        <w:spacing w:before="139" w:line="222" w:lineRule="auto"/>
        <w:ind w:left="20"/>
      </w:pPr>
      <w:r>
        <w:rPr>
          <w:rFonts w:ascii="Times New Roman" w:hAnsi="Times New Roman" w:eastAsia="Times New Roman" w:cs="Times New Roman"/>
          <w:spacing w:val="5"/>
        </w:rPr>
        <w:t>18.</w:t>
      </w:r>
      <w:r>
        <w:rPr>
          <w:rFonts w:ascii="Times New Roman" w:hAnsi="Times New Roman" w:eastAsia="Times New Roman" w:cs="Times New Roman"/>
          <w:spacing w:val="17"/>
        </w:rPr>
        <w:t xml:space="preserve">  </w:t>
      </w:r>
      <w:r>
        <w:rPr>
          <w:spacing w:val="5"/>
        </w:rPr>
        <w:t>固原雪冠淀粉有限责任公司</w:t>
      </w:r>
    </w:p>
    <w:p>
      <w:pPr>
        <w:pStyle w:val="2"/>
        <w:spacing w:before="139" w:line="223" w:lineRule="auto"/>
        <w:ind w:left="20"/>
      </w:pPr>
      <w:r>
        <w:rPr>
          <w:rFonts w:ascii="Times New Roman" w:hAnsi="Times New Roman" w:eastAsia="Times New Roman" w:cs="Times New Roman"/>
          <w:spacing w:val="6"/>
        </w:rPr>
        <w:t xml:space="preserve">19.  </w:t>
      </w:r>
      <w:r>
        <w:rPr>
          <w:spacing w:val="6"/>
        </w:rPr>
        <w:t>西吉县伊尔德农业发展有限公司</w:t>
      </w:r>
    </w:p>
    <w:p>
      <w:pPr>
        <w:pStyle w:val="2"/>
        <w:spacing w:before="141" w:line="221" w:lineRule="auto"/>
      </w:pPr>
      <w:r>
        <w:rPr>
          <w:rFonts w:ascii="Times New Roman" w:hAnsi="Times New Roman" w:eastAsia="Times New Roman" w:cs="Times New Roman"/>
          <w:spacing w:val="8"/>
        </w:rPr>
        <w:t xml:space="preserve">20.  </w:t>
      </w:r>
      <w:r>
        <w:rPr>
          <w:spacing w:val="8"/>
        </w:rPr>
        <w:t>宁夏西海固国联马铃薯产业有限公司</w:t>
      </w:r>
    </w:p>
    <w:p>
      <w:pPr>
        <w:pStyle w:val="2"/>
        <w:spacing w:before="135" w:line="277" w:lineRule="exact"/>
      </w:pPr>
      <w:r>
        <w:rPr>
          <w:rFonts w:ascii="Times New Roman" w:hAnsi="Times New Roman" w:eastAsia="Times New Roman" w:cs="Times New Roman"/>
          <w:spacing w:val="8"/>
          <w:position w:val="1"/>
        </w:rPr>
        <w:t xml:space="preserve">21.  </w:t>
      </w:r>
      <w:r>
        <w:rPr>
          <w:spacing w:val="8"/>
          <w:position w:val="1"/>
        </w:rPr>
        <w:t>隆德县康鲜中药材科技有限责任公司</w:t>
      </w:r>
    </w:p>
    <w:p>
      <w:pPr>
        <w:pStyle w:val="2"/>
        <w:spacing w:before="106" w:line="222" w:lineRule="auto"/>
      </w:pPr>
      <w:r>
        <w:rPr>
          <w:rFonts w:ascii="Times New Roman" w:hAnsi="Times New Roman" w:eastAsia="Times New Roman" w:cs="Times New Roman"/>
          <w:spacing w:val="7"/>
        </w:rPr>
        <w:t xml:space="preserve">22.  </w:t>
      </w:r>
      <w:r>
        <w:rPr>
          <w:spacing w:val="7"/>
        </w:rPr>
        <w:t>宁夏伊源牧业有限公司</w:t>
      </w:r>
    </w:p>
    <w:p>
      <w:pPr>
        <w:pStyle w:val="2"/>
        <w:spacing w:before="142" w:line="221" w:lineRule="auto"/>
      </w:pPr>
      <w:r>
        <w:rPr>
          <w:rFonts w:ascii="Times New Roman" w:hAnsi="Times New Roman" w:eastAsia="Times New Roman" w:cs="Times New Roman"/>
          <w:spacing w:val="7"/>
        </w:rPr>
        <w:t xml:space="preserve">23.  </w:t>
      </w:r>
      <w:r>
        <w:rPr>
          <w:spacing w:val="7"/>
        </w:rPr>
        <w:t>彭阳县百泉牧业有限责任公司</w:t>
      </w:r>
    </w:p>
    <w:p>
      <w:pPr>
        <w:pStyle w:val="2"/>
        <w:spacing w:before="140" w:line="221" w:lineRule="auto"/>
      </w:pPr>
      <w:r>
        <w:rPr>
          <w:rFonts w:ascii="Times New Roman" w:hAnsi="Times New Roman" w:eastAsia="Times New Roman" w:cs="Times New Roman"/>
          <w:spacing w:val="7"/>
        </w:rPr>
        <w:t xml:space="preserve">24.  </w:t>
      </w:r>
      <w:r>
        <w:rPr>
          <w:spacing w:val="7"/>
        </w:rPr>
        <w:t>宁夏为民阳光牧业有限责任公司</w:t>
      </w:r>
    </w:p>
    <w:p>
      <w:pPr>
        <w:pStyle w:val="2"/>
        <w:spacing w:before="143" w:line="215" w:lineRule="auto"/>
      </w:pPr>
      <w:r>
        <w:rPr>
          <w:rFonts w:ascii="Times New Roman" w:hAnsi="Times New Roman" w:eastAsia="Times New Roman" w:cs="Times New Roman"/>
          <w:spacing w:val="7"/>
        </w:rPr>
        <w:t xml:space="preserve">25.  </w:t>
      </w:r>
      <w:r>
        <w:rPr>
          <w:spacing w:val="7"/>
        </w:rPr>
        <w:t>宁夏正牧牧业发展有限公司</w:t>
      </w:r>
    </w:p>
    <w:p>
      <w:pPr>
        <w:pStyle w:val="2"/>
        <w:spacing w:before="147" w:line="219" w:lineRule="auto"/>
      </w:pPr>
      <w:r>
        <w:rPr>
          <w:rFonts w:ascii="Times New Roman" w:hAnsi="Times New Roman" w:eastAsia="Times New Roman" w:cs="Times New Roman"/>
          <w:spacing w:val="7"/>
        </w:rPr>
        <w:t xml:space="preserve">26.  </w:t>
      </w:r>
      <w:r>
        <w:rPr>
          <w:spacing w:val="7"/>
        </w:rPr>
        <w:t>彭阳县丰茂牧业有限公司</w:t>
      </w:r>
    </w:p>
    <w:p>
      <w:pPr>
        <w:pStyle w:val="2"/>
        <w:spacing w:before="140" w:line="219" w:lineRule="auto"/>
      </w:pPr>
      <w:r>
        <w:rPr>
          <w:rFonts w:ascii="Times New Roman" w:hAnsi="Times New Roman" w:eastAsia="Times New Roman" w:cs="Times New Roman"/>
          <w:spacing w:val="7"/>
        </w:rPr>
        <w:t xml:space="preserve">27.  </w:t>
      </w:r>
      <w:r>
        <w:rPr>
          <w:spacing w:val="7"/>
        </w:rPr>
        <w:t>彭阳县虎狮酒业有限公司</w:t>
      </w:r>
    </w:p>
    <w:p>
      <w:pPr>
        <w:pStyle w:val="2"/>
        <w:spacing w:before="143" w:line="219" w:lineRule="auto"/>
      </w:pPr>
      <w:r>
        <w:rPr>
          <w:rFonts w:ascii="Times New Roman" w:hAnsi="Times New Roman" w:eastAsia="Times New Roman" w:cs="Times New Roman"/>
          <w:spacing w:val="7"/>
        </w:rPr>
        <w:t xml:space="preserve">28.  </w:t>
      </w:r>
      <w:r>
        <w:rPr>
          <w:spacing w:val="7"/>
        </w:rPr>
        <w:t>宁夏弘毅粉业有限公司</w:t>
      </w:r>
    </w:p>
    <w:p>
      <w:pPr>
        <w:pStyle w:val="2"/>
        <w:spacing w:before="144" w:line="218" w:lineRule="auto"/>
      </w:pPr>
      <w:r>
        <w:rPr>
          <w:rFonts w:ascii="Times New Roman" w:hAnsi="Times New Roman" w:eastAsia="Times New Roman" w:cs="Times New Roman"/>
          <w:spacing w:val="6"/>
        </w:rPr>
        <w:t>29.</w:t>
      </w:r>
      <w:r>
        <w:rPr>
          <w:rFonts w:ascii="Times New Roman" w:hAnsi="Times New Roman" w:eastAsia="Times New Roman" w:cs="Times New Roman"/>
          <w:spacing w:val="19"/>
          <w:w w:val="101"/>
        </w:rPr>
        <w:t xml:space="preserve">  </w:t>
      </w:r>
      <w:r>
        <w:rPr>
          <w:spacing w:val="6"/>
        </w:rPr>
        <w:t>固原金穗农林开发有限公司</w:t>
      </w:r>
    </w:p>
    <w:p>
      <w:pPr>
        <w:spacing w:line="218" w:lineRule="auto"/>
        <w:sectPr>
          <w:type w:val="continuous"/>
          <w:pgSz w:w="11906" w:h="16839"/>
          <w:pgMar w:top="1791" w:right="1567" w:bottom="1555" w:left="1515" w:header="1426" w:footer="1174" w:gutter="0"/>
          <w:cols w:equalWidth="0" w:num="2">
            <w:col w:w="4975" w:space="100"/>
            <w:col w:w="3750"/>
          </w:cols>
        </w:sectPr>
      </w:pPr>
    </w:p>
    <w:p>
      <w:pPr>
        <w:spacing w:line="267" w:lineRule="auto"/>
        <w:rPr>
          <w:rFonts w:ascii="Arial"/>
          <w:sz w:val="21"/>
        </w:rPr>
      </w:pPr>
      <w:r>
        <w:drawing>
          <wp:anchor distT="0" distB="0" distL="0" distR="0" simplePos="0" relativeHeight="251665408" behindDoc="0" locked="0" layoutInCell="1" allowOverlap="1">
            <wp:simplePos x="0" y="0"/>
            <wp:positionH relativeFrom="column">
              <wp:posOffset>22860</wp:posOffset>
            </wp:positionH>
            <wp:positionV relativeFrom="paragraph">
              <wp:posOffset>-4826000</wp:posOffset>
            </wp:positionV>
            <wp:extent cx="5579745" cy="762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8"/>
                    <a:stretch>
                      <a:fillRect/>
                    </a:stretch>
                  </pic:blipFill>
                  <pic:spPr>
                    <a:xfrm>
                      <a:off x="0" y="0"/>
                      <a:ext cx="5579743" cy="7620"/>
                    </a:xfrm>
                    <a:prstGeom prst="rect">
                      <a:avLst/>
                    </a:prstGeom>
                  </pic:spPr>
                </pic:pic>
              </a:graphicData>
            </a:graphic>
          </wp:anchor>
        </w:drawing>
      </w:r>
    </w:p>
    <w:p>
      <w:pPr>
        <w:spacing w:line="268" w:lineRule="auto"/>
        <w:rPr>
          <w:rFonts w:ascii="Arial"/>
          <w:sz w:val="21"/>
        </w:rPr>
      </w:pPr>
    </w:p>
    <w:p>
      <w:pPr>
        <w:spacing w:before="185" w:line="175" w:lineRule="auto"/>
        <w:ind w:left="2267"/>
        <w:outlineLvl w:val="0"/>
        <w:rPr>
          <w:rFonts w:ascii="微软雅黑" w:hAnsi="微软雅黑" w:eastAsia="微软雅黑" w:cs="微软雅黑"/>
          <w:sz w:val="43"/>
          <w:szCs w:val="43"/>
        </w:rPr>
      </w:pPr>
      <w:r>
        <w:rPr>
          <w:rFonts w:ascii="微软雅黑" w:hAnsi="微软雅黑" w:eastAsia="微软雅黑" w:cs="微软雅黑"/>
          <w:spacing w:val="6"/>
          <w:sz w:val="43"/>
          <w:szCs w:val="43"/>
        </w:rPr>
        <w:t>固原市人民政府办公室</w:t>
      </w:r>
    </w:p>
    <w:p>
      <w:pPr>
        <w:spacing w:before="1" w:line="189" w:lineRule="auto"/>
        <w:ind w:left="151"/>
        <w:outlineLvl w:val="0"/>
        <w:rPr>
          <w:rFonts w:ascii="微软雅黑" w:hAnsi="微软雅黑" w:eastAsia="微软雅黑" w:cs="微软雅黑"/>
          <w:sz w:val="43"/>
          <w:szCs w:val="43"/>
        </w:rPr>
      </w:pPr>
      <w:r>
        <w:rPr>
          <w:rFonts w:ascii="微软雅黑" w:hAnsi="微软雅黑" w:eastAsia="微软雅黑" w:cs="微软雅黑"/>
          <w:spacing w:val="-2"/>
          <w:sz w:val="43"/>
          <w:szCs w:val="43"/>
        </w:rPr>
        <w:t>关于市政府秘书长（办公室主任）、副秘书长</w:t>
      </w:r>
    </w:p>
    <w:p>
      <w:pPr>
        <w:spacing w:before="2" w:line="185" w:lineRule="auto"/>
        <w:ind w:left="1361"/>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办公室副主任等工作分工的通知</w:t>
      </w:r>
    </w:p>
    <w:p>
      <w:pPr>
        <w:spacing w:line="354" w:lineRule="auto"/>
        <w:rPr>
          <w:rFonts w:ascii="Arial"/>
          <w:sz w:val="21"/>
        </w:rPr>
      </w:pPr>
    </w:p>
    <w:p>
      <w:pPr>
        <w:pStyle w:val="2"/>
        <w:spacing w:before="66" w:line="277" w:lineRule="exact"/>
        <w:ind w:right="23"/>
        <w:jc w:val="right"/>
      </w:pPr>
      <w:r>
        <w:rPr>
          <w:spacing w:val="1"/>
          <w:position w:val="1"/>
        </w:rPr>
        <w:t>固政办发〔</w:t>
      </w:r>
      <w:r>
        <w:rPr>
          <w:rFonts w:ascii="Times New Roman" w:hAnsi="Times New Roman" w:eastAsia="Times New Roman" w:cs="Times New Roman"/>
          <w:spacing w:val="1"/>
          <w:position w:val="1"/>
        </w:rPr>
        <w:t xml:space="preserve">2022 </w:t>
      </w:r>
      <w:r>
        <w:rPr>
          <w:spacing w:val="1"/>
          <w:position w:val="1"/>
        </w:rPr>
        <w:t>〕</w:t>
      </w:r>
      <w:r>
        <w:rPr>
          <w:rFonts w:ascii="Times New Roman" w:hAnsi="Times New Roman" w:eastAsia="Times New Roman" w:cs="Times New Roman"/>
          <w:spacing w:val="1"/>
          <w:position w:val="1"/>
        </w:rPr>
        <w:t xml:space="preserve">1 </w:t>
      </w:r>
      <w:r>
        <w:rPr>
          <w:spacing w:val="1"/>
          <w:position w:val="1"/>
        </w:rPr>
        <w:t>号</w:t>
      </w:r>
    </w:p>
    <w:p>
      <w:pPr>
        <w:spacing w:before="187"/>
      </w:pPr>
    </w:p>
    <w:p>
      <w:pPr>
        <w:sectPr>
          <w:type w:val="continuous"/>
          <w:pgSz w:w="11906" w:h="16839"/>
          <w:pgMar w:top="1791" w:right="1567" w:bottom="1555" w:left="1515" w:header="1426" w:footer="1174" w:gutter="0"/>
          <w:cols w:equalWidth="0" w:num="1">
            <w:col w:w="8824"/>
          </w:cols>
        </w:sectPr>
      </w:pPr>
    </w:p>
    <w:p>
      <w:pPr>
        <w:pStyle w:val="2"/>
        <w:spacing w:before="52" w:line="351" w:lineRule="auto"/>
        <w:ind w:left="92" w:right="329" w:hanging="15"/>
      </w:pPr>
      <w:r>
        <w:rPr>
          <w:spacing w:val="4"/>
        </w:rPr>
        <w:t>各县（</w:t>
      </w:r>
      <w:r>
        <w:rPr>
          <w:spacing w:val="-36"/>
        </w:rPr>
        <w:t xml:space="preserve"> </w:t>
      </w:r>
      <w:r>
        <w:rPr>
          <w:spacing w:val="4"/>
        </w:rPr>
        <w:t>区）人民政府，市政府各工作部门、派</w:t>
      </w:r>
      <w:r>
        <w:rPr>
          <w:spacing w:val="8"/>
        </w:rPr>
        <w:t>出机构、直属事业单位，市属国有企业：</w:t>
      </w:r>
    </w:p>
    <w:p>
      <w:pPr>
        <w:pStyle w:val="2"/>
        <w:spacing w:before="7" w:line="306" w:lineRule="auto"/>
        <w:ind w:left="80" w:right="274" w:firstLine="436"/>
        <w:jc w:val="both"/>
      </w:pPr>
      <w:r>
        <w:rPr>
          <w:spacing w:val="5"/>
        </w:rPr>
        <w:t>因人事变动和工作需要，经市政府领导同</w:t>
      </w:r>
      <w:r>
        <w:rPr>
          <w:spacing w:val="-3"/>
        </w:rPr>
        <w:t>意，现将市政府秘书长（办公室主任）、副秘书</w:t>
      </w:r>
      <w:r>
        <w:rPr>
          <w:spacing w:val="-1"/>
        </w:rPr>
        <w:t>长，办公室副主任、调研员工作分工通知如下：</w:t>
      </w:r>
    </w:p>
    <w:p>
      <w:pPr>
        <w:spacing w:line="14" w:lineRule="auto"/>
        <w:rPr>
          <w:rFonts w:ascii="Arial"/>
          <w:sz w:val="2"/>
        </w:rPr>
      </w:pPr>
      <w:r>
        <w:rPr>
          <w:rFonts w:ascii="Arial" w:hAnsi="Arial" w:eastAsia="Arial" w:cs="Arial"/>
          <w:sz w:val="2"/>
          <w:szCs w:val="2"/>
        </w:rPr>
        <w:br w:type="column"/>
      </w:r>
    </w:p>
    <w:p>
      <w:pPr>
        <w:pStyle w:val="2"/>
        <w:spacing w:before="45" w:line="317" w:lineRule="auto"/>
        <w:ind w:firstLine="423"/>
        <w:jc w:val="both"/>
      </w:pPr>
      <w:r>
        <w:rPr>
          <w:rFonts w:ascii="微软雅黑" w:hAnsi="微软雅黑" w:eastAsia="微软雅黑" w:cs="微软雅黑"/>
          <w:spacing w:val="4"/>
        </w:rPr>
        <w:t>杨</w:t>
      </w:r>
      <w:r>
        <w:rPr>
          <w:rFonts w:ascii="微软雅黑" w:hAnsi="微软雅黑" w:eastAsia="微软雅黑" w:cs="微软雅黑"/>
          <w:spacing w:val="19"/>
          <w:w w:val="101"/>
        </w:rPr>
        <w:t xml:space="preserve">   </w:t>
      </w:r>
      <w:r>
        <w:rPr>
          <w:rFonts w:ascii="微软雅黑" w:hAnsi="微软雅黑" w:eastAsia="微软雅黑" w:cs="微软雅黑"/>
          <w:spacing w:val="4"/>
        </w:rPr>
        <w:t>军</w:t>
      </w:r>
      <w:r>
        <w:rPr>
          <w:rFonts w:ascii="微软雅黑" w:hAnsi="微软雅黑" w:eastAsia="微软雅黑" w:cs="微软雅黑"/>
          <w:spacing w:val="14"/>
          <w:w w:val="101"/>
        </w:rPr>
        <w:t xml:space="preserve">   </w:t>
      </w:r>
      <w:r>
        <w:rPr>
          <w:rFonts w:ascii="微软雅黑" w:hAnsi="微软雅黑" w:eastAsia="微软雅黑" w:cs="微软雅黑"/>
          <w:spacing w:val="4"/>
        </w:rPr>
        <w:t>秘书长、办公室主任、党组书记</w:t>
      </w:r>
      <w:r>
        <w:rPr>
          <w:spacing w:val="8"/>
        </w:rPr>
        <w:t>主持市政府办公室全面工作。分管秘书一科、</w:t>
      </w:r>
      <w:r>
        <w:rPr>
          <w:spacing w:val="6"/>
        </w:rPr>
        <w:t>综合科。</w:t>
      </w:r>
    </w:p>
    <w:p>
      <w:pPr>
        <w:pStyle w:val="2"/>
        <w:spacing w:before="2" w:line="249" w:lineRule="auto"/>
        <w:ind w:left="4" w:right="23" w:firstLine="422"/>
      </w:pPr>
      <w:r>
        <w:rPr>
          <w:rFonts w:ascii="微软雅黑" w:hAnsi="微软雅黑" w:eastAsia="微软雅黑" w:cs="微软雅黑"/>
          <w:spacing w:val="4"/>
        </w:rPr>
        <w:t>郑宜成</w:t>
      </w:r>
      <w:r>
        <w:rPr>
          <w:rFonts w:ascii="微软雅黑" w:hAnsi="微软雅黑" w:eastAsia="微软雅黑" w:cs="微软雅黑"/>
          <w:spacing w:val="20"/>
          <w:w w:val="101"/>
        </w:rPr>
        <w:t xml:space="preserve">   </w:t>
      </w:r>
      <w:r>
        <w:rPr>
          <w:rFonts w:ascii="微软雅黑" w:hAnsi="微软雅黑" w:eastAsia="微软雅黑" w:cs="微软雅黑"/>
          <w:spacing w:val="4"/>
        </w:rPr>
        <w:t>副秘书长、办公室党组成员</w:t>
      </w:r>
      <w:r>
        <w:rPr>
          <w:rFonts w:ascii="微软雅黑" w:hAnsi="微软雅黑" w:eastAsia="微软雅黑" w:cs="微软雅黑"/>
          <w:spacing w:val="12"/>
        </w:rPr>
        <w:t xml:space="preserve">   </w:t>
      </w:r>
      <w:r>
        <w:rPr>
          <w:spacing w:val="4"/>
        </w:rPr>
        <w:t>协</w:t>
      </w:r>
      <w:r>
        <w:rPr>
          <w:spacing w:val="7"/>
        </w:rPr>
        <w:t>助处理马煜洲、童东副市长分管工作。分管市</w:t>
      </w:r>
    </w:p>
    <w:p>
      <w:pPr>
        <w:spacing w:line="249" w:lineRule="auto"/>
        <w:sectPr>
          <w:type w:val="continuous"/>
          <w:pgSz w:w="11906" w:h="16839"/>
          <w:pgMar w:top="1791" w:right="1567" w:bottom="1555" w:left="1515" w:header="1426" w:footer="1174" w:gutter="0"/>
          <w:cols w:equalWidth="0" w:num="2">
            <w:col w:w="4554" w:space="100"/>
            <w:col w:w="4171"/>
          </w:cols>
        </w:sectPr>
      </w:pPr>
    </w:p>
    <w:p>
      <w:pPr>
        <w:spacing w:before="138"/>
      </w:pPr>
    </w:p>
    <w:p>
      <w:pPr>
        <w:sectPr>
          <w:headerReference r:id="rId19" w:type="default"/>
          <w:footerReference r:id="rId20" w:type="default"/>
          <w:pgSz w:w="11906" w:h="16839"/>
          <w:pgMar w:top="1791" w:right="1489" w:bottom="1555" w:left="1515" w:header="1426" w:footer="1174" w:gutter="0"/>
          <w:cols w:equalWidth="0" w:num="1">
            <w:col w:w="8902"/>
          </w:cols>
        </w:sectPr>
      </w:pPr>
    </w:p>
    <w:p>
      <w:pPr>
        <w:pStyle w:val="2"/>
        <w:spacing w:before="40" w:line="221" w:lineRule="auto"/>
        <w:ind w:left="78"/>
      </w:pPr>
      <w:r>
        <w:rPr>
          <w:spacing w:val="8"/>
        </w:rPr>
        <w:t>地方志研究室、政府总值班室。</w:t>
      </w:r>
    </w:p>
    <w:p>
      <w:pPr>
        <w:pStyle w:val="2"/>
        <w:spacing w:before="131" w:line="294" w:lineRule="auto"/>
        <w:ind w:left="81" w:right="329" w:firstLine="420"/>
      </w:pPr>
      <w:r>
        <w:rPr>
          <w:rFonts w:ascii="微软雅黑" w:hAnsi="微软雅黑" w:eastAsia="微软雅黑" w:cs="微软雅黑"/>
          <w:spacing w:val="4"/>
        </w:rPr>
        <w:t>谢</w:t>
      </w:r>
      <w:r>
        <w:rPr>
          <w:rFonts w:ascii="微软雅黑" w:hAnsi="微软雅黑" w:eastAsia="微软雅黑" w:cs="微软雅黑"/>
          <w:spacing w:val="14"/>
        </w:rPr>
        <w:t xml:space="preserve">   </w:t>
      </w:r>
      <w:r>
        <w:rPr>
          <w:rFonts w:ascii="微软雅黑" w:hAnsi="微软雅黑" w:eastAsia="微软雅黑" w:cs="微软雅黑"/>
          <w:spacing w:val="4"/>
        </w:rPr>
        <w:t>敏</w:t>
      </w:r>
      <w:r>
        <w:rPr>
          <w:rFonts w:ascii="微软雅黑" w:hAnsi="微软雅黑" w:eastAsia="微软雅黑" w:cs="微软雅黑"/>
          <w:spacing w:val="16"/>
        </w:rPr>
        <w:t xml:space="preserve">   </w:t>
      </w:r>
      <w:r>
        <w:rPr>
          <w:rFonts w:ascii="微软雅黑" w:hAnsi="微软雅黑" w:eastAsia="微软雅黑" w:cs="微软雅黑"/>
          <w:spacing w:val="4"/>
        </w:rPr>
        <w:t>副秘书长、办公室党组成员</w:t>
      </w:r>
      <w:r>
        <w:rPr>
          <w:rFonts w:ascii="微软雅黑" w:hAnsi="微软雅黑" w:eastAsia="微软雅黑" w:cs="微软雅黑"/>
          <w:spacing w:val="12"/>
        </w:rPr>
        <w:t xml:space="preserve">   </w:t>
      </w:r>
      <w:r>
        <w:rPr>
          <w:spacing w:val="4"/>
        </w:rPr>
        <w:t>协</w:t>
      </w:r>
      <w:r>
        <w:rPr>
          <w:spacing w:val="8"/>
        </w:rPr>
        <w:t>助处理陈论生副市长分管工作。</w:t>
      </w:r>
    </w:p>
    <w:p>
      <w:pPr>
        <w:pStyle w:val="2"/>
        <w:spacing w:before="19" w:line="294" w:lineRule="auto"/>
        <w:ind w:left="80" w:right="247" w:firstLine="423"/>
      </w:pPr>
      <w:r>
        <w:rPr>
          <w:rFonts w:ascii="微软雅黑" w:hAnsi="微软雅黑" w:eastAsia="微软雅黑" w:cs="微软雅黑"/>
          <w:spacing w:val="4"/>
        </w:rPr>
        <w:t>戴耀骞</w:t>
      </w:r>
      <w:r>
        <w:rPr>
          <w:rFonts w:ascii="微软雅黑" w:hAnsi="微软雅黑" w:eastAsia="微软雅黑" w:cs="微软雅黑"/>
          <w:spacing w:val="20"/>
        </w:rPr>
        <w:t xml:space="preserve">   </w:t>
      </w:r>
      <w:r>
        <w:rPr>
          <w:rFonts w:ascii="微软雅黑" w:hAnsi="微软雅黑" w:eastAsia="微软雅黑" w:cs="微软雅黑"/>
          <w:spacing w:val="4"/>
        </w:rPr>
        <w:t>副秘书长、办公室党组成员</w:t>
      </w:r>
      <w:r>
        <w:rPr>
          <w:rFonts w:ascii="微软雅黑" w:hAnsi="微软雅黑" w:eastAsia="微软雅黑" w:cs="微软雅黑"/>
          <w:spacing w:val="13"/>
        </w:rPr>
        <w:t xml:space="preserve">   </w:t>
      </w:r>
      <w:r>
        <w:rPr>
          <w:spacing w:val="4"/>
        </w:rPr>
        <w:t>协</w:t>
      </w:r>
      <w:r>
        <w:rPr>
          <w:spacing w:val="-8"/>
        </w:rPr>
        <w:t>助处理张学斌副市长分管工作。分管督查督办科。</w:t>
      </w:r>
    </w:p>
    <w:p>
      <w:pPr>
        <w:pStyle w:val="2"/>
        <w:spacing w:before="23" w:line="316" w:lineRule="auto"/>
        <w:ind w:left="81" w:right="310" w:firstLine="420"/>
      </w:pPr>
      <w:r>
        <w:rPr>
          <w:rFonts w:ascii="微软雅黑" w:hAnsi="微软雅黑" w:eastAsia="微软雅黑" w:cs="微软雅黑"/>
          <w:spacing w:val="4"/>
        </w:rPr>
        <w:t>任</w:t>
      </w:r>
      <w:r>
        <w:rPr>
          <w:rFonts w:ascii="微软雅黑" w:hAnsi="微软雅黑" w:eastAsia="微软雅黑" w:cs="微软雅黑"/>
          <w:spacing w:val="13"/>
        </w:rPr>
        <w:t xml:space="preserve">   </w:t>
      </w:r>
      <w:r>
        <w:rPr>
          <w:rFonts w:ascii="微软雅黑" w:hAnsi="微软雅黑" w:eastAsia="微软雅黑" w:cs="微软雅黑"/>
          <w:spacing w:val="4"/>
        </w:rPr>
        <w:t>伟</w:t>
      </w:r>
      <w:r>
        <w:rPr>
          <w:rFonts w:ascii="微软雅黑" w:hAnsi="微软雅黑" w:eastAsia="微软雅黑" w:cs="微软雅黑"/>
          <w:spacing w:val="17"/>
        </w:rPr>
        <w:t xml:space="preserve">   </w:t>
      </w:r>
      <w:r>
        <w:rPr>
          <w:rFonts w:ascii="微软雅黑" w:hAnsi="微软雅黑" w:eastAsia="微软雅黑" w:cs="微软雅黑"/>
          <w:spacing w:val="4"/>
        </w:rPr>
        <w:t>副秘书长、办公室党组成员</w:t>
      </w:r>
      <w:r>
        <w:rPr>
          <w:rFonts w:ascii="微软雅黑" w:hAnsi="微软雅黑" w:eastAsia="微软雅黑" w:cs="微软雅黑"/>
          <w:spacing w:val="12"/>
        </w:rPr>
        <w:t xml:space="preserve">   </w:t>
      </w:r>
      <w:r>
        <w:rPr>
          <w:spacing w:val="4"/>
        </w:rPr>
        <w:t>协</w:t>
      </w:r>
      <w:r>
        <w:rPr>
          <w:spacing w:val="7"/>
        </w:rPr>
        <w:t>助秘书长处理冼国义市长政务、公务等日常活</w:t>
      </w:r>
      <w:r>
        <w:rPr>
          <w:spacing w:val="8"/>
        </w:rPr>
        <w:t>动的协调联络工作。分管秘书四科、行政科。</w:t>
      </w:r>
    </w:p>
    <w:p>
      <w:pPr>
        <w:pStyle w:val="2"/>
        <w:spacing w:before="1" w:line="317" w:lineRule="auto"/>
        <w:ind w:left="77" w:right="329" w:firstLine="424"/>
      </w:pPr>
      <w:r>
        <w:rPr>
          <w:rFonts w:ascii="微软雅黑" w:hAnsi="微软雅黑" w:eastAsia="微软雅黑" w:cs="微软雅黑"/>
          <w:spacing w:val="11"/>
        </w:rPr>
        <w:t>韩</w:t>
      </w:r>
      <w:r>
        <w:rPr>
          <w:rFonts w:ascii="微软雅黑" w:hAnsi="微软雅黑" w:eastAsia="微软雅黑" w:cs="微软雅黑"/>
          <w:spacing w:val="1"/>
        </w:rPr>
        <w:t xml:space="preserve">    </w:t>
      </w:r>
      <w:r>
        <w:rPr>
          <w:rFonts w:ascii="微软雅黑" w:hAnsi="微软雅黑" w:eastAsia="微软雅黑" w:cs="微软雅黑"/>
          <w:spacing w:val="11"/>
        </w:rPr>
        <w:t>英    副主任</w:t>
      </w:r>
      <w:r>
        <w:rPr>
          <w:rFonts w:ascii="微软雅黑" w:hAnsi="微软雅黑" w:eastAsia="微软雅黑" w:cs="微软雅黑"/>
          <w:spacing w:val="1"/>
        </w:rPr>
        <w:t xml:space="preserve">    </w:t>
      </w:r>
      <w:r>
        <w:rPr>
          <w:spacing w:val="11"/>
        </w:rPr>
        <w:t>协助处理喜晓林副市</w:t>
      </w:r>
      <w:r>
        <w:rPr>
          <w:spacing w:val="7"/>
        </w:rPr>
        <w:t>长分管工作。协助秘书长分管综合科，分管政</w:t>
      </w:r>
      <w:r>
        <w:rPr>
          <w:spacing w:val="3"/>
        </w:rPr>
        <w:t>务公开科（政府公报室）、电子政务中心。</w:t>
      </w:r>
    </w:p>
    <w:p>
      <w:pPr>
        <w:pStyle w:val="2"/>
        <w:spacing w:before="3" w:line="308" w:lineRule="auto"/>
        <w:ind w:left="79" w:right="329" w:firstLine="429"/>
        <w:jc w:val="both"/>
      </w:pPr>
      <w:r>
        <w:rPr>
          <w:rFonts w:ascii="微软雅黑" w:hAnsi="微软雅黑" w:eastAsia="微软雅黑" w:cs="微软雅黑"/>
          <w:spacing w:val="14"/>
        </w:rPr>
        <w:t>马清智</w:t>
      </w:r>
      <w:r>
        <w:rPr>
          <w:rFonts w:ascii="微软雅黑" w:hAnsi="微软雅黑" w:eastAsia="微软雅黑" w:cs="微软雅黑"/>
          <w:spacing w:val="5"/>
        </w:rPr>
        <w:t xml:space="preserve">    </w:t>
      </w:r>
      <w:r>
        <w:rPr>
          <w:rFonts w:ascii="微软雅黑" w:hAnsi="微软雅黑" w:eastAsia="微软雅黑" w:cs="微软雅黑"/>
          <w:spacing w:val="14"/>
        </w:rPr>
        <w:t>副主任</w:t>
      </w:r>
      <w:r>
        <w:rPr>
          <w:rFonts w:ascii="微软雅黑" w:hAnsi="微软雅黑" w:eastAsia="微软雅黑" w:cs="微软雅黑"/>
          <w:spacing w:val="2"/>
        </w:rPr>
        <w:t xml:space="preserve">    </w:t>
      </w:r>
      <w:r>
        <w:rPr>
          <w:spacing w:val="14"/>
        </w:rPr>
        <w:t>协助秘书长处理冼国</w:t>
      </w:r>
      <w:r>
        <w:rPr>
          <w:spacing w:val="7"/>
        </w:rPr>
        <w:t>义市长文字材料方面工作。协助秘书长分管秘</w:t>
      </w:r>
      <w:r>
        <w:rPr>
          <w:spacing w:val="8"/>
        </w:rPr>
        <w:t>书一科，分管秘书三科。</w:t>
      </w:r>
    </w:p>
    <w:p>
      <w:pPr>
        <w:pStyle w:val="2"/>
        <w:spacing w:before="30" w:line="295" w:lineRule="auto"/>
        <w:ind w:left="83" w:right="329" w:firstLine="422"/>
      </w:pPr>
      <w:r>
        <w:rPr>
          <w:rFonts w:ascii="微软雅黑" w:hAnsi="微软雅黑" w:eastAsia="微软雅黑" w:cs="微软雅黑"/>
          <w:spacing w:val="14"/>
        </w:rPr>
        <w:t>黄彦博</w:t>
      </w:r>
      <w:r>
        <w:rPr>
          <w:rFonts w:ascii="微软雅黑" w:hAnsi="微软雅黑" w:eastAsia="微软雅黑" w:cs="微软雅黑"/>
          <w:spacing w:val="6"/>
        </w:rPr>
        <w:t xml:space="preserve">    </w:t>
      </w:r>
      <w:r>
        <w:rPr>
          <w:rFonts w:ascii="微软雅黑" w:hAnsi="微软雅黑" w:eastAsia="微软雅黑" w:cs="微软雅黑"/>
          <w:spacing w:val="14"/>
        </w:rPr>
        <w:t>副主任</w:t>
      </w:r>
      <w:r>
        <w:rPr>
          <w:rFonts w:ascii="微软雅黑" w:hAnsi="微软雅黑" w:eastAsia="微软雅黑" w:cs="微软雅黑"/>
          <w:spacing w:val="2"/>
        </w:rPr>
        <w:t xml:space="preserve">    </w:t>
      </w:r>
      <w:r>
        <w:rPr>
          <w:spacing w:val="14"/>
        </w:rPr>
        <w:t>协助处理任立新常务</w:t>
      </w:r>
      <w:r>
        <w:rPr>
          <w:spacing w:val="8"/>
        </w:rPr>
        <w:t>副市长分管工作。分管秘书二科、信息科。</w:t>
      </w:r>
    </w:p>
    <w:p>
      <w:pPr>
        <w:pStyle w:val="2"/>
        <w:spacing w:before="20" w:line="294" w:lineRule="auto"/>
        <w:ind w:left="78" w:right="329" w:firstLine="419"/>
      </w:pPr>
      <w:r>
        <w:rPr>
          <w:rFonts w:ascii="微软雅黑" w:hAnsi="微软雅黑" w:eastAsia="微软雅黑" w:cs="微软雅黑"/>
          <w:spacing w:val="5"/>
        </w:rPr>
        <w:t>李鹏英</w:t>
      </w:r>
      <w:r>
        <w:rPr>
          <w:rFonts w:ascii="微软雅黑" w:hAnsi="微软雅黑" w:eastAsia="微软雅黑" w:cs="微软雅黑"/>
          <w:spacing w:val="17"/>
        </w:rPr>
        <w:t xml:space="preserve">   </w:t>
      </w:r>
      <w:r>
        <w:rPr>
          <w:rFonts w:ascii="微软雅黑" w:hAnsi="微软雅黑" w:eastAsia="微软雅黑" w:cs="微软雅黑"/>
          <w:spacing w:val="5"/>
        </w:rPr>
        <w:t>副主任</w:t>
      </w:r>
      <w:r>
        <w:rPr>
          <w:rFonts w:ascii="微软雅黑" w:hAnsi="微软雅黑" w:eastAsia="微软雅黑" w:cs="微软雅黑"/>
          <w:spacing w:val="12"/>
        </w:rPr>
        <w:t xml:space="preserve">   </w:t>
      </w:r>
      <w:r>
        <w:rPr>
          <w:spacing w:val="5"/>
        </w:rPr>
        <w:t>协助处理王新军、杨生</w:t>
      </w:r>
      <w:r>
        <w:rPr>
          <w:spacing w:val="8"/>
        </w:rPr>
        <w:t>俊副市长分管工作。分管外事科、</w:t>
      </w:r>
      <w:r>
        <w:rPr>
          <w:rFonts w:ascii="Times New Roman" w:hAnsi="Times New Roman" w:eastAsia="Times New Roman" w:cs="Times New Roman"/>
          <w:spacing w:val="8"/>
        </w:rPr>
        <w:t xml:space="preserve">12345 </w:t>
      </w:r>
      <w:r>
        <w:rPr>
          <w:spacing w:val="8"/>
        </w:rPr>
        <w:t>便民</w:t>
      </w:r>
    </w:p>
    <w:p>
      <w:pPr>
        <w:spacing w:line="95" w:lineRule="auto"/>
        <w:rPr>
          <w:rFonts w:ascii="Arial"/>
          <w:sz w:val="2"/>
        </w:rPr>
      </w:pPr>
    </w:p>
    <w:p>
      <w:pPr>
        <w:spacing w:line="14" w:lineRule="auto"/>
        <w:rPr>
          <w:rFonts w:ascii="Arial"/>
          <w:sz w:val="2"/>
        </w:rPr>
      </w:pPr>
      <w:r>
        <w:rPr>
          <w:rFonts w:ascii="Arial" w:hAnsi="Arial" w:eastAsia="Arial" w:cs="Arial"/>
          <w:sz w:val="2"/>
          <w:szCs w:val="2"/>
        </w:rPr>
        <w:br w:type="column"/>
      </w:r>
    </w:p>
    <w:p>
      <w:pPr>
        <w:pStyle w:val="2"/>
        <w:spacing w:before="43" w:line="215" w:lineRule="auto"/>
        <w:ind w:left="4"/>
      </w:pPr>
      <w:r>
        <w:rPr>
          <w:spacing w:val="6"/>
        </w:rPr>
        <w:t>服务中心。</w:t>
      </w:r>
    </w:p>
    <w:p>
      <w:pPr>
        <w:pStyle w:val="2"/>
        <w:spacing w:before="134" w:line="294" w:lineRule="auto"/>
        <w:ind w:right="101" w:firstLine="423"/>
      </w:pPr>
      <w:r>
        <w:rPr>
          <w:rFonts w:ascii="微软雅黑" w:hAnsi="微软雅黑" w:eastAsia="微软雅黑" w:cs="微软雅黑"/>
          <w:spacing w:val="15"/>
        </w:rPr>
        <w:t>杨明堂</w:t>
      </w:r>
      <w:r>
        <w:rPr>
          <w:rFonts w:ascii="微软雅黑" w:hAnsi="微软雅黑" w:eastAsia="微软雅黑" w:cs="微软雅黑"/>
          <w:spacing w:val="4"/>
        </w:rPr>
        <w:t xml:space="preserve">    </w:t>
      </w:r>
      <w:r>
        <w:rPr>
          <w:rFonts w:ascii="微软雅黑" w:hAnsi="微软雅黑" w:eastAsia="微软雅黑" w:cs="微软雅黑"/>
          <w:spacing w:val="15"/>
        </w:rPr>
        <w:t>三级调研员</w:t>
      </w:r>
      <w:r>
        <w:rPr>
          <w:rFonts w:ascii="微软雅黑" w:hAnsi="微软雅黑" w:eastAsia="微软雅黑" w:cs="微软雅黑"/>
          <w:spacing w:val="1"/>
        </w:rPr>
        <w:t xml:space="preserve">    </w:t>
      </w:r>
      <w:r>
        <w:rPr>
          <w:spacing w:val="15"/>
        </w:rPr>
        <w:t>协助处理办公室</w:t>
      </w:r>
      <w:r>
        <w:rPr>
          <w:spacing w:val="7"/>
        </w:rPr>
        <w:t>驻村帮扶工作。</w:t>
      </w:r>
    </w:p>
    <w:p>
      <w:pPr>
        <w:pStyle w:val="2"/>
        <w:spacing w:before="19" w:line="294" w:lineRule="auto"/>
        <w:ind w:right="101" w:firstLine="424"/>
      </w:pPr>
      <w:r>
        <w:rPr>
          <w:rFonts w:ascii="微软雅黑" w:hAnsi="微软雅黑" w:eastAsia="微软雅黑" w:cs="微软雅黑"/>
          <w:spacing w:val="14"/>
        </w:rPr>
        <w:t>郝俊峰</w:t>
      </w:r>
      <w:r>
        <w:rPr>
          <w:rFonts w:ascii="微软雅黑" w:hAnsi="微软雅黑" w:eastAsia="微软雅黑" w:cs="微软雅黑"/>
          <w:spacing w:val="7"/>
        </w:rPr>
        <w:t xml:space="preserve">    </w:t>
      </w:r>
      <w:r>
        <w:rPr>
          <w:rFonts w:ascii="微软雅黑" w:hAnsi="微软雅黑" w:eastAsia="微软雅黑" w:cs="微软雅黑"/>
          <w:spacing w:val="14"/>
        </w:rPr>
        <w:t>三级调研员</w:t>
      </w:r>
      <w:r>
        <w:rPr>
          <w:rFonts w:ascii="微软雅黑" w:hAnsi="微软雅黑" w:eastAsia="微软雅黑" w:cs="微软雅黑"/>
          <w:spacing w:val="2"/>
        </w:rPr>
        <w:t xml:space="preserve">    </w:t>
      </w:r>
      <w:r>
        <w:rPr>
          <w:spacing w:val="14"/>
        </w:rPr>
        <w:t>协助处理办公室</w:t>
      </w:r>
      <w:r>
        <w:rPr>
          <w:spacing w:val="7"/>
        </w:rPr>
        <w:t>驻村帮扶工作。</w:t>
      </w:r>
    </w:p>
    <w:p>
      <w:pPr>
        <w:pStyle w:val="2"/>
        <w:spacing w:before="20" w:line="209" w:lineRule="auto"/>
        <w:ind w:left="424"/>
      </w:pPr>
      <w:r>
        <w:rPr>
          <w:rFonts w:ascii="微软雅黑" w:hAnsi="微软雅黑" w:eastAsia="微软雅黑" w:cs="微软雅黑"/>
          <w:spacing w:val="6"/>
        </w:rPr>
        <w:t>关凌月</w:t>
      </w:r>
      <w:r>
        <w:rPr>
          <w:rFonts w:ascii="微软雅黑" w:hAnsi="微软雅黑" w:eastAsia="微软雅黑" w:cs="微软雅黑"/>
          <w:spacing w:val="21"/>
        </w:rPr>
        <w:t xml:space="preserve">   </w:t>
      </w:r>
      <w:r>
        <w:rPr>
          <w:rFonts w:ascii="微软雅黑" w:hAnsi="微软雅黑" w:eastAsia="微软雅黑" w:cs="微软雅黑"/>
          <w:spacing w:val="6"/>
        </w:rPr>
        <w:t>四级调研员</w:t>
      </w:r>
      <w:r>
        <w:rPr>
          <w:rFonts w:ascii="微软雅黑" w:hAnsi="微软雅黑" w:eastAsia="微软雅黑" w:cs="微软雅黑"/>
          <w:spacing w:val="12"/>
        </w:rPr>
        <w:t xml:space="preserve">   </w:t>
      </w:r>
      <w:r>
        <w:rPr>
          <w:spacing w:val="6"/>
        </w:rPr>
        <w:t>分管文电科。</w:t>
      </w:r>
    </w:p>
    <w:p>
      <w:pPr>
        <w:pStyle w:val="2"/>
        <w:spacing w:before="79" w:line="308" w:lineRule="auto"/>
        <w:ind w:left="8" w:right="101" w:firstLine="414"/>
      </w:pPr>
      <w:r>
        <w:rPr>
          <w:rFonts w:ascii="微软雅黑" w:hAnsi="微软雅黑" w:eastAsia="微软雅黑" w:cs="微软雅黑"/>
          <w:spacing w:val="12"/>
        </w:rPr>
        <w:t>朱鹏飞    四级调研员</w:t>
      </w:r>
      <w:r>
        <w:rPr>
          <w:rFonts w:ascii="微软雅黑" w:hAnsi="微软雅黑" w:eastAsia="微软雅黑" w:cs="微软雅黑"/>
          <w:spacing w:val="5"/>
        </w:rPr>
        <w:t xml:space="preserve">    </w:t>
      </w:r>
      <w:r>
        <w:rPr>
          <w:spacing w:val="12"/>
        </w:rPr>
        <w:t>协助郑宜成副秘</w:t>
      </w:r>
      <w:r>
        <w:rPr>
          <w:spacing w:val="8"/>
        </w:rPr>
        <w:t>书长负责马煜洲、童东副市长分管工作。</w:t>
      </w:r>
    </w:p>
    <w:p>
      <w:pPr>
        <w:pStyle w:val="2"/>
        <w:spacing w:before="4" w:line="350" w:lineRule="auto"/>
        <w:ind w:right="101" w:firstLine="427"/>
        <w:jc w:val="both"/>
      </w:pPr>
      <w:r>
        <w:rPr>
          <w:spacing w:val="6"/>
        </w:rPr>
        <w:t>为确保各项工作快捷高效有序运转，副秘</w:t>
      </w:r>
      <w:r>
        <w:rPr>
          <w:spacing w:val="7"/>
        </w:rPr>
        <w:t>书长、副主任、调研员实行</w:t>
      </w:r>
      <w:r>
        <w:rPr>
          <w:spacing w:val="-34"/>
        </w:rPr>
        <w:t xml:space="preserve"> </w:t>
      </w:r>
      <w:r>
        <w:rPr>
          <w:rFonts w:ascii="Times New Roman" w:hAnsi="Times New Roman" w:eastAsia="Times New Roman" w:cs="Times New Roman"/>
        </w:rPr>
        <w:t>AB</w:t>
      </w:r>
      <w:r>
        <w:rPr>
          <w:rFonts w:ascii="Times New Roman" w:hAnsi="Times New Roman" w:eastAsia="Times New Roman" w:cs="Times New Roman"/>
          <w:spacing w:val="26"/>
        </w:rPr>
        <w:t xml:space="preserve"> </w:t>
      </w:r>
      <w:r>
        <w:rPr>
          <w:spacing w:val="7"/>
        </w:rPr>
        <w:t>岗工作制，具</w:t>
      </w:r>
      <w:r>
        <w:rPr>
          <w:spacing w:val="9"/>
        </w:rPr>
        <w:t>体根据所协助市人民政府领导同志</w:t>
      </w:r>
      <w:r>
        <w:rPr>
          <w:spacing w:val="-53"/>
        </w:rPr>
        <w:t xml:space="preserve"> </w:t>
      </w:r>
      <w:r>
        <w:rPr>
          <w:rFonts w:ascii="Times New Roman" w:hAnsi="Times New Roman" w:eastAsia="Times New Roman" w:cs="Times New Roman"/>
        </w:rPr>
        <w:t>AB</w:t>
      </w:r>
      <w:r>
        <w:rPr>
          <w:rFonts w:ascii="Times New Roman" w:hAnsi="Times New Roman" w:eastAsia="Times New Roman" w:cs="Times New Roman"/>
          <w:spacing w:val="9"/>
        </w:rPr>
        <w:t xml:space="preserve"> </w:t>
      </w:r>
      <w:r>
        <w:rPr>
          <w:spacing w:val="9"/>
        </w:rPr>
        <w:t>岗分工</w:t>
      </w:r>
      <w:r>
        <w:rPr>
          <w:spacing w:val="7"/>
        </w:rPr>
        <w:t>情况确定。</w:t>
      </w:r>
    </w:p>
    <w:p>
      <w:pPr>
        <w:spacing w:line="312" w:lineRule="auto"/>
        <w:rPr>
          <w:rFonts w:ascii="Arial"/>
          <w:sz w:val="21"/>
        </w:rPr>
      </w:pPr>
    </w:p>
    <w:p>
      <w:pPr>
        <w:pStyle w:val="2"/>
        <w:spacing w:before="65" w:line="217" w:lineRule="auto"/>
        <w:ind w:left="2074"/>
      </w:pPr>
      <w:r>
        <w:rPr>
          <w:spacing w:val="7"/>
        </w:rPr>
        <w:t>固原市人民政府办公室</w:t>
      </w:r>
    </w:p>
    <w:p>
      <w:pPr>
        <w:pStyle w:val="2"/>
        <w:spacing w:before="147" w:line="217" w:lineRule="auto"/>
        <w:ind w:left="2329"/>
      </w:pPr>
      <w:r>
        <w:rPr>
          <w:rFonts w:ascii="Times New Roman" w:hAnsi="Times New Roman" w:eastAsia="Times New Roman" w:cs="Times New Roman"/>
        </w:rPr>
        <w:t xml:space="preserve">2022 </w:t>
      </w:r>
      <w:r>
        <w:t>年</w:t>
      </w:r>
      <w:r>
        <w:rPr>
          <w:spacing w:val="-14"/>
        </w:rPr>
        <w:t xml:space="preserve"> </w:t>
      </w:r>
      <w:r>
        <w:rPr>
          <w:rFonts w:ascii="Times New Roman" w:hAnsi="Times New Roman" w:eastAsia="Times New Roman" w:cs="Times New Roman"/>
        </w:rPr>
        <w:t>1</w:t>
      </w:r>
      <w:r>
        <w:rPr>
          <w:rFonts w:ascii="Times New Roman" w:hAnsi="Times New Roman" w:eastAsia="Times New Roman" w:cs="Times New Roman"/>
          <w:spacing w:val="9"/>
        </w:rPr>
        <w:t xml:space="preserve"> </w:t>
      </w:r>
      <w:r>
        <w:t>月</w:t>
      </w:r>
      <w:r>
        <w:rPr>
          <w:spacing w:val="-42"/>
        </w:rPr>
        <w:t xml:space="preserve"> </w:t>
      </w:r>
      <w:r>
        <w:rPr>
          <w:rFonts w:ascii="Times New Roman" w:hAnsi="Times New Roman" w:eastAsia="Times New Roman" w:cs="Times New Roman"/>
        </w:rPr>
        <w:t xml:space="preserve">4  </w:t>
      </w:r>
      <w:r>
        <w:t>日</w:t>
      </w:r>
    </w:p>
    <w:p>
      <w:pPr>
        <w:spacing w:line="449" w:lineRule="auto"/>
        <w:rPr>
          <w:rFonts w:ascii="Arial"/>
          <w:sz w:val="21"/>
        </w:rPr>
      </w:pPr>
    </w:p>
    <w:p>
      <w:pPr>
        <w:pStyle w:val="2"/>
        <w:spacing w:before="65" w:line="277" w:lineRule="exact"/>
        <w:ind w:left="413"/>
      </w:pPr>
      <w:r>
        <w:rPr>
          <w:spacing w:val="10"/>
          <w:position w:val="1"/>
        </w:rPr>
        <w:t>（此件公开发布）</w:t>
      </w:r>
    </w:p>
    <w:p>
      <w:pPr>
        <w:spacing w:line="277" w:lineRule="exact"/>
        <w:sectPr>
          <w:type w:val="continuous"/>
          <w:pgSz w:w="11906" w:h="16839"/>
          <w:pgMar w:top="1791" w:right="1489" w:bottom="1555" w:left="1515" w:header="1426" w:footer="1174" w:gutter="0"/>
          <w:cols w:equalWidth="0" w:num="2">
            <w:col w:w="4554" w:space="100"/>
            <w:col w:w="4249"/>
          </w:cols>
        </w:sectPr>
      </w:pPr>
    </w:p>
    <w:p>
      <w:pPr>
        <w:spacing w:line="289" w:lineRule="auto"/>
        <w:rPr>
          <w:rFonts w:ascii="Arial"/>
          <w:sz w:val="21"/>
        </w:rPr>
      </w:pPr>
      <w:r>
        <w:drawing>
          <wp:anchor distT="0" distB="0" distL="0" distR="0" simplePos="0" relativeHeight="251666432" behindDoc="0" locked="0" layoutInCell="1" allowOverlap="1">
            <wp:simplePos x="0" y="0"/>
            <wp:positionH relativeFrom="column">
              <wp:posOffset>46355</wp:posOffset>
            </wp:positionH>
            <wp:positionV relativeFrom="paragraph">
              <wp:posOffset>-4570095</wp:posOffset>
            </wp:positionV>
            <wp:extent cx="5579745" cy="762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9"/>
                    <a:stretch>
                      <a:fillRect/>
                    </a:stretch>
                  </pic:blipFill>
                  <pic:spPr>
                    <a:xfrm>
                      <a:off x="0" y="0"/>
                      <a:ext cx="5579745" cy="7620"/>
                    </a:xfrm>
                    <a:prstGeom prst="rect">
                      <a:avLst/>
                    </a:prstGeom>
                  </pic:spPr>
                </pic:pic>
              </a:graphicData>
            </a:graphic>
          </wp:anchor>
        </w:drawing>
      </w:r>
    </w:p>
    <w:p>
      <w:pPr>
        <w:spacing w:line="289" w:lineRule="auto"/>
        <w:rPr>
          <w:rFonts w:ascii="Arial"/>
          <w:sz w:val="21"/>
        </w:rPr>
      </w:pPr>
    </w:p>
    <w:p>
      <w:pPr>
        <w:spacing w:before="184" w:line="175" w:lineRule="auto"/>
        <w:ind w:left="1825"/>
        <w:outlineLvl w:val="0"/>
        <w:rPr>
          <w:rFonts w:ascii="微软雅黑" w:hAnsi="微软雅黑" w:eastAsia="微软雅黑" w:cs="微软雅黑"/>
          <w:sz w:val="43"/>
          <w:szCs w:val="43"/>
        </w:rPr>
      </w:pPr>
      <w:r>
        <w:rPr>
          <w:rFonts w:ascii="微软雅黑" w:hAnsi="微软雅黑" w:eastAsia="微软雅黑" w:cs="微软雅黑"/>
          <w:spacing w:val="7"/>
          <w:sz w:val="43"/>
          <w:szCs w:val="43"/>
        </w:rPr>
        <w:t>固原市人民政府办公室印发</w:t>
      </w:r>
    </w:p>
    <w:p>
      <w:pPr>
        <w:spacing w:before="2" w:line="182" w:lineRule="auto"/>
        <w:ind w:left="675"/>
        <w:outlineLvl w:val="0"/>
        <w:rPr>
          <w:rFonts w:ascii="微软雅黑" w:hAnsi="微软雅黑" w:eastAsia="微软雅黑" w:cs="微软雅黑"/>
          <w:sz w:val="43"/>
          <w:szCs w:val="43"/>
        </w:rPr>
      </w:pPr>
      <w:r>
        <w:rPr>
          <w:rFonts w:ascii="微软雅黑" w:hAnsi="微软雅黑" w:eastAsia="微软雅黑" w:cs="微软雅黑"/>
          <w:spacing w:val="11"/>
          <w:sz w:val="43"/>
          <w:szCs w:val="43"/>
        </w:rPr>
        <w:t>《关于引导金融机构支持全市重点产业</w:t>
      </w:r>
    </w:p>
    <w:p>
      <w:pPr>
        <w:spacing w:before="3" w:line="214" w:lineRule="auto"/>
        <w:ind w:left="2021"/>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发展的实施意见》的通知</w:t>
      </w:r>
    </w:p>
    <w:p>
      <w:pPr>
        <w:pStyle w:val="2"/>
        <w:spacing w:before="270" w:line="278" w:lineRule="exact"/>
        <w:ind w:left="6459"/>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2 </w:t>
      </w:r>
      <w:r>
        <w:rPr>
          <w:spacing w:val="5"/>
          <w:position w:val="1"/>
        </w:rPr>
        <w:t>号</w:t>
      </w:r>
    </w:p>
    <w:p>
      <w:pPr>
        <w:spacing w:line="320" w:lineRule="auto"/>
        <w:rPr>
          <w:rFonts w:ascii="Arial"/>
          <w:sz w:val="21"/>
        </w:rPr>
      </w:pPr>
    </w:p>
    <w:p>
      <w:pPr>
        <w:pStyle w:val="2"/>
        <w:spacing w:before="65" w:line="277" w:lineRule="exact"/>
        <w:ind w:left="77"/>
      </w:pPr>
      <w:r>
        <w:rPr>
          <w:spacing w:val="8"/>
          <w:position w:val="1"/>
        </w:rPr>
        <w:t>各县（</w:t>
      </w:r>
      <w:r>
        <w:rPr>
          <w:spacing w:val="-52"/>
          <w:position w:val="1"/>
        </w:rPr>
        <w:t xml:space="preserve"> </w:t>
      </w:r>
      <w:r>
        <w:rPr>
          <w:spacing w:val="8"/>
          <w:position w:val="1"/>
        </w:rPr>
        <w:t>区）人民政府，市政府各部门、派出机构</w:t>
      </w:r>
      <w:r>
        <w:rPr>
          <w:spacing w:val="7"/>
          <w:position w:val="1"/>
        </w:rPr>
        <w:t>、直属事业单位：</w:t>
      </w:r>
    </w:p>
    <w:p>
      <w:pPr>
        <w:pStyle w:val="2"/>
        <w:spacing w:before="83" w:line="317" w:lineRule="auto"/>
        <w:ind w:left="79" w:right="99" w:firstLine="401"/>
      </w:pPr>
      <w:r>
        <w:rPr>
          <w:spacing w:val="13"/>
        </w:rPr>
        <w:t>《关于引导金融机构支持全市重点产业发展的实施意见》已经市人民政府常务会议研究通</w:t>
      </w:r>
      <w:r>
        <w:rPr>
          <w:spacing w:val="8"/>
        </w:rPr>
        <w:t>过，现予以印发，请认真贯彻执行。</w:t>
      </w:r>
    </w:p>
    <w:p>
      <w:pPr>
        <w:spacing w:line="367" w:lineRule="auto"/>
        <w:rPr>
          <w:rFonts w:ascii="Arial"/>
          <w:sz w:val="21"/>
        </w:rPr>
      </w:pPr>
    </w:p>
    <w:p>
      <w:pPr>
        <w:pStyle w:val="2"/>
        <w:spacing w:before="66" w:line="217" w:lineRule="auto"/>
        <w:ind w:left="6727"/>
      </w:pPr>
      <w:r>
        <w:rPr>
          <w:spacing w:val="7"/>
        </w:rPr>
        <w:t>固原市人民政府办公室</w:t>
      </w:r>
    </w:p>
    <w:p>
      <w:pPr>
        <w:pStyle w:val="2"/>
        <w:spacing w:before="145" w:line="217" w:lineRule="auto"/>
        <w:ind w:left="6889"/>
      </w:pPr>
      <w:r>
        <w:rPr>
          <w:rFonts w:ascii="Times New Roman" w:hAnsi="Times New Roman" w:eastAsia="Times New Roman" w:cs="Times New Roman"/>
          <w:spacing w:val="-1"/>
        </w:rPr>
        <w:t xml:space="preserve">2022  </w:t>
      </w:r>
      <w:r>
        <w:rPr>
          <w:spacing w:val="-1"/>
        </w:rPr>
        <w:t>年</w:t>
      </w:r>
      <w:r>
        <w:rPr>
          <w:spacing w:val="3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6"/>
        </w:rPr>
        <w:t xml:space="preserve">  </w:t>
      </w:r>
      <w:r>
        <w:rPr>
          <w:spacing w:val="-1"/>
        </w:rPr>
        <w:t>月</w:t>
      </w:r>
      <w:r>
        <w:rPr>
          <w:spacing w:val="-23"/>
        </w:rPr>
        <w:t xml:space="preserve"> </w:t>
      </w:r>
      <w:r>
        <w:rPr>
          <w:rFonts w:ascii="Times New Roman" w:hAnsi="Times New Roman" w:eastAsia="Times New Roman" w:cs="Times New Roman"/>
          <w:spacing w:val="-1"/>
        </w:rPr>
        <w:t>13</w:t>
      </w:r>
      <w:r>
        <w:rPr>
          <w:rFonts w:ascii="Times New Roman" w:hAnsi="Times New Roman" w:eastAsia="Times New Roman" w:cs="Times New Roman"/>
          <w:spacing w:val="1"/>
        </w:rPr>
        <w:t xml:space="preserve">  </w:t>
      </w:r>
      <w:r>
        <w:rPr>
          <w:spacing w:val="-1"/>
        </w:rPr>
        <w:t>日</w:t>
      </w:r>
    </w:p>
    <w:p>
      <w:pPr>
        <w:pStyle w:val="2"/>
        <w:spacing w:before="140" w:line="221" w:lineRule="auto"/>
        <w:ind w:left="489"/>
      </w:pPr>
      <w:r>
        <w:rPr>
          <w:spacing w:val="10"/>
        </w:rPr>
        <w:t>（此件公开发布）</w:t>
      </w:r>
    </w:p>
    <w:p>
      <w:pPr>
        <w:spacing w:line="221" w:lineRule="auto"/>
        <w:sectPr>
          <w:type w:val="continuous"/>
          <w:pgSz w:w="11906" w:h="16839"/>
          <w:pgMar w:top="1791" w:right="1489" w:bottom="1555" w:left="1515" w:header="1426" w:footer="1174" w:gutter="0"/>
          <w:cols w:equalWidth="0" w:num="1">
            <w:col w:w="8902"/>
          </w:cols>
        </w:sectPr>
      </w:pPr>
    </w:p>
    <w:p>
      <w:pPr>
        <w:spacing w:line="251" w:lineRule="auto"/>
        <w:rPr>
          <w:rFonts w:ascii="Arial"/>
          <w:sz w:val="21"/>
        </w:rPr>
      </w:pPr>
      <w:r>
        <w:drawing>
          <wp:anchor distT="0" distB="0" distL="0" distR="0" simplePos="0" relativeHeight="251667456" behindDoc="0" locked="0" layoutInCell="1" allowOverlap="1">
            <wp:simplePos x="0" y="0"/>
            <wp:positionH relativeFrom="column">
              <wp:posOffset>22860</wp:posOffset>
            </wp:positionH>
            <wp:positionV relativeFrom="paragraph">
              <wp:posOffset>24765</wp:posOffset>
            </wp:positionV>
            <wp:extent cx="5579745" cy="762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8"/>
                    <a:stretch>
                      <a:fillRect/>
                    </a:stretch>
                  </pic:blipFill>
                  <pic:spPr>
                    <a:xfrm>
                      <a:off x="0" y="0"/>
                      <a:ext cx="5579744" cy="762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before="185" w:line="182" w:lineRule="auto"/>
        <w:ind w:left="2242"/>
        <w:outlineLvl w:val="1"/>
        <w:rPr>
          <w:rFonts w:ascii="微软雅黑" w:hAnsi="微软雅黑" w:eastAsia="微软雅黑" w:cs="微软雅黑"/>
          <w:sz w:val="43"/>
          <w:szCs w:val="43"/>
        </w:rPr>
      </w:pPr>
      <w:r>
        <w:rPr>
          <w:rFonts w:ascii="微软雅黑" w:hAnsi="微软雅黑" w:eastAsia="微软雅黑" w:cs="微软雅黑"/>
          <w:spacing w:val="9"/>
          <w:sz w:val="43"/>
          <w:szCs w:val="43"/>
        </w:rPr>
        <w:t>关于引导金融机构支持</w:t>
      </w:r>
    </w:p>
    <w:p>
      <w:pPr>
        <w:spacing w:before="2" w:line="214" w:lineRule="auto"/>
        <w:ind w:left="1580"/>
        <w:outlineLvl w:val="1"/>
        <w:rPr>
          <w:rFonts w:ascii="微软雅黑" w:hAnsi="微软雅黑" w:eastAsia="微软雅黑" w:cs="微软雅黑"/>
          <w:sz w:val="43"/>
          <w:szCs w:val="43"/>
        </w:rPr>
      </w:pPr>
      <w:r>
        <w:rPr>
          <w:rFonts w:ascii="微软雅黑" w:hAnsi="微软雅黑" w:eastAsia="微软雅黑" w:cs="微软雅黑"/>
          <w:spacing w:val="9"/>
          <w:sz w:val="43"/>
          <w:szCs w:val="43"/>
        </w:rPr>
        <w:t>全市重点产业发展的实施意见</w:t>
      </w:r>
    </w:p>
    <w:p>
      <w:pPr>
        <w:spacing w:before="69"/>
      </w:pPr>
    </w:p>
    <w:p>
      <w:pPr>
        <w:sectPr>
          <w:headerReference r:id="rId21" w:type="default"/>
          <w:footerReference r:id="rId22" w:type="default"/>
          <w:pgSz w:w="11906" w:h="16839"/>
          <w:pgMar w:top="1791" w:right="1567" w:bottom="1555" w:left="1515" w:header="1426" w:footer="1174" w:gutter="0"/>
          <w:cols w:equalWidth="0" w:num="1">
            <w:col w:w="8824"/>
          </w:cols>
        </w:sectPr>
      </w:pPr>
    </w:p>
    <w:p>
      <w:pPr>
        <w:pStyle w:val="2"/>
        <w:spacing w:before="47" w:line="359" w:lineRule="auto"/>
        <w:ind w:left="77" w:right="329" w:firstLine="425"/>
        <w:jc w:val="both"/>
      </w:pPr>
      <w:r>
        <w:rPr>
          <w:spacing w:val="18"/>
        </w:rPr>
        <w:t>为进一步发挥金融对全市重点产业发展</w:t>
      </w:r>
      <w:r>
        <w:rPr>
          <w:spacing w:val="7"/>
        </w:rPr>
        <w:t>和招商引资支持作用，扩大金融机构服务地方</w:t>
      </w:r>
      <w:r>
        <w:rPr>
          <w:spacing w:val="15"/>
        </w:rPr>
        <w:t>经济贡献度</w:t>
      </w:r>
      <w:r>
        <w:rPr>
          <w:spacing w:val="-41"/>
        </w:rPr>
        <w:t xml:space="preserve"> </w:t>
      </w:r>
      <w:r>
        <w:rPr>
          <w:spacing w:val="15"/>
        </w:rPr>
        <w:t>，提升金融服务地方经济发展实</w:t>
      </w:r>
      <w:r>
        <w:rPr>
          <w:spacing w:val="7"/>
        </w:rPr>
        <w:t>效，助推全市经济社会高质量发展，现提出以下实施意见：</w:t>
      </w:r>
    </w:p>
    <w:p>
      <w:pPr>
        <w:spacing w:line="210" w:lineRule="auto"/>
        <w:ind w:left="506"/>
        <w:outlineLvl w:val="0"/>
        <w:rPr>
          <w:rFonts w:ascii="微软雅黑" w:hAnsi="微软雅黑" w:eastAsia="微软雅黑" w:cs="微软雅黑"/>
          <w:sz w:val="20"/>
          <w:szCs w:val="20"/>
        </w:rPr>
      </w:pPr>
      <w:r>
        <w:rPr>
          <w:rFonts w:ascii="微软雅黑" w:hAnsi="微软雅黑" w:eastAsia="微软雅黑" w:cs="微软雅黑"/>
          <w:spacing w:val="7"/>
          <w:sz w:val="20"/>
          <w:szCs w:val="20"/>
        </w:rPr>
        <w:t>一、指导思想</w:t>
      </w:r>
    </w:p>
    <w:p>
      <w:pPr>
        <w:pStyle w:val="2"/>
        <w:spacing w:before="101" w:line="359" w:lineRule="auto"/>
        <w:ind w:left="75" w:right="306" w:firstLine="423"/>
        <w:jc w:val="both"/>
      </w:pPr>
      <w:r>
        <w:rPr>
          <w:spacing w:val="19"/>
        </w:rPr>
        <w:t>坚持以习近平新时代中国特色社会主义</w:t>
      </w:r>
      <w:r>
        <w:rPr>
          <w:spacing w:val="7"/>
        </w:rPr>
        <w:t>思想为指导，认真贯彻落实党的十九届六中全会、中央和自治区党委经济工作会议精神，坚</w:t>
      </w:r>
      <w:r>
        <w:rPr>
          <w:spacing w:val="8"/>
        </w:rPr>
        <w:t>持</w:t>
      </w:r>
      <w:r>
        <w:rPr>
          <w:rFonts w:ascii="Times New Roman" w:hAnsi="Times New Roman" w:eastAsia="Times New Roman" w:cs="Times New Roman"/>
          <w:spacing w:val="8"/>
        </w:rPr>
        <w:t>“</w:t>
      </w:r>
      <w:r>
        <w:rPr>
          <w:spacing w:val="8"/>
        </w:rPr>
        <w:t>稳中求进、稳字当头</w:t>
      </w:r>
      <w:r>
        <w:rPr>
          <w:rFonts w:ascii="Times New Roman" w:hAnsi="Times New Roman" w:eastAsia="Times New Roman" w:cs="Times New Roman"/>
          <w:spacing w:val="8"/>
        </w:rPr>
        <w:t>”</w:t>
      </w:r>
      <w:r>
        <w:rPr>
          <w:spacing w:val="8"/>
        </w:rPr>
        <w:t>工作总基调，认真落</w:t>
      </w:r>
      <w:r>
        <w:rPr>
          <w:spacing w:val="7"/>
        </w:rPr>
        <w:t>实全市重点产业和招商引资大会精神，聚焦全市重点产业、重点领域、重大项目，加强信贷</w:t>
      </w:r>
      <w:r>
        <w:rPr>
          <w:spacing w:val="15"/>
        </w:rPr>
        <w:t>管理和金融创新</w:t>
      </w:r>
      <w:r>
        <w:rPr>
          <w:spacing w:val="-39"/>
        </w:rPr>
        <w:t xml:space="preserve"> </w:t>
      </w:r>
      <w:r>
        <w:rPr>
          <w:spacing w:val="15"/>
        </w:rPr>
        <w:t>，引导金融机构加大资金投</w:t>
      </w:r>
      <w:r>
        <w:rPr>
          <w:spacing w:val="7"/>
        </w:rPr>
        <w:t>放，有效缓解产业项目融资难融资贵，为全面推进现代产业体系构建，积极营造良好的融资</w:t>
      </w:r>
      <w:r>
        <w:rPr>
          <w:spacing w:val="8"/>
        </w:rPr>
        <w:t>环境，为推动产业高质量发展，建设先行区、</w:t>
      </w:r>
      <w:r>
        <w:rPr>
          <w:spacing w:val="18"/>
        </w:rPr>
        <w:t>全面建设社会主义现代化固原新篇章提供金</w:t>
      </w:r>
      <w:r>
        <w:rPr>
          <w:spacing w:val="6"/>
        </w:rPr>
        <w:t>融支撑。</w:t>
      </w:r>
    </w:p>
    <w:p>
      <w:pPr>
        <w:spacing w:before="2" w:line="209" w:lineRule="auto"/>
        <w:ind w:left="506"/>
        <w:outlineLvl w:val="0"/>
        <w:rPr>
          <w:rFonts w:ascii="微软雅黑" w:hAnsi="微软雅黑" w:eastAsia="微软雅黑" w:cs="微软雅黑"/>
          <w:sz w:val="20"/>
          <w:szCs w:val="20"/>
        </w:rPr>
      </w:pPr>
      <w:r>
        <w:rPr>
          <w:rFonts w:ascii="微软雅黑" w:hAnsi="微软雅黑" w:eastAsia="微软雅黑" w:cs="微软雅黑"/>
          <w:spacing w:val="3"/>
          <w:sz w:val="20"/>
          <w:szCs w:val="20"/>
        </w:rPr>
        <w:t>二、</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目标任务</w:t>
      </w:r>
    </w:p>
    <w:p>
      <w:pPr>
        <w:pStyle w:val="2"/>
        <w:spacing w:before="103" w:line="344" w:lineRule="auto"/>
        <w:ind w:left="76" w:right="252" w:firstLine="421"/>
        <w:jc w:val="both"/>
      </w:pPr>
      <w:r>
        <w:rPr>
          <w:spacing w:val="11"/>
        </w:rPr>
        <w:t>着力提升全市金融机构积极支持</w:t>
      </w:r>
      <w:r>
        <w:rPr>
          <w:rFonts w:ascii="Times New Roman" w:hAnsi="Times New Roman" w:eastAsia="Times New Roman" w:cs="Times New Roman"/>
          <w:spacing w:val="11"/>
        </w:rPr>
        <w:t>“5+4”</w:t>
      </w:r>
      <w:r>
        <w:rPr>
          <w:spacing w:val="11"/>
        </w:rPr>
        <w:t>产</w:t>
      </w:r>
      <w:r>
        <w:rPr>
          <w:spacing w:val="7"/>
        </w:rPr>
        <w:t>业项目发展信心，形成银行、保险、基金、融</w:t>
      </w:r>
      <w:r>
        <w:rPr>
          <w:spacing w:val="10"/>
        </w:rPr>
        <w:t>资担保等多元金融服务手段综合运用的格局。</w:t>
      </w:r>
      <w:r>
        <w:rPr>
          <w:spacing w:val="7"/>
        </w:rPr>
        <w:t>推动一二三产业融合发展，不断提升产业融合发展总体水平，逐步形成产业链条完整、功能</w:t>
      </w:r>
      <w:r>
        <w:rPr>
          <w:spacing w:val="1"/>
        </w:rPr>
        <w:t>多样、业态丰富、产城融合更加协调的新格局。</w:t>
      </w:r>
      <w:r>
        <w:rPr>
          <w:spacing w:val="18"/>
        </w:rPr>
        <w:t>全面提升金融服务产业高质量发展的综合能</w:t>
      </w:r>
      <w:r>
        <w:rPr>
          <w:spacing w:val="7"/>
        </w:rPr>
        <w:t>力，支持各产业领域、招商引资企业融资发展</w:t>
      </w:r>
      <w:r>
        <w:rPr>
          <w:spacing w:val="5"/>
        </w:rPr>
        <w:t>需要。力争</w:t>
      </w:r>
      <w:r>
        <w:rPr>
          <w:spacing w:val="-39"/>
        </w:rPr>
        <w:t xml:space="preserve"> </w:t>
      </w:r>
      <w:r>
        <w:rPr>
          <w:rFonts w:ascii="Times New Roman" w:hAnsi="Times New Roman" w:eastAsia="Times New Roman" w:cs="Times New Roman"/>
          <w:spacing w:val="5"/>
        </w:rPr>
        <w:t xml:space="preserve">2022 </w:t>
      </w:r>
      <w:r>
        <w:rPr>
          <w:spacing w:val="5"/>
        </w:rPr>
        <w:t>年全市贷款规模较</w:t>
      </w:r>
      <w:r>
        <w:rPr>
          <w:spacing w:val="-40"/>
        </w:rPr>
        <w:t xml:space="preserve"> </w:t>
      </w:r>
      <w:r>
        <w:rPr>
          <w:rFonts w:ascii="Times New Roman" w:hAnsi="Times New Roman" w:eastAsia="Times New Roman" w:cs="Times New Roman"/>
          <w:spacing w:val="5"/>
        </w:rPr>
        <w:t xml:space="preserve">2021 </w:t>
      </w:r>
      <w:r>
        <w:rPr>
          <w:spacing w:val="5"/>
        </w:rPr>
        <w:t>年增</w:t>
      </w:r>
    </w:p>
    <w:p>
      <w:pPr>
        <w:spacing w:line="14" w:lineRule="auto"/>
        <w:rPr>
          <w:rFonts w:ascii="Arial"/>
          <w:sz w:val="2"/>
        </w:rPr>
      </w:pPr>
      <w:r>
        <w:rPr>
          <w:rFonts w:ascii="Arial" w:hAnsi="Arial" w:eastAsia="Arial" w:cs="Arial"/>
          <w:sz w:val="2"/>
          <w:szCs w:val="2"/>
        </w:rPr>
        <w:br w:type="column"/>
      </w:r>
    </w:p>
    <w:p>
      <w:pPr>
        <w:pStyle w:val="2"/>
        <w:spacing w:before="55" w:line="216" w:lineRule="auto"/>
        <w:ind w:left="3"/>
      </w:pPr>
      <w:r>
        <w:rPr>
          <w:spacing w:val="-1"/>
        </w:rPr>
        <w:t>长</w:t>
      </w:r>
      <w:r>
        <w:rPr>
          <w:spacing w:val="-23"/>
        </w:rPr>
        <w:t xml:space="preserve"> </w:t>
      </w:r>
      <w:r>
        <w:rPr>
          <w:rFonts w:ascii="Times New Roman" w:hAnsi="Times New Roman" w:eastAsia="Times New Roman" w:cs="Times New Roman"/>
          <w:spacing w:val="-1"/>
        </w:rPr>
        <w:t>10%</w:t>
      </w:r>
      <w:r>
        <w:rPr>
          <w:spacing w:val="-1"/>
        </w:rPr>
        <w:t>。</w:t>
      </w:r>
    </w:p>
    <w:p>
      <w:pPr>
        <w:spacing w:before="140" w:line="209" w:lineRule="auto"/>
        <w:ind w:left="432"/>
        <w:rPr>
          <w:rFonts w:ascii="微软雅黑" w:hAnsi="微软雅黑" w:eastAsia="微软雅黑" w:cs="微软雅黑"/>
          <w:sz w:val="20"/>
          <w:szCs w:val="20"/>
        </w:rPr>
      </w:pPr>
      <w:r>
        <w:rPr>
          <w:rFonts w:ascii="微软雅黑" w:hAnsi="微软雅黑" w:eastAsia="微软雅黑" w:cs="微软雅黑"/>
          <w:spacing w:val="7"/>
          <w:sz w:val="20"/>
          <w:szCs w:val="20"/>
        </w:rPr>
        <w:t>三、优化信贷管理</w:t>
      </w:r>
    </w:p>
    <w:p>
      <w:pPr>
        <w:pStyle w:val="2"/>
        <w:spacing w:before="95" w:line="348" w:lineRule="auto"/>
        <w:ind w:right="23" w:firstLine="413"/>
      </w:pPr>
      <w:r>
        <w:rPr>
          <w:rFonts w:ascii="KaiTi" w:hAnsi="KaiTi" w:eastAsia="KaiTi" w:cs="KaiTi"/>
          <w:b/>
          <w:bCs/>
          <w:spacing w:val="6"/>
        </w:rPr>
        <w:t>（一）健全工作机制。</w:t>
      </w:r>
      <w:r>
        <w:rPr>
          <w:spacing w:val="6"/>
        </w:rPr>
        <w:t>各金融机构要加强</w:t>
      </w:r>
      <w:r>
        <w:rPr>
          <w:spacing w:val="7"/>
        </w:rPr>
        <w:t>组织领导，明确职责，强化统筹安排，切实落实政策要求，加大推进力度。完善项目管理机制，做好重点产业和重大项目的信贷政策、业务授权、产品创新、资源配置等系统安排。定期收集、主动跟进重点产业和重大项目建设信</w:t>
      </w:r>
      <w:r>
        <w:rPr>
          <w:spacing w:val="5"/>
        </w:rPr>
        <w:t>息</w:t>
      </w:r>
      <w:r>
        <w:rPr>
          <w:spacing w:val="-54"/>
        </w:rPr>
        <w:t xml:space="preserve"> </w:t>
      </w:r>
      <w:r>
        <w:rPr>
          <w:spacing w:val="5"/>
        </w:rPr>
        <w:t>，做到有效对接。（</w:t>
      </w:r>
      <w:r>
        <w:rPr>
          <w:rFonts w:ascii="KaiTi" w:hAnsi="KaiTi" w:eastAsia="KaiTi" w:cs="KaiTi"/>
          <w:spacing w:val="5"/>
        </w:rPr>
        <w:t>责任单位：人民银行固</w:t>
      </w:r>
      <w:r>
        <w:rPr>
          <w:rFonts w:ascii="KaiTi" w:hAnsi="KaiTi" w:eastAsia="KaiTi" w:cs="KaiTi"/>
          <w:spacing w:val="7"/>
        </w:rPr>
        <w:t>原市中心支行、固原银保监分局、市金融工作</w:t>
      </w:r>
      <w:r>
        <w:rPr>
          <w:rFonts w:ascii="KaiTi" w:hAnsi="KaiTi" w:eastAsia="KaiTi" w:cs="KaiTi"/>
          <w:spacing w:val="9"/>
        </w:rPr>
        <w:t>局，各金融机构</w:t>
      </w:r>
      <w:r>
        <w:rPr>
          <w:spacing w:val="9"/>
        </w:rPr>
        <w:t>）</w:t>
      </w:r>
    </w:p>
    <w:p>
      <w:pPr>
        <w:pStyle w:val="2"/>
        <w:spacing w:before="123" w:line="341" w:lineRule="auto"/>
        <w:ind w:right="16" w:firstLine="413"/>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二）完善信贷政策。</w:t>
      </w:r>
      <w:r>
        <w:rPr>
          <w:spacing w:val="3"/>
        </w:rPr>
        <w:t>制定完善重点产业</w:t>
      </w:r>
      <w:r>
        <w:rPr>
          <w:spacing w:val="7"/>
        </w:rPr>
        <w:t>信贷政策，科学设定重大项目信贷准入门槛，</w:t>
      </w:r>
      <w:r>
        <w:rPr>
          <w:spacing w:val="18"/>
        </w:rPr>
        <w:t>综合考虑项目所属行业及发展的可持续性等</w:t>
      </w:r>
      <w:r>
        <w:rPr>
          <w:spacing w:val="7"/>
        </w:rPr>
        <w:t>因素，实施精细化、差别化的分类管理。（</w:t>
      </w:r>
      <w:r>
        <w:rPr>
          <w:rFonts w:ascii="KaiTi" w:hAnsi="KaiTi" w:eastAsia="KaiTi" w:cs="KaiTi"/>
          <w:spacing w:val="7"/>
        </w:rPr>
        <w:t>责任单位：市金融工作局、人民银行固原市中心</w:t>
      </w:r>
      <w:r>
        <w:rPr>
          <w:rFonts w:ascii="KaiTi" w:hAnsi="KaiTi" w:eastAsia="KaiTi" w:cs="KaiTi"/>
          <w:spacing w:val="10"/>
        </w:rPr>
        <w:t>支行、固原银保监分局，各金融机构</w:t>
      </w:r>
      <w:r>
        <w:rPr>
          <w:spacing w:val="10"/>
        </w:rPr>
        <w:t>）</w:t>
      </w:r>
    </w:p>
    <w:p>
      <w:pPr>
        <w:pStyle w:val="2"/>
        <w:spacing w:before="118" w:line="348" w:lineRule="auto"/>
        <w:ind w:left="1" w:right="13" w:firstLine="411"/>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三）优化信贷流程。</w:t>
      </w:r>
      <w:r>
        <w:rPr>
          <w:spacing w:val="3"/>
        </w:rPr>
        <w:t>进一步提高信贷管</w:t>
      </w:r>
      <w:r>
        <w:rPr>
          <w:spacing w:val="7"/>
        </w:rPr>
        <w:t>理水平，优化重点产业和重大项目的受理审批流程和信贷评审方式，对符合一定条件的重大</w:t>
      </w:r>
      <w:r>
        <w:rPr>
          <w:spacing w:val="-3"/>
        </w:rPr>
        <w:t>项目开展预评审，提高审批效率。对时效性较强的重大项目，可优先安排审批。科学测算项目投资规模和未来现金流回报，根据项目建设和运营</w:t>
      </w:r>
      <w:r>
        <w:rPr>
          <w:spacing w:val="-12"/>
        </w:rPr>
        <w:t>周期，合理确定融资业务品种、规模和期限。（</w:t>
      </w:r>
      <w:r>
        <w:rPr>
          <w:rFonts w:ascii="KaiTi" w:hAnsi="KaiTi" w:eastAsia="KaiTi" w:cs="KaiTi"/>
          <w:spacing w:val="-12"/>
        </w:rPr>
        <w:t>责</w:t>
      </w:r>
      <w:r>
        <w:rPr>
          <w:rFonts w:ascii="KaiTi" w:hAnsi="KaiTi" w:eastAsia="KaiTi" w:cs="KaiTi"/>
          <w:spacing w:val="-3"/>
        </w:rPr>
        <w:t>任单位：市金融工作局、人民银行固原市中心支行、固原银保监分局，各金融机构</w:t>
      </w:r>
      <w:r>
        <w:rPr>
          <w:spacing w:val="-3"/>
        </w:rPr>
        <w:t>）</w:t>
      </w:r>
    </w:p>
    <w:p>
      <w:pPr>
        <w:pStyle w:val="2"/>
        <w:spacing w:before="120" w:line="291" w:lineRule="auto"/>
        <w:ind w:left="2" w:right="23" w:firstLine="410"/>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四）提供金融服务。</w:t>
      </w:r>
      <w:r>
        <w:rPr>
          <w:spacing w:val="3"/>
        </w:rPr>
        <w:t>各金融机构要根据</w:t>
      </w:r>
      <w:r>
        <w:rPr>
          <w:spacing w:val="7"/>
        </w:rPr>
        <w:t>全市产业发展特点，有区别有侧重地进行重点</w:t>
      </w:r>
    </w:p>
    <w:p>
      <w:pPr>
        <w:spacing w:line="291" w:lineRule="auto"/>
        <w:sectPr>
          <w:type w:val="continuous"/>
          <w:pgSz w:w="11906" w:h="16839"/>
          <w:pgMar w:top="1791" w:right="1567" w:bottom="1555" w:left="1515" w:header="1426" w:footer="1174" w:gutter="0"/>
          <w:cols w:equalWidth="0" w:num="2">
            <w:col w:w="4554" w:space="100"/>
            <w:col w:w="4171"/>
          </w:cols>
        </w:sectPr>
      </w:pPr>
    </w:p>
    <w:p>
      <w:pPr>
        <w:spacing w:before="130"/>
      </w:pPr>
      <w:r>
        <w:drawing>
          <wp:anchor distT="0" distB="0" distL="0" distR="0" simplePos="0" relativeHeight="251668480"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23" w:type="default"/>
          <w:footerReference r:id="rId24" w:type="default"/>
          <w:pgSz w:w="11906" w:h="16839"/>
          <w:pgMar w:top="1791" w:right="1489" w:bottom="1555" w:left="1515" w:header="1426" w:footer="1174" w:gutter="0"/>
          <w:cols w:equalWidth="0" w:num="1">
            <w:col w:w="8902"/>
          </w:cols>
        </w:sectPr>
      </w:pPr>
    </w:p>
    <w:p>
      <w:pPr>
        <w:pStyle w:val="2"/>
        <w:spacing w:before="51" w:line="360" w:lineRule="auto"/>
        <w:ind w:left="77" w:right="321" w:firstLine="2"/>
        <w:jc w:val="both"/>
      </w:pPr>
      <w:r>
        <w:rPr>
          <w:spacing w:val="7"/>
        </w:rPr>
        <w:t>支持。政策性银行要发挥中长期投融资优势，在重大项目上提供期限合理、稳定、低成本的资金支持。商业银行要积极发挥网络渠道、业务功能协同等优势，为重大项目和重点企业提供综合性金融服务，引领新兴行业发展。地方银行要注重发挥管理半径短、经营机制灵活等优势，创新金融产品和服务，围绕重点产业探索特色化金融服务。（</w:t>
      </w:r>
      <w:r>
        <w:rPr>
          <w:rFonts w:ascii="KaiTi" w:hAnsi="KaiTi" w:eastAsia="KaiTi" w:cs="KaiTi"/>
          <w:spacing w:val="7"/>
        </w:rPr>
        <w:t>责任单位：市金融工作局、人民银行固原市中心支行、固原银保监分</w:t>
      </w:r>
      <w:r>
        <w:rPr>
          <w:rFonts w:ascii="KaiTi" w:hAnsi="KaiTi" w:eastAsia="KaiTi" w:cs="KaiTi"/>
          <w:spacing w:val="9"/>
        </w:rPr>
        <w:t>局，各金融机构</w:t>
      </w:r>
      <w:r>
        <w:rPr>
          <w:spacing w:val="9"/>
        </w:rPr>
        <w:t>）</w:t>
      </w:r>
    </w:p>
    <w:p>
      <w:pPr>
        <w:pStyle w:val="2"/>
        <w:spacing w:before="11" w:line="350" w:lineRule="auto"/>
        <w:ind w:left="76" w:right="251" w:firstLine="413"/>
      </w:pPr>
      <w:r>
        <w:rPr>
          <w:rFonts w:ascii="KaiTi" w:hAnsi="KaiTi" w:eastAsia="KaiTi" w:cs="KaiTi"/>
          <w:b/>
          <w:bCs/>
          <w:spacing w:val="6"/>
        </w:rPr>
        <w:t>（五）加大信贷支持。</w:t>
      </w:r>
      <w:r>
        <w:rPr>
          <w:spacing w:val="6"/>
        </w:rPr>
        <w:t>各金融机构要贯彻</w:t>
      </w:r>
      <w:r>
        <w:rPr>
          <w:spacing w:val="7"/>
        </w:rPr>
        <w:t>好、落实好中央金融政策、产业政策，积极调整信贷投向和信贷结构，加大对产业项目特别</w:t>
      </w:r>
      <w:r>
        <w:rPr>
          <w:spacing w:val="18"/>
        </w:rPr>
        <w:t>是全市重点项目和招商引资企业的信贷投放</w:t>
      </w:r>
      <w:r>
        <w:rPr>
          <w:spacing w:val="7"/>
        </w:rPr>
        <w:t>力度。完善绿色信贷管理机制，制定绿色信贷</w:t>
      </w:r>
      <w:r>
        <w:rPr>
          <w:spacing w:val="1"/>
        </w:rPr>
        <w:t>计划，增设绿色贷款标识，开发绿色金融产品。</w:t>
      </w:r>
      <w:r>
        <w:rPr>
          <w:spacing w:val="7"/>
        </w:rPr>
        <w:t>继续执行好中央、国务院减费让利、惠企利民政策，对于存量业务，通过无还本续贷、借新还旧等方式，加大对企业的续贷支持力度，禁止盲目抽贷、断贷。（</w:t>
      </w:r>
      <w:r>
        <w:rPr>
          <w:rFonts w:ascii="KaiTi" w:hAnsi="KaiTi" w:eastAsia="KaiTi" w:cs="KaiTi"/>
          <w:spacing w:val="7"/>
        </w:rPr>
        <w:t>责任单位：市金融工作局、人民银行固原市中心支行、固原银保监分</w:t>
      </w:r>
      <w:r>
        <w:rPr>
          <w:rFonts w:ascii="KaiTi" w:hAnsi="KaiTi" w:eastAsia="KaiTi" w:cs="KaiTi"/>
          <w:spacing w:val="9"/>
        </w:rPr>
        <w:t>局，各金融机构</w:t>
      </w:r>
      <w:r>
        <w:rPr>
          <w:spacing w:val="9"/>
        </w:rPr>
        <w:t>）</w:t>
      </w:r>
    </w:p>
    <w:p>
      <w:pPr>
        <w:pStyle w:val="2"/>
        <w:spacing w:before="123" w:line="347" w:lineRule="auto"/>
        <w:ind w:left="76" w:right="308" w:firstLine="413"/>
      </w:pPr>
      <w:r>
        <w:rPr>
          <w:rFonts w:ascii="KaiTi" w:hAnsi="KaiTi" w:eastAsia="KaiTi" w:cs="KaiTi"/>
          <w:b/>
          <w:bCs/>
          <w:spacing w:val="3"/>
        </w:rPr>
        <w:t>（</w:t>
      </w:r>
      <w:r>
        <w:rPr>
          <w:rFonts w:ascii="KaiTi" w:hAnsi="KaiTi" w:eastAsia="KaiTi" w:cs="KaiTi"/>
          <w:spacing w:val="-47"/>
        </w:rPr>
        <w:t xml:space="preserve"> </w:t>
      </w:r>
      <w:r>
        <w:rPr>
          <w:rFonts w:ascii="KaiTi" w:hAnsi="KaiTi" w:eastAsia="KaiTi" w:cs="KaiTi"/>
          <w:b/>
          <w:bCs/>
          <w:spacing w:val="3"/>
        </w:rPr>
        <w:t>六）深化金融模式。</w:t>
      </w:r>
      <w:r>
        <w:rPr>
          <w:spacing w:val="3"/>
        </w:rPr>
        <w:t>持续深化</w:t>
      </w:r>
      <w:r>
        <w:rPr>
          <w:rFonts w:ascii="Times New Roman" w:hAnsi="Times New Roman" w:eastAsia="Times New Roman" w:cs="Times New Roman"/>
          <w:spacing w:val="3"/>
        </w:rPr>
        <w:t>“</w:t>
      </w:r>
      <w:r>
        <w:rPr>
          <w:spacing w:val="3"/>
        </w:rPr>
        <w:t>财政</w:t>
      </w:r>
      <w:r>
        <w:rPr>
          <w:rFonts w:ascii="Times New Roman" w:hAnsi="Times New Roman" w:eastAsia="Times New Roman" w:cs="Times New Roman"/>
          <w:spacing w:val="3"/>
        </w:rPr>
        <w:t>+</w:t>
      </w:r>
      <w:r>
        <w:rPr>
          <w:spacing w:val="3"/>
        </w:rPr>
        <w:t>金</w:t>
      </w:r>
      <w:r>
        <w:rPr>
          <w:spacing w:val="10"/>
        </w:rPr>
        <w:t>融</w:t>
      </w:r>
      <w:r>
        <w:rPr>
          <w:rFonts w:ascii="Times New Roman" w:hAnsi="Times New Roman" w:eastAsia="Times New Roman" w:cs="Times New Roman"/>
          <w:spacing w:val="10"/>
        </w:rPr>
        <w:t>+</w:t>
      </w:r>
      <w:r>
        <w:rPr>
          <w:spacing w:val="10"/>
        </w:rPr>
        <w:t>产业</w:t>
      </w:r>
      <w:r>
        <w:rPr>
          <w:rFonts w:ascii="Times New Roman" w:hAnsi="Times New Roman" w:eastAsia="Times New Roman" w:cs="Times New Roman"/>
          <w:spacing w:val="10"/>
        </w:rPr>
        <w:t>”</w:t>
      </w:r>
      <w:r>
        <w:rPr>
          <w:spacing w:val="10"/>
        </w:rPr>
        <w:t>发展模式</w:t>
      </w:r>
      <w:r>
        <w:rPr>
          <w:spacing w:val="-55"/>
        </w:rPr>
        <w:t xml:space="preserve"> </w:t>
      </w:r>
      <w:r>
        <w:rPr>
          <w:spacing w:val="10"/>
        </w:rPr>
        <w:t>，通过构建</w:t>
      </w:r>
      <w:r>
        <w:rPr>
          <w:rFonts w:ascii="Times New Roman" w:hAnsi="Times New Roman" w:eastAsia="Times New Roman" w:cs="Times New Roman"/>
          <w:spacing w:val="10"/>
        </w:rPr>
        <w:t>“</w:t>
      </w:r>
      <w:r>
        <w:rPr>
          <w:spacing w:val="10"/>
        </w:rPr>
        <w:t>三农和中小微</w:t>
      </w:r>
      <w:r>
        <w:rPr>
          <w:spacing w:val="11"/>
        </w:rPr>
        <w:t>企业</w:t>
      </w:r>
      <w:r>
        <w:rPr>
          <w:rFonts w:ascii="Times New Roman" w:hAnsi="Times New Roman" w:eastAsia="Times New Roman" w:cs="Times New Roman"/>
          <w:spacing w:val="11"/>
        </w:rPr>
        <w:t>”</w:t>
      </w:r>
      <w:r>
        <w:rPr>
          <w:spacing w:val="11"/>
        </w:rPr>
        <w:t>两大金融服务体系</w:t>
      </w:r>
      <w:r>
        <w:rPr>
          <w:spacing w:val="-49"/>
        </w:rPr>
        <w:t xml:space="preserve"> </w:t>
      </w:r>
      <w:r>
        <w:rPr>
          <w:spacing w:val="11"/>
        </w:rPr>
        <w:t>，加大对一般农户、</w:t>
      </w:r>
      <w:r>
        <w:rPr>
          <w:spacing w:val="18"/>
        </w:rPr>
        <w:t>新型农业经营主体和中小微企业的信贷支持</w:t>
      </w:r>
      <w:r>
        <w:rPr>
          <w:spacing w:val="7"/>
        </w:rPr>
        <w:t>和保险保障，促进企业、产业转型升级，培育家庭农场、农业合作社等新型农业经营主体茁壮成长、带动脱贫户、边缘户稳定发展持续致</w:t>
      </w:r>
      <w:r>
        <w:rPr>
          <w:spacing w:val="11"/>
        </w:rPr>
        <w:t>富</w:t>
      </w:r>
      <w:r>
        <w:rPr>
          <w:spacing w:val="-49"/>
        </w:rPr>
        <w:t xml:space="preserve"> </w:t>
      </w:r>
      <w:r>
        <w:rPr>
          <w:spacing w:val="11"/>
        </w:rPr>
        <w:t>，实现</w:t>
      </w:r>
      <w:r>
        <w:rPr>
          <w:rFonts w:ascii="Times New Roman" w:hAnsi="Times New Roman" w:eastAsia="Times New Roman" w:cs="Times New Roman"/>
          <w:spacing w:val="11"/>
        </w:rPr>
        <w:t>“</w:t>
      </w:r>
      <w:r>
        <w:rPr>
          <w:spacing w:val="11"/>
        </w:rPr>
        <w:t>农村增绿、农民增收、企业增效、</w:t>
      </w:r>
      <w:r>
        <w:t>产业发展</w:t>
      </w:r>
      <w:r>
        <w:rPr>
          <w:rFonts w:ascii="Times New Roman" w:hAnsi="Times New Roman" w:eastAsia="Times New Roman" w:cs="Times New Roman"/>
        </w:rPr>
        <w:t xml:space="preserve">” </w:t>
      </w:r>
      <w:r>
        <w:t>目标。（</w:t>
      </w:r>
      <w:r>
        <w:rPr>
          <w:rFonts w:ascii="KaiTi" w:hAnsi="KaiTi" w:eastAsia="KaiTi" w:cs="KaiTi"/>
        </w:rPr>
        <w:t>责任单位：人民银行固原市</w:t>
      </w:r>
      <w:r>
        <w:rPr>
          <w:rFonts w:ascii="KaiTi" w:hAnsi="KaiTi" w:eastAsia="KaiTi" w:cs="KaiTi"/>
          <w:spacing w:val="8"/>
        </w:rPr>
        <w:t>中心支行、固原银保监分局，市金融工作局、</w:t>
      </w:r>
      <w:r>
        <w:rPr>
          <w:rFonts w:ascii="KaiTi" w:hAnsi="KaiTi" w:eastAsia="KaiTi" w:cs="KaiTi"/>
          <w:spacing w:val="9"/>
        </w:rPr>
        <w:t>各金融机构</w:t>
      </w:r>
      <w:r>
        <w:rPr>
          <w:spacing w:val="9"/>
        </w:rPr>
        <w:t>）</w:t>
      </w:r>
    </w:p>
    <w:p>
      <w:pPr>
        <w:spacing w:line="14" w:lineRule="auto"/>
        <w:rPr>
          <w:rFonts w:ascii="Arial"/>
          <w:sz w:val="2"/>
        </w:rPr>
      </w:pPr>
      <w:r>
        <w:rPr>
          <w:rFonts w:ascii="Arial" w:hAnsi="Arial" w:eastAsia="Arial" w:cs="Arial"/>
          <w:sz w:val="2"/>
          <w:szCs w:val="2"/>
        </w:rPr>
        <w:br w:type="column"/>
      </w:r>
    </w:p>
    <w:p>
      <w:pPr>
        <w:spacing w:before="45" w:line="210" w:lineRule="auto"/>
        <w:ind w:left="443"/>
        <w:rPr>
          <w:rFonts w:ascii="微软雅黑" w:hAnsi="微软雅黑" w:eastAsia="微软雅黑" w:cs="微软雅黑"/>
          <w:sz w:val="20"/>
          <w:szCs w:val="20"/>
        </w:rPr>
      </w:pPr>
      <w:r>
        <w:rPr>
          <w:rFonts w:ascii="微软雅黑" w:hAnsi="微软雅黑" w:eastAsia="微软雅黑" w:cs="微软雅黑"/>
          <w:spacing w:val="6"/>
          <w:sz w:val="20"/>
          <w:szCs w:val="20"/>
        </w:rPr>
        <w:t>四、推进金融创新</w:t>
      </w:r>
    </w:p>
    <w:p>
      <w:pPr>
        <w:pStyle w:val="2"/>
        <w:spacing w:before="93" w:line="349" w:lineRule="auto"/>
        <w:ind w:left="1" w:right="36" w:firstLine="413"/>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七）积极开展信贷创新。</w:t>
      </w:r>
      <w:r>
        <w:rPr>
          <w:spacing w:val="-4"/>
        </w:rPr>
        <w:t>根据产业特点，</w:t>
      </w:r>
      <w:r>
        <w:rPr>
          <w:spacing w:val="-3"/>
        </w:rPr>
        <w:t>积极开展信贷产品和服务创新。鼓励实施银团贷款，为重大工程项目建设提供一揽子综合性金融服务。积极开展银行联合授信，加强融资模式创新研究，探索成立市级产业振兴引导基金，引导</w:t>
      </w:r>
      <w:r>
        <w:rPr>
          <w:spacing w:val="7"/>
        </w:rPr>
        <w:t>本地金融机构开展合作，推动全市重点产业发</w:t>
      </w:r>
      <w:r>
        <w:rPr>
          <w:spacing w:val="-3"/>
        </w:rPr>
        <w:t>展。大力发展包括大型成套设备金融租赁等非信贷融资模式，满足重大项目建设融资需求。（</w:t>
      </w:r>
      <w:r>
        <w:rPr>
          <w:rFonts w:ascii="KaiTi" w:hAnsi="KaiTi" w:eastAsia="KaiTi" w:cs="KaiTi"/>
          <w:spacing w:val="-3"/>
        </w:rPr>
        <w:t>责任单位：市金融工作局、人民银行固原市中心支</w:t>
      </w:r>
      <w:r>
        <w:rPr>
          <w:rFonts w:ascii="KaiTi" w:hAnsi="KaiTi" w:eastAsia="KaiTi" w:cs="KaiTi"/>
          <w:spacing w:val="-1"/>
        </w:rPr>
        <w:t>行、固原银保监分局，各金融机构</w:t>
      </w:r>
      <w:r>
        <w:rPr>
          <w:spacing w:val="-1"/>
        </w:rPr>
        <w:t>）</w:t>
      </w:r>
    </w:p>
    <w:p>
      <w:pPr>
        <w:pStyle w:val="2"/>
        <w:spacing w:before="127" w:line="351" w:lineRule="auto"/>
        <w:ind w:left="1" w:right="55" w:firstLine="413"/>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八）积极创新担保方式。</w:t>
      </w:r>
      <w:r>
        <w:rPr>
          <w:spacing w:val="3"/>
        </w:rPr>
        <w:t>金融机构及国</w:t>
      </w:r>
      <w:r>
        <w:rPr>
          <w:spacing w:val="7"/>
        </w:rPr>
        <w:t>有担保公司要充分发挥创新优势，提供专业化金融服务，灵活运用排污权、收费权、特许经营权、购买服务协议预期收益、林权、集体土地承包经营权等进行抵质押贷款，不断创新担</w:t>
      </w:r>
      <w:r>
        <w:rPr>
          <w:spacing w:val="11"/>
        </w:rPr>
        <w:t>保方式。探索</w:t>
      </w:r>
      <w:r>
        <w:rPr>
          <w:rFonts w:ascii="Times New Roman" w:hAnsi="Times New Roman" w:eastAsia="Times New Roman" w:cs="Times New Roman"/>
          <w:spacing w:val="11"/>
        </w:rPr>
        <w:t>“</w:t>
      </w:r>
      <w:r>
        <w:rPr>
          <w:spacing w:val="11"/>
        </w:rPr>
        <w:t>银行</w:t>
      </w:r>
      <w:r>
        <w:rPr>
          <w:rFonts w:ascii="Times New Roman" w:hAnsi="Times New Roman" w:eastAsia="Times New Roman" w:cs="Times New Roman"/>
          <w:spacing w:val="11"/>
        </w:rPr>
        <w:t>+</w:t>
      </w:r>
      <w:r>
        <w:rPr>
          <w:spacing w:val="11"/>
        </w:rPr>
        <w:t>企业专利权</w:t>
      </w:r>
      <w:r>
        <w:rPr>
          <w:rFonts w:ascii="Times New Roman" w:hAnsi="Times New Roman" w:eastAsia="Times New Roman" w:cs="Times New Roman"/>
          <w:spacing w:val="11"/>
        </w:rPr>
        <w:t>/</w:t>
      </w:r>
      <w:r>
        <w:rPr>
          <w:spacing w:val="11"/>
        </w:rPr>
        <w:t>商标专用权</w:t>
      </w:r>
      <w:r>
        <w:rPr>
          <w:rFonts w:ascii="Times New Roman" w:hAnsi="Times New Roman" w:eastAsia="Times New Roman" w:cs="Times New Roman"/>
          <w:spacing w:val="11"/>
        </w:rPr>
        <w:t>”</w:t>
      </w:r>
      <w:r>
        <w:rPr>
          <w:spacing w:val="7"/>
        </w:rPr>
        <w:t>的直接质押知识产权融资模式，帮助科技型中</w:t>
      </w:r>
      <w:r>
        <w:rPr>
          <w:spacing w:val="18"/>
        </w:rPr>
        <w:t>小企业解决因缺少不动产担保而带来的资金</w:t>
      </w:r>
      <w:r>
        <w:rPr>
          <w:spacing w:val="7"/>
        </w:rPr>
        <w:t>紧张难题。利用工程供水、供热、发电、污水垃圾处理等预期收益质押贷款，允许利用相关收益作为还款来源。（</w:t>
      </w:r>
      <w:r>
        <w:rPr>
          <w:rFonts w:ascii="KaiTi" w:hAnsi="KaiTi" w:eastAsia="KaiTi" w:cs="KaiTi"/>
          <w:spacing w:val="7"/>
        </w:rPr>
        <w:t>责任单位：市金融工作局、人民银行固原市中心支行、固原银保监分</w:t>
      </w:r>
      <w:r>
        <w:rPr>
          <w:rFonts w:ascii="KaiTi" w:hAnsi="KaiTi" w:eastAsia="KaiTi" w:cs="KaiTi"/>
          <w:spacing w:val="10"/>
        </w:rPr>
        <w:t>局，各金融机构、担保公司</w:t>
      </w:r>
      <w:r>
        <w:rPr>
          <w:spacing w:val="10"/>
        </w:rPr>
        <w:t>）</w:t>
      </w:r>
    </w:p>
    <w:p>
      <w:pPr>
        <w:pStyle w:val="2"/>
        <w:spacing w:before="115" w:line="345" w:lineRule="auto"/>
        <w:ind w:right="82" w:firstLine="414"/>
        <w:rPr>
          <w:rFonts w:ascii="KaiTi" w:hAnsi="KaiTi" w:eastAsia="KaiTi" w:cs="KaiTi"/>
        </w:rPr>
      </w:pPr>
      <w:r>
        <w:rPr>
          <w:rFonts w:ascii="KaiTi" w:hAnsi="KaiTi" w:eastAsia="KaiTi" w:cs="KaiTi"/>
          <w:b/>
          <w:bCs/>
          <w:spacing w:val="5"/>
        </w:rPr>
        <w:t>（九）申创普惠金融改革试验区。</w:t>
      </w:r>
      <w:r>
        <w:rPr>
          <w:spacing w:val="5"/>
        </w:rPr>
        <w:t>积极申</w:t>
      </w:r>
      <w:r>
        <w:rPr>
          <w:spacing w:val="8"/>
        </w:rPr>
        <w:t>创固原市普惠金融服务乡村振兴改革试验区。</w:t>
      </w:r>
      <w:r>
        <w:rPr>
          <w:spacing w:val="6"/>
        </w:rPr>
        <w:t>通过</w:t>
      </w:r>
      <w:r>
        <w:rPr>
          <w:spacing w:val="-29"/>
        </w:rPr>
        <w:t xml:space="preserve"> </w:t>
      </w:r>
      <w:r>
        <w:rPr>
          <w:rFonts w:ascii="Times New Roman" w:hAnsi="Times New Roman" w:eastAsia="Times New Roman" w:cs="Times New Roman"/>
          <w:spacing w:val="6"/>
        </w:rPr>
        <w:t xml:space="preserve">3 </w:t>
      </w:r>
      <w:r>
        <w:rPr>
          <w:spacing w:val="6"/>
        </w:rPr>
        <w:t>年左右努力，试验区金融改革创新取得</w:t>
      </w:r>
      <w:r>
        <w:rPr>
          <w:spacing w:val="7"/>
        </w:rPr>
        <w:t>显著成效，金融组织体系更加健全、金融基础设施更加完善、金融业态更加丰富、金融供给更加充分、政策保障更加有力、金融生态环境更加优化，金融服务能力明显提升，普惠金融发展水平达到全区前列。（</w:t>
      </w:r>
      <w:r>
        <w:rPr>
          <w:rFonts w:ascii="KaiTi" w:hAnsi="KaiTi" w:eastAsia="KaiTi" w:cs="KaiTi"/>
          <w:spacing w:val="7"/>
        </w:rPr>
        <w:t>责任单位：人民银</w:t>
      </w:r>
      <w:r>
        <w:rPr>
          <w:rFonts w:ascii="KaiTi" w:hAnsi="KaiTi" w:eastAsia="KaiTi" w:cs="KaiTi"/>
          <w:spacing w:val="15"/>
        </w:rPr>
        <w:t>行固原市中心支行、</w:t>
      </w:r>
      <w:r>
        <w:rPr>
          <w:rFonts w:ascii="KaiTi" w:hAnsi="KaiTi" w:eastAsia="KaiTi" w:cs="KaiTi"/>
          <w:spacing w:val="-38"/>
        </w:rPr>
        <w:t xml:space="preserve"> </w:t>
      </w:r>
      <w:r>
        <w:rPr>
          <w:rFonts w:ascii="KaiTi" w:hAnsi="KaiTi" w:eastAsia="KaiTi" w:cs="KaiTi"/>
          <w:spacing w:val="15"/>
        </w:rPr>
        <w:t>固原银保监分局，各县</w:t>
      </w:r>
    </w:p>
    <w:p>
      <w:pPr>
        <w:spacing w:line="345" w:lineRule="auto"/>
        <w:rPr>
          <w:rFonts w:ascii="KaiTi" w:hAnsi="KaiTi" w:eastAsia="KaiTi" w:cs="KaiTi"/>
        </w:rPr>
        <w:sectPr>
          <w:type w:val="continuous"/>
          <w:pgSz w:w="11906" w:h="16839"/>
          <w:pgMar w:top="1791" w:right="1489" w:bottom="1555" w:left="1515" w:header="1426" w:footer="1174" w:gutter="0"/>
          <w:cols w:equalWidth="0" w:num="2">
            <w:col w:w="4552" w:space="100"/>
            <w:col w:w="4251"/>
          </w:cols>
        </w:sectPr>
      </w:pPr>
    </w:p>
    <w:p>
      <w:pPr>
        <w:spacing w:before="134"/>
      </w:pPr>
      <w:r>
        <w:drawing>
          <wp:anchor distT="0" distB="0" distL="0" distR="0" simplePos="0" relativeHeight="251669504"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25" w:type="default"/>
          <w:footerReference r:id="rId26" w:type="default"/>
          <w:pgSz w:w="11906" w:h="16839"/>
          <w:pgMar w:top="1791" w:right="1513" w:bottom="1555" w:left="1515" w:header="1426" w:footer="1174" w:gutter="0"/>
          <w:cols w:equalWidth="0" w:num="1">
            <w:col w:w="8878"/>
          </w:cols>
        </w:sectPr>
      </w:pPr>
    </w:p>
    <w:p>
      <w:pPr>
        <w:pStyle w:val="2"/>
        <w:spacing w:before="47" w:line="358" w:lineRule="auto"/>
        <w:ind w:left="78" w:right="251" w:hanging="5"/>
      </w:pPr>
      <w:r>
        <w:rPr>
          <w:rFonts w:ascii="KaiTi" w:hAnsi="KaiTi" w:eastAsia="KaiTi" w:cs="KaiTi"/>
          <w:spacing w:val="-1"/>
        </w:rPr>
        <w:t>〔</w:t>
      </w:r>
      <w:r>
        <w:rPr>
          <w:rFonts w:ascii="KaiTi" w:hAnsi="KaiTi" w:eastAsia="KaiTi" w:cs="KaiTi"/>
          <w:spacing w:val="-54"/>
        </w:rPr>
        <w:t xml:space="preserve"> </w:t>
      </w:r>
      <w:r>
        <w:rPr>
          <w:rFonts w:ascii="KaiTi" w:hAnsi="KaiTi" w:eastAsia="KaiTi" w:cs="KaiTi"/>
          <w:spacing w:val="-1"/>
        </w:rPr>
        <w:t>区〕人民政府，市金融工作局、各金融机构、</w:t>
      </w:r>
      <w:r>
        <w:rPr>
          <w:rFonts w:ascii="KaiTi" w:hAnsi="KaiTi" w:eastAsia="KaiTi" w:cs="KaiTi"/>
          <w:spacing w:val="9"/>
        </w:rPr>
        <w:t>担保公司</w:t>
      </w:r>
      <w:r>
        <w:rPr>
          <w:spacing w:val="9"/>
        </w:rPr>
        <w:t>）</w:t>
      </w:r>
    </w:p>
    <w:p>
      <w:pPr>
        <w:spacing w:line="209" w:lineRule="auto"/>
        <w:ind w:left="504"/>
        <w:outlineLvl w:val="0"/>
        <w:rPr>
          <w:rFonts w:ascii="微软雅黑" w:hAnsi="微软雅黑" w:eastAsia="微软雅黑" w:cs="微软雅黑"/>
          <w:sz w:val="20"/>
          <w:szCs w:val="20"/>
        </w:rPr>
      </w:pPr>
      <w:r>
        <w:rPr>
          <w:rFonts w:ascii="微软雅黑" w:hAnsi="微软雅黑" w:eastAsia="微软雅黑" w:cs="微软雅黑"/>
          <w:spacing w:val="8"/>
          <w:sz w:val="20"/>
          <w:szCs w:val="20"/>
        </w:rPr>
        <w:t>五、落实主体责任</w:t>
      </w:r>
    </w:p>
    <w:p>
      <w:pPr>
        <w:pStyle w:val="2"/>
        <w:spacing w:before="100" w:line="345" w:lineRule="auto"/>
        <w:ind w:left="77" w:right="318" w:firstLine="412"/>
      </w:pPr>
      <w:r>
        <w:rPr>
          <w:rFonts w:ascii="KaiTi" w:hAnsi="KaiTi" w:eastAsia="KaiTi" w:cs="KaiTi"/>
          <w:b/>
          <w:bCs/>
          <w:spacing w:val="5"/>
        </w:rPr>
        <w:t>（十）金融机构要落实中央经济工作会议</w:t>
      </w:r>
      <w:r>
        <w:rPr>
          <w:rFonts w:ascii="KaiTi" w:hAnsi="KaiTi" w:eastAsia="KaiTi" w:cs="KaiTi"/>
          <w:b/>
          <w:bCs/>
          <w:spacing w:val="7"/>
        </w:rPr>
        <w:t>精神。</w:t>
      </w:r>
      <w:r>
        <w:rPr>
          <w:spacing w:val="7"/>
        </w:rPr>
        <w:t>提高政治站位，加大对实体经济融资支持力度，促进中小微企业融资增量、扩面、降价，货币信贷政策要灵活适度，保持流动性合</w:t>
      </w:r>
      <w:r>
        <w:rPr>
          <w:spacing w:val="5"/>
        </w:rPr>
        <w:t>理充裕。（</w:t>
      </w:r>
      <w:r>
        <w:rPr>
          <w:rFonts w:ascii="KaiTi" w:hAnsi="KaiTi" w:eastAsia="KaiTi" w:cs="KaiTi"/>
          <w:spacing w:val="5"/>
        </w:rPr>
        <w:t>责任单位：各县〔</w:t>
      </w:r>
      <w:r>
        <w:rPr>
          <w:rFonts w:ascii="KaiTi" w:hAnsi="KaiTi" w:eastAsia="KaiTi" w:cs="KaiTi"/>
          <w:spacing w:val="-46"/>
        </w:rPr>
        <w:t xml:space="preserve"> </w:t>
      </w:r>
      <w:r>
        <w:rPr>
          <w:rFonts w:ascii="KaiTi" w:hAnsi="KaiTi" w:eastAsia="KaiTi" w:cs="KaiTi"/>
          <w:spacing w:val="5"/>
        </w:rPr>
        <w:t>区〕人民政府，</w:t>
      </w:r>
      <w:r>
        <w:rPr>
          <w:rFonts w:ascii="KaiTi" w:hAnsi="KaiTi" w:eastAsia="KaiTi" w:cs="KaiTi"/>
          <w:spacing w:val="7"/>
        </w:rPr>
        <w:t>人民银行固原市中心支行、固原银保监分局，</w:t>
      </w:r>
      <w:r>
        <w:rPr>
          <w:rFonts w:ascii="KaiTi" w:hAnsi="KaiTi" w:eastAsia="KaiTi" w:cs="KaiTi"/>
          <w:spacing w:val="9"/>
        </w:rPr>
        <w:t>各金融机构</w:t>
      </w:r>
      <w:r>
        <w:rPr>
          <w:spacing w:val="9"/>
        </w:rPr>
        <w:t>）</w:t>
      </w:r>
    </w:p>
    <w:p>
      <w:pPr>
        <w:pStyle w:val="2"/>
        <w:spacing w:before="116" w:line="351" w:lineRule="auto"/>
        <w:ind w:left="36" w:right="246" w:firstLine="453"/>
      </w:pPr>
      <w:r>
        <w:rPr>
          <w:rFonts w:ascii="KaiTi" w:hAnsi="KaiTi" w:eastAsia="KaiTi" w:cs="KaiTi"/>
          <w:b/>
          <w:bCs/>
          <w:spacing w:val="5"/>
        </w:rPr>
        <w:t>（十一）金融机构要坚持独立审贷、自主</w:t>
      </w:r>
      <w:r>
        <w:rPr>
          <w:rFonts w:ascii="KaiTi" w:hAnsi="KaiTi" w:eastAsia="KaiTi" w:cs="KaiTi"/>
          <w:b/>
          <w:bCs/>
          <w:spacing w:val="8"/>
        </w:rPr>
        <w:t>决策、自担风险的原则。</w:t>
      </w:r>
      <w:r>
        <w:rPr>
          <w:spacing w:val="8"/>
        </w:rPr>
        <w:t>加强金融机构公司治</w:t>
      </w:r>
      <w:r>
        <w:rPr>
          <w:spacing w:val="9"/>
        </w:rPr>
        <w:t>理和内控机制建设，强化信贷风险防控，提升</w:t>
      </w:r>
      <w:r>
        <w:rPr>
          <w:spacing w:val="17"/>
        </w:rPr>
        <w:t>风险管理水平</w:t>
      </w:r>
      <w:r>
        <w:rPr>
          <w:spacing w:val="-37"/>
        </w:rPr>
        <w:t xml:space="preserve"> </w:t>
      </w:r>
      <w:r>
        <w:rPr>
          <w:spacing w:val="17"/>
        </w:rPr>
        <w:t>，以未来收益作为还款主要保</w:t>
      </w:r>
      <w:r>
        <w:rPr>
          <w:spacing w:val="9"/>
        </w:rPr>
        <w:t>障。地方政府对重大工程项目融资不承担还款</w:t>
      </w:r>
      <w:r>
        <w:rPr>
          <w:spacing w:val="-1"/>
        </w:rPr>
        <w:t>责任，不提供任何形式的显性、隐性担保，同时</w:t>
      </w:r>
      <w:r>
        <w:rPr>
          <w:spacing w:val="9"/>
        </w:rPr>
        <w:t>健全完善金融监管和风险处置协调机制，坚持</w:t>
      </w:r>
      <w:r>
        <w:rPr>
          <w:rFonts w:ascii="Times New Roman" w:hAnsi="Times New Roman" w:eastAsia="Times New Roman" w:cs="Times New Roman"/>
          <w:spacing w:val="5"/>
        </w:rPr>
        <w:t>“</w:t>
      </w:r>
      <w:r>
        <w:rPr>
          <w:spacing w:val="5"/>
        </w:rPr>
        <w:t>属地管理、分级负责、行业归口、综合治理和谁审批、谁监管</w:t>
      </w:r>
      <w:r>
        <w:rPr>
          <w:rFonts w:ascii="Times New Roman" w:hAnsi="Times New Roman" w:eastAsia="Times New Roman" w:cs="Times New Roman"/>
          <w:spacing w:val="5"/>
        </w:rPr>
        <w:t>”</w:t>
      </w:r>
      <w:r>
        <w:rPr>
          <w:spacing w:val="5"/>
        </w:rPr>
        <w:t>原则，加强行业监管。强化不</w:t>
      </w:r>
      <w:r>
        <w:rPr>
          <w:spacing w:val="-1"/>
        </w:rPr>
        <w:t>良贷款清收，有效治理逃废金融债务行为，坚决</w:t>
      </w:r>
      <w:r>
        <w:rPr>
          <w:spacing w:val="-6"/>
        </w:rPr>
        <w:t>守住不发生系统性区域性风险底线。（</w:t>
      </w:r>
      <w:r>
        <w:rPr>
          <w:rFonts w:ascii="KaiTi" w:hAnsi="KaiTi" w:eastAsia="KaiTi" w:cs="KaiTi"/>
          <w:spacing w:val="-6"/>
        </w:rPr>
        <w:t>责任单位：各县〔区〕人民政府，人民银行固原市中心支行、</w:t>
      </w:r>
      <w:r>
        <w:rPr>
          <w:rFonts w:ascii="KaiTi" w:hAnsi="KaiTi" w:eastAsia="KaiTi" w:cs="KaiTi"/>
          <w:spacing w:val="3"/>
        </w:rPr>
        <w:t>固原银保监分局，各金融机构</w:t>
      </w:r>
      <w:r>
        <w:rPr>
          <w:spacing w:val="3"/>
        </w:rPr>
        <w:t>）</w:t>
      </w:r>
    </w:p>
    <w:p>
      <w:pPr>
        <w:pStyle w:val="2"/>
        <w:spacing w:before="118" w:line="340" w:lineRule="auto"/>
        <w:ind w:left="77" w:right="327" w:firstLine="412"/>
      </w:pPr>
      <w:r>
        <w:rPr>
          <w:rFonts w:ascii="KaiTi" w:hAnsi="KaiTi" w:eastAsia="KaiTi" w:cs="KaiTi"/>
          <w:b/>
          <w:bCs/>
          <w:spacing w:val="5"/>
        </w:rPr>
        <w:t>（十二）企业要加强自身信用建设。</w:t>
      </w:r>
      <w:r>
        <w:rPr>
          <w:spacing w:val="5"/>
        </w:rPr>
        <w:t>严格</w:t>
      </w:r>
      <w:r>
        <w:rPr>
          <w:spacing w:val="7"/>
        </w:rPr>
        <w:t>按照贷款合同约定使用贷款，履行还本付息义</w:t>
      </w:r>
      <w:r>
        <w:rPr>
          <w:spacing w:val="3"/>
        </w:rPr>
        <w:t>务</w:t>
      </w:r>
      <w:r>
        <w:rPr>
          <w:spacing w:val="-56"/>
        </w:rPr>
        <w:t xml:space="preserve"> </w:t>
      </w:r>
      <w:r>
        <w:rPr>
          <w:spacing w:val="3"/>
        </w:rPr>
        <w:t>，坚持专款专用</w:t>
      </w:r>
      <w:r>
        <w:rPr>
          <w:spacing w:val="-59"/>
        </w:rPr>
        <w:t xml:space="preserve"> </w:t>
      </w:r>
      <w:r>
        <w:rPr>
          <w:spacing w:val="3"/>
        </w:rPr>
        <w:t>，禁止挪用贷款。（</w:t>
      </w:r>
      <w:r>
        <w:rPr>
          <w:rFonts w:ascii="KaiTi" w:hAnsi="KaiTi" w:eastAsia="KaiTi" w:cs="KaiTi"/>
          <w:spacing w:val="3"/>
        </w:rPr>
        <w:t>责任单</w:t>
      </w:r>
      <w:r>
        <w:rPr>
          <w:rFonts w:ascii="KaiTi" w:hAnsi="KaiTi" w:eastAsia="KaiTi" w:cs="KaiTi"/>
          <w:spacing w:val="5"/>
        </w:rPr>
        <w:t>位：各县〔</w:t>
      </w:r>
      <w:r>
        <w:rPr>
          <w:rFonts w:ascii="KaiTi" w:hAnsi="KaiTi" w:eastAsia="KaiTi" w:cs="KaiTi"/>
          <w:spacing w:val="-57"/>
        </w:rPr>
        <w:t xml:space="preserve"> </w:t>
      </w:r>
      <w:r>
        <w:rPr>
          <w:rFonts w:ascii="KaiTi" w:hAnsi="KaiTi" w:eastAsia="KaiTi" w:cs="KaiTi"/>
          <w:spacing w:val="5"/>
        </w:rPr>
        <w:t>区〕人民政府，市直各部门，各金</w:t>
      </w:r>
      <w:r>
        <w:rPr>
          <w:rFonts w:ascii="KaiTi" w:hAnsi="KaiTi" w:eastAsia="KaiTi" w:cs="KaiTi"/>
          <w:spacing w:val="9"/>
        </w:rPr>
        <w:t>融机构</w:t>
      </w:r>
      <w:r>
        <w:rPr>
          <w:spacing w:val="9"/>
        </w:rPr>
        <w:t>）</w:t>
      </w:r>
    </w:p>
    <w:p>
      <w:pPr>
        <w:pStyle w:val="2"/>
        <w:spacing w:before="111" w:line="332" w:lineRule="auto"/>
        <w:ind w:left="80" w:right="327" w:firstLine="409"/>
      </w:pPr>
      <w:r>
        <w:rPr>
          <w:rFonts w:ascii="KaiTi" w:hAnsi="KaiTi" w:eastAsia="KaiTi" w:cs="KaiTi"/>
          <w:b/>
          <w:bCs/>
          <w:spacing w:val="5"/>
        </w:rPr>
        <w:t>（十三）政府部门及金融机构要认真落实</w:t>
      </w:r>
      <w:r>
        <w:rPr>
          <w:rFonts w:ascii="KaiTi" w:hAnsi="KaiTi" w:eastAsia="KaiTi" w:cs="KaiTi"/>
          <w:b/>
          <w:bCs/>
          <w:spacing w:val="4"/>
        </w:rPr>
        <w:t>市委和政府关于《固原市持续优化营商环境更</w:t>
      </w:r>
      <w:r>
        <w:rPr>
          <w:rFonts w:ascii="KaiTi" w:hAnsi="KaiTi" w:eastAsia="KaiTi" w:cs="KaiTi"/>
          <w:b/>
          <w:bCs/>
          <w:spacing w:val="5"/>
        </w:rPr>
        <w:t>好服务市场主体</w:t>
      </w:r>
      <w:r>
        <w:rPr>
          <w:rFonts w:ascii="KaiTi" w:hAnsi="KaiTi" w:eastAsia="KaiTi" w:cs="KaiTi"/>
          <w:spacing w:val="-34"/>
        </w:rPr>
        <w:t xml:space="preserve"> </w:t>
      </w:r>
      <w:r>
        <w:rPr>
          <w:rFonts w:ascii="KaiTi" w:hAnsi="KaiTi" w:eastAsia="KaiTi" w:cs="KaiTi"/>
          <w:b/>
          <w:bCs/>
          <w:spacing w:val="5"/>
        </w:rPr>
        <w:t>20</w:t>
      </w:r>
      <w:r>
        <w:rPr>
          <w:rFonts w:ascii="KaiTi" w:hAnsi="KaiTi" w:eastAsia="KaiTi" w:cs="KaiTi"/>
          <w:spacing w:val="-34"/>
        </w:rPr>
        <w:t xml:space="preserve"> </w:t>
      </w:r>
      <w:r>
        <w:rPr>
          <w:rFonts w:ascii="KaiTi" w:hAnsi="KaiTi" w:eastAsia="KaiTi" w:cs="KaiTi"/>
          <w:b/>
          <w:bCs/>
          <w:spacing w:val="5"/>
        </w:rPr>
        <w:t>条措施》</w:t>
      </w:r>
      <w:r>
        <w:rPr>
          <w:rFonts w:ascii="KaiTi" w:hAnsi="KaiTi" w:eastAsia="KaiTi" w:cs="KaiTi"/>
          <w:spacing w:val="-46"/>
        </w:rPr>
        <w:t xml:space="preserve"> </w:t>
      </w:r>
      <w:r>
        <w:rPr>
          <w:rFonts w:ascii="KaiTi" w:hAnsi="KaiTi" w:eastAsia="KaiTi" w:cs="KaiTi"/>
          <w:b/>
          <w:bCs/>
          <w:spacing w:val="5"/>
        </w:rPr>
        <w:t>固党办〔2021〕</w:t>
      </w:r>
      <w:r>
        <w:rPr>
          <w:rFonts w:ascii="KaiTi" w:hAnsi="KaiTi" w:eastAsia="KaiTi" w:cs="KaiTi"/>
        </w:rPr>
        <w:t xml:space="preserve"> </w:t>
      </w:r>
      <w:r>
        <w:rPr>
          <w:rFonts w:ascii="KaiTi" w:hAnsi="KaiTi" w:eastAsia="KaiTi" w:cs="KaiTi"/>
          <w:b/>
          <w:bCs/>
          <w:spacing w:val="3"/>
        </w:rPr>
        <w:t>43</w:t>
      </w:r>
      <w:r>
        <w:rPr>
          <w:rFonts w:ascii="KaiTi" w:hAnsi="KaiTi" w:eastAsia="KaiTi" w:cs="KaiTi"/>
          <w:spacing w:val="-19"/>
        </w:rPr>
        <w:t xml:space="preserve"> </w:t>
      </w:r>
      <w:r>
        <w:rPr>
          <w:rFonts w:ascii="KaiTi" w:hAnsi="KaiTi" w:eastAsia="KaiTi" w:cs="KaiTi"/>
          <w:b/>
          <w:bCs/>
          <w:spacing w:val="3"/>
        </w:rPr>
        <w:t>号文件精神。</w:t>
      </w:r>
      <w:r>
        <w:rPr>
          <w:spacing w:val="3"/>
        </w:rPr>
        <w:t>对标</w:t>
      </w:r>
      <w:r>
        <w:rPr>
          <w:rFonts w:ascii="Times New Roman" w:hAnsi="Times New Roman" w:eastAsia="Times New Roman" w:cs="Times New Roman"/>
          <w:spacing w:val="3"/>
        </w:rPr>
        <w:t>“</w:t>
      </w:r>
      <w:r>
        <w:rPr>
          <w:spacing w:val="3"/>
        </w:rPr>
        <w:t>十必须十不准</w:t>
      </w:r>
      <w:r>
        <w:rPr>
          <w:rFonts w:ascii="Times New Roman" w:hAnsi="Times New Roman" w:eastAsia="Times New Roman" w:cs="Times New Roman"/>
          <w:spacing w:val="3"/>
        </w:rPr>
        <w:t>”</w:t>
      </w:r>
      <w:r>
        <w:rPr>
          <w:spacing w:val="3"/>
        </w:rPr>
        <w:t>工作要求</w:t>
      </w:r>
      <w:r>
        <w:rPr>
          <w:spacing w:val="7"/>
        </w:rPr>
        <w:t>主动作为，助力全市重点产业发展和招商引资</w:t>
      </w:r>
    </w:p>
    <w:p>
      <w:pPr>
        <w:spacing w:line="14" w:lineRule="auto"/>
        <w:rPr>
          <w:rFonts w:ascii="Arial"/>
          <w:sz w:val="2"/>
        </w:rPr>
      </w:pPr>
      <w:r>
        <w:rPr>
          <w:rFonts w:ascii="Arial" w:hAnsi="Arial" w:eastAsia="Arial" w:cs="Arial"/>
          <w:sz w:val="2"/>
          <w:szCs w:val="2"/>
        </w:rPr>
        <w:br w:type="column"/>
      </w:r>
    </w:p>
    <w:p>
      <w:pPr>
        <w:pStyle w:val="2"/>
        <w:spacing w:before="46" w:line="358" w:lineRule="auto"/>
        <w:ind w:left="13" w:right="76" w:hanging="10"/>
      </w:pPr>
      <w:r>
        <w:rPr>
          <w:spacing w:val="4"/>
        </w:rPr>
        <w:t>工作。（</w:t>
      </w:r>
      <w:r>
        <w:rPr>
          <w:rFonts w:ascii="KaiTi" w:hAnsi="KaiTi" w:eastAsia="KaiTi" w:cs="KaiTi"/>
          <w:spacing w:val="4"/>
        </w:rPr>
        <w:t>责任单位：各县〔</w:t>
      </w:r>
      <w:r>
        <w:rPr>
          <w:rFonts w:ascii="KaiTi" w:hAnsi="KaiTi" w:eastAsia="KaiTi" w:cs="KaiTi"/>
          <w:spacing w:val="-37"/>
        </w:rPr>
        <w:t xml:space="preserve"> </w:t>
      </w:r>
      <w:r>
        <w:rPr>
          <w:rFonts w:ascii="KaiTi" w:hAnsi="KaiTi" w:eastAsia="KaiTi" w:cs="KaiTi"/>
          <w:spacing w:val="4"/>
        </w:rPr>
        <w:t>区〕人民政府，市</w:t>
      </w:r>
      <w:r>
        <w:rPr>
          <w:rFonts w:ascii="KaiTi" w:hAnsi="KaiTi" w:eastAsia="KaiTi" w:cs="KaiTi"/>
          <w:spacing w:val="8"/>
        </w:rPr>
        <w:t>直各部门、各金融机构</w:t>
      </w:r>
      <w:r>
        <w:rPr>
          <w:spacing w:val="8"/>
        </w:rPr>
        <w:t>）</w:t>
      </w:r>
    </w:p>
    <w:p>
      <w:pPr>
        <w:spacing w:before="1" w:line="208" w:lineRule="auto"/>
        <w:ind w:left="431"/>
        <w:rPr>
          <w:rFonts w:ascii="微软雅黑" w:hAnsi="微软雅黑" w:eastAsia="微软雅黑" w:cs="微软雅黑"/>
          <w:sz w:val="20"/>
          <w:szCs w:val="20"/>
        </w:rPr>
      </w:pPr>
      <w:r>
        <w:rPr>
          <w:rFonts w:ascii="微软雅黑" w:hAnsi="微软雅黑" w:eastAsia="微软雅黑" w:cs="微软雅黑"/>
          <w:spacing w:val="8"/>
          <w:sz w:val="20"/>
          <w:szCs w:val="20"/>
        </w:rPr>
        <w:t>六、加强协调服务</w:t>
      </w:r>
    </w:p>
    <w:p>
      <w:pPr>
        <w:pStyle w:val="2"/>
        <w:spacing w:before="102" w:line="351" w:lineRule="auto"/>
        <w:ind w:left="1" w:firstLine="413"/>
      </w:pPr>
      <w:r>
        <w:rPr>
          <w:rFonts w:ascii="KaiTi" w:hAnsi="KaiTi" w:eastAsia="KaiTi" w:cs="KaiTi"/>
          <w:b/>
          <w:bCs/>
          <w:spacing w:val="7"/>
        </w:rPr>
        <w:t>（</w:t>
      </w:r>
      <w:r>
        <w:rPr>
          <w:rFonts w:ascii="KaiTi" w:hAnsi="KaiTi" w:eastAsia="KaiTi" w:cs="KaiTi"/>
          <w:spacing w:val="-45"/>
        </w:rPr>
        <w:t xml:space="preserve"> </w:t>
      </w:r>
      <w:r>
        <w:rPr>
          <w:rFonts w:ascii="KaiTi" w:hAnsi="KaiTi" w:eastAsia="KaiTi" w:cs="KaiTi"/>
          <w:b/>
          <w:bCs/>
          <w:spacing w:val="7"/>
        </w:rPr>
        <w:t>十四）加强协调沟通。</w:t>
      </w:r>
      <w:r>
        <w:rPr>
          <w:spacing w:val="7"/>
        </w:rPr>
        <w:t>市财政、发改、工信、科技、农业农村、商务等部门要加强工</w:t>
      </w:r>
      <w:r>
        <w:rPr>
          <w:spacing w:val="15"/>
        </w:rPr>
        <w:t>作沟通合作</w:t>
      </w:r>
      <w:r>
        <w:rPr>
          <w:spacing w:val="-39"/>
        </w:rPr>
        <w:t xml:space="preserve"> </w:t>
      </w:r>
      <w:r>
        <w:rPr>
          <w:spacing w:val="15"/>
        </w:rPr>
        <w:t>，及时摸清企业重大项目资金需</w:t>
      </w:r>
      <w:r>
        <w:rPr>
          <w:spacing w:val="7"/>
        </w:rPr>
        <w:t>求，金融工作局做好汇总报送工作，通过政银企对接会搭建重大项目信息平台，提高与银行业监管部门、银行业金融机构信息共享的时效</w:t>
      </w:r>
      <w:r>
        <w:rPr>
          <w:spacing w:val="15"/>
        </w:rPr>
        <w:t>性</w:t>
      </w:r>
      <w:r>
        <w:rPr>
          <w:spacing w:val="-39"/>
        </w:rPr>
        <w:t xml:space="preserve"> </w:t>
      </w:r>
      <w:r>
        <w:rPr>
          <w:spacing w:val="15"/>
        </w:rPr>
        <w:t>，全面开展金融支持重大项目对接部署工</w:t>
      </w:r>
      <w:r>
        <w:rPr>
          <w:spacing w:val="1"/>
        </w:rPr>
        <w:t>作。（</w:t>
      </w:r>
      <w:r>
        <w:rPr>
          <w:rFonts w:ascii="KaiTi" w:hAnsi="KaiTi" w:eastAsia="KaiTi" w:cs="KaiTi"/>
          <w:spacing w:val="1"/>
        </w:rPr>
        <w:t>责任单位：市金融工作局、发展改革委、</w:t>
      </w:r>
      <w:r>
        <w:rPr>
          <w:rFonts w:ascii="KaiTi" w:hAnsi="KaiTi" w:eastAsia="KaiTi" w:cs="KaiTi"/>
          <w:spacing w:val="7"/>
        </w:rPr>
        <w:t>科技局、工业和信息化局、财政局、农业农村</w:t>
      </w:r>
      <w:r>
        <w:rPr>
          <w:rFonts w:ascii="KaiTi" w:hAnsi="KaiTi" w:eastAsia="KaiTi" w:cs="KaiTi"/>
          <w:spacing w:val="-1"/>
        </w:rPr>
        <w:t>局、商务和投资促进局，各县〔</w:t>
      </w:r>
      <w:r>
        <w:rPr>
          <w:rFonts w:ascii="KaiTi" w:hAnsi="KaiTi" w:eastAsia="KaiTi" w:cs="KaiTi"/>
          <w:spacing w:val="-57"/>
        </w:rPr>
        <w:t xml:space="preserve"> </w:t>
      </w:r>
      <w:r>
        <w:rPr>
          <w:rFonts w:ascii="KaiTi" w:hAnsi="KaiTi" w:eastAsia="KaiTi" w:cs="KaiTi"/>
          <w:spacing w:val="-1"/>
        </w:rPr>
        <w:t>区〕人民政府，</w:t>
      </w:r>
      <w:r>
        <w:rPr>
          <w:rFonts w:ascii="KaiTi" w:hAnsi="KaiTi" w:eastAsia="KaiTi" w:cs="KaiTi"/>
          <w:spacing w:val="10"/>
        </w:rPr>
        <w:t>人民银行固原市中心支行、固原银保监分局，</w:t>
      </w:r>
      <w:r>
        <w:rPr>
          <w:rFonts w:ascii="KaiTi" w:hAnsi="KaiTi" w:eastAsia="KaiTi" w:cs="KaiTi"/>
          <w:spacing w:val="9"/>
        </w:rPr>
        <w:t>各金融机构</w:t>
      </w:r>
      <w:r>
        <w:rPr>
          <w:spacing w:val="9"/>
        </w:rPr>
        <w:t>）</w:t>
      </w:r>
    </w:p>
    <w:p>
      <w:pPr>
        <w:pStyle w:val="2"/>
        <w:spacing w:before="108" w:line="348" w:lineRule="auto"/>
        <w:ind w:left="3" w:right="67" w:firstLine="411"/>
      </w:pPr>
      <w:r>
        <w:rPr>
          <w:rFonts w:ascii="KaiTi" w:hAnsi="KaiTi" w:eastAsia="KaiTi" w:cs="KaiTi"/>
          <w:b/>
          <w:bCs/>
          <w:spacing w:val="6"/>
        </w:rPr>
        <w:t>（十五）强化同业协作。</w:t>
      </w:r>
      <w:r>
        <w:rPr>
          <w:spacing w:val="6"/>
        </w:rPr>
        <w:t>人民银行固原市</w:t>
      </w:r>
      <w:r>
        <w:rPr>
          <w:spacing w:val="7"/>
        </w:rPr>
        <w:t>中心支行、固原银保监分局要加强指导，探索</w:t>
      </w:r>
      <w:r>
        <w:rPr>
          <w:spacing w:val="-3"/>
        </w:rPr>
        <w:t>建立大额授信联合管理机制，强化银行间在项目规划、项目评审评级、贷款管理及风险化解等方面的合作协调，建立资源共享、运作顺畅、服务高效的同业合作机制，有效防范过度授信、多头授信及集团客户风险。（</w:t>
      </w:r>
      <w:r>
        <w:rPr>
          <w:rFonts w:ascii="KaiTi" w:hAnsi="KaiTi" w:eastAsia="KaiTi" w:cs="KaiTi"/>
          <w:spacing w:val="-3"/>
        </w:rPr>
        <w:t>责任单位：固原银保监分局、人民银行固原中心支行，各县〔区〕人民</w:t>
      </w:r>
      <w:r>
        <w:rPr>
          <w:rFonts w:ascii="KaiTi" w:hAnsi="KaiTi" w:eastAsia="KaiTi" w:cs="KaiTi"/>
        </w:rPr>
        <w:t>政府，市金融工作局，各金融机构</w:t>
      </w:r>
      <w:r>
        <w:t>）</w:t>
      </w:r>
    </w:p>
    <w:p>
      <w:pPr>
        <w:pStyle w:val="2"/>
        <w:spacing w:before="121" w:line="346" w:lineRule="auto"/>
        <w:ind w:firstLine="414"/>
      </w:pPr>
      <w:r>
        <w:rPr>
          <w:rFonts w:ascii="KaiTi" w:hAnsi="KaiTi" w:eastAsia="KaiTi" w:cs="KaiTi"/>
          <w:b/>
          <w:bCs/>
          <w:spacing w:val="6"/>
        </w:rPr>
        <w:t>（十六）增强保障能力。</w:t>
      </w:r>
      <w:r>
        <w:rPr>
          <w:spacing w:val="6"/>
        </w:rPr>
        <w:t>保险机构要积极</w:t>
      </w:r>
      <w:r>
        <w:rPr>
          <w:spacing w:val="11"/>
        </w:rPr>
        <w:t>推进重点产业完全成本保险或价格保险工作，</w:t>
      </w:r>
      <w:r>
        <w:rPr>
          <w:spacing w:val="7"/>
        </w:rPr>
        <w:t>建立健全农业保险数据发布体系，探索设立农</w:t>
      </w:r>
      <w:r>
        <w:rPr>
          <w:spacing w:val="9"/>
        </w:rPr>
        <w:t>业保险大灾风险准备金</w:t>
      </w:r>
      <w:r>
        <w:rPr>
          <w:spacing w:val="-46"/>
        </w:rPr>
        <w:t xml:space="preserve"> </w:t>
      </w:r>
      <w:r>
        <w:rPr>
          <w:spacing w:val="9"/>
        </w:rPr>
        <w:t>，开展</w:t>
      </w:r>
      <w:r>
        <w:rPr>
          <w:rFonts w:ascii="Times New Roman" w:hAnsi="Times New Roman" w:eastAsia="Times New Roman" w:cs="Times New Roman"/>
          <w:spacing w:val="9"/>
        </w:rPr>
        <w:t>“</w:t>
      </w:r>
      <w:r>
        <w:rPr>
          <w:rFonts w:ascii="Times New Roman" w:hAnsi="Times New Roman" w:eastAsia="Times New Roman" w:cs="Times New Roman"/>
          <w:spacing w:val="-25"/>
        </w:rPr>
        <w:t xml:space="preserve"> </w:t>
      </w:r>
      <w:r>
        <w:rPr>
          <w:spacing w:val="9"/>
        </w:rPr>
        <w:t>以丰补歉、以</w:t>
      </w:r>
      <w:r>
        <w:rPr>
          <w:spacing w:val="10"/>
        </w:rPr>
        <w:t>盈补亏</w:t>
      </w:r>
      <w:r>
        <w:rPr>
          <w:rFonts w:ascii="Times New Roman" w:hAnsi="Times New Roman" w:eastAsia="Times New Roman" w:cs="Times New Roman"/>
          <w:spacing w:val="10"/>
        </w:rPr>
        <w:t>”</w:t>
      </w:r>
      <w:r>
        <w:rPr>
          <w:spacing w:val="10"/>
        </w:rPr>
        <w:t>保险风险补偿试点</w:t>
      </w:r>
      <w:r>
        <w:rPr>
          <w:spacing w:val="-41"/>
        </w:rPr>
        <w:t xml:space="preserve"> </w:t>
      </w:r>
      <w:r>
        <w:rPr>
          <w:spacing w:val="10"/>
        </w:rPr>
        <w:t>，全面升级现代农</w:t>
      </w:r>
      <w:r>
        <w:rPr>
          <w:spacing w:val="5"/>
        </w:rPr>
        <w:t>业全产业链保险产品服务供给。（</w:t>
      </w:r>
      <w:r>
        <w:rPr>
          <w:rFonts w:ascii="KaiTi" w:hAnsi="KaiTi" w:eastAsia="KaiTi" w:cs="KaiTi"/>
          <w:spacing w:val="5"/>
        </w:rPr>
        <w:t>责任单位：</w:t>
      </w:r>
      <w:r>
        <w:rPr>
          <w:rFonts w:ascii="KaiTi" w:hAnsi="KaiTi" w:eastAsia="KaiTi" w:cs="KaiTi"/>
          <w:spacing w:val="1"/>
        </w:rPr>
        <w:t>固原银保监分局，市农业农村局、乡村振兴局、</w:t>
      </w:r>
      <w:r>
        <w:rPr>
          <w:rFonts w:ascii="KaiTi" w:hAnsi="KaiTi" w:eastAsia="KaiTi" w:cs="KaiTi"/>
          <w:spacing w:val="10"/>
        </w:rPr>
        <w:t>金融工作局，各保险公司</w:t>
      </w:r>
      <w:r>
        <w:rPr>
          <w:spacing w:val="10"/>
        </w:rPr>
        <w:t>）</w:t>
      </w:r>
    </w:p>
    <w:p>
      <w:pPr>
        <w:spacing w:before="114" w:line="171" w:lineRule="auto"/>
        <w:ind w:left="428"/>
        <w:rPr>
          <w:rFonts w:ascii="微软雅黑" w:hAnsi="微软雅黑" w:eastAsia="微软雅黑" w:cs="微软雅黑"/>
          <w:sz w:val="20"/>
          <w:szCs w:val="20"/>
        </w:rPr>
      </w:pPr>
      <w:r>
        <w:rPr>
          <w:rFonts w:ascii="微软雅黑" w:hAnsi="微软雅黑" w:eastAsia="微软雅黑" w:cs="微软雅黑"/>
          <w:spacing w:val="8"/>
          <w:sz w:val="20"/>
          <w:szCs w:val="20"/>
        </w:rPr>
        <w:t>七、加强组织保障</w:t>
      </w:r>
    </w:p>
    <w:p>
      <w:pPr>
        <w:spacing w:line="171" w:lineRule="auto"/>
        <w:rPr>
          <w:rFonts w:ascii="微软雅黑" w:hAnsi="微软雅黑" w:eastAsia="微软雅黑" w:cs="微软雅黑"/>
          <w:sz w:val="20"/>
          <w:szCs w:val="20"/>
        </w:rPr>
        <w:sectPr>
          <w:type w:val="continuous"/>
          <w:pgSz w:w="11906" w:h="16839"/>
          <w:pgMar w:top="1791" w:right="1513" w:bottom="1555" w:left="1515" w:header="1426" w:footer="1174" w:gutter="0"/>
          <w:cols w:equalWidth="0" w:num="2">
            <w:col w:w="4552" w:space="100"/>
            <w:col w:w="4226"/>
          </w:cols>
        </w:sectPr>
      </w:pPr>
    </w:p>
    <w:p>
      <w:pPr>
        <w:spacing w:before="141"/>
      </w:pPr>
    </w:p>
    <w:p>
      <w:pPr>
        <w:sectPr>
          <w:headerReference r:id="rId27" w:type="default"/>
          <w:footerReference r:id="rId28" w:type="default"/>
          <w:pgSz w:w="11906" w:h="16839"/>
          <w:pgMar w:top="1791" w:right="1489" w:bottom="1555" w:left="1515" w:header="1426" w:footer="1174" w:gutter="0"/>
          <w:cols w:equalWidth="0" w:num="1">
            <w:col w:w="8902"/>
          </w:cols>
        </w:sectPr>
      </w:pPr>
    </w:p>
    <w:p>
      <w:pPr>
        <w:pStyle w:val="2"/>
        <w:spacing w:before="44" w:line="351" w:lineRule="auto"/>
        <w:ind w:left="76" w:right="253" w:firstLine="413"/>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十七）强化组织协调。</w:t>
      </w:r>
      <w:r>
        <w:rPr>
          <w:spacing w:val="3"/>
        </w:rPr>
        <w:t>金融机构支持全</w:t>
      </w:r>
      <w:r>
        <w:rPr>
          <w:spacing w:val="7"/>
        </w:rPr>
        <w:t>市重点产业发展在市委、市政府统一领导下开展，各级人民政府、市直有关部门、人民银行固原市中心支行、固原银保监分局，要根据自身职责，创新工作思路，加强部门沟通，认真</w:t>
      </w:r>
      <w:r>
        <w:rPr>
          <w:spacing w:val="10"/>
        </w:rPr>
        <w:t>抓好落实，共同推进各项工作任务有序推进。</w:t>
      </w:r>
      <w:r>
        <w:rPr>
          <w:spacing w:val="7"/>
        </w:rPr>
        <w:t>各级领导干部要解放思想、真抓实干、强力攻</w:t>
      </w:r>
      <w:r>
        <w:rPr>
          <w:spacing w:val="-3"/>
        </w:rPr>
        <w:t>坚，坚持领导带头、创新突破，形成合力。（</w:t>
      </w:r>
      <w:r>
        <w:rPr>
          <w:rFonts w:ascii="KaiTi" w:hAnsi="KaiTi" w:eastAsia="KaiTi" w:cs="KaiTi"/>
          <w:spacing w:val="-3"/>
        </w:rPr>
        <w:t>责</w:t>
      </w:r>
      <w:r>
        <w:rPr>
          <w:rFonts w:ascii="KaiTi" w:hAnsi="KaiTi" w:eastAsia="KaiTi" w:cs="KaiTi"/>
          <w:spacing w:val="1"/>
        </w:rPr>
        <w:t>任单位：市金融工作局、发展改革委、科技局、</w:t>
      </w:r>
      <w:r>
        <w:rPr>
          <w:rFonts w:ascii="KaiTi" w:hAnsi="KaiTi" w:eastAsia="KaiTi" w:cs="KaiTi"/>
          <w:spacing w:val="7"/>
        </w:rPr>
        <w:t>工业和信息化局、财政局、农业农村局、商务</w:t>
      </w:r>
      <w:r>
        <w:rPr>
          <w:rFonts w:ascii="KaiTi" w:hAnsi="KaiTi" w:eastAsia="KaiTi" w:cs="KaiTi"/>
          <w:spacing w:val="5"/>
        </w:rPr>
        <w:t>投资促进局、各县〔</w:t>
      </w:r>
      <w:r>
        <w:rPr>
          <w:rFonts w:ascii="KaiTi" w:hAnsi="KaiTi" w:eastAsia="KaiTi" w:cs="KaiTi"/>
          <w:spacing w:val="-54"/>
        </w:rPr>
        <w:t xml:space="preserve"> </w:t>
      </w:r>
      <w:r>
        <w:rPr>
          <w:rFonts w:ascii="KaiTi" w:hAnsi="KaiTi" w:eastAsia="KaiTi" w:cs="KaiTi"/>
          <w:spacing w:val="5"/>
        </w:rPr>
        <w:t>区〕人民政府，人民银行</w:t>
      </w:r>
      <w:r>
        <w:rPr>
          <w:rFonts w:ascii="KaiTi" w:hAnsi="KaiTi" w:eastAsia="KaiTi" w:cs="KaiTi"/>
          <w:spacing w:val="9"/>
        </w:rPr>
        <w:t>固原市中心支行、固原银保监分局</w:t>
      </w:r>
      <w:r>
        <w:rPr>
          <w:spacing w:val="9"/>
        </w:rPr>
        <w:t>）</w:t>
      </w:r>
    </w:p>
    <w:p>
      <w:pPr>
        <w:pStyle w:val="2"/>
        <w:spacing w:before="115" w:line="333" w:lineRule="auto"/>
        <w:ind w:left="77" w:right="330" w:firstLine="411"/>
      </w:pPr>
      <w:r>
        <w:rPr>
          <w:rFonts w:ascii="KaiTi" w:hAnsi="KaiTi" w:eastAsia="KaiTi" w:cs="KaiTi"/>
          <w:b/>
          <w:bCs/>
          <w:spacing w:val="6"/>
        </w:rPr>
        <w:t>（十八）强化政策支持。</w:t>
      </w:r>
      <w:r>
        <w:rPr>
          <w:spacing w:val="6"/>
        </w:rPr>
        <w:t>实施金融监管政</w:t>
      </w:r>
      <w:r>
        <w:rPr>
          <w:spacing w:val="7"/>
        </w:rPr>
        <w:t>策综合激励，对支持政府重点产业项目建设成效显著的金融机构，人民银行将优先给予再贷款、再贴现支持，在宏观审慎评估、信贷政策导向效果评价及综合评价中适当加分；银保监</w:t>
      </w:r>
    </w:p>
    <w:p>
      <w:pPr>
        <w:spacing w:line="14" w:lineRule="auto"/>
        <w:rPr>
          <w:rFonts w:ascii="Arial"/>
          <w:sz w:val="2"/>
        </w:rPr>
      </w:pPr>
      <w:r>
        <w:rPr>
          <w:rFonts w:ascii="Arial" w:hAnsi="Arial" w:eastAsia="Arial" w:cs="Arial"/>
          <w:sz w:val="2"/>
          <w:szCs w:val="2"/>
        </w:rPr>
        <w:br w:type="column"/>
      </w:r>
    </w:p>
    <w:p>
      <w:pPr>
        <w:pStyle w:val="2"/>
        <w:spacing w:before="39" w:line="360" w:lineRule="auto"/>
        <w:ind w:left="1" w:right="94"/>
        <w:jc w:val="both"/>
      </w:pPr>
      <w:r>
        <w:rPr>
          <w:spacing w:val="15"/>
        </w:rPr>
        <w:t>分局履行监管职责</w:t>
      </w:r>
      <w:r>
        <w:rPr>
          <w:spacing w:val="-49"/>
        </w:rPr>
        <w:t xml:space="preserve"> </w:t>
      </w:r>
      <w:r>
        <w:rPr>
          <w:spacing w:val="15"/>
        </w:rPr>
        <w:t>，建立</w:t>
      </w:r>
      <w:r>
        <w:rPr>
          <w:rFonts w:ascii="Times New Roman" w:hAnsi="Times New Roman" w:eastAsia="Times New Roman" w:cs="Times New Roman"/>
          <w:spacing w:val="15"/>
        </w:rPr>
        <w:t>“</w:t>
      </w:r>
      <w:r>
        <w:rPr>
          <w:rFonts w:ascii="Times New Roman" w:hAnsi="Times New Roman" w:eastAsia="Times New Roman" w:cs="Times New Roman"/>
          <w:spacing w:val="-35"/>
        </w:rPr>
        <w:t xml:space="preserve"> </w:t>
      </w:r>
      <w:r>
        <w:rPr>
          <w:spacing w:val="15"/>
        </w:rPr>
        <w:t>一企一策</w:t>
      </w:r>
      <w:r>
        <w:rPr>
          <w:rFonts w:ascii="Times New Roman" w:hAnsi="Times New Roman" w:eastAsia="Times New Roman" w:cs="Times New Roman"/>
          <w:spacing w:val="15"/>
        </w:rPr>
        <w:t>”</w:t>
      </w:r>
      <w:r>
        <w:rPr>
          <w:spacing w:val="15"/>
        </w:rPr>
        <w:t>帮扶机</w:t>
      </w:r>
      <w:r>
        <w:rPr>
          <w:spacing w:val="7"/>
        </w:rPr>
        <w:t>制，与金融机构年度监管评级挂钩。加大财政资金支持力度，充分发挥财政资金引导作用，</w:t>
      </w:r>
      <w:r>
        <w:rPr>
          <w:spacing w:val="4"/>
        </w:rPr>
        <w:t>确保各项奖补政策落实到位。（</w:t>
      </w:r>
      <w:r>
        <w:rPr>
          <w:rFonts w:ascii="KaiTi" w:hAnsi="KaiTi" w:eastAsia="KaiTi" w:cs="KaiTi"/>
          <w:spacing w:val="4"/>
        </w:rPr>
        <w:t>责任单位：</w:t>
      </w:r>
      <w:r>
        <w:rPr>
          <w:rFonts w:ascii="KaiTi" w:hAnsi="KaiTi" w:eastAsia="KaiTi" w:cs="KaiTi"/>
          <w:spacing w:val="-37"/>
        </w:rPr>
        <w:t xml:space="preserve"> </w:t>
      </w:r>
      <w:r>
        <w:rPr>
          <w:rFonts w:ascii="KaiTi" w:hAnsi="KaiTi" w:eastAsia="KaiTi" w:cs="KaiTi"/>
          <w:spacing w:val="4"/>
        </w:rPr>
        <w:t>固</w:t>
      </w:r>
      <w:r>
        <w:rPr>
          <w:rFonts w:ascii="KaiTi" w:hAnsi="KaiTi" w:eastAsia="KaiTi" w:cs="KaiTi"/>
          <w:spacing w:val="7"/>
        </w:rPr>
        <w:t>原银保监分局、人民银行固原市中心支行，市财政局、发展改革委、科技局、工业和信息化局、农业农村局、商务投资促进局、金融工作</w:t>
      </w:r>
      <w:r>
        <w:rPr>
          <w:rFonts w:ascii="KaiTi" w:hAnsi="KaiTi" w:eastAsia="KaiTi" w:cs="KaiTi"/>
          <w:spacing w:val="6"/>
        </w:rPr>
        <w:t>局、各县〔</w:t>
      </w:r>
      <w:r>
        <w:rPr>
          <w:rFonts w:ascii="KaiTi" w:hAnsi="KaiTi" w:eastAsia="KaiTi" w:cs="KaiTi"/>
          <w:spacing w:val="-57"/>
        </w:rPr>
        <w:t xml:space="preserve"> </w:t>
      </w:r>
      <w:r>
        <w:rPr>
          <w:rFonts w:ascii="KaiTi" w:hAnsi="KaiTi" w:eastAsia="KaiTi" w:cs="KaiTi"/>
          <w:spacing w:val="6"/>
        </w:rPr>
        <w:t>区〕人民政府</w:t>
      </w:r>
      <w:r>
        <w:rPr>
          <w:spacing w:val="6"/>
        </w:rPr>
        <w:t>）</w:t>
      </w:r>
    </w:p>
    <w:p>
      <w:pPr>
        <w:pStyle w:val="2"/>
        <w:spacing w:before="8" w:line="359" w:lineRule="auto"/>
        <w:ind w:right="101" w:firstLine="412"/>
        <w:jc w:val="both"/>
      </w:pPr>
      <w:r>
        <w:rPr>
          <w:rFonts w:ascii="KaiTi" w:hAnsi="KaiTi" w:eastAsia="KaiTi" w:cs="KaiTi"/>
          <w:b/>
          <w:bCs/>
          <w:spacing w:val="6"/>
        </w:rPr>
        <w:t>（十九）强化正向激励。</w:t>
      </w:r>
      <w:r>
        <w:rPr>
          <w:spacing w:val="6"/>
        </w:rPr>
        <w:t>对金融机构支持</w:t>
      </w:r>
      <w:r>
        <w:rPr>
          <w:spacing w:val="7"/>
        </w:rPr>
        <w:t>全市重点产业和招商引资开展综合评价。综合考虑总量指标、重点产业信贷投放情况、招商引资企业融资服务等因素，对银行业金融机构</w:t>
      </w:r>
      <w:r>
        <w:rPr>
          <w:spacing w:val="11"/>
        </w:rPr>
        <w:t>落实金融支持</w:t>
      </w:r>
      <w:r>
        <w:rPr>
          <w:rFonts w:ascii="Times New Roman" w:hAnsi="Times New Roman" w:eastAsia="Times New Roman" w:cs="Times New Roman"/>
          <w:spacing w:val="11"/>
        </w:rPr>
        <w:t>“5+4”</w:t>
      </w:r>
      <w:r>
        <w:rPr>
          <w:spacing w:val="11"/>
        </w:rPr>
        <w:t>重点产业发展实效进行考</w:t>
      </w:r>
      <w:r>
        <w:rPr>
          <w:spacing w:val="7"/>
        </w:rPr>
        <w:t>核。建立财政资金引导金融机构支持地方经济发展机制，对银行业金融机构在全市范围内进</w:t>
      </w:r>
      <w:r>
        <w:rPr>
          <w:spacing w:val="5"/>
        </w:rPr>
        <w:t>行通报</w:t>
      </w:r>
      <w:r>
        <w:rPr>
          <w:spacing w:val="-55"/>
        </w:rPr>
        <w:t xml:space="preserve"> </w:t>
      </w:r>
      <w:r>
        <w:rPr>
          <w:spacing w:val="5"/>
        </w:rPr>
        <w:t>，评价结果抄送其上级机构。（</w:t>
      </w:r>
      <w:r>
        <w:rPr>
          <w:rFonts w:ascii="KaiTi" w:hAnsi="KaiTi" w:eastAsia="KaiTi" w:cs="KaiTi"/>
          <w:spacing w:val="5"/>
        </w:rPr>
        <w:t>责任单</w:t>
      </w:r>
      <w:r>
        <w:rPr>
          <w:rFonts w:ascii="KaiTi" w:hAnsi="KaiTi" w:eastAsia="KaiTi" w:cs="KaiTi"/>
          <w:spacing w:val="9"/>
        </w:rPr>
        <w:t>位：市财政局、金融工作局</w:t>
      </w:r>
      <w:r>
        <w:rPr>
          <w:spacing w:val="9"/>
        </w:rPr>
        <w:t>）</w:t>
      </w:r>
    </w:p>
    <w:p>
      <w:pPr>
        <w:spacing w:line="359" w:lineRule="auto"/>
        <w:sectPr>
          <w:type w:val="continuous"/>
          <w:pgSz w:w="11906" w:h="16839"/>
          <w:pgMar w:top="1791" w:right="1489" w:bottom="1555" w:left="1515" w:header="1426" w:footer="1174" w:gutter="0"/>
          <w:cols w:equalWidth="0" w:num="2">
            <w:col w:w="4554" w:space="100"/>
            <w:col w:w="4248"/>
          </w:cols>
        </w:sectPr>
      </w:pPr>
    </w:p>
    <w:p>
      <w:pPr>
        <w:spacing w:line="292" w:lineRule="auto"/>
        <w:rPr>
          <w:rFonts w:ascii="Arial"/>
          <w:sz w:val="21"/>
        </w:rPr>
      </w:pPr>
      <w:r>
        <w:drawing>
          <wp:anchor distT="0" distB="0" distL="0" distR="0" simplePos="0" relativeHeight="251670528" behindDoc="0" locked="0" layoutInCell="1" allowOverlap="1">
            <wp:simplePos x="0" y="0"/>
            <wp:positionH relativeFrom="column">
              <wp:posOffset>46355</wp:posOffset>
            </wp:positionH>
            <wp:positionV relativeFrom="paragraph">
              <wp:posOffset>-4453255</wp:posOffset>
            </wp:positionV>
            <wp:extent cx="5579745" cy="762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19"/>
                    <a:stretch>
                      <a:fillRect/>
                    </a:stretch>
                  </pic:blipFill>
                  <pic:spPr>
                    <a:xfrm>
                      <a:off x="0" y="0"/>
                      <a:ext cx="5579745" cy="7620"/>
                    </a:xfrm>
                    <a:prstGeom prst="rect">
                      <a:avLst/>
                    </a:prstGeom>
                  </pic:spPr>
                </pic:pic>
              </a:graphicData>
            </a:graphic>
          </wp:anchor>
        </w:drawing>
      </w:r>
    </w:p>
    <w:p>
      <w:pPr>
        <w:spacing w:line="293" w:lineRule="auto"/>
        <w:rPr>
          <w:rFonts w:ascii="Arial"/>
          <w:sz w:val="21"/>
        </w:rPr>
      </w:pPr>
    </w:p>
    <w:p>
      <w:pPr>
        <w:spacing w:before="184" w:line="186" w:lineRule="auto"/>
        <w:ind w:left="2267"/>
        <w:outlineLvl w:val="0"/>
        <w:rPr>
          <w:rFonts w:ascii="微软雅黑" w:hAnsi="微软雅黑" w:eastAsia="微软雅黑" w:cs="微软雅黑"/>
          <w:sz w:val="43"/>
          <w:szCs w:val="43"/>
        </w:rPr>
      </w:pPr>
      <w:r>
        <w:rPr>
          <w:rFonts w:ascii="微软雅黑" w:hAnsi="微软雅黑" w:eastAsia="微软雅黑" w:cs="微软雅黑"/>
          <w:spacing w:val="6"/>
          <w:sz w:val="43"/>
          <w:szCs w:val="43"/>
        </w:rPr>
        <w:t>固原市人民政府办公室</w:t>
      </w:r>
    </w:p>
    <w:p>
      <w:pPr>
        <w:spacing w:before="9" w:line="195" w:lineRule="auto"/>
        <w:ind w:left="523"/>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印发《关于加快推进</w:t>
      </w:r>
      <w:r>
        <w:rPr>
          <w:rFonts w:ascii="Times New Roman" w:hAnsi="Times New Roman" w:eastAsia="Times New Roman" w:cs="Times New Roman"/>
          <w:spacing w:val="8"/>
          <w:sz w:val="43"/>
          <w:szCs w:val="43"/>
        </w:rPr>
        <w:t>“</w:t>
      </w:r>
      <w:r>
        <w:rPr>
          <w:rFonts w:ascii="微软雅黑" w:hAnsi="微软雅黑" w:eastAsia="微软雅黑" w:cs="微软雅黑"/>
          <w:spacing w:val="8"/>
          <w:sz w:val="43"/>
          <w:szCs w:val="43"/>
        </w:rPr>
        <w:t>出户入园</w:t>
      </w:r>
      <w:r>
        <w:rPr>
          <w:rFonts w:ascii="Times New Roman" w:hAnsi="Times New Roman" w:eastAsia="Times New Roman" w:cs="Times New Roman"/>
          <w:spacing w:val="8"/>
          <w:sz w:val="43"/>
          <w:szCs w:val="43"/>
        </w:rPr>
        <w:t>”</w:t>
      </w:r>
      <w:r>
        <w:rPr>
          <w:rFonts w:ascii="微软雅黑" w:hAnsi="微软雅黑" w:eastAsia="微软雅黑" w:cs="微软雅黑"/>
          <w:spacing w:val="8"/>
          <w:sz w:val="43"/>
          <w:szCs w:val="43"/>
        </w:rPr>
        <w:t>促进全市</w:t>
      </w:r>
    </w:p>
    <w:p>
      <w:pPr>
        <w:spacing w:before="3" w:line="214" w:lineRule="auto"/>
        <w:ind w:left="735"/>
        <w:outlineLvl w:val="0"/>
        <w:rPr>
          <w:rFonts w:ascii="微软雅黑" w:hAnsi="微软雅黑" w:eastAsia="微软雅黑" w:cs="微软雅黑"/>
          <w:sz w:val="43"/>
          <w:szCs w:val="43"/>
        </w:rPr>
      </w:pPr>
      <w:r>
        <w:rPr>
          <w:rFonts w:ascii="微软雅黑" w:hAnsi="微软雅黑" w:eastAsia="微软雅黑" w:cs="微软雅黑"/>
          <w:spacing w:val="7"/>
          <w:sz w:val="43"/>
          <w:szCs w:val="43"/>
        </w:rPr>
        <w:t>肉牛产业转型升级的实施意见》的通知</w:t>
      </w:r>
    </w:p>
    <w:p>
      <w:pPr>
        <w:spacing w:line="292" w:lineRule="auto"/>
        <w:rPr>
          <w:rFonts w:ascii="Arial"/>
          <w:sz w:val="21"/>
        </w:rPr>
      </w:pPr>
    </w:p>
    <w:p>
      <w:pPr>
        <w:pStyle w:val="2"/>
        <w:spacing w:before="65" w:line="278" w:lineRule="exact"/>
        <w:ind w:left="6780"/>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3 </w:t>
      </w:r>
      <w:r>
        <w:rPr>
          <w:spacing w:val="5"/>
          <w:position w:val="1"/>
        </w:rPr>
        <w:t>号</w:t>
      </w:r>
    </w:p>
    <w:p>
      <w:pPr>
        <w:spacing w:line="415" w:lineRule="auto"/>
        <w:rPr>
          <w:rFonts w:ascii="Arial"/>
          <w:sz w:val="21"/>
        </w:rPr>
      </w:pPr>
    </w:p>
    <w:p>
      <w:pPr>
        <w:pStyle w:val="2"/>
        <w:spacing w:before="65" w:line="277" w:lineRule="exact"/>
        <w:ind w:left="77"/>
      </w:pPr>
      <w:r>
        <w:rPr>
          <w:spacing w:val="8"/>
          <w:position w:val="1"/>
        </w:rPr>
        <w:t>各县（</w:t>
      </w:r>
      <w:r>
        <w:rPr>
          <w:spacing w:val="-52"/>
          <w:position w:val="1"/>
        </w:rPr>
        <w:t xml:space="preserve"> </w:t>
      </w:r>
      <w:r>
        <w:rPr>
          <w:spacing w:val="8"/>
          <w:position w:val="1"/>
        </w:rPr>
        <w:t>区）人民政府，市政府各部门、派出机构</w:t>
      </w:r>
      <w:r>
        <w:rPr>
          <w:spacing w:val="7"/>
          <w:position w:val="1"/>
        </w:rPr>
        <w:t>、直属事业单位：</w:t>
      </w:r>
    </w:p>
    <w:p>
      <w:pPr>
        <w:pStyle w:val="2"/>
        <w:spacing w:before="102" w:line="333" w:lineRule="auto"/>
        <w:ind w:left="75" w:right="101" w:firstLine="405"/>
      </w:pPr>
      <w:r>
        <w:rPr>
          <w:spacing w:val="8"/>
        </w:rPr>
        <w:t>《关于加快推进</w:t>
      </w:r>
      <w:r>
        <w:rPr>
          <w:rFonts w:ascii="Times New Roman" w:hAnsi="Times New Roman" w:eastAsia="Times New Roman" w:cs="Times New Roman"/>
          <w:spacing w:val="8"/>
        </w:rPr>
        <w:t>“</w:t>
      </w:r>
      <w:r>
        <w:rPr>
          <w:rFonts w:ascii="Times New Roman" w:hAnsi="Times New Roman" w:eastAsia="Times New Roman" w:cs="Times New Roman"/>
          <w:spacing w:val="-29"/>
        </w:rPr>
        <w:t xml:space="preserve"> </w:t>
      </w:r>
      <w:r>
        <w:rPr>
          <w:spacing w:val="8"/>
        </w:rPr>
        <w:t>出户入园</w:t>
      </w:r>
      <w:r>
        <w:rPr>
          <w:rFonts w:ascii="Times New Roman" w:hAnsi="Times New Roman" w:eastAsia="Times New Roman" w:cs="Times New Roman"/>
          <w:spacing w:val="8"/>
        </w:rPr>
        <w:t>”</w:t>
      </w:r>
      <w:r>
        <w:rPr>
          <w:spacing w:val="8"/>
        </w:rPr>
        <w:t>促进全市肉牛产业转型升级的实施意见》已</w:t>
      </w:r>
      <w:r>
        <w:rPr>
          <w:spacing w:val="7"/>
        </w:rPr>
        <w:t>经市人民政府常务会</w:t>
      </w:r>
      <w:r>
        <w:rPr>
          <w:spacing w:val="9"/>
        </w:rPr>
        <w:t>议研究通过，现予以印发，请认真贯彻执行。</w:t>
      </w:r>
    </w:p>
    <w:p>
      <w:pPr>
        <w:pStyle w:val="2"/>
        <w:spacing w:before="245" w:line="217" w:lineRule="auto"/>
        <w:ind w:left="6727"/>
      </w:pPr>
      <w:r>
        <w:rPr>
          <w:spacing w:val="7"/>
        </w:rPr>
        <w:t>固原市人民政府办公室</w:t>
      </w:r>
    </w:p>
    <w:p>
      <w:pPr>
        <w:pStyle w:val="2"/>
        <w:spacing w:before="82" w:line="217" w:lineRule="auto"/>
        <w:ind w:left="6817"/>
      </w:pPr>
      <w:r>
        <w:rPr>
          <w:rFonts w:ascii="Times New Roman" w:hAnsi="Times New Roman" w:eastAsia="Times New Roman" w:cs="Times New Roman"/>
          <w:spacing w:val="-1"/>
        </w:rPr>
        <w:t xml:space="preserve">2022  </w:t>
      </w:r>
      <w:r>
        <w:rPr>
          <w:spacing w:val="-1"/>
        </w:rPr>
        <w:t>年</w:t>
      </w:r>
      <w:r>
        <w:rPr>
          <w:spacing w:val="4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6"/>
        </w:rPr>
        <w:t xml:space="preserve">  </w:t>
      </w:r>
      <w:r>
        <w:rPr>
          <w:spacing w:val="-1"/>
        </w:rPr>
        <w:t>月</w:t>
      </w:r>
      <w:r>
        <w:rPr>
          <w:spacing w:val="-21"/>
        </w:rPr>
        <w:t xml:space="preserve"> </w:t>
      </w:r>
      <w:r>
        <w:rPr>
          <w:rFonts w:ascii="Times New Roman" w:hAnsi="Times New Roman" w:eastAsia="Times New Roman" w:cs="Times New Roman"/>
          <w:spacing w:val="-1"/>
        </w:rPr>
        <w:t xml:space="preserve">13  </w:t>
      </w:r>
      <w:r>
        <w:rPr>
          <w:spacing w:val="-1"/>
        </w:rPr>
        <w:t>日</w:t>
      </w:r>
    </w:p>
    <w:p>
      <w:pPr>
        <w:spacing w:line="261" w:lineRule="auto"/>
        <w:rPr>
          <w:rFonts w:ascii="Arial"/>
          <w:sz w:val="21"/>
        </w:rPr>
      </w:pPr>
    </w:p>
    <w:p>
      <w:pPr>
        <w:pStyle w:val="2"/>
        <w:spacing w:before="65" w:line="221" w:lineRule="auto"/>
        <w:ind w:left="489"/>
      </w:pPr>
      <w:r>
        <w:rPr>
          <w:spacing w:val="10"/>
        </w:rPr>
        <w:t>（此件公开发布）</w:t>
      </w:r>
    </w:p>
    <w:p>
      <w:pPr>
        <w:spacing w:line="221" w:lineRule="auto"/>
        <w:sectPr>
          <w:type w:val="continuous"/>
          <w:pgSz w:w="11906" w:h="16839"/>
          <w:pgMar w:top="1791" w:right="1489" w:bottom="1555" w:left="1515" w:header="1426" w:footer="1174" w:gutter="0"/>
          <w:cols w:equalWidth="0" w:num="1">
            <w:col w:w="8902"/>
          </w:cols>
        </w:sectPr>
      </w:pPr>
    </w:p>
    <w:p>
      <w:pPr>
        <w:spacing w:line="278" w:lineRule="auto"/>
        <w:rPr>
          <w:rFonts w:ascii="Arial"/>
          <w:sz w:val="21"/>
        </w:rPr>
      </w:pPr>
      <w:r>
        <w:drawing>
          <wp:anchor distT="0" distB="0" distL="0" distR="0" simplePos="0" relativeHeight="251671552" behindDoc="0" locked="0" layoutInCell="1" allowOverlap="1">
            <wp:simplePos x="0" y="0"/>
            <wp:positionH relativeFrom="column">
              <wp:posOffset>22860</wp:posOffset>
            </wp:positionH>
            <wp:positionV relativeFrom="paragraph">
              <wp:posOffset>24765</wp:posOffset>
            </wp:positionV>
            <wp:extent cx="5579745" cy="76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18"/>
                    <a:stretch>
                      <a:fillRect/>
                    </a:stretch>
                  </pic:blipFill>
                  <pic:spPr>
                    <a:xfrm>
                      <a:off x="0" y="0"/>
                      <a:ext cx="5579744" cy="7620"/>
                    </a:xfrm>
                    <a:prstGeom prst="rect">
                      <a:avLst/>
                    </a:prstGeom>
                  </pic:spPr>
                </pic:pic>
              </a:graphicData>
            </a:graphic>
          </wp:anchor>
        </w:drawing>
      </w:r>
    </w:p>
    <w:p>
      <w:pPr>
        <w:spacing w:line="279" w:lineRule="auto"/>
        <w:rPr>
          <w:rFonts w:ascii="Arial"/>
          <w:sz w:val="21"/>
        </w:rPr>
      </w:pPr>
    </w:p>
    <w:p>
      <w:pPr>
        <w:spacing w:before="185" w:line="175" w:lineRule="auto"/>
        <w:ind w:left="1800"/>
        <w:rPr>
          <w:rFonts w:ascii="微软雅黑" w:hAnsi="微软雅黑" w:eastAsia="微软雅黑" w:cs="微软雅黑"/>
          <w:sz w:val="43"/>
          <w:szCs w:val="43"/>
        </w:rPr>
      </w:pPr>
      <w:r>
        <w:rPr>
          <w:rFonts w:ascii="微软雅黑" w:hAnsi="微软雅黑" w:eastAsia="微软雅黑" w:cs="微软雅黑"/>
          <w:spacing w:val="27"/>
          <w:sz w:val="43"/>
          <w:szCs w:val="43"/>
        </w:rPr>
        <w:t>关于加快推进“出户入园”</w:t>
      </w:r>
    </w:p>
    <w:p>
      <w:pPr>
        <w:spacing w:before="2" w:line="214" w:lineRule="auto"/>
        <w:ind w:left="703"/>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促进全市肉牛产业转型升级的实施意见</w:t>
      </w:r>
    </w:p>
    <w:p>
      <w:pPr>
        <w:spacing w:before="19"/>
      </w:pPr>
    </w:p>
    <w:p>
      <w:pPr>
        <w:spacing w:before="18"/>
      </w:pPr>
    </w:p>
    <w:p>
      <w:pPr>
        <w:sectPr>
          <w:headerReference r:id="rId29" w:type="default"/>
          <w:footerReference r:id="rId30" w:type="default"/>
          <w:pgSz w:w="11906" w:h="16839"/>
          <w:pgMar w:top="1791" w:right="1526" w:bottom="1555" w:left="1515" w:header="1426" w:footer="1174" w:gutter="0"/>
          <w:cols w:equalWidth="0" w:num="1">
            <w:col w:w="8865"/>
          </w:cols>
        </w:sectPr>
      </w:pPr>
    </w:p>
    <w:p>
      <w:pPr>
        <w:pStyle w:val="2"/>
        <w:spacing w:before="41" w:line="329" w:lineRule="auto"/>
        <w:ind w:left="73" w:right="289" w:firstLine="429"/>
        <w:jc w:val="both"/>
      </w:pPr>
      <w:r>
        <w:rPr>
          <w:spacing w:val="6"/>
        </w:rPr>
        <w:t>为促进全市肉牛产业转型升级、绿色可持</w:t>
      </w:r>
      <w:r>
        <w:rPr>
          <w:spacing w:val="7"/>
        </w:rPr>
        <w:t>续高质量发展，结合固原实际，现就加快推进肉牛</w:t>
      </w:r>
      <w:r>
        <w:rPr>
          <w:rFonts w:ascii="Times New Roman" w:hAnsi="Times New Roman" w:eastAsia="Times New Roman" w:cs="Times New Roman"/>
          <w:spacing w:val="7"/>
        </w:rPr>
        <w:t>“</w:t>
      </w:r>
      <w:r>
        <w:rPr>
          <w:rFonts w:ascii="Times New Roman" w:hAnsi="Times New Roman" w:eastAsia="Times New Roman" w:cs="Times New Roman"/>
          <w:spacing w:val="-25"/>
        </w:rPr>
        <w:t xml:space="preserve"> </w:t>
      </w:r>
      <w:r>
        <w:rPr>
          <w:spacing w:val="7"/>
        </w:rPr>
        <w:t>出户入园</w:t>
      </w:r>
      <w:r>
        <w:rPr>
          <w:rFonts w:ascii="Times New Roman" w:hAnsi="Times New Roman" w:eastAsia="Times New Roman" w:cs="Times New Roman"/>
          <w:spacing w:val="7"/>
        </w:rPr>
        <w:t>”</w:t>
      </w:r>
      <w:r>
        <w:rPr>
          <w:spacing w:val="7"/>
        </w:rPr>
        <w:t>提出如下实施意见。</w:t>
      </w:r>
    </w:p>
    <w:p>
      <w:pPr>
        <w:spacing w:before="1" w:line="210" w:lineRule="auto"/>
        <w:ind w:left="506"/>
        <w:outlineLvl w:val="0"/>
        <w:rPr>
          <w:rFonts w:ascii="微软雅黑" w:hAnsi="微软雅黑" w:eastAsia="微软雅黑" w:cs="微软雅黑"/>
          <w:sz w:val="20"/>
          <w:szCs w:val="20"/>
        </w:rPr>
      </w:pPr>
      <w:r>
        <w:rPr>
          <w:rFonts w:ascii="微软雅黑" w:hAnsi="微软雅黑" w:eastAsia="微软雅黑" w:cs="微软雅黑"/>
          <w:spacing w:val="2"/>
          <w:sz w:val="20"/>
          <w:szCs w:val="20"/>
        </w:rPr>
        <w:t>一、</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目的意义</w:t>
      </w:r>
    </w:p>
    <w:p>
      <w:pPr>
        <w:pStyle w:val="2"/>
        <w:spacing w:before="57" w:line="326" w:lineRule="auto"/>
        <w:ind w:left="76" w:right="282" w:firstLine="413"/>
      </w:pPr>
      <w:r>
        <w:rPr>
          <w:rFonts w:ascii="KaiTi" w:hAnsi="KaiTi" w:eastAsia="KaiTi" w:cs="KaiTi"/>
          <w:b/>
          <w:bCs/>
          <w:spacing w:val="5"/>
        </w:rPr>
        <w:t>（一）出户入园是肉牛产业转型升级的必由之路。</w:t>
      </w:r>
      <w:r>
        <w:rPr>
          <w:spacing w:val="5"/>
        </w:rPr>
        <w:t>全市肉牛养殖农户</w:t>
      </w:r>
      <w:r>
        <w:rPr>
          <w:spacing w:val="-18"/>
        </w:rPr>
        <w:t xml:space="preserve"> </w:t>
      </w:r>
      <w:r>
        <w:rPr>
          <w:rFonts w:ascii="Times New Roman" w:hAnsi="Times New Roman" w:eastAsia="Times New Roman" w:cs="Times New Roman"/>
          <w:spacing w:val="5"/>
        </w:rPr>
        <w:t xml:space="preserve">8 </w:t>
      </w:r>
      <w:r>
        <w:rPr>
          <w:spacing w:val="5"/>
        </w:rPr>
        <w:t>万多户，户均养</w:t>
      </w:r>
      <w:r>
        <w:rPr>
          <w:spacing w:val="6"/>
        </w:rPr>
        <w:t>牛</w:t>
      </w:r>
      <w:r>
        <w:rPr>
          <w:spacing w:val="-28"/>
        </w:rPr>
        <w:t xml:space="preserve"> </w:t>
      </w:r>
      <w:r>
        <w:rPr>
          <w:rFonts w:ascii="Times New Roman" w:hAnsi="Times New Roman" w:eastAsia="Times New Roman" w:cs="Times New Roman"/>
          <w:spacing w:val="6"/>
        </w:rPr>
        <w:t xml:space="preserve">8.7 </w:t>
      </w:r>
      <w:r>
        <w:rPr>
          <w:spacing w:val="6"/>
        </w:rPr>
        <w:t>头，饲养总量</w:t>
      </w:r>
      <w:r>
        <w:rPr>
          <w:spacing w:val="-20"/>
        </w:rPr>
        <w:t xml:space="preserve"> </w:t>
      </w:r>
      <w:r>
        <w:rPr>
          <w:rFonts w:ascii="Times New Roman" w:hAnsi="Times New Roman" w:eastAsia="Times New Roman" w:cs="Times New Roman"/>
          <w:spacing w:val="6"/>
        </w:rPr>
        <w:t xml:space="preserve">120 </w:t>
      </w:r>
      <w:r>
        <w:rPr>
          <w:spacing w:val="6"/>
        </w:rPr>
        <w:t>万头，肉牛产业在固</w:t>
      </w:r>
      <w:r>
        <w:rPr>
          <w:spacing w:val="7"/>
        </w:rPr>
        <w:t>原经济社会发展中举足轻重。但是，传统落后的养殖方式和单纯的数量增长，由于其标准化程度低、产品质量参差不齐等，难以满足大市场和龙头企业的需求，严重制约着肉牛产业的高质量发展，我市已经到了由传统畜牧业向现</w:t>
      </w:r>
      <w:r>
        <w:rPr>
          <w:spacing w:val="11"/>
        </w:rPr>
        <w:t>代畜牧业转变的关键时期。推进肉牛养殖</w:t>
      </w:r>
      <w:r>
        <w:rPr>
          <w:rFonts w:ascii="Times New Roman" w:hAnsi="Times New Roman" w:eastAsia="Times New Roman" w:cs="Times New Roman"/>
          <w:spacing w:val="11"/>
        </w:rPr>
        <w:t>“</w:t>
      </w:r>
      <w:r>
        <w:rPr>
          <w:rFonts w:ascii="Times New Roman" w:hAnsi="Times New Roman" w:eastAsia="Times New Roman" w:cs="Times New Roman"/>
          <w:spacing w:val="-13"/>
        </w:rPr>
        <w:t xml:space="preserve"> </w:t>
      </w:r>
      <w:r>
        <w:rPr>
          <w:spacing w:val="11"/>
        </w:rPr>
        <w:t>出户入园</w:t>
      </w:r>
      <w:r>
        <w:rPr>
          <w:rFonts w:ascii="Times New Roman" w:hAnsi="Times New Roman" w:eastAsia="Times New Roman" w:cs="Times New Roman"/>
          <w:spacing w:val="11"/>
        </w:rPr>
        <w:t>”</w:t>
      </w:r>
      <w:r>
        <w:rPr>
          <w:rFonts w:ascii="Times New Roman" w:hAnsi="Times New Roman" w:eastAsia="Times New Roman" w:cs="Times New Roman"/>
          <w:spacing w:val="-6"/>
        </w:rPr>
        <w:t xml:space="preserve"> </w:t>
      </w:r>
      <w:r>
        <w:rPr>
          <w:spacing w:val="11"/>
        </w:rPr>
        <w:t>，可从根本上破解肉牛养殖在品种、</w:t>
      </w:r>
      <w:r>
        <w:rPr>
          <w:spacing w:val="7"/>
        </w:rPr>
        <w:t>饲料、技术、防疫等环节标准不统一的难题，</w:t>
      </w:r>
      <w:r>
        <w:rPr>
          <w:spacing w:val="18"/>
        </w:rPr>
        <w:t>推动肉牛精深加工和粪污有机肥加工循环利</w:t>
      </w:r>
      <w:r>
        <w:rPr>
          <w:spacing w:val="8"/>
        </w:rPr>
        <w:t>用。同时，依托园区牛棚</w:t>
      </w:r>
      <w:r>
        <w:rPr>
          <w:rFonts w:ascii="Times New Roman" w:hAnsi="Times New Roman" w:eastAsia="Times New Roman" w:cs="Times New Roman"/>
          <w:spacing w:val="8"/>
        </w:rPr>
        <w:t>“</w:t>
      </w:r>
      <w:r>
        <w:rPr>
          <w:spacing w:val="8"/>
        </w:rPr>
        <w:t>无中生有</w:t>
      </w:r>
      <w:r>
        <w:rPr>
          <w:rFonts w:ascii="Times New Roman" w:hAnsi="Times New Roman" w:eastAsia="Times New Roman" w:cs="Times New Roman"/>
          <w:spacing w:val="8"/>
        </w:rPr>
        <w:t>”</w:t>
      </w:r>
      <w:r>
        <w:rPr>
          <w:spacing w:val="8"/>
        </w:rPr>
        <w:t>招商发展</w:t>
      </w:r>
      <w:r>
        <w:rPr>
          <w:spacing w:val="7"/>
        </w:rPr>
        <w:t>光伏产业，构建集肉牛养殖、精深加工、粪污</w:t>
      </w:r>
      <w:r>
        <w:rPr>
          <w:spacing w:val="16"/>
        </w:rPr>
        <w:t>处理和光伏产业</w:t>
      </w:r>
      <w:r>
        <w:rPr>
          <w:rFonts w:ascii="Times New Roman" w:hAnsi="Times New Roman" w:eastAsia="Times New Roman" w:cs="Times New Roman"/>
          <w:spacing w:val="16"/>
        </w:rPr>
        <w:t>“</w:t>
      </w:r>
      <w:r>
        <w:rPr>
          <w:rFonts w:ascii="Times New Roman" w:hAnsi="Times New Roman" w:eastAsia="Times New Roman" w:cs="Times New Roman"/>
          <w:spacing w:val="-2"/>
        </w:rPr>
        <w:t xml:space="preserve"> </w:t>
      </w:r>
      <w:r>
        <w:rPr>
          <w:spacing w:val="16"/>
        </w:rPr>
        <w:t>四业并举</w:t>
      </w:r>
      <w:r>
        <w:rPr>
          <w:rFonts w:ascii="Times New Roman" w:hAnsi="Times New Roman" w:eastAsia="Times New Roman" w:cs="Times New Roman"/>
          <w:spacing w:val="16"/>
        </w:rPr>
        <w:t>”</w:t>
      </w:r>
      <w:r>
        <w:rPr>
          <w:spacing w:val="16"/>
        </w:rPr>
        <w:t>的产业融合发展</w:t>
      </w:r>
      <w:r>
        <w:rPr>
          <w:spacing w:val="9"/>
        </w:rPr>
        <w:t>新格局，打造肉牛产业高质量发展新高地。</w:t>
      </w:r>
    </w:p>
    <w:p>
      <w:pPr>
        <w:pStyle w:val="2"/>
        <w:spacing w:before="117" w:line="318" w:lineRule="auto"/>
        <w:ind w:left="76" w:right="265" w:firstLine="413"/>
      </w:pPr>
      <w:r>
        <w:rPr>
          <w:rFonts w:ascii="KaiTi" w:hAnsi="KaiTi" w:eastAsia="KaiTi" w:cs="KaiTi"/>
          <w:b/>
          <w:bCs/>
          <w:spacing w:val="2"/>
        </w:rPr>
        <w:t>（</w:t>
      </w:r>
      <w:r>
        <w:rPr>
          <w:rFonts w:ascii="KaiTi" w:hAnsi="KaiTi" w:eastAsia="KaiTi" w:cs="KaiTi"/>
          <w:spacing w:val="-41"/>
        </w:rPr>
        <w:t xml:space="preserve"> </w:t>
      </w:r>
      <w:r>
        <w:rPr>
          <w:rFonts w:ascii="KaiTi" w:hAnsi="KaiTi" w:eastAsia="KaiTi" w:cs="KaiTi"/>
          <w:b/>
          <w:bCs/>
          <w:spacing w:val="2"/>
        </w:rPr>
        <w:t>二）出户入园是促进农村居民增收的重</w:t>
      </w:r>
      <w:r>
        <w:rPr>
          <w:rFonts w:ascii="KaiTi" w:hAnsi="KaiTi" w:eastAsia="KaiTi" w:cs="KaiTi"/>
          <w:b/>
          <w:bCs/>
          <w:spacing w:val="3"/>
        </w:rPr>
        <w:t>要之举。</w:t>
      </w:r>
      <w:r>
        <w:rPr>
          <w:spacing w:val="3"/>
        </w:rPr>
        <w:t>全市肉牛养殖提供农民人均收入</w:t>
      </w:r>
      <w:r>
        <w:rPr>
          <w:spacing w:val="-28"/>
        </w:rPr>
        <w:t xml:space="preserve"> </w:t>
      </w:r>
      <w:r>
        <w:rPr>
          <w:rFonts w:ascii="Times New Roman" w:hAnsi="Times New Roman" w:eastAsia="Times New Roman" w:cs="Times New Roman"/>
          <w:spacing w:val="3"/>
        </w:rPr>
        <w:t>2000</w:t>
      </w:r>
      <w:r>
        <w:rPr>
          <w:spacing w:val="6"/>
        </w:rPr>
        <w:t>元以上，占农村居民可支配收入的</w:t>
      </w:r>
      <w:r>
        <w:rPr>
          <w:spacing w:val="-23"/>
        </w:rPr>
        <w:t xml:space="preserve"> </w:t>
      </w:r>
      <w:r>
        <w:rPr>
          <w:rFonts w:ascii="Times New Roman" w:hAnsi="Times New Roman" w:eastAsia="Times New Roman" w:cs="Times New Roman"/>
          <w:spacing w:val="6"/>
        </w:rPr>
        <w:t>15%</w:t>
      </w:r>
      <w:r>
        <w:rPr>
          <w:spacing w:val="6"/>
        </w:rPr>
        <w:t>左右，</w:t>
      </w:r>
      <w:r>
        <w:rPr>
          <w:spacing w:val="7"/>
        </w:rPr>
        <w:t>肉牛养殖是当前农民增收致富的主导产业。但是，养殖户利润主要依靠不计成本的廉价劳动力和自种青贮玉米来转化，牛棚圈舍建设受土地、环评等诸多因素限制，单纯靠量的扩张已经很难实现养殖收入的持续增长。推进肉牛养殖</w:t>
      </w:r>
      <w:r>
        <w:rPr>
          <w:rFonts w:ascii="Times New Roman" w:hAnsi="Times New Roman" w:eastAsia="Times New Roman" w:cs="Times New Roman"/>
          <w:spacing w:val="7"/>
        </w:rPr>
        <w:t>“</w:t>
      </w:r>
      <w:r>
        <w:rPr>
          <w:rFonts w:ascii="Times New Roman" w:hAnsi="Times New Roman" w:eastAsia="Times New Roman" w:cs="Times New Roman"/>
          <w:spacing w:val="-29"/>
        </w:rPr>
        <w:t xml:space="preserve"> </w:t>
      </w:r>
      <w:r>
        <w:rPr>
          <w:spacing w:val="7"/>
        </w:rPr>
        <w:t>出户入园</w:t>
      </w:r>
      <w:r>
        <w:rPr>
          <w:rFonts w:ascii="Times New Roman" w:hAnsi="Times New Roman" w:eastAsia="Times New Roman" w:cs="Times New Roman"/>
          <w:spacing w:val="7"/>
        </w:rPr>
        <w:t>”</w:t>
      </w:r>
      <w:r>
        <w:rPr>
          <w:spacing w:val="7"/>
        </w:rPr>
        <w:t>，养殖户采取集中托管代养、入股等方式发展肉牛养殖，一方面可通过扩大养</w:t>
      </w:r>
    </w:p>
    <w:p>
      <w:pPr>
        <w:spacing w:line="14" w:lineRule="auto"/>
        <w:rPr>
          <w:rFonts w:ascii="Arial"/>
          <w:sz w:val="2"/>
        </w:rPr>
      </w:pPr>
      <w:r>
        <w:rPr>
          <w:rFonts w:ascii="Arial" w:hAnsi="Arial" w:eastAsia="Arial" w:cs="Arial"/>
          <w:sz w:val="2"/>
          <w:szCs w:val="2"/>
        </w:rPr>
        <w:br w:type="column"/>
      </w:r>
    </w:p>
    <w:p>
      <w:pPr>
        <w:pStyle w:val="2"/>
        <w:spacing w:before="34" w:line="332" w:lineRule="auto"/>
        <w:ind w:firstLine="42"/>
        <w:jc w:val="both"/>
      </w:pPr>
      <w:r>
        <w:rPr>
          <w:spacing w:val="7"/>
        </w:rPr>
        <w:t>殖规模获得持续稳定的收益，另一方面可在养</w:t>
      </w:r>
      <w:r>
        <w:rPr>
          <w:spacing w:val="2"/>
        </w:rPr>
        <w:t>殖园区、有机肥厂、加工企业等就近就地就业，</w:t>
      </w:r>
      <w:r>
        <w:rPr>
          <w:spacing w:val="9"/>
        </w:rPr>
        <w:t>分享到养殖、加工、粪污处理等多环节带来的</w:t>
      </w:r>
      <w:r>
        <w:rPr>
          <w:spacing w:val="17"/>
        </w:rPr>
        <w:t>收益</w:t>
      </w:r>
      <w:r>
        <w:rPr>
          <w:spacing w:val="-37"/>
        </w:rPr>
        <w:t xml:space="preserve"> </w:t>
      </w:r>
      <w:r>
        <w:rPr>
          <w:spacing w:val="17"/>
        </w:rPr>
        <w:t>，再造肉牛全产业链发展收益分配新格</w:t>
      </w:r>
      <w:r>
        <w:rPr>
          <w:spacing w:val="9"/>
        </w:rPr>
        <w:t>局。同时，通过盘活改造原有旧牛棚发展菌草等产业，通过园区产权界定到集体、资产量化到农户，以租赁等方式发展村集体经济，让养殖户获得村集体经济分红收益的机会，构建起</w:t>
      </w:r>
      <w:r>
        <w:rPr>
          <w:rFonts w:ascii="Times New Roman" w:hAnsi="Times New Roman" w:eastAsia="Times New Roman" w:cs="Times New Roman"/>
          <w:spacing w:val="10"/>
        </w:rPr>
        <w:t>“</w:t>
      </w:r>
      <w:r>
        <w:rPr>
          <w:spacing w:val="10"/>
        </w:rPr>
        <w:t>经营收益（</w:t>
      </w:r>
      <w:r>
        <w:rPr>
          <w:spacing w:val="-39"/>
        </w:rPr>
        <w:t xml:space="preserve"> </w:t>
      </w:r>
      <w:r>
        <w:rPr>
          <w:spacing w:val="10"/>
        </w:rPr>
        <w:t>肉牛和菌草）</w:t>
      </w:r>
      <w:r>
        <w:rPr>
          <w:rFonts w:ascii="Times New Roman" w:hAnsi="Times New Roman" w:eastAsia="Times New Roman" w:cs="Times New Roman"/>
          <w:spacing w:val="10"/>
        </w:rPr>
        <w:t>+</w:t>
      </w:r>
      <w:r>
        <w:rPr>
          <w:spacing w:val="10"/>
        </w:rPr>
        <w:t>务工收入</w:t>
      </w:r>
      <w:r>
        <w:rPr>
          <w:rFonts w:ascii="Times New Roman" w:hAnsi="Times New Roman" w:eastAsia="Times New Roman" w:cs="Times New Roman"/>
          <w:spacing w:val="10"/>
        </w:rPr>
        <w:t>+</w:t>
      </w:r>
      <w:r>
        <w:rPr>
          <w:spacing w:val="10"/>
        </w:rPr>
        <w:t>股份分</w:t>
      </w:r>
      <w:r>
        <w:rPr>
          <w:spacing w:val="11"/>
        </w:rPr>
        <w:t>红</w:t>
      </w:r>
      <w:r>
        <w:rPr>
          <w:rFonts w:ascii="Times New Roman" w:hAnsi="Times New Roman" w:eastAsia="Times New Roman" w:cs="Times New Roman"/>
          <w:spacing w:val="11"/>
        </w:rPr>
        <w:t>”</w:t>
      </w:r>
      <w:r>
        <w:rPr>
          <w:spacing w:val="11"/>
        </w:rPr>
        <w:t>多渠道增加农民收入的长效机制。</w:t>
      </w:r>
    </w:p>
    <w:p>
      <w:pPr>
        <w:pStyle w:val="2"/>
        <w:spacing w:before="2" w:line="332" w:lineRule="auto"/>
        <w:ind w:right="47" w:firstLine="453"/>
        <w:jc w:val="both"/>
      </w:pPr>
      <w:r>
        <w:rPr>
          <w:rFonts w:ascii="KaiTi" w:hAnsi="KaiTi" w:eastAsia="KaiTi" w:cs="KaiTi"/>
          <w:b/>
          <w:bCs/>
          <w:spacing w:val="2"/>
        </w:rPr>
        <w:t>（</w:t>
      </w:r>
      <w:r>
        <w:rPr>
          <w:rFonts w:ascii="KaiTi" w:hAnsi="KaiTi" w:eastAsia="KaiTi" w:cs="KaiTi"/>
          <w:spacing w:val="-41"/>
        </w:rPr>
        <w:t xml:space="preserve"> </w:t>
      </w:r>
      <w:r>
        <w:rPr>
          <w:rFonts w:ascii="KaiTi" w:hAnsi="KaiTi" w:eastAsia="KaiTi" w:cs="KaiTi"/>
          <w:b/>
          <w:bCs/>
          <w:spacing w:val="2"/>
        </w:rPr>
        <w:t>三）出户入园是农村人居环境整治的根</w:t>
      </w:r>
      <w:r>
        <w:rPr>
          <w:rFonts w:ascii="KaiTi" w:hAnsi="KaiTi" w:eastAsia="KaiTi" w:cs="KaiTi"/>
          <w:b/>
          <w:bCs/>
          <w:spacing w:val="-1"/>
        </w:rPr>
        <w:t>本之策</w:t>
      </w:r>
      <w:r>
        <w:rPr>
          <w:b/>
          <w:bCs/>
          <w:spacing w:val="-1"/>
        </w:rPr>
        <w:t>。</w:t>
      </w:r>
      <w:r>
        <w:rPr>
          <w:spacing w:val="-1"/>
        </w:rPr>
        <w:t>全市肉牛以一家一户分散养殖为主，肉</w:t>
      </w:r>
      <w:r>
        <w:t>牛产业发展在带来可观经济效益的同时，所</w:t>
      </w:r>
      <w:r>
        <w:rPr>
          <w:spacing w:val="-1"/>
        </w:rPr>
        <w:t>产生的粪便对周围环境造成了严重污染。目前，全市</w:t>
      </w:r>
      <w:r>
        <w:rPr>
          <w:spacing w:val="5"/>
        </w:rPr>
        <w:t>肉牛养殖年产粪污达到</w:t>
      </w:r>
      <w:r>
        <w:rPr>
          <w:spacing w:val="-43"/>
        </w:rPr>
        <w:t xml:space="preserve"> </w:t>
      </w:r>
      <w:r>
        <w:rPr>
          <w:rFonts w:ascii="Times New Roman" w:hAnsi="Times New Roman" w:eastAsia="Times New Roman" w:cs="Times New Roman"/>
          <w:spacing w:val="5"/>
        </w:rPr>
        <w:t xml:space="preserve">610 </w:t>
      </w:r>
      <w:r>
        <w:rPr>
          <w:spacing w:val="5"/>
        </w:rPr>
        <w:t>万吨，但市域内</w:t>
      </w:r>
      <w:r>
        <w:rPr>
          <w:spacing w:val="-30"/>
        </w:rPr>
        <w:t xml:space="preserve"> </w:t>
      </w:r>
      <w:r>
        <w:rPr>
          <w:rFonts w:ascii="Times New Roman" w:hAnsi="Times New Roman" w:eastAsia="Times New Roman" w:cs="Times New Roman"/>
          <w:spacing w:val="5"/>
        </w:rPr>
        <w:t>19</w:t>
      </w:r>
      <w:r>
        <w:t>家牛粪有机肥加工企业年加工量不足</w:t>
      </w:r>
      <w:r>
        <w:rPr>
          <w:spacing w:val="-48"/>
        </w:rPr>
        <w:t xml:space="preserve"> </w:t>
      </w:r>
      <w:r>
        <w:rPr>
          <w:rFonts w:ascii="Times New Roman" w:hAnsi="Times New Roman" w:eastAsia="Times New Roman" w:cs="Times New Roman"/>
        </w:rPr>
        <w:t xml:space="preserve">200 </w:t>
      </w:r>
      <w:r>
        <w:t>万吨，</w:t>
      </w:r>
      <w:r>
        <w:rPr>
          <w:spacing w:val="-1"/>
        </w:rPr>
        <w:t>粪污加工处理能力偏低，大量粪污乱堆乱放，同时由于人畜共居等因素，农村环境脏、乱、差问</w:t>
      </w:r>
      <w:r>
        <w:t>题日益突出，畜禽粪污污染已成为当前影响</w:t>
      </w:r>
      <w:r>
        <w:rPr>
          <w:spacing w:val="-1"/>
        </w:rPr>
        <w:t>我市</w:t>
      </w:r>
      <w:r>
        <w:rPr>
          <w:spacing w:val="9"/>
        </w:rPr>
        <w:t>农村人居环境整治的主要障碍。推进肉牛养殖</w:t>
      </w:r>
      <w:r>
        <w:rPr>
          <w:rFonts w:ascii="Times New Roman" w:hAnsi="Times New Roman" w:eastAsia="Times New Roman" w:cs="Times New Roman"/>
          <w:spacing w:val="1"/>
        </w:rPr>
        <w:t>“</w:t>
      </w:r>
      <w:r>
        <w:rPr>
          <w:spacing w:val="1"/>
        </w:rPr>
        <w:t>出户入园</w:t>
      </w:r>
      <w:r>
        <w:rPr>
          <w:rFonts w:ascii="Times New Roman" w:hAnsi="Times New Roman" w:eastAsia="Times New Roman" w:cs="Times New Roman"/>
          <w:spacing w:val="1"/>
        </w:rPr>
        <w:t>”</w:t>
      </w:r>
      <w:r>
        <w:rPr>
          <w:spacing w:val="1"/>
        </w:rPr>
        <w:t>，能够实现人畜分离和粪污集中</w:t>
      </w:r>
      <w:r>
        <w:t>加工</w:t>
      </w:r>
      <w:r>
        <w:rPr>
          <w:spacing w:val="7"/>
        </w:rPr>
        <w:t>处理，从根本上遏制养殖粪污污染环境</w:t>
      </w:r>
      <w:r>
        <w:rPr>
          <w:spacing w:val="-54"/>
        </w:rPr>
        <w:t xml:space="preserve"> </w:t>
      </w:r>
      <w:r>
        <w:rPr>
          <w:spacing w:val="7"/>
        </w:rPr>
        <w:t>，对于</w:t>
      </w:r>
      <w:r>
        <w:rPr>
          <w:spacing w:val="9"/>
        </w:rPr>
        <w:t>改善农村人居环境、提高群众生活质量、建设</w:t>
      </w:r>
      <w:r>
        <w:rPr>
          <w:spacing w:val="11"/>
        </w:rPr>
        <w:t>美丽宜居乡村具有十分重要的意义。</w:t>
      </w:r>
    </w:p>
    <w:p>
      <w:pPr>
        <w:spacing w:before="1" w:line="209" w:lineRule="auto"/>
        <w:ind w:left="469"/>
        <w:rPr>
          <w:rFonts w:ascii="微软雅黑" w:hAnsi="微软雅黑" w:eastAsia="微软雅黑" w:cs="微软雅黑"/>
          <w:sz w:val="20"/>
          <w:szCs w:val="20"/>
        </w:rPr>
      </w:pPr>
      <w:r>
        <w:rPr>
          <w:rFonts w:ascii="微软雅黑" w:hAnsi="微软雅黑" w:eastAsia="微软雅黑" w:cs="微软雅黑"/>
          <w:spacing w:val="7"/>
          <w:sz w:val="20"/>
          <w:szCs w:val="20"/>
        </w:rPr>
        <w:t>二、总体要求</w:t>
      </w:r>
    </w:p>
    <w:p>
      <w:pPr>
        <w:pStyle w:val="2"/>
        <w:spacing w:before="65" w:line="304" w:lineRule="auto"/>
        <w:ind w:left="39" w:right="64" w:firstLine="413"/>
        <w:jc w:val="both"/>
      </w:pPr>
      <w:r>
        <w:rPr>
          <w:rFonts w:ascii="KaiTi" w:hAnsi="KaiTi" w:eastAsia="KaiTi" w:cs="KaiTi"/>
          <w:b/>
          <w:bCs/>
          <w:spacing w:val="6"/>
        </w:rPr>
        <w:t>（一）指导思想。</w:t>
      </w:r>
      <w:r>
        <w:rPr>
          <w:spacing w:val="6"/>
        </w:rPr>
        <w:t>以习近平新时代中国特</w:t>
      </w:r>
      <w:r>
        <w:rPr>
          <w:spacing w:val="7"/>
        </w:rPr>
        <w:t>色社会主义思想为指引，全面贯彻中央和自治</w:t>
      </w:r>
      <w:r>
        <w:rPr>
          <w:spacing w:val="18"/>
        </w:rPr>
        <w:t>区关于建设黄河流域生态保护和高质量发展</w:t>
      </w:r>
      <w:r>
        <w:rPr>
          <w:spacing w:val="7"/>
        </w:rPr>
        <w:t>先行区的决策部署，全面落实市委第五次党代</w:t>
      </w:r>
      <w:r>
        <w:rPr>
          <w:spacing w:val="8"/>
        </w:rPr>
        <w:t>会、市</w:t>
      </w:r>
      <w:r>
        <w:rPr>
          <w:rFonts w:ascii="Times New Roman" w:hAnsi="Times New Roman" w:eastAsia="Times New Roman" w:cs="Times New Roman"/>
          <w:spacing w:val="8"/>
        </w:rPr>
        <w:t>“</w:t>
      </w:r>
      <w:r>
        <w:rPr>
          <w:spacing w:val="8"/>
        </w:rPr>
        <w:t>两会</w:t>
      </w:r>
      <w:r>
        <w:rPr>
          <w:rFonts w:ascii="Times New Roman" w:hAnsi="Times New Roman" w:eastAsia="Times New Roman" w:cs="Times New Roman"/>
          <w:spacing w:val="8"/>
        </w:rPr>
        <w:t>”</w:t>
      </w:r>
      <w:r>
        <w:rPr>
          <w:spacing w:val="8"/>
        </w:rPr>
        <w:t>以及全市产业发展和招商引资大</w:t>
      </w:r>
    </w:p>
    <w:p>
      <w:pPr>
        <w:spacing w:line="304" w:lineRule="auto"/>
        <w:sectPr>
          <w:type w:val="continuous"/>
          <w:pgSz w:w="11906" w:h="16839"/>
          <w:pgMar w:top="1791" w:right="1526" w:bottom="1555" w:left="1515" w:header="1426" w:footer="1174" w:gutter="0"/>
          <w:cols w:equalWidth="0" w:num="2">
            <w:col w:w="4514" w:space="100"/>
            <w:col w:w="4252"/>
          </w:cols>
        </w:sectPr>
      </w:pPr>
    </w:p>
    <w:p>
      <w:pPr>
        <w:spacing w:before="110"/>
      </w:pPr>
      <w:r>
        <w:drawing>
          <wp:anchor distT="0" distB="0" distL="0" distR="0" simplePos="0" relativeHeight="251672576"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31" w:type="default"/>
          <w:footerReference r:id="rId32" w:type="default"/>
          <w:pgSz w:w="11906" w:h="16839"/>
          <w:pgMar w:top="1791" w:right="1489" w:bottom="1555" w:left="1515" w:header="1426" w:footer="1174" w:gutter="0"/>
          <w:cols w:equalWidth="0" w:num="1">
            <w:col w:w="8902"/>
          </w:cols>
        </w:sectPr>
      </w:pPr>
    </w:p>
    <w:p>
      <w:pPr>
        <w:pStyle w:val="2"/>
        <w:spacing w:before="50" w:line="332" w:lineRule="auto"/>
        <w:ind w:left="77" w:right="247" w:hanging="2"/>
        <w:jc w:val="both"/>
      </w:pPr>
      <w:r>
        <w:rPr>
          <w:spacing w:val="7"/>
        </w:rPr>
        <w:t>会精神，对标自治区九大产业，聚焦全市五大重点产业，抢抓国家支持宁夏能源转型发展的</w:t>
      </w:r>
      <w:r>
        <w:rPr>
          <w:spacing w:val="10"/>
        </w:rPr>
        <w:t>政策机遇，聚焦</w:t>
      </w:r>
      <w:r>
        <w:rPr>
          <w:rFonts w:ascii="Times New Roman" w:hAnsi="Times New Roman" w:eastAsia="Times New Roman" w:cs="Times New Roman"/>
          <w:spacing w:val="10"/>
        </w:rPr>
        <w:t>“</w:t>
      </w:r>
      <w:r>
        <w:rPr>
          <w:spacing w:val="10"/>
        </w:rPr>
        <w:t>生态优先、绿色发展</w:t>
      </w:r>
      <w:r>
        <w:rPr>
          <w:rFonts w:ascii="Times New Roman" w:hAnsi="Times New Roman" w:eastAsia="Times New Roman" w:cs="Times New Roman"/>
          <w:spacing w:val="10"/>
        </w:rPr>
        <w:t>”</w:t>
      </w:r>
      <w:r>
        <w:rPr>
          <w:spacing w:val="10"/>
        </w:rPr>
        <w:t>定位，坚持以龙头企业为引领</w:t>
      </w:r>
      <w:r>
        <w:rPr>
          <w:spacing w:val="-56"/>
        </w:rPr>
        <w:t xml:space="preserve"> </w:t>
      </w:r>
      <w:r>
        <w:rPr>
          <w:spacing w:val="10"/>
        </w:rPr>
        <w:t>，以</w:t>
      </w:r>
      <w:r>
        <w:rPr>
          <w:rFonts w:ascii="Times New Roman" w:hAnsi="Times New Roman" w:eastAsia="Times New Roman" w:cs="Times New Roman"/>
          <w:spacing w:val="10"/>
        </w:rPr>
        <w:t>“</w:t>
      </w:r>
      <w:r>
        <w:rPr>
          <w:spacing w:val="10"/>
        </w:rPr>
        <w:t>光伏</w:t>
      </w:r>
      <w:r>
        <w:rPr>
          <w:rFonts w:ascii="Times New Roman" w:hAnsi="Times New Roman" w:eastAsia="Times New Roman" w:cs="Times New Roman"/>
          <w:spacing w:val="10"/>
        </w:rPr>
        <w:t>+</w:t>
      </w:r>
      <w:r>
        <w:rPr>
          <w:spacing w:val="10"/>
        </w:rPr>
        <w:t>养殖</w:t>
      </w:r>
      <w:r>
        <w:rPr>
          <w:rFonts w:ascii="Times New Roman" w:hAnsi="Times New Roman" w:eastAsia="Times New Roman" w:cs="Times New Roman"/>
          <w:spacing w:val="10"/>
        </w:rPr>
        <w:t>”</w:t>
      </w:r>
      <w:r>
        <w:rPr>
          <w:spacing w:val="10"/>
        </w:rPr>
        <w:t>为路径</w:t>
      </w:r>
      <w:r>
        <w:rPr>
          <w:spacing w:val="-45"/>
        </w:rPr>
        <w:t xml:space="preserve"> </w:t>
      </w:r>
      <w:r>
        <w:rPr>
          <w:spacing w:val="10"/>
        </w:rPr>
        <w:t>，按照</w:t>
      </w:r>
      <w:r>
        <w:rPr>
          <w:rFonts w:ascii="Times New Roman" w:hAnsi="Times New Roman" w:eastAsia="Times New Roman" w:cs="Times New Roman"/>
          <w:spacing w:val="10"/>
        </w:rPr>
        <w:t>“</w:t>
      </w:r>
      <w:r>
        <w:rPr>
          <w:spacing w:val="10"/>
        </w:rPr>
        <w:t>政府与企业共建、肉牛与光伏同步</w:t>
      </w:r>
      <w:r>
        <w:rPr>
          <w:spacing w:val="9"/>
        </w:rPr>
        <w:t>发展</w:t>
      </w:r>
      <w:r>
        <w:rPr>
          <w:rFonts w:ascii="Times New Roman" w:hAnsi="Times New Roman" w:eastAsia="Times New Roman" w:cs="Times New Roman"/>
          <w:spacing w:val="9"/>
        </w:rPr>
        <w:t>”</w:t>
      </w:r>
      <w:r>
        <w:rPr>
          <w:rFonts w:ascii="Times New Roman" w:hAnsi="Times New Roman" w:eastAsia="Times New Roman" w:cs="Times New Roman"/>
          <w:spacing w:val="-15"/>
        </w:rPr>
        <w:t xml:space="preserve"> </w:t>
      </w:r>
      <w:r>
        <w:rPr>
          <w:spacing w:val="9"/>
        </w:rPr>
        <w:t>的思路</w:t>
      </w:r>
      <w:r>
        <w:rPr>
          <w:spacing w:val="-60"/>
        </w:rPr>
        <w:t xml:space="preserve"> </w:t>
      </w:r>
      <w:r>
        <w:rPr>
          <w:spacing w:val="9"/>
        </w:rPr>
        <w:t>，引进光伏企业以特许经营方式</w:t>
      </w:r>
      <w:r>
        <w:rPr>
          <w:spacing w:val="7"/>
        </w:rPr>
        <w:t>在养殖园区牛棚屋顶发展光伏产业，探索建立</w:t>
      </w:r>
      <w:r>
        <w:rPr>
          <w:spacing w:val="18"/>
        </w:rPr>
        <w:t>肉牛与光伏产业同步推进、有机融合的新机</w:t>
      </w:r>
      <w:r>
        <w:rPr>
          <w:spacing w:val="7"/>
        </w:rPr>
        <w:t>制，走肉牛集中养殖、饲料统一配送、粪污统一处理、订单统一收购、产业融合发展的新路</w:t>
      </w:r>
      <w:r>
        <w:rPr>
          <w:spacing w:val="15"/>
        </w:rPr>
        <w:t>子</w:t>
      </w:r>
      <w:r>
        <w:rPr>
          <w:spacing w:val="-41"/>
        </w:rPr>
        <w:t xml:space="preserve"> </w:t>
      </w:r>
      <w:r>
        <w:rPr>
          <w:spacing w:val="15"/>
        </w:rPr>
        <w:t>，培育村集体经济发展和农民增收的新动</w:t>
      </w:r>
      <w:r>
        <w:rPr>
          <w:spacing w:val="1"/>
        </w:rPr>
        <w:t>能，全面构建生态友好、集约高效、品质优胜、</w:t>
      </w:r>
      <w:r>
        <w:rPr>
          <w:spacing w:val="9"/>
        </w:rPr>
        <w:t>品牌响亮的现代肉牛产业发展新格局。</w:t>
      </w:r>
    </w:p>
    <w:p>
      <w:pPr>
        <w:spacing w:before="2" w:line="263" w:lineRule="exact"/>
        <w:ind w:left="489"/>
        <w:outlineLvl w:val="1"/>
        <w:rPr>
          <w:rFonts w:ascii="KaiTi" w:hAnsi="KaiTi" w:eastAsia="KaiTi" w:cs="KaiTi"/>
          <w:sz w:val="20"/>
          <w:szCs w:val="20"/>
        </w:rPr>
      </w:pPr>
      <w:r>
        <w:rPr>
          <w:rFonts w:ascii="KaiTi" w:hAnsi="KaiTi" w:eastAsia="KaiTi" w:cs="KaiTi"/>
          <w:b/>
          <w:bCs/>
          <w:spacing w:val="1"/>
          <w:position w:val="1"/>
          <w:sz w:val="20"/>
          <w:szCs w:val="20"/>
        </w:rPr>
        <w:t>（</w:t>
      </w:r>
      <w:r>
        <w:rPr>
          <w:rFonts w:ascii="KaiTi" w:hAnsi="KaiTi" w:eastAsia="KaiTi" w:cs="KaiTi"/>
          <w:spacing w:val="-48"/>
          <w:position w:val="1"/>
          <w:sz w:val="20"/>
          <w:szCs w:val="20"/>
        </w:rPr>
        <w:t xml:space="preserve"> </w:t>
      </w:r>
      <w:r>
        <w:rPr>
          <w:rFonts w:ascii="KaiTi" w:hAnsi="KaiTi" w:eastAsia="KaiTi" w:cs="KaiTi"/>
          <w:b/>
          <w:bCs/>
          <w:spacing w:val="1"/>
          <w:position w:val="1"/>
          <w:sz w:val="20"/>
          <w:szCs w:val="20"/>
        </w:rPr>
        <w:t>二）基本原则。</w:t>
      </w:r>
    </w:p>
    <w:p>
      <w:pPr>
        <w:pStyle w:val="2"/>
        <w:spacing w:before="97" w:line="332" w:lineRule="auto"/>
        <w:ind w:left="74" w:right="247" w:firstLine="417"/>
        <w:jc w:val="both"/>
      </w:pPr>
      <w:r>
        <w:rPr>
          <w:rFonts w:ascii="Times New Roman" w:hAnsi="Times New Roman" w:eastAsia="Times New Roman" w:cs="Times New Roman"/>
        </w:rPr>
        <w:t>——</w:t>
      </w:r>
      <w:r>
        <w:t>规划先行，科学选址。统筹产业发展、</w:t>
      </w:r>
      <w:r>
        <w:rPr>
          <w:spacing w:val="7"/>
        </w:rPr>
        <w:t>土地利用、城乡建设和环境保护规划要求，本着人畜分离、集约高效、节约土地的原则，合</w:t>
      </w:r>
      <w:r>
        <w:rPr>
          <w:spacing w:val="15"/>
        </w:rPr>
        <w:t>理规划国土利用空间</w:t>
      </w:r>
      <w:r>
        <w:rPr>
          <w:spacing w:val="-38"/>
        </w:rPr>
        <w:t xml:space="preserve"> </w:t>
      </w:r>
      <w:r>
        <w:rPr>
          <w:spacing w:val="15"/>
        </w:rPr>
        <w:t>，科学布局养殖园区建</w:t>
      </w:r>
      <w:r>
        <w:rPr>
          <w:spacing w:val="7"/>
        </w:rPr>
        <w:t>设，实现乡村更高质量的产业发展、更为健康</w:t>
      </w:r>
      <w:r>
        <w:rPr>
          <w:spacing w:val="8"/>
        </w:rPr>
        <w:t>的人居环境。</w:t>
      </w:r>
    </w:p>
    <w:p>
      <w:pPr>
        <w:pStyle w:val="2"/>
        <w:spacing w:before="7" w:line="332" w:lineRule="auto"/>
        <w:ind w:left="77" w:right="327" w:firstLine="414"/>
        <w:jc w:val="both"/>
      </w:pPr>
      <w:r>
        <w:rPr>
          <w:rFonts w:ascii="Times New Roman" w:hAnsi="Times New Roman" w:eastAsia="Times New Roman" w:cs="Times New Roman"/>
          <w:spacing w:val="7"/>
        </w:rPr>
        <w:t>——</w:t>
      </w:r>
      <w:r>
        <w:rPr>
          <w:spacing w:val="7"/>
        </w:rPr>
        <w:t>生态优先，绿色发展。牢固树立绿水青山就是金山银山的理念，加大养殖粪污资源化利用新技术和新模式推广应用力度，建立肉牛生态养殖、绿色发展的长效机制，构建肉牛养殖与乡村居住相适宜、与生态环境相协调的</w:t>
      </w:r>
      <w:r>
        <w:rPr>
          <w:spacing w:val="8"/>
        </w:rPr>
        <w:t>产业发展新格局。</w:t>
      </w:r>
    </w:p>
    <w:p>
      <w:pPr>
        <w:pStyle w:val="2"/>
        <w:spacing w:line="329" w:lineRule="auto"/>
        <w:ind w:left="74" w:right="318" w:firstLine="417"/>
        <w:jc w:val="both"/>
      </w:pPr>
      <w:r>
        <w:rPr>
          <w:rFonts w:ascii="Times New Roman" w:hAnsi="Times New Roman" w:eastAsia="Times New Roman" w:cs="Times New Roman"/>
          <w:spacing w:val="7"/>
        </w:rPr>
        <w:t>——</w:t>
      </w:r>
      <w:r>
        <w:rPr>
          <w:spacing w:val="7"/>
        </w:rPr>
        <w:t>因地制宜，精准推进。充分考虑全市土地资源禀赋，找准出户入园适度规模经营与农户分散养殖的着力点和结合点，园区建设应</w:t>
      </w:r>
      <w:r>
        <w:rPr>
          <w:spacing w:val="-2"/>
        </w:rPr>
        <w:t>宜大则大、宜小则小、能集中则集中，不搞一刀切，做到成熟一个、建设一个、运营一个，确保肉牛养殖</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spacing w:val="-2"/>
        </w:rPr>
        <w:t>出户入园</w:t>
      </w:r>
      <w:r>
        <w:rPr>
          <w:rFonts w:ascii="Times New Roman" w:hAnsi="Times New Roman" w:eastAsia="Times New Roman" w:cs="Times New Roman"/>
          <w:spacing w:val="-2"/>
        </w:rPr>
        <w:t>”</w:t>
      </w:r>
      <w:r>
        <w:rPr>
          <w:spacing w:val="-2"/>
        </w:rPr>
        <w:t>走得稳、走得顺、走得好。</w:t>
      </w:r>
    </w:p>
    <w:p>
      <w:pPr>
        <w:pStyle w:val="2"/>
        <w:spacing w:before="21" w:line="296" w:lineRule="auto"/>
        <w:ind w:left="75" w:right="247" w:firstLine="416"/>
        <w:jc w:val="both"/>
      </w:pPr>
      <w:r>
        <w:rPr>
          <w:rFonts w:ascii="Times New Roman" w:hAnsi="Times New Roman" w:eastAsia="Times New Roman" w:cs="Times New Roman"/>
        </w:rPr>
        <w:t>——</w:t>
      </w:r>
      <w:r>
        <w:t>政府引导，市场运作。建立政府推动、</w:t>
      </w:r>
      <w:r>
        <w:rPr>
          <w:spacing w:val="7"/>
        </w:rPr>
        <w:t>企业运营、农户参与的工作推进机制，鼓励社</w:t>
      </w:r>
      <w:r>
        <w:rPr>
          <w:spacing w:val="18"/>
        </w:rPr>
        <w:t>会资本以合作共建、村企联建等多种模式建</w:t>
      </w:r>
      <w:r>
        <w:rPr>
          <w:spacing w:val="7"/>
        </w:rPr>
        <w:t>园，支持新型经营主体采取入股经营、合作经</w:t>
      </w:r>
    </w:p>
    <w:p>
      <w:pPr>
        <w:spacing w:line="14" w:lineRule="auto"/>
        <w:rPr>
          <w:rFonts w:ascii="Arial"/>
          <w:sz w:val="2"/>
        </w:rPr>
      </w:pPr>
      <w:r>
        <w:rPr>
          <w:rFonts w:ascii="Arial" w:hAnsi="Arial" w:eastAsia="Arial" w:cs="Arial"/>
          <w:sz w:val="2"/>
          <w:szCs w:val="2"/>
        </w:rPr>
        <w:br w:type="column"/>
      </w:r>
    </w:p>
    <w:p>
      <w:pPr>
        <w:pStyle w:val="2"/>
        <w:spacing w:before="49" w:line="331" w:lineRule="auto"/>
        <w:ind w:left="5" w:right="101" w:firstLine="6"/>
      </w:pPr>
      <w:r>
        <w:rPr>
          <w:spacing w:val="6"/>
        </w:rPr>
        <w:t>营、托管代养等多形式参与园区经营管理，增</w:t>
      </w:r>
      <w:r>
        <w:rPr>
          <w:spacing w:val="7"/>
        </w:rPr>
        <w:t>强联农带农能力。</w:t>
      </w:r>
    </w:p>
    <w:p>
      <w:pPr>
        <w:spacing w:line="263" w:lineRule="exact"/>
        <w:ind w:left="414"/>
        <w:outlineLvl w:val="1"/>
        <w:rPr>
          <w:rFonts w:ascii="KaiTi" w:hAnsi="KaiTi" w:eastAsia="KaiTi" w:cs="KaiTi"/>
          <w:sz w:val="20"/>
          <w:szCs w:val="20"/>
        </w:rPr>
      </w:pPr>
      <w:r>
        <w:rPr>
          <w:rFonts w:ascii="KaiTi" w:hAnsi="KaiTi" w:eastAsia="KaiTi" w:cs="KaiTi"/>
          <w:b/>
          <w:bCs/>
          <w:spacing w:val="-6"/>
          <w:position w:val="1"/>
          <w:sz w:val="20"/>
          <w:szCs w:val="20"/>
        </w:rPr>
        <w:t>（</w:t>
      </w:r>
      <w:r>
        <w:rPr>
          <w:rFonts w:ascii="KaiTi" w:hAnsi="KaiTi" w:eastAsia="KaiTi" w:cs="KaiTi"/>
          <w:spacing w:val="-51"/>
          <w:position w:val="1"/>
          <w:sz w:val="20"/>
          <w:szCs w:val="20"/>
        </w:rPr>
        <w:t xml:space="preserve"> </w:t>
      </w:r>
      <w:r>
        <w:rPr>
          <w:rFonts w:ascii="KaiTi" w:hAnsi="KaiTi" w:eastAsia="KaiTi" w:cs="KaiTi"/>
          <w:b/>
          <w:bCs/>
          <w:spacing w:val="-6"/>
          <w:position w:val="1"/>
          <w:sz w:val="20"/>
          <w:szCs w:val="20"/>
        </w:rPr>
        <w:t>三</w:t>
      </w:r>
      <w:r>
        <w:rPr>
          <w:rFonts w:ascii="KaiTi" w:hAnsi="KaiTi" w:eastAsia="KaiTi" w:cs="KaiTi"/>
          <w:spacing w:val="-41"/>
          <w:position w:val="1"/>
          <w:sz w:val="20"/>
          <w:szCs w:val="20"/>
        </w:rPr>
        <w:t xml:space="preserve"> </w:t>
      </w:r>
      <w:r>
        <w:rPr>
          <w:rFonts w:ascii="KaiTi" w:hAnsi="KaiTi" w:eastAsia="KaiTi" w:cs="KaiTi"/>
          <w:b/>
          <w:bCs/>
          <w:spacing w:val="-6"/>
          <w:position w:val="1"/>
          <w:sz w:val="20"/>
          <w:szCs w:val="20"/>
        </w:rPr>
        <w:t>）目标任务。</w:t>
      </w:r>
    </w:p>
    <w:p>
      <w:pPr>
        <w:pStyle w:val="2"/>
        <w:spacing w:before="101" w:line="332" w:lineRule="auto"/>
        <w:ind w:left="3" w:right="101" w:firstLine="414"/>
        <w:jc w:val="both"/>
      </w:pPr>
      <w:r>
        <w:rPr>
          <w:rFonts w:ascii="Times New Roman" w:hAnsi="Times New Roman" w:eastAsia="Times New Roman" w:cs="Times New Roman"/>
          <w:spacing w:val="12"/>
        </w:rPr>
        <w:t>——</w:t>
      </w:r>
      <w:r>
        <w:rPr>
          <w:spacing w:val="12"/>
        </w:rPr>
        <w:t>养殖方式实现新变革。肉牛养殖</w:t>
      </w:r>
      <w:r>
        <w:rPr>
          <w:rFonts w:ascii="Times New Roman" w:hAnsi="Times New Roman" w:eastAsia="Times New Roman" w:cs="Times New Roman"/>
          <w:spacing w:val="12"/>
        </w:rPr>
        <w:t>“</w:t>
      </w:r>
      <w:r>
        <w:rPr>
          <w:rFonts w:ascii="Times New Roman" w:hAnsi="Times New Roman" w:eastAsia="Times New Roman" w:cs="Times New Roman"/>
          <w:spacing w:val="-25"/>
        </w:rPr>
        <w:t xml:space="preserve"> </w:t>
      </w:r>
      <w:r>
        <w:rPr>
          <w:spacing w:val="12"/>
        </w:rPr>
        <w:t>出</w:t>
      </w:r>
      <w:r>
        <w:rPr>
          <w:spacing w:val="10"/>
        </w:rPr>
        <w:t>户入园</w:t>
      </w:r>
      <w:r>
        <w:rPr>
          <w:rFonts w:ascii="Times New Roman" w:hAnsi="Times New Roman" w:eastAsia="Times New Roman" w:cs="Times New Roman"/>
          <w:spacing w:val="10"/>
        </w:rPr>
        <w:t>”</w:t>
      </w:r>
      <w:r>
        <w:rPr>
          <w:spacing w:val="10"/>
        </w:rPr>
        <w:t>的长效机制基本建立</w:t>
      </w:r>
      <w:r>
        <w:rPr>
          <w:spacing w:val="-45"/>
        </w:rPr>
        <w:t xml:space="preserve"> </w:t>
      </w:r>
      <w:r>
        <w:rPr>
          <w:spacing w:val="10"/>
        </w:rPr>
        <w:t>，肉牛养殖出户</w:t>
      </w:r>
      <w:r>
        <w:rPr>
          <w:spacing w:val="6"/>
        </w:rPr>
        <w:t>入园率达到</w:t>
      </w:r>
      <w:r>
        <w:rPr>
          <w:spacing w:val="-35"/>
        </w:rPr>
        <w:t xml:space="preserve"> </w:t>
      </w:r>
      <w:r>
        <w:rPr>
          <w:rFonts w:ascii="Times New Roman" w:hAnsi="Times New Roman" w:eastAsia="Times New Roman" w:cs="Times New Roman"/>
          <w:spacing w:val="6"/>
        </w:rPr>
        <w:t>80%</w:t>
      </w:r>
      <w:r>
        <w:rPr>
          <w:spacing w:val="6"/>
        </w:rPr>
        <w:t>以上。</w:t>
      </w:r>
    </w:p>
    <w:p>
      <w:pPr>
        <w:pStyle w:val="2"/>
        <w:spacing w:before="1" w:line="332" w:lineRule="auto"/>
        <w:ind w:left="7" w:right="72" w:firstLine="410"/>
        <w:jc w:val="both"/>
      </w:pPr>
      <w:r>
        <w:rPr>
          <w:rFonts w:ascii="Times New Roman" w:hAnsi="Times New Roman" w:eastAsia="Times New Roman" w:cs="Times New Roman"/>
          <w:spacing w:val="-4"/>
        </w:rPr>
        <w:t>——</w:t>
      </w:r>
      <w:r>
        <w:rPr>
          <w:spacing w:val="-4"/>
        </w:rPr>
        <w:t>标准生产实现新突破。集约化养殖、标</w:t>
      </w:r>
      <w:r>
        <w:rPr>
          <w:spacing w:val="-3"/>
        </w:rPr>
        <w:t>准化生产、园区化管理的现代化肉牛养殖模式全</w:t>
      </w:r>
      <w:r>
        <w:rPr>
          <w:spacing w:val="-2"/>
        </w:rPr>
        <w:t>面形成，肉牛养殖全程质量追溯体系基本建立。</w:t>
      </w:r>
    </w:p>
    <w:p>
      <w:pPr>
        <w:pStyle w:val="2"/>
        <w:spacing w:before="1" w:line="332" w:lineRule="auto"/>
        <w:ind w:right="101" w:firstLine="417"/>
        <w:jc w:val="both"/>
      </w:pPr>
      <w:r>
        <w:rPr>
          <w:rFonts w:ascii="Times New Roman" w:hAnsi="Times New Roman" w:eastAsia="Times New Roman" w:cs="Times New Roman"/>
          <w:spacing w:val="19"/>
        </w:rPr>
        <w:t>——</w:t>
      </w:r>
      <w:r>
        <w:rPr>
          <w:spacing w:val="19"/>
        </w:rPr>
        <w:t>产业转型实现新跨越。肉牛集约养</w:t>
      </w:r>
      <w:r>
        <w:rPr>
          <w:spacing w:val="7"/>
        </w:rPr>
        <w:t>殖、订单收购、精深加工、品牌培育的全产业链条实现无缝衔接，农民与企业的利益联结趋</w:t>
      </w:r>
      <w:r>
        <w:rPr>
          <w:spacing w:val="8"/>
        </w:rPr>
        <w:t>于稳固，肉牛加工转化率达到</w:t>
      </w:r>
      <w:r>
        <w:rPr>
          <w:spacing w:val="-38"/>
        </w:rPr>
        <w:t xml:space="preserve"> </w:t>
      </w:r>
      <w:r>
        <w:rPr>
          <w:rFonts w:ascii="Times New Roman" w:hAnsi="Times New Roman" w:eastAsia="Times New Roman" w:cs="Times New Roman"/>
          <w:spacing w:val="8"/>
        </w:rPr>
        <w:t>70%</w:t>
      </w:r>
      <w:r>
        <w:rPr>
          <w:spacing w:val="8"/>
        </w:rPr>
        <w:t>。</w:t>
      </w:r>
    </w:p>
    <w:p>
      <w:pPr>
        <w:pStyle w:val="2"/>
        <w:spacing w:before="2" w:line="332" w:lineRule="auto"/>
        <w:ind w:left="2" w:right="78" w:firstLine="414"/>
        <w:jc w:val="both"/>
      </w:pPr>
      <w:r>
        <w:rPr>
          <w:rFonts w:ascii="Times New Roman" w:hAnsi="Times New Roman" w:eastAsia="Times New Roman" w:cs="Times New Roman"/>
          <w:spacing w:val="7"/>
        </w:rPr>
        <w:t>——</w:t>
      </w:r>
      <w:r>
        <w:rPr>
          <w:spacing w:val="7"/>
        </w:rPr>
        <w:t>农民增收实现新提升。养殖户收益从</w:t>
      </w:r>
      <w:r>
        <w:rPr>
          <w:spacing w:val="8"/>
        </w:rPr>
        <w:t>单纯的养殖环节逐步向屠宰加工、粪污处理、</w:t>
      </w:r>
      <w:r>
        <w:rPr>
          <w:spacing w:val="7"/>
        </w:rPr>
        <w:t>园区务工、集体分红等多环节转变，农民肉牛</w:t>
      </w:r>
      <w:r>
        <w:rPr>
          <w:spacing w:val="6"/>
        </w:rPr>
        <w:t>产业收入年人均递增</w:t>
      </w:r>
      <w:r>
        <w:rPr>
          <w:spacing w:val="-18"/>
        </w:rPr>
        <w:t xml:space="preserve"> </w:t>
      </w:r>
      <w:r>
        <w:rPr>
          <w:rFonts w:ascii="Times New Roman" w:hAnsi="Times New Roman" w:eastAsia="Times New Roman" w:cs="Times New Roman"/>
          <w:spacing w:val="6"/>
        </w:rPr>
        <w:t>13%</w:t>
      </w:r>
      <w:r>
        <w:rPr>
          <w:spacing w:val="6"/>
        </w:rPr>
        <w:t>以上。</w:t>
      </w:r>
    </w:p>
    <w:p>
      <w:pPr>
        <w:pStyle w:val="2"/>
        <w:spacing w:line="330" w:lineRule="auto"/>
        <w:ind w:left="2" w:right="101" w:firstLine="414"/>
        <w:jc w:val="both"/>
      </w:pPr>
      <w:r>
        <w:rPr>
          <w:rFonts w:ascii="Times New Roman" w:hAnsi="Times New Roman" w:eastAsia="Times New Roman" w:cs="Times New Roman"/>
          <w:spacing w:val="7"/>
        </w:rPr>
        <w:t>——</w:t>
      </w:r>
      <w:r>
        <w:rPr>
          <w:spacing w:val="7"/>
        </w:rPr>
        <w:t>人居环境实现新改善。人畜分离的目标基本实现，养殖粪污资源化利用的长效机制</w:t>
      </w:r>
      <w:r>
        <w:rPr>
          <w:spacing w:val="13"/>
        </w:rPr>
        <w:t>基本建立</w:t>
      </w:r>
      <w:r>
        <w:rPr>
          <w:spacing w:val="-50"/>
        </w:rPr>
        <w:t xml:space="preserve"> </w:t>
      </w:r>
      <w:r>
        <w:rPr>
          <w:spacing w:val="13"/>
        </w:rPr>
        <w:t>，畜禽粪污综合利用率达到</w:t>
      </w:r>
      <w:r>
        <w:rPr>
          <w:spacing w:val="-32"/>
        </w:rPr>
        <w:t xml:space="preserve"> </w:t>
      </w:r>
      <w:r>
        <w:rPr>
          <w:rFonts w:ascii="Times New Roman" w:hAnsi="Times New Roman" w:eastAsia="Times New Roman" w:cs="Times New Roman"/>
          <w:spacing w:val="13"/>
        </w:rPr>
        <w:t>95%</w:t>
      </w:r>
      <w:r>
        <w:rPr>
          <w:spacing w:val="13"/>
        </w:rPr>
        <w:t>以</w:t>
      </w:r>
      <w:r>
        <w:rPr>
          <w:spacing w:val="9"/>
        </w:rPr>
        <w:t>上，农村环境脏乱差状况得到明显改善。</w:t>
      </w:r>
    </w:p>
    <w:p>
      <w:pPr>
        <w:spacing w:line="209" w:lineRule="auto"/>
        <w:ind w:left="410"/>
        <w:rPr>
          <w:rFonts w:ascii="微软雅黑" w:hAnsi="微软雅黑" w:eastAsia="微软雅黑" w:cs="微软雅黑"/>
          <w:sz w:val="20"/>
          <w:szCs w:val="20"/>
        </w:rPr>
      </w:pPr>
      <w:r>
        <w:rPr>
          <w:rFonts w:ascii="微软雅黑" w:hAnsi="微软雅黑" w:eastAsia="微软雅黑" w:cs="微软雅黑"/>
          <w:spacing w:val="-4"/>
          <w:sz w:val="20"/>
          <w:szCs w:val="20"/>
        </w:rPr>
        <w:t>三、坚持多元化投资，探索光伏融合新路径</w:t>
      </w:r>
    </w:p>
    <w:p>
      <w:pPr>
        <w:pStyle w:val="2"/>
        <w:spacing w:before="70" w:line="322" w:lineRule="auto"/>
        <w:ind w:left="1" w:right="20" w:firstLine="413"/>
      </w:pPr>
      <w:r>
        <w:rPr>
          <w:rFonts w:ascii="KaiTi" w:hAnsi="KaiTi" w:eastAsia="KaiTi" w:cs="KaiTi"/>
          <w:b/>
          <w:bCs/>
          <w:spacing w:val="6"/>
        </w:rPr>
        <w:t>（一）龙头企业引领型。</w:t>
      </w:r>
      <w:r>
        <w:rPr>
          <w:spacing w:val="6"/>
        </w:rPr>
        <w:t>发挥龙头企业在</w:t>
      </w:r>
      <w:r>
        <w:rPr>
          <w:spacing w:val="10"/>
        </w:rPr>
        <w:t>开拓市场、引领生产、深化加工、科技创新、</w:t>
      </w:r>
      <w:r>
        <w:rPr>
          <w:spacing w:val="6"/>
        </w:rPr>
        <w:t>销售服务等方面优势，采取</w:t>
      </w:r>
      <w:r>
        <w:rPr>
          <w:rFonts w:ascii="Times New Roman" w:hAnsi="Times New Roman" w:eastAsia="Times New Roman" w:cs="Times New Roman"/>
          <w:spacing w:val="6"/>
        </w:rPr>
        <w:t>“</w:t>
      </w:r>
      <w:r>
        <w:rPr>
          <w:spacing w:val="6"/>
        </w:rPr>
        <w:t>光伏企业</w:t>
      </w:r>
      <w:r>
        <w:rPr>
          <w:rFonts w:ascii="Times New Roman" w:hAnsi="Times New Roman" w:eastAsia="Times New Roman" w:cs="Times New Roman"/>
          <w:spacing w:val="6"/>
        </w:rPr>
        <w:t>+</w:t>
      </w:r>
      <w:r>
        <w:rPr>
          <w:spacing w:val="6"/>
        </w:rPr>
        <w:t>龙头企业</w:t>
      </w:r>
      <w:r>
        <w:rPr>
          <w:rFonts w:ascii="Times New Roman" w:hAnsi="Times New Roman" w:eastAsia="Times New Roman" w:cs="Times New Roman"/>
          <w:spacing w:val="6"/>
        </w:rPr>
        <w:t>+</w:t>
      </w:r>
      <w:r>
        <w:rPr>
          <w:spacing w:val="6"/>
        </w:rPr>
        <w:t>政府补贴</w:t>
      </w:r>
      <w:r>
        <w:rPr>
          <w:rFonts w:ascii="Times New Roman" w:hAnsi="Times New Roman" w:eastAsia="Times New Roman" w:cs="Times New Roman"/>
          <w:spacing w:val="6"/>
        </w:rPr>
        <w:t>”</w:t>
      </w:r>
      <w:r>
        <w:rPr>
          <w:spacing w:val="6"/>
        </w:rPr>
        <w:t>投资模式，鼓励大型养殖企业投</w:t>
      </w:r>
      <w:r>
        <w:rPr>
          <w:spacing w:val="7"/>
        </w:rPr>
        <w:t>资建设养殖园区，政府在政策、税收、金融等方面给予倾斜支持。养殖户以肉牛折价入股方式与企业建立稳定的股份合作关系，企业应优先雇佣入园农户参与园区经营管理，构建龙头连园区、园区带农户的联农带农新机制。企业要制定肉牛养殖标准化技术操作规程，实行统</w:t>
      </w:r>
      <w:r>
        <w:rPr>
          <w:spacing w:val="10"/>
        </w:rPr>
        <w:t>一集中养殖、统一良种引进、统一饲料配方、</w:t>
      </w:r>
      <w:r>
        <w:rPr>
          <w:spacing w:val="1"/>
        </w:rPr>
        <w:t>统一养殖技术、统一疫病防治、统一粪污处理、</w:t>
      </w:r>
      <w:r>
        <w:rPr>
          <w:spacing w:val="8"/>
        </w:rPr>
        <w:t>统一回收加工、统一品牌销售</w:t>
      </w:r>
      <w:r>
        <w:rPr>
          <w:rFonts w:ascii="Times New Roman" w:hAnsi="Times New Roman" w:eastAsia="Times New Roman" w:cs="Times New Roman"/>
          <w:spacing w:val="8"/>
        </w:rPr>
        <w:t>“</w:t>
      </w:r>
      <w:r>
        <w:rPr>
          <w:spacing w:val="8"/>
        </w:rPr>
        <w:t>八统一</w:t>
      </w:r>
      <w:r>
        <w:rPr>
          <w:rFonts w:ascii="Times New Roman" w:hAnsi="Times New Roman" w:eastAsia="Times New Roman" w:cs="Times New Roman"/>
          <w:spacing w:val="8"/>
        </w:rPr>
        <w:t>”</w:t>
      </w:r>
      <w:r>
        <w:rPr>
          <w:spacing w:val="8"/>
        </w:rPr>
        <w:t>管理模</w:t>
      </w:r>
      <w:r>
        <w:rPr>
          <w:spacing w:val="-2"/>
        </w:rPr>
        <w:t>式，构建集养殖、加工、销售一体化的全产</w:t>
      </w:r>
      <w:r>
        <w:rPr>
          <w:spacing w:val="-3"/>
        </w:rPr>
        <w:t>业链</w:t>
      </w:r>
    </w:p>
    <w:p>
      <w:pPr>
        <w:spacing w:line="322" w:lineRule="auto"/>
        <w:sectPr>
          <w:type w:val="continuous"/>
          <w:pgSz w:w="11906" w:h="16839"/>
          <w:pgMar w:top="1791" w:right="1489" w:bottom="1555" w:left="1515" w:header="1426" w:footer="1174" w:gutter="0"/>
          <w:cols w:equalWidth="0" w:num="2">
            <w:col w:w="4552" w:space="100"/>
            <w:col w:w="4251"/>
          </w:cols>
        </w:sectPr>
      </w:pPr>
    </w:p>
    <w:p>
      <w:pPr>
        <w:spacing w:before="119"/>
      </w:pPr>
      <w:r>
        <w:drawing>
          <wp:anchor distT="0" distB="0" distL="0" distR="0" simplePos="0" relativeHeight="251673600"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33" w:type="default"/>
          <w:footerReference r:id="rId34" w:type="default"/>
          <w:pgSz w:w="11906" w:h="16839"/>
          <w:pgMar w:top="1791" w:right="1505" w:bottom="1555" w:left="1515" w:header="1426" w:footer="1174" w:gutter="0"/>
          <w:cols w:equalWidth="0" w:num="1">
            <w:col w:w="8886"/>
          </w:cols>
        </w:sectPr>
      </w:pPr>
    </w:p>
    <w:p>
      <w:pPr>
        <w:pStyle w:val="2"/>
        <w:spacing w:before="41" w:line="223" w:lineRule="auto"/>
        <w:ind w:left="77"/>
      </w:pPr>
      <w:r>
        <w:t>有机整体，打造现代肉牛标准化养殖示范园区。</w:t>
      </w:r>
    </w:p>
    <w:p>
      <w:pPr>
        <w:pStyle w:val="2"/>
        <w:spacing w:before="119" w:line="320" w:lineRule="auto"/>
        <w:ind w:left="77" w:right="316" w:firstLine="411"/>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二）光伏产业融合型。</w:t>
      </w:r>
      <w:r>
        <w:rPr>
          <w:spacing w:val="3"/>
        </w:rPr>
        <w:t>抢抓国家支持宁夏能源转型发展的政策机遇，按照</w:t>
      </w:r>
      <w:r>
        <w:rPr>
          <w:rFonts w:ascii="Times New Roman" w:hAnsi="Times New Roman" w:eastAsia="Times New Roman" w:cs="Times New Roman"/>
          <w:spacing w:val="3"/>
        </w:rPr>
        <w:t>“</w:t>
      </w:r>
      <w:r>
        <w:rPr>
          <w:spacing w:val="3"/>
        </w:rPr>
        <w:t>谁投资、谁</w:t>
      </w:r>
      <w:r>
        <w:rPr>
          <w:spacing w:val="-1"/>
        </w:rPr>
        <w:t>受益、谁管理</w:t>
      </w:r>
      <w:r>
        <w:rPr>
          <w:rFonts w:ascii="Times New Roman" w:hAnsi="Times New Roman" w:eastAsia="Times New Roman" w:cs="Times New Roman"/>
          <w:spacing w:val="-1"/>
        </w:rPr>
        <w:t>”</w:t>
      </w:r>
      <w:r>
        <w:rPr>
          <w:spacing w:val="-1"/>
        </w:rPr>
        <w:t>的原则，采取</w:t>
      </w:r>
      <w:r>
        <w:rPr>
          <w:rFonts w:ascii="Times New Roman" w:hAnsi="Times New Roman" w:eastAsia="Times New Roman" w:cs="Times New Roman"/>
          <w:spacing w:val="-1"/>
        </w:rPr>
        <w:t>“</w:t>
      </w:r>
      <w:r>
        <w:rPr>
          <w:spacing w:val="-1"/>
        </w:rPr>
        <w:t>光伏企业</w:t>
      </w:r>
      <w:r>
        <w:rPr>
          <w:rFonts w:ascii="Times New Roman" w:hAnsi="Times New Roman" w:eastAsia="Times New Roman" w:cs="Times New Roman"/>
          <w:spacing w:val="-1"/>
        </w:rPr>
        <w:t>+”</w:t>
      </w:r>
      <w:r>
        <w:rPr>
          <w:spacing w:val="-1"/>
        </w:rPr>
        <w:t>投资模</w:t>
      </w:r>
      <w:r>
        <w:rPr>
          <w:spacing w:val="-8"/>
        </w:rPr>
        <w:t>式，按照光伏企业、政府补贴、社会资本各占</w:t>
      </w:r>
      <w:r>
        <w:rPr>
          <w:spacing w:val="-22"/>
        </w:rPr>
        <w:t xml:space="preserve"> </w:t>
      </w:r>
      <w:r>
        <w:rPr>
          <w:rFonts w:ascii="Times New Roman" w:hAnsi="Times New Roman" w:eastAsia="Times New Roman" w:cs="Times New Roman"/>
          <w:spacing w:val="-8"/>
        </w:rPr>
        <w:t>1/3</w:t>
      </w:r>
      <w:r>
        <w:rPr>
          <w:spacing w:val="-3"/>
        </w:rPr>
        <w:t>的投资比例，鼓励龙头企业、合作社、养殖大户等联合建设园区，推动光伏产业与肉牛养殖有机</w:t>
      </w:r>
      <w:r>
        <w:rPr>
          <w:spacing w:val="2"/>
        </w:rPr>
        <w:t>融合，打造肉牛养殖</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spacing w:val="2"/>
        </w:rPr>
        <w:t>出户入园</w:t>
      </w:r>
      <w:r>
        <w:rPr>
          <w:rFonts w:ascii="Times New Roman" w:hAnsi="Times New Roman" w:eastAsia="Times New Roman" w:cs="Times New Roman"/>
          <w:spacing w:val="2"/>
        </w:rPr>
        <w:t>+</w:t>
      </w:r>
      <w:r>
        <w:rPr>
          <w:spacing w:val="2"/>
        </w:rPr>
        <w:t>光伏产业</w:t>
      </w:r>
      <w:r>
        <w:rPr>
          <w:rFonts w:ascii="Times New Roman" w:hAnsi="Times New Roman" w:eastAsia="Times New Roman" w:cs="Times New Roman"/>
          <w:spacing w:val="2"/>
        </w:rPr>
        <w:t>”</w:t>
      </w:r>
      <w:r>
        <w:rPr>
          <w:spacing w:val="2"/>
        </w:rPr>
        <w:t>融合</w:t>
      </w:r>
      <w:r>
        <w:rPr>
          <w:spacing w:val="-3"/>
        </w:rPr>
        <w:t>发展示范推广新模式。政府补贴建园形成的固定</w:t>
      </w:r>
      <w:r>
        <w:t>资产，产权归属村集体，资产量化到村民。</w:t>
      </w:r>
    </w:p>
    <w:p>
      <w:pPr>
        <w:pStyle w:val="2"/>
        <w:spacing w:before="119" w:line="320" w:lineRule="auto"/>
        <w:ind w:left="77" w:right="328" w:firstLine="412"/>
      </w:pPr>
      <w:r>
        <w:rPr>
          <w:rFonts w:ascii="KaiTi" w:hAnsi="KaiTi" w:eastAsia="KaiTi" w:cs="KaiTi"/>
          <w:b/>
          <w:bCs/>
          <w:spacing w:val="3"/>
        </w:rPr>
        <w:t>（</w:t>
      </w:r>
      <w:r>
        <w:rPr>
          <w:rFonts w:ascii="KaiTi" w:hAnsi="KaiTi" w:eastAsia="KaiTi" w:cs="KaiTi"/>
          <w:spacing w:val="-49"/>
        </w:rPr>
        <w:t xml:space="preserve"> </w:t>
      </w:r>
      <w:r>
        <w:rPr>
          <w:rFonts w:ascii="KaiTi" w:hAnsi="KaiTi" w:eastAsia="KaiTi" w:cs="KaiTi"/>
          <w:b/>
          <w:bCs/>
          <w:spacing w:val="3"/>
        </w:rPr>
        <w:t>三）经营主体带动型。</w:t>
      </w:r>
      <w:r>
        <w:rPr>
          <w:spacing w:val="3"/>
        </w:rPr>
        <w:t>建立</w:t>
      </w:r>
      <w:r>
        <w:rPr>
          <w:rFonts w:ascii="Times New Roman" w:hAnsi="Times New Roman" w:eastAsia="Times New Roman" w:cs="Times New Roman"/>
          <w:spacing w:val="3"/>
        </w:rPr>
        <w:t>“</w:t>
      </w:r>
      <w:r>
        <w:rPr>
          <w:spacing w:val="3"/>
        </w:rPr>
        <w:t>光伏企业</w:t>
      </w:r>
      <w:r>
        <w:rPr>
          <w:rFonts w:ascii="Times New Roman" w:hAnsi="Times New Roman" w:eastAsia="Times New Roman" w:cs="Times New Roman"/>
          <w:spacing w:val="3"/>
        </w:rPr>
        <w:t>+</w:t>
      </w:r>
      <w:r>
        <w:rPr>
          <w:spacing w:val="6"/>
        </w:rPr>
        <w:t>合作社（村集体经济组织）</w:t>
      </w:r>
      <w:r>
        <w:rPr>
          <w:rFonts w:ascii="Times New Roman" w:hAnsi="Times New Roman" w:eastAsia="Times New Roman" w:cs="Times New Roman"/>
          <w:spacing w:val="6"/>
        </w:rPr>
        <w:t>+</w:t>
      </w:r>
      <w:r>
        <w:rPr>
          <w:spacing w:val="6"/>
        </w:rPr>
        <w:t>政府补贴</w:t>
      </w:r>
      <w:r>
        <w:rPr>
          <w:rFonts w:ascii="Times New Roman" w:hAnsi="Times New Roman" w:eastAsia="Times New Roman" w:cs="Times New Roman"/>
          <w:spacing w:val="6"/>
        </w:rPr>
        <w:t>”</w:t>
      </w:r>
      <w:r>
        <w:rPr>
          <w:spacing w:val="6"/>
        </w:rPr>
        <w:t>投资模</w:t>
      </w:r>
      <w:r>
        <w:rPr>
          <w:spacing w:val="7"/>
        </w:rPr>
        <w:t>式，由养殖专业合作社、村集体经济组织等牵头建设养殖园区，按照合作企业制定的标准化</w:t>
      </w:r>
      <w:r>
        <w:rPr>
          <w:spacing w:val="15"/>
        </w:rPr>
        <w:t>生产技术规程和出栏标准</w:t>
      </w:r>
      <w:r>
        <w:rPr>
          <w:spacing w:val="-40"/>
        </w:rPr>
        <w:t xml:space="preserve"> </w:t>
      </w:r>
      <w:r>
        <w:rPr>
          <w:spacing w:val="15"/>
        </w:rPr>
        <w:t>，建立统一良种供</w:t>
      </w:r>
      <w:r>
        <w:rPr>
          <w:spacing w:val="7"/>
        </w:rPr>
        <w:t>应、统一饲料配方、统一喂养技术、统一疫病</w:t>
      </w:r>
      <w:r>
        <w:rPr>
          <w:spacing w:val="8"/>
        </w:rPr>
        <w:t>防治、统一订单收购</w:t>
      </w:r>
      <w:r>
        <w:rPr>
          <w:rFonts w:ascii="Times New Roman" w:hAnsi="Times New Roman" w:eastAsia="Times New Roman" w:cs="Times New Roman"/>
          <w:spacing w:val="8"/>
        </w:rPr>
        <w:t>“</w:t>
      </w:r>
      <w:r>
        <w:rPr>
          <w:spacing w:val="8"/>
        </w:rPr>
        <w:t>五统一</w:t>
      </w:r>
      <w:r>
        <w:rPr>
          <w:rFonts w:ascii="Times New Roman" w:hAnsi="Times New Roman" w:eastAsia="Times New Roman" w:cs="Times New Roman"/>
          <w:spacing w:val="8"/>
        </w:rPr>
        <w:t>”</w:t>
      </w:r>
      <w:r>
        <w:rPr>
          <w:spacing w:val="8"/>
        </w:rPr>
        <w:t>管理模式，组织</w:t>
      </w:r>
      <w:r>
        <w:rPr>
          <w:spacing w:val="10"/>
        </w:rPr>
        <w:t>养殖户入园自主喂养</w:t>
      </w:r>
      <w:r>
        <w:rPr>
          <w:spacing w:val="-44"/>
        </w:rPr>
        <w:t xml:space="preserve"> </w:t>
      </w:r>
      <w:r>
        <w:rPr>
          <w:spacing w:val="10"/>
        </w:rPr>
        <w:t>，打造</w:t>
      </w:r>
      <w:r>
        <w:rPr>
          <w:rFonts w:ascii="Times New Roman" w:hAnsi="Times New Roman" w:eastAsia="Times New Roman" w:cs="Times New Roman"/>
          <w:spacing w:val="10"/>
        </w:rPr>
        <w:t>“</w:t>
      </w:r>
      <w:r>
        <w:rPr>
          <w:spacing w:val="10"/>
        </w:rPr>
        <w:t>政府引导、合作</w:t>
      </w:r>
      <w:r>
        <w:rPr>
          <w:spacing w:val="8"/>
        </w:rPr>
        <w:t>社主导、养殖户参与</w:t>
      </w:r>
      <w:r>
        <w:rPr>
          <w:rFonts w:ascii="Times New Roman" w:hAnsi="Times New Roman" w:eastAsia="Times New Roman" w:cs="Times New Roman"/>
          <w:spacing w:val="8"/>
        </w:rPr>
        <w:t>”</w:t>
      </w:r>
      <w:r>
        <w:rPr>
          <w:spacing w:val="8"/>
        </w:rPr>
        <w:t>的联农带农新格局。</w:t>
      </w:r>
    </w:p>
    <w:p>
      <w:pPr>
        <w:pStyle w:val="2"/>
        <w:spacing w:before="112" w:line="319" w:lineRule="auto"/>
        <w:ind w:left="76" w:right="328" w:firstLine="413"/>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四）社会帮扶援建型。</w:t>
      </w:r>
      <w:r>
        <w:rPr>
          <w:spacing w:val="3"/>
        </w:rPr>
        <w:t>持续深化闽宁对</w:t>
      </w:r>
      <w:r>
        <w:rPr>
          <w:spacing w:val="7"/>
        </w:rPr>
        <w:t>口帮扶协作，主动对接联系定点帮扶单位，发</w:t>
      </w:r>
      <w:r>
        <w:rPr>
          <w:spacing w:val="10"/>
        </w:rPr>
        <w:t>挥社会公益性组织的积极作用</w:t>
      </w:r>
      <w:r>
        <w:rPr>
          <w:spacing w:val="-43"/>
        </w:rPr>
        <w:t xml:space="preserve"> </w:t>
      </w:r>
      <w:r>
        <w:rPr>
          <w:spacing w:val="10"/>
        </w:rPr>
        <w:t>，建立</w:t>
      </w:r>
      <w:r>
        <w:rPr>
          <w:rFonts w:ascii="Times New Roman" w:hAnsi="Times New Roman" w:eastAsia="Times New Roman" w:cs="Times New Roman"/>
          <w:spacing w:val="10"/>
        </w:rPr>
        <w:t>“</w:t>
      </w:r>
      <w:r>
        <w:rPr>
          <w:spacing w:val="10"/>
        </w:rPr>
        <w:t>光伏企</w:t>
      </w:r>
      <w:r>
        <w:rPr>
          <w:spacing w:val="6"/>
        </w:rPr>
        <w:t>业</w:t>
      </w:r>
      <w:r>
        <w:rPr>
          <w:rFonts w:ascii="Times New Roman" w:hAnsi="Times New Roman" w:eastAsia="Times New Roman" w:cs="Times New Roman"/>
          <w:spacing w:val="6"/>
        </w:rPr>
        <w:t>+</w:t>
      </w:r>
      <w:r>
        <w:rPr>
          <w:spacing w:val="6"/>
        </w:rPr>
        <w:t>公益性组织</w:t>
      </w:r>
      <w:r>
        <w:rPr>
          <w:rFonts w:ascii="Times New Roman" w:hAnsi="Times New Roman" w:eastAsia="Times New Roman" w:cs="Times New Roman"/>
          <w:spacing w:val="6"/>
        </w:rPr>
        <w:t>”</w:t>
      </w:r>
      <w:r>
        <w:rPr>
          <w:spacing w:val="6"/>
        </w:rPr>
        <w:t>投资模式，在群众居住集中的</w:t>
      </w:r>
      <w:r>
        <w:rPr>
          <w:spacing w:val="7"/>
        </w:rPr>
        <w:t>移民村、居民点和城郊村等帮助建设标准化养殖园区，力争在全市肉牛养殖</w:t>
      </w:r>
      <w:r>
        <w:rPr>
          <w:rFonts w:ascii="Times New Roman" w:hAnsi="Times New Roman" w:eastAsia="Times New Roman" w:cs="Times New Roman"/>
          <w:spacing w:val="7"/>
        </w:rPr>
        <w:t>“</w:t>
      </w:r>
      <w:r>
        <w:rPr>
          <w:rFonts w:ascii="Times New Roman" w:hAnsi="Times New Roman" w:eastAsia="Times New Roman" w:cs="Times New Roman"/>
          <w:spacing w:val="-29"/>
        </w:rPr>
        <w:t xml:space="preserve"> </w:t>
      </w:r>
      <w:r>
        <w:rPr>
          <w:spacing w:val="7"/>
        </w:rPr>
        <w:t>出户入园</w:t>
      </w:r>
      <w:r>
        <w:rPr>
          <w:rFonts w:ascii="Times New Roman" w:hAnsi="Times New Roman" w:eastAsia="Times New Roman" w:cs="Times New Roman"/>
          <w:spacing w:val="7"/>
        </w:rPr>
        <w:t>”</w:t>
      </w:r>
      <w:r>
        <w:rPr>
          <w:spacing w:val="7"/>
        </w:rPr>
        <w:t>中走在前、作示范，率先打造肉牛养殖和生态环境</w:t>
      </w:r>
      <w:r>
        <w:rPr>
          <w:spacing w:val="8"/>
        </w:rPr>
        <w:t>协调发展的样板区、示范区。</w:t>
      </w:r>
    </w:p>
    <w:p>
      <w:pPr>
        <w:spacing w:before="115" w:line="209" w:lineRule="auto"/>
        <w:ind w:left="518"/>
        <w:rPr>
          <w:rFonts w:ascii="微软雅黑" w:hAnsi="微软雅黑" w:eastAsia="微软雅黑" w:cs="微软雅黑"/>
          <w:sz w:val="20"/>
          <w:szCs w:val="20"/>
        </w:rPr>
      </w:pPr>
      <w:r>
        <w:rPr>
          <w:rFonts w:ascii="微软雅黑" w:hAnsi="微软雅黑" w:eastAsia="微软雅黑" w:cs="微软雅黑"/>
          <w:spacing w:val="-5"/>
          <w:sz w:val="20"/>
          <w:szCs w:val="20"/>
        </w:rPr>
        <w:t>四、坚持高质量发展，增强园区发展新活力</w:t>
      </w:r>
    </w:p>
    <w:p>
      <w:pPr>
        <w:pStyle w:val="2"/>
        <w:spacing w:before="64" w:line="317" w:lineRule="auto"/>
        <w:ind w:left="77" w:right="285" w:firstLine="411"/>
      </w:pPr>
      <w:r>
        <w:rPr>
          <w:rFonts w:ascii="KaiTi" w:hAnsi="KaiTi" w:eastAsia="KaiTi" w:cs="KaiTi"/>
          <w:b/>
          <w:bCs/>
          <w:spacing w:val="6"/>
        </w:rPr>
        <w:t>（一）推进标准化生产。</w:t>
      </w:r>
      <w:r>
        <w:rPr>
          <w:spacing w:val="6"/>
        </w:rPr>
        <w:t>实施质量兴农战</w:t>
      </w:r>
      <w:r>
        <w:rPr>
          <w:spacing w:val="7"/>
        </w:rPr>
        <w:t>略，对标农产品质量标准要求，满足企业个性</w:t>
      </w:r>
      <w:r>
        <w:rPr>
          <w:spacing w:val="9"/>
        </w:rPr>
        <w:t>化需求，加强肉牛养殖全过程质量追溯管理，</w:t>
      </w:r>
      <w:r>
        <w:rPr>
          <w:spacing w:val="7"/>
        </w:rPr>
        <w:t>实行统一良种供应、统一饲料配送、统一喂养</w:t>
      </w:r>
      <w:r>
        <w:rPr>
          <w:spacing w:val="10"/>
        </w:rPr>
        <w:t>技术、统一疫病防治、统一标准出栏</w:t>
      </w:r>
      <w:r>
        <w:rPr>
          <w:rFonts w:ascii="Times New Roman" w:hAnsi="Times New Roman" w:eastAsia="Times New Roman" w:cs="Times New Roman"/>
          <w:spacing w:val="10"/>
        </w:rPr>
        <w:t>“</w:t>
      </w:r>
      <w:r>
        <w:rPr>
          <w:spacing w:val="10"/>
        </w:rPr>
        <w:t>五统一</w:t>
      </w:r>
      <w:r>
        <w:rPr>
          <w:rFonts w:ascii="Times New Roman" w:hAnsi="Times New Roman" w:eastAsia="Times New Roman" w:cs="Times New Roman"/>
          <w:spacing w:val="10"/>
        </w:rPr>
        <w:t>”</w:t>
      </w:r>
      <w:r>
        <w:rPr>
          <w:spacing w:val="9"/>
        </w:rPr>
        <w:t>管理模式，打造高端肉牛标准化养殖示范园，</w:t>
      </w:r>
      <w:r>
        <w:rPr>
          <w:spacing w:val="8"/>
        </w:rPr>
        <w:t>提高牛肉质量和竞争力。</w:t>
      </w:r>
    </w:p>
    <w:p>
      <w:pPr>
        <w:pStyle w:val="2"/>
        <w:spacing w:before="118" w:line="211" w:lineRule="auto"/>
        <w:ind w:left="489"/>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二）推进品牌化经营。</w:t>
      </w:r>
      <w:r>
        <w:rPr>
          <w:spacing w:val="3"/>
        </w:rPr>
        <w:t>实施品牌强农战</w:t>
      </w:r>
    </w:p>
    <w:p>
      <w:pPr>
        <w:spacing w:line="14" w:lineRule="auto"/>
        <w:rPr>
          <w:rFonts w:ascii="Arial"/>
          <w:sz w:val="2"/>
        </w:rPr>
      </w:pPr>
      <w:r>
        <w:rPr>
          <w:rFonts w:ascii="Arial" w:hAnsi="Arial" w:eastAsia="Arial" w:cs="Arial"/>
          <w:sz w:val="2"/>
          <w:szCs w:val="2"/>
        </w:rPr>
        <w:br w:type="column"/>
      </w:r>
    </w:p>
    <w:p>
      <w:pPr>
        <w:pStyle w:val="2"/>
        <w:spacing w:before="39" w:line="332" w:lineRule="auto"/>
        <w:ind w:right="85" w:firstLine="12"/>
        <w:jc w:val="both"/>
      </w:pPr>
      <w:r>
        <w:rPr>
          <w:spacing w:val="6"/>
        </w:rPr>
        <w:t>略，强化品牌意识，注重品牌培育，加大品牌</w:t>
      </w:r>
      <w:r>
        <w:rPr>
          <w:spacing w:val="7"/>
        </w:rPr>
        <w:t>宣传，规范产品包装标识，支持龙头企业等通过参加各种博览会、市外大中城市设立品牌营销专区以及主流媒体专题宣传等多种形式，向</w:t>
      </w:r>
      <w:r>
        <w:rPr>
          <w:spacing w:val="10"/>
        </w:rPr>
        <w:t>社会集中推介发布</w:t>
      </w:r>
      <w:r>
        <w:rPr>
          <w:rFonts w:ascii="Times New Roman" w:hAnsi="Times New Roman" w:eastAsia="Times New Roman" w:cs="Times New Roman"/>
          <w:spacing w:val="10"/>
        </w:rPr>
        <w:t>“</w:t>
      </w:r>
      <w:r>
        <w:rPr>
          <w:spacing w:val="10"/>
        </w:rPr>
        <w:t>固原黄牛</w:t>
      </w:r>
      <w:r>
        <w:rPr>
          <w:rFonts w:ascii="Times New Roman" w:hAnsi="Times New Roman" w:eastAsia="Times New Roman" w:cs="Times New Roman"/>
          <w:spacing w:val="10"/>
        </w:rPr>
        <w:t>”</w:t>
      </w:r>
      <w:r>
        <w:rPr>
          <w:rFonts w:ascii="Times New Roman" w:hAnsi="Times New Roman" w:eastAsia="Times New Roman" w:cs="Times New Roman"/>
          <w:spacing w:val="-23"/>
        </w:rPr>
        <w:t xml:space="preserve"> </w:t>
      </w:r>
      <w:r>
        <w:rPr>
          <w:spacing w:val="10"/>
        </w:rPr>
        <w:t>品牌</w:t>
      </w:r>
      <w:r>
        <w:rPr>
          <w:spacing w:val="-57"/>
        </w:rPr>
        <w:t xml:space="preserve"> </w:t>
      </w:r>
      <w:r>
        <w:rPr>
          <w:spacing w:val="10"/>
        </w:rPr>
        <w:t>，打响</w:t>
      </w:r>
      <w:r>
        <w:rPr>
          <w:rFonts w:ascii="Times New Roman" w:hAnsi="Times New Roman" w:eastAsia="Times New Roman" w:cs="Times New Roman"/>
          <w:spacing w:val="10"/>
        </w:rPr>
        <w:t>“</w:t>
      </w:r>
      <w:r>
        <w:rPr>
          <w:spacing w:val="10"/>
        </w:rPr>
        <w:t>固原黄牛</w:t>
      </w:r>
      <w:r>
        <w:rPr>
          <w:rFonts w:ascii="Times New Roman" w:hAnsi="Times New Roman" w:eastAsia="Times New Roman" w:cs="Times New Roman"/>
          <w:spacing w:val="10"/>
        </w:rPr>
        <w:t>”</w:t>
      </w:r>
      <w:r>
        <w:rPr>
          <w:spacing w:val="10"/>
        </w:rPr>
        <w:t>金字招牌</w:t>
      </w:r>
      <w:r>
        <w:rPr>
          <w:spacing w:val="-42"/>
        </w:rPr>
        <w:t xml:space="preserve"> </w:t>
      </w:r>
      <w:r>
        <w:rPr>
          <w:spacing w:val="10"/>
        </w:rPr>
        <w:t>，不断提高品牌知名度、美</w:t>
      </w:r>
      <w:r>
        <w:rPr>
          <w:spacing w:val="8"/>
        </w:rPr>
        <w:t>誉度，提升品牌溢价能力。</w:t>
      </w:r>
    </w:p>
    <w:p>
      <w:pPr>
        <w:pStyle w:val="2"/>
        <w:spacing w:before="4" w:line="322" w:lineRule="auto"/>
        <w:ind w:right="62" w:firstLine="413"/>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三）推进产业化发展。</w:t>
      </w:r>
      <w:r>
        <w:rPr>
          <w:spacing w:val="3"/>
        </w:rPr>
        <w:t>聚焦打造全国百</w:t>
      </w:r>
      <w:r>
        <w:rPr>
          <w:spacing w:val="15"/>
        </w:rPr>
        <w:t>万头高端肉牛加工基地</w:t>
      </w:r>
      <w:r>
        <w:rPr>
          <w:spacing w:val="-39"/>
        </w:rPr>
        <w:t xml:space="preserve"> </w:t>
      </w:r>
      <w:r>
        <w:rPr>
          <w:spacing w:val="15"/>
        </w:rPr>
        <w:t>，以高质量发展为目</w:t>
      </w:r>
      <w:r>
        <w:rPr>
          <w:spacing w:val="8"/>
        </w:rPr>
        <w:t>标，以全产业链开发、全价值链提升为路径，</w:t>
      </w:r>
      <w:r>
        <w:rPr>
          <w:spacing w:val="7"/>
        </w:rPr>
        <w:t>支持福建融侨、山东水发等龙头企业建设肉牛</w:t>
      </w:r>
      <w:r>
        <w:rPr>
          <w:spacing w:val="8"/>
        </w:rPr>
        <w:t>现代化屠宰加工生产线，加大特色牛肉产品、</w:t>
      </w:r>
      <w:r>
        <w:rPr>
          <w:spacing w:val="18"/>
        </w:rPr>
        <w:t>特色风味产品、副产品精深加工技术研发力</w:t>
      </w:r>
      <w:r>
        <w:rPr>
          <w:spacing w:val="7"/>
        </w:rPr>
        <w:t>度，引进胴体分级加工、分割包装技术，开展冷鲜牛肉生产和熟制品加工，开发优质高档休闲类牛肉产品，提升肉牛精深加工能力，构建一二三产业融合、上中下游一体、产供加销互</w:t>
      </w:r>
      <w:r>
        <w:rPr>
          <w:spacing w:val="8"/>
        </w:rPr>
        <w:t>促的现代肉牛产业体系。</w:t>
      </w:r>
    </w:p>
    <w:p>
      <w:pPr>
        <w:pStyle w:val="2"/>
        <w:spacing w:before="114" w:line="322" w:lineRule="auto"/>
        <w:ind w:firstLine="413"/>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四）推进数字化管理。</w:t>
      </w:r>
      <w:r>
        <w:rPr>
          <w:spacing w:val="3"/>
        </w:rPr>
        <w:t>推动物联网、大</w:t>
      </w:r>
      <w:r>
        <w:rPr>
          <w:spacing w:val="11"/>
        </w:rPr>
        <w:t>数据等现代信息技术在农业领域集成与应用，</w:t>
      </w:r>
      <w:r>
        <w:rPr>
          <w:spacing w:val="7"/>
        </w:rPr>
        <w:t>建设全市统一的智慧化信息平台，将肉牛全产</w:t>
      </w:r>
      <w:r>
        <w:rPr>
          <w:spacing w:val="-3"/>
        </w:rPr>
        <w:t>业链纳入平台管理，在对每一头肉牛全过程跟踪</w:t>
      </w:r>
      <w:r>
        <w:rPr>
          <w:spacing w:val="-8"/>
        </w:rPr>
        <w:t>和精细化管理的同时，建立良种引进、养殖技术、</w:t>
      </w:r>
      <w:r>
        <w:rPr>
          <w:spacing w:val="-3"/>
        </w:rPr>
        <w:t>饲草配送、粪污处理、屠宰销售等各个环节的信息发布平台，打通养殖园区、饲料配送企业、粪污处理企业、屠宰加工企业、养殖户之间的信息壁垒，实现肉牛养殖全过程的数字化控制和智能</w:t>
      </w:r>
      <w:r>
        <w:rPr>
          <w:spacing w:val="2"/>
        </w:rPr>
        <w:t>化管理，推动肉牛产业高质量发展。</w:t>
      </w:r>
    </w:p>
    <w:p>
      <w:pPr>
        <w:pStyle w:val="2"/>
        <w:spacing w:before="116" w:line="317" w:lineRule="auto"/>
        <w:ind w:left="2" w:right="62" w:firstLine="411"/>
        <w:rPr>
          <w:rFonts w:ascii="Times New Roman" w:hAnsi="Times New Roman" w:eastAsia="Times New Roman" w:cs="Times New Roman"/>
        </w:rPr>
      </w:pPr>
      <w:r>
        <w:rPr>
          <w:rFonts w:ascii="KaiTi" w:hAnsi="KaiTi" w:eastAsia="KaiTi" w:cs="KaiTi"/>
          <w:b/>
          <w:bCs/>
          <w:spacing w:val="6"/>
        </w:rPr>
        <w:t>（五）推进社会化服务。</w:t>
      </w:r>
      <w:r>
        <w:rPr>
          <w:spacing w:val="6"/>
        </w:rPr>
        <w:t>紧盯园区肉牛养</w:t>
      </w:r>
      <w:r>
        <w:rPr>
          <w:spacing w:val="7"/>
        </w:rPr>
        <w:t>殖集约化、规模化、标准化的发展需求，培育</w:t>
      </w:r>
      <w:r>
        <w:rPr>
          <w:spacing w:val="8"/>
        </w:rPr>
        <w:t>壮大农业社会化服务组织，注重在疫病防治、</w:t>
      </w:r>
      <w:r>
        <w:rPr>
          <w:spacing w:val="7"/>
        </w:rPr>
        <w:t>饲料配送、粪污处理等方面开展专项服务、连锁服务、个性化服务等综合配套服务。疫病防治上，由政府统一购买社会化服务，统一开展</w:t>
      </w:r>
      <w:r>
        <w:rPr>
          <w:spacing w:val="9"/>
        </w:rPr>
        <w:t>肉牛疫病防治；饲草配送上</w:t>
      </w:r>
      <w:r>
        <w:rPr>
          <w:spacing w:val="-59"/>
        </w:rPr>
        <w:t xml:space="preserve"> </w:t>
      </w:r>
      <w:r>
        <w:rPr>
          <w:spacing w:val="9"/>
        </w:rPr>
        <w:t>，以</w:t>
      </w:r>
      <w:r>
        <w:rPr>
          <w:spacing w:val="-36"/>
        </w:rPr>
        <w:t xml:space="preserve"> </w:t>
      </w:r>
      <w:r>
        <w:rPr>
          <w:rFonts w:ascii="Times New Roman" w:hAnsi="Times New Roman" w:eastAsia="Times New Roman" w:cs="Times New Roman"/>
          <w:spacing w:val="9"/>
        </w:rPr>
        <w:t xml:space="preserve">30 </w:t>
      </w:r>
      <w:r>
        <w:rPr>
          <w:spacing w:val="9"/>
        </w:rPr>
        <w:t>公里为服务半径，由龙头企业或社会化服务组织建立</w:t>
      </w:r>
      <w:r>
        <w:rPr>
          <w:spacing w:val="-20"/>
        </w:rPr>
        <w:t xml:space="preserve"> </w:t>
      </w:r>
      <w:r>
        <w:rPr>
          <w:rFonts w:ascii="Times New Roman" w:hAnsi="Times New Roman" w:eastAsia="Times New Roman" w:cs="Times New Roman"/>
          <w:spacing w:val="9"/>
        </w:rPr>
        <w:t>1</w:t>
      </w:r>
    </w:p>
    <w:p>
      <w:pPr>
        <w:spacing w:line="317" w:lineRule="auto"/>
        <w:rPr>
          <w:rFonts w:ascii="Times New Roman" w:hAnsi="Times New Roman" w:eastAsia="Times New Roman" w:cs="Times New Roman"/>
        </w:rPr>
        <w:sectPr>
          <w:type w:val="continuous"/>
          <w:pgSz w:w="11906" w:h="16839"/>
          <w:pgMar w:top="1791" w:right="1505" w:bottom="1555" w:left="1515" w:header="1426" w:footer="1174" w:gutter="0"/>
          <w:cols w:equalWidth="0" w:num="2">
            <w:col w:w="4553" w:space="100"/>
            <w:col w:w="4234"/>
          </w:cols>
        </w:sectPr>
      </w:pPr>
    </w:p>
    <w:p>
      <w:pPr>
        <w:spacing w:before="110"/>
      </w:pPr>
      <w:r>
        <w:drawing>
          <wp:anchor distT="0" distB="0" distL="0" distR="0" simplePos="0" relativeHeight="251674624"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35" w:type="default"/>
          <w:footerReference r:id="rId36" w:type="default"/>
          <w:pgSz w:w="11906" w:h="16839"/>
          <w:pgMar w:top="1791" w:right="1489" w:bottom="1555" w:left="1515" w:header="1426" w:footer="1174" w:gutter="0"/>
          <w:cols w:equalWidth="0" w:num="1">
            <w:col w:w="8902"/>
          </w:cols>
        </w:sectPr>
      </w:pPr>
    </w:p>
    <w:p>
      <w:pPr>
        <w:pStyle w:val="2"/>
        <w:spacing w:before="48" w:line="331" w:lineRule="auto"/>
        <w:ind w:left="76" w:right="329"/>
        <w:jc w:val="both"/>
      </w:pPr>
      <w:r>
        <w:rPr>
          <w:spacing w:val="7"/>
        </w:rPr>
        <w:t>个干草和精料配送点，开展订单式配送；粪污</w:t>
      </w:r>
      <w:r>
        <w:rPr>
          <w:spacing w:val="8"/>
        </w:rPr>
        <w:t>处理上，以肉牛存栏量</w:t>
      </w:r>
      <w:r>
        <w:rPr>
          <w:spacing w:val="-31"/>
        </w:rPr>
        <w:t xml:space="preserve"> </w:t>
      </w:r>
      <w:r>
        <w:rPr>
          <w:rFonts w:ascii="Times New Roman" w:hAnsi="Times New Roman" w:eastAsia="Times New Roman" w:cs="Times New Roman"/>
          <w:spacing w:val="8"/>
        </w:rPr>
        <w:t xml:space="preserve">2.7 </w:t>
      </w:r>
      <w:r>
        <w:rPr>
          <w:spacing w:val="8"/>
        </w:rPr>
        <w:t>万头为服务范围，</w:t>
      </w:r>
      <w:r>
        <w:rPr>
          <w:spacing w:val="4"/>
        </w:rPr>
        <w:t>引进企业建立</w:t>
      </w:r>
      <w:r>
        <w:rPr>
          <w:spacing w:val="-6"/>
        </w:rPr>
        <w:t xml:space="preserve"> </w:t>
      </w:r>
      <w:r>
        <w:rPr>
          <w:rFonts w:ascii="Times New Roman" w:hAnsi="Times New Roman" w:eastAsia="Times New Roman" w:cs="Times New Roman"/>
          <w:spacing w:val="4"/>
        </w:rPr>
        <w:t xml:space="preserve">1 </w:t>
      </w:r>
      <w:r>
        <w:rPr>
          <w:spacing w:val="4"/>
        </w:rPr>
        <w:t>个产能</w:t>
      </w:r>
      <w:r>
        <w:rPr>
          <w:spacing w:val="-37"/>
        </w:rPr>
        <w:t xml:space="preserve"> </w:t>
      </w:r>
      <w:r>
        <w:rPr>
          <w:rFonts w:ascii="Times New Roman" w:hAnsi="Times New Roman" w:eastAsia="Times New Roman" w:cs="Times New Roman"/>
          <w:spacing w:val="4"/>
        </w:rPr>
        <w:t xml:space="preserve">5 </w:t>
      </w:r>
      <w:r>
        <w:rPr>
          <w:spacing w:val="4"/>
        </w:rPr>
        <w:t>万吨的有机肥厂，实</w:t>
      </w:r>
      <w:r>
        <w:rPr>
          <w:spacing w:val="8"/>
        </w:rPr>
        <w:t>行定期收集转运、集中加工处理。</w:t>
      </w:r>
    </w:p>
    <w:p>
      <w:pPr>
        <w:spacing w:line="209" w:lineRule="auto"/>
        <w:ind w:left="475"/>
        <w:rPr>
          <w:rFonts w:ascii="微软雅黑" w:hAnsi="微软雅黑" w:eastAsia="微软雅黑" w:cs="微软雅黑"/>
          <w:sz w:val="20"/>
          <w:szCs w:val="20"/>
        </w:rPr>
      </w:pPr>
      <w:r>
        <w:rPr>
          <w:rFonts w:ascii="微软雅黑" w:hAnsi="微软雅黑" w:eastAsia="微软雅黑" w:cs="微软雅黑"/>
          <w:spacing w:val="-5"/>
          <w:sz w:val="20"/>
          <w:szCs w:val="20"/>
        </w:rPr>
        <w:t>五、坚持多主体经营，创新园区运行新机制</w:t>
      </w:r>
    </w:p>
    <w:p>
      <w:pPr>
        <w:pStyle w:val="2"/>
        <w:spacing w:before="62" w:line="319" w:lineRule="auto"/>
        <w:ind w:left="76" w:right="329" w:firstLine="413"/>
      </w:pPr>
      <w:r>
        <w:rPr>
          <w:rFonts w:ascii="KaiTi" w:hAnsi="KaiTi" w:eastAsia="KaiTi" w:cs="KaiTi"/>
          <w:b/>
          <w:bCs/>
          <w:spacing w:val="6"/>
        </w:rPr>
        <w:t>（一）自主经营。</w:t>
      </w:r>
      <w:r>
        <w:rPr>
          <w:spacing w:val="6"/>
        </w:rPr>
        <w:t>园区根据肉牛养殖户需</w:t>
      </w:r>
      <w:r>
        <w:rPr>
          <w:spacing w:val="7"/>
        </w:rPr>
        <w:t>求，以户为单位划分家庭养殖区域，在园区的统一管理下，养殖户入园自主养殖肉牛，自行决定肉牛出售。园区生产经营在村党组织的领导下，成立园区肉牛养殖管委会，实行网格化管理，由村民小组组长、党员担任网格员，每</w:t>
      </w:r>
      <w:r>
        <w:rPr>
          <w:spacing w:val="9"/>
        </w:rPr>
        <w:t>个网格员联系</w:t>
      </w:r>
      <w:r>
        <w:rPr>
          <w:spacing w:val="-33"/>
        </w:rPr>
        <w:t xml:space="preserve"> </w:t>
      </w:r>
      <w:r>
        <w:rPr>
          <w:rFonts w:ascii="Times New Roman" w:hAnsi="Times New Roman" w:eastAsia="Times New Roman" w:cs="Times New Roman"/>
          <w:spacing w:val="9"/>
        </w:rPr>
        <w:t xml:space="preserve">5—7 </w:t>
      </w:r>
      <w:r>
        <w:rPr>
          <w:spacing w:val="9"/>
        </w:rPr>
        <w:t>户入园养殖户</w:t>
      </w:r>
      <w:r>
        <w:rPr>
          <w:spacing w:val="-60"/>
        </w:rPr>
        <w:t xml:space="preserve"> </w:t>
      </w:r>
      <w:r>
        <w:rPr>
          <w:spacing w:val="9"/>
        </w:rPr>
        <w:t>，做好园区</w:t>
      </w:r>
      <w:r>
        <w:rPr>
          <w:spacing w:val="8"/>
        </w:rPr>
        <w:t>与入园农户的协调与服务。</w:t>
      </w:r>
    </w:p>
    <w:p>
      <w:pPr>
        <w:pStyle w:val="2"/>
        <w:spacing w:before="119" w:line="317" w:lineRule="auto"/>
        <w:ind w:left="77" w:right="329" w:firstLine="411"/>
      </w:pPr>
      <w:r>
        <w:rPr>
          <w:rFonts w:ascii="KaiTi" w:hAnsi="KaiTi" w:eastAsia="KaiTi" w:cs="KaiTi"/>
          <w:b/>
          <w:bCs/>
          <w:spacing w:val="3"/>
        </w:rPr>
        <w:t>（</w:t>
      </w:r>
      <w:r>
        <w:rPr>
          <w:rFonts w:ascii="KaiTi" w:hAnsi="KaiTi" w:eastAsia="KaiTi" w:cs="KaiTi"/>
          <w:spacing w:val="-38"/>
        </w:rPr>
        <w:t xml:space="preserve"> </w:t>
      </w:r>
      <w:r>
        <w:rPr>
          <w:rFonts w:ascii="KaiTi" w:hAnsi="KaiTi" w:eastAsia="KaiTi" w:cs="KaiTi"/>
          <w:b/>
          <w:bCs/>
          <w:spacing w:val="3"/>
        </w:rPr>
        <w:t>二）托管经营。</w:t>
      </w:r>
      <w:r>
        <w:rPr>
          <w:spacing w:val="3"/>
        </w:rPr>
        <w:t>针对有养殖积极性但无</w:t>
      </w:r>
      <w:r>
        <w:rPr>
          <w:spacing w:val="10"/>
        </w:rPr>
        <w:t>劳力的养殖户，采取</w:t>
      </w:r>
      <w:r>
        <w:rPr>
          <w:rFonts w:ascii="Times New Roman" w:hAnsi="Times New Roman" w:eastAsia="Times New Roman" w:cs="Times New Roman"/>
          <w:spacing w:val="10"/>
        </w:rPr>
        <w:t>“</w:t>
      </w:r>
      <w:r>
        <w:rPr>
          <w:spacing w:val="10"/>
        </w:rPr>
        <w:t>政府引导</w:t>
      </w:r>
      <w:r>
        <w:rPr>
          <w:rFonts w:ascii="Times New Roman" w:hAnsi="Times New Roman" w:eastAsia="Times New Roman" w:cs="Times New Roman"/>
          <w:spacing w:val="10"/>
        </w:rPr>
        <w:t>+</w:t>
      </w:r>
      <w:r>
        <w:rPr>
          <w:rFonts w:ascii="Times New Roman" w:hAnsi="Times New Roman" w:eastAsia="Times New Roman" w:cs="Times New Roman"/>
          <w:spacing w:val="-28"/>
        </w:rPr>
        <w:t xml:space="preserve"> </w:t>
      </w:r>
      <w:r>
        <w:rPr>
          <w:spacing w:val="10"/>
        </w:rPr>
        <w:t>园区托管</w:t>
      </w:r>
      <w:r>
        <w:rPr>
          <w:rFonts w:ascii="Times New Roman" w:hAnsi="Times New Roman" w:eastAsia="Times New Roman" w:cs="Times New Roman"/>
          <w:spacing w:val="9"/>
        </w:rPr>
        <w:t>+</w:t>
      </w:r>
      <w:r>
        <w:rPr>
          <w:spacing w:val="9"/>
        </w:rPr>
        <w:t>养</w:t>
      </w:r>
      <w:r>
        <w:rPr>
          <w:spacing w:val="7"/>
        </w:rPr>
        <w:t>殖户受益</w:t>
      </w:r>
      <w:r>
        <w:rPr>
          <w:rFonts w:ascii="Times New Roman" w:hAnsi="Times New Roman" w:eastAsia="Times New Roman" w:cs="Times New Roman"/>
          <w:spacing w:val="7"/>
        </w:rPr>
        <w:t>”</w:t>
      </w:r>
      <w:r>
        <w:rPr>
          <w:rFonts w:ascii="Times New Roman" w:hAnsi="Times New Roman" w:eastAsia="Times New Roman" w:cs="Times New Roman"/>
          <w:spacing w:val="-30"/>
        </w:rPr>
        <w:t xml:space="preserve"> </w:t>
      </w:r>
      <w:r>
        <w:rPr>
          <w:spacing w:val="7"/>
        </w:rPr>
        <w:t>的养殖模式，园区与养殖户签订</w:t>
      </w:r>
      <w:r>
        <w:rPr>
          <w:rFonts w:ascii="Times New Roman" w:hAnsi="Times New Roman" w:eastAsia="Times New Roman" w:cs="Times New Roman"/>
          <w:spacing w:val="7"/>
        </w:rPr>
        <w:t>“</w:t>
      </w:r>
      <w:r>
        <w:rPr>
          <w:spacing w:val="7"/>
        </w:rPr>
        <w:t>托</w:t>
      </w:r>
      <w:r>
        <w:rPr>
          <w:spacing w:val="10"/>
        </w:rPr>
        <w:t>管代养</w:t>
      </w:r>
      <w:r>
        <w:rPr>
          <w:rFonts w:ascii="Times New Roman" w:hAnsi="Times New Roman" w:eastAsia="Times New Roman" w:cs="Times New Roman"/>
          <w:spacing w:val="10"/>
        </w:rPr>
        <w:t>”</w:t>
      </w:r>
      <w:r>
        <w:rPr>
          <w:spacing w:val="10"/>
        </w:rPr>
        <w:t>协议</w:t>
      </w:r>
      <w:r>
        <w:rPr>
          <w:spacing w:val="-45"/>
        </w:rPr>
        <w:t xml:space="preserve"> </w:t>
      </w:r>
      <w:r>
        <w:rPr>
          <w:spacing w:val="10"/>
        </w:rPr>
        <w:t>，养殖户将自家肉牛托管给园区</w:t>
      </w:r>
      <w:r>
        <w:rPr>
          <w:spacing w:val="7"/>
        </w:rPr>
        <w:t>统一饲养、统一管理、统一销售，园区扣除饲养成本后按照协议的利润分成比例，一次性返</w:t>
      </w:r>
      <w:r>
        <w:rPr>
          <w:spacing w:val="8"/>
        </w:rPr>
        <w:t>还给养殖户，让家家都有</w:t>
      </w:r>
      <w:r>
        <w:rPr>
          <w:rFonts w:ascii="Times New Roman" w:hAnsi="Times New Roman" w:eastAsia="Times New Roman" w:cs="Times New Roman"/>
          <w:spacing w:val="8"/>
        </w:rPr>
        <w:t>“</w:t>
      </w:r>
      <w:r>
        <w:rPr>
          <w:spacing w:val="8"/>
        </w:rPr>
        <w:t>致富的牛</w:t>
      </w:r>
      <w:r>
        <w:rPr>
          <w:rFonts w:ascii="Times New Roman" w:hAnsi="Times New Roman" w:eastAsia="Times New Roman" w:cs="Times New Roman"/>
          <w:spacing w:val="8"/>
        </w:rPr>
        <w:t>”</w:t>
      </w:r>
      <w:r>
        <w:rPr>
          <w:spacing w:val="8"/>
        </w:rPr>
        <w:t>。</w:t>
      </w:r>
    </w:p>
    <w:p>
      <w:pPr>
        <w:pStyle w:val="2"/>
        <w:spacing w:before="112" w:line="325" w:lineRule="auto"/>
        <w:ind w:left="75" w:right="322" w:firstLine="413"/>
      </w:pPr>
      <w:r>
        <w:rPr>
          <w:rFonts w:ascii="KaiTi" w:hAnsi="KaiTi" w:eastAsia="KaiTi" w:cs="KaiTi"/>
          <w:b/>
          <w:bCs/>
          <w:spacing w:val="3"/>
        </w:rPr>
        <w:t>（</w:t>
      </w:r>
      <w:r>
        <w:rPr>
          <w:rFonts w:ascii="KaiTi" w:hAnsi="KaiTi" w:eastAsia="KaiTi" w:cs="KaiTi"/>
          <w:spacing w:val="-38"/>
        </w:rPr>
        <w:t xml:space="preserve"> </w:t>
      </w:r>
      <w:r>
        <w:rPr>
          <w:rFonts w:ascii="KaiTi" w:hAnsi="KaiTi" w:eastAsia="KaiTi" w:cs="KaiTi"/>
          <w:b/>
          <w:bCs/>
          <w:spacing w:val="3"/>
        </w:rPr>
        <w:t>三）合作经营。</w:t>
      </w:r>
      <w:r>
        <w:rPr>
          <w:spacing w:val="3"/>
        </w:rPr>
        <w:t>成立园区肉牛养殖专业</w:t>
      </w:r>
      <w:r>
        <w:rPr>
          <w:spacing w:val="15"/>
        </w:rPr>
        <w:t>合作社</w:t>
      </w:r>
      <w:r>
        <w:rPr>
          <w:spacing w:val="-39"/>
        </w:rPr>
        <w:t xml:space="preserve"> </w:t>
      </w:r>
      <w:r>
        <w:rPr>
          <w:spacing w:val="15"/>
        </w:rPr>
        <w:t>，将入园养殖户全部吸纳为合作社社</w:t>
      </w:r>
      <w:r>
        <w:rPr>
          <w:spacing w:val="9"/>
        </w:rPr>
        <w:t>员，建立</w:t>
      </w:r>
      <w:r>
        <w:rPr>
          <w:rFonts w:ascii="Times New Roman" w:hAnsi="Times New Roman" w:eastAsia="Times New Roman" w:cs="Times New Roman"/>
          <w:spacing w:val="9"/>
        </w:rPr>
        <w:t>“</w:t>
      </w:r>
      <w:r>
        <w:rPr>
          <w:spacing w:val="9"/>
        </w:rPr>
        <w:t>龙头企业</w:t>
      </w:r>
      <w:r>
        <w:rPr>
          <w:rFonts w:ascii="Times New Roman" w:hAnsi="Times New Roman" w:eastAsia="Times New Roman" w:cs="Times New Roman"/>
          <w:spacing w:val="9"/>
        </w:rPr>
        <w:t>+</w:t>
      </w:r>
      <w:r>
        <w:rPr>
          <w:spacing w:val="9"/>
        </w:rPr>
        <w:t>合作社</w:t>
      </w:r>
      <w:r>
        <w:rPr>
          <w:rFonts w:ascii="Times New Roman" w:hAnsi="Times New Roman" w:eastAsia="Times New Roman" w:cs="Times New Roman"/>
          <w:spacing w:val="9"/>
        </w:rPr>
        <w:t>+</w:t>
      </w:r>
      <w:r>
        <w:rPr>
          <w:rFonts w:ascii="Times New Roman" w:hAnsi="Times New Roman" w:eastAsia="Times New Roman" w:cs="Times New Roman"/>
          <w:spacing w:val="-20"/>
        </w:rPr>
        <w:t xml:space="preserve"> </w:t>
      </w:r>
      <w:r>
        <w:rPr>
          <w:spacing w:val="9"/>
        </w:rPr>
        <w:t>园区</w:t>
      </w:r>
      <w:r>
        <w:rPr>
          <w:rFonts w:ascii="Times New Roman" w:hAnsi="Times New Roman" w:eastAsia="Times New Roman" w:cs="Times New Roman"/>
          <w:spacing w:val="9"/>
        </w:rPr>
        <w:t>+</w:t>
      </w:r>
      <w:r>
        <w:rPr>
          <w:spacing w:val="9"/>
        </w:rPr>
        <w:t>社员</w:t>
      </w:r>
      <w:r>
        <w:rPr>
          <w:rFonts w:ascii="Times New Roman" w:hAnsi="Times New Roman" w:eastAsia="Times New Roman" w:cs="Times New Roman"/>
          <w:spacing w:val="9"/>
        </w:rPr>
        <w:t>”</w:t>
      </w:r>
      <w:r>
        <w:rPr>
          <w:spacing w:val="9"/>
        </w:rPr>
        <w:t>经营</w:t>
      </w:r>
      <w:r>
        <w:rPr>
          <w:spacing w:val="5"/>
        </w:rPr>
        <w:t>模式，合作社外连市场（企业）、内连社员</w:t>
      </w:r>
      <w:r>
        <w:rPr>
          <w:spacing w:val="-47"/>
        </w:rPr>
        <w:t xml:space="preserve"> </w:t>
      </w:r>
      <w:r>
        <w:rPr>
          <w:spacing w:val="5"/>
        </w:rPr>
        <w:t>，</w:t>
      </w:r>
      <w:r>
        <w:rPr>
          <w:spacing w:val="18"/>
        </w:rPr>
        <w:t>把千家万户的小农户与千变万化的大市场联</w:t>
      </w:r>
      <w:r>
        <w:rPr>
          <w:spacing w:val="7"/>
        </w:rPr>
        <w:t>结起来，把一家一户的分散养殖户组织起来，当好市场信息情报员、合作洽谈谈判员、生产经营服务员，为入园养殖户提供技术指导、饲料调运、疫病防治、肉牛销售等全方位服务，</w:t>
      </w:r>
      <w:r>
        <w:rPr>
          <w:spacing w:val="9"/>
        </w:rPr>
        <w:t>形成利益共享、风险共担的利益共同体。</w:t>
      </w:r>
    </w:p>
    <w:p>
      <w:pPr>
        <w:pStyle w:val="2"/>
        <w:spacing w:before="81" w:line="309" w:lineRule="auto"/>
        <w:ind w:left="77" w:right="329" w:firstLine="411"/>
      </w:pPr>
      <w:r>
        <w:rPr>
          <w:rFonts w:ascii="KaiTi" w:hAnsi="KaiTi" w:eastAsia="KaiTi" w:cs="KaiTi"/>
          <w:b/>
          <w:bCs/>
          <w:spacing w:val="3"/>
        </w:rPr>
        <w:t>（</w:t>
      </w:r>
      <w:r>
        <w:rPr>
          <w:rFonts w:ascii="KaiTi" w:hAnsi="KaiTi" w:eastAsia="KaiTi" w:cs="KaiTi"/>
          <w:spacing w:val="-38"/>
        </w:rPr>
        <w:t xml:space="preserve"> </w:t>
      </w:r>
      <w:r>
        <w:rPr>
          <w:rFonts w:ascii="KaiTi" w:hAnsi="KaiTi" w:eastAsia="KaiTi" w:cs="KaiTi"/>
          <w:b/>
          <w:bCs/>
          <w:spacing w:val="3"/>
        </w:rPr>
        <w:t>四）股份经营。</w:t>
      </w:r>
      <w:r>
        <w:rPr>
          <w:spacing w:val="3"/>
        </w:rPr>
        <w:t>发挥龙头企业在开拓市</w:t>
      </w:r>
      <w:r>
        <w:rPr>
          <w:spacing w:val="7"/>
        </w:rPr>
        <w:t>场、引领生产、精深加工、科技创新、销售服务等方面优势，培育壮大融侨丰霖、水发浩海</w:t>
      </w:r>
      <w:r>
        <w:rPr>
          <w:spacing w:val="10"/>
        </w:rPr>
        <w:t>等肉牛产业龙头企业，建立</w:t>
      </w:r>
      <w:r>
        <w:rPr>
          <w:rFonts w:ascii="Times New Roman" w:hAnsi="Times New Roman" w:eastAsia="Times New Roman" w:cs="Times New Roman"/>
          <w:spacing w:val="10"/>
        </w:rPr>
        <w:t>“</w:t>
      </w:r>
      <w:r>
        <w:rPr>
          <w:spacing w:val="10"/>
        </w:rPr>
        <w:t>龙头企业</w:t>
      </w:r>
      <w:r>
        <w:rPr>
          <w:rFonts w:ascii="Times New Roman" w:hAnsi="Times New Roman" w:eastAsia="Times New Roman" w:cs="Times New Roman"/>
          <w:spacing w:val="10"/>
        </w:rPr>
        <w:t>+</w:t>
      </w:r>
      <w:r>
        <w:rPr>
          <w:rFonts w:ascii="Times New Roman" w:hAnsi="Times New Roman" w:eastAsia="Times New Roman" w:cs="Times New Roman"/>
          <w:spacing w:val="-28"/>
        </w:rPr>
        <w:t xml:space="preserve"> </w:t>
      </w:r>
      <w:r>
        <w:rPr>
          <w:spacing w:val="10"/>
        </w:rPr>
        <w:t>园</w:t>
      </w:r>
      <w:r>
        <w:rPr>
          <w:spacing w:val="9"/>
        </w:rPr>
        <w:t>区</w:t>
      </w:r>
      <w:r>
        <w:rPr>
          <w:rFonts w:ascii="Times New Roman" w:hAnsi="Times New Roman" w:eastAsia="Times New Roman" w:cs="Times New Roman"/>
          <w:spacing w:val="9"/>
        </w:rPr>
        <w:t>+</w:t>
      </w:r>
      <w:r>
        <w:rPr>
          <w:spacing w:val="10"/>
        </w:rPr>
        <w:t>养殖户</w:t>
      </w:r>
      <w:r>
        <w:rPr>
          <w:rFonts w:ascii="Times New Roman" w:hAnsi="Times New Roman" w:eastAsia="Times New Roman" w:cs="Times New Roman"/>
          <w:spacing w:val="10"/>
        </w:rPr>
        <w:t>”</w:t>
      </w:r>
      <w:r>
        <w:rPr>
          <w:spacing w:val="10"/>
        </w:rPr>
        <w:t>经营模式</w:t>
      </w:r>
      <w:r>
        <w:rPr>
          <w:spacing w:val="-45"/>
        </w:rPr>
        <w:t xml:space="preserve"> </w:t>
      </w:r>
      <w:r>
        <w:rPr>
          <w:spacing w:val="10"/>
        </w:rPr>
        <w:t>，实行统一生产标准、统一</w:t>
      </w:r>
      <w:r>
        <w:rPr>
          <w:spacing w:val="7"/>
        </w:rPr>
        <w:t>技术服务、统一良种供应、统一肉牛收购，企</w:t>
      </w:r>
    </w:p>
    <w:p>
      <w:pPr>
        <w:spacing w:line="14" w:lineRule="auto"/>
        <w:rPr>
          <w:rFonts w:ascii="Arial"/>
          <w:sz w:val="2"/>
        </w:rPr>
      </w:pPr>
      <w:r>
        <w:rPr>
          <w:rFonts w:ascii="Arial" w:hAnsi="Arial" w:eastAsia="Arial" w:cs="Arial"/>
          <w:sz w:val="2"/>
          <w:szCs w:val="2"/>
        </w:rPr>
        <w:br w:type="column"/>
      </w:r>
    </w:p>
    <w:p>
      <w:pPr>
        <w:pStyle w:val="2"/>
        <w:spacing w:before="51" w:line="330" w:lineRule="auto"/>
        <w:ind w:right="101"/>
        <w:jc w:val="both"/>
      </w:pPr>
      <w:r>
        <w:rPr>
          <w:spacing w:val="18"/>
        </w:rPr>
        <w:t>业以不高于市场价提供良种基础母牛或架子</w:t>
      </w:r>
      <w:r>
        <w:rPr>
          <w:spacing w:val="7"/>
        </w:rPr>
        <w:t>牛，通过建立价格保险机制以略高于市场价订单收购加工。企业与养殖户签订入股协议，养殖户以肉牛、土地等实物形式入股，按照入股</w:t>
      </w:r>
      <w:r>
        <w:rPr>
          <w:spacing w:val="8"/>
        </w:rPr>
        <w:t>份额年终一次性分红。</w:t>
      </w:r>
    </w:p>
    <w:p>
      <w:pPr>
        <w:spacing w:before="2" w:line="209" w:lineRule="auto"/>
        <w:ind w:left="400"/>
        <w:rPr>
          <w:rFonts w:ascii="微软雅黑" w:hAnsi="微软雅黑" w:eastAsia="微软雅黑" w:cs="微软雅黑"/>
          <w:sz w:val="20"/>
          <w:szCs w:val="20"/>
        </w:rPr>
      </w:pPr>
      <w:r>
        <w:rPr>
          <w:rFonts w:ascii="微软雅黑" w:hAnsi="微软雅黑" w:eastAsia="微软雅黑" w:cs="微软雅黑"/>
          <w:spacing w:val="-5"/>
          <w:sz w:val="20"/>
          <w:szCs w:val="20"/>
        </w:rPr>
        <w:t>六、强化保障措施，确保出户入园落地见效</w:t>
      </w:r>
    </w:p>
    <w:p>
      <w:pPr>
        <w:pStyle w:val="2"/>
        <w:spacing w:before="62" w:line="323" w:lineRule="auto"/>
        <w:ind w:right="15" w:firstLine="412"/>
      </w:pPr>
      <w:r>
        <w:rPr>
          <w:rFonts w:ascii="KaiTi" w:hAnsi="KaiTi" w:eastAsia="KaiTi" w:cs="KaiTi"/>
          <w:b/>
          <w:bCs/>
          <w:spacing w:val="6"/>
        </w:rPr>
        <w:t>（一）加强组织领导。</w:t>
      </w:r>
      <w:r>
        <w:rPr>
          <w:spacing w:val="6"/>
        </w:rPr>
        <w:t>市上成立由政府分</w:t>
      </w:r>
      <w:r>
        <w:rPr>
          <w:spacing w:val="7"/>
        </w:rPr>
        <w:t>管领导任组长，农业农村、发改、财政、自然</w:t>
      </w:r>
      <w:r>
        <w:rPr>
          <w:spacing w:val="-8"/>
        </w:rPr>
        <w:t>资源、生态环境、科技、交通、水务、乡村振兴、</w:t>
      </w:r>
      <w:r>
        <w:rPr>
          <w:spacing w:val="-3"/>
        </w:rPr>
        <w:t>供电等部门（单位）负责同志及各县（区）政府</w:t>
      </w:r>
      <w:r>
        <w:rPr>
          <w:spacing w:val="9"/>
        </w:rPr>
        <w:t>分管领导为成员的固原市肉牛养殖</w:t>
      </w:r>
      <w:r>
        <w:rPr>
          <w:rFonts w:ascii="Times New Roman" w:hAnsi="Times New Roman" w:eastAsia="Times New Roman" w:cs="Times New Roman"/>
          <w:spacing w:val="9"/>
        </w:rPr>
        <w:t>“</w:t>
      </w:r>
      <w:r>
        <w:rPr>
          <w:rFonts w:ascii="Times New Roman" w:hAnsi="Times New Roman" w:eastAsia="Times New Roman" w:cs="Times New Roman"/>
          <w:spacing w:val="-21"/>
        </w:rPr>
        <w:t xml:space="preserve"> </w:t>
      </w:r>
      <w:r>
        <w:rPr>
          <w:spacing w:val="9"/>
        </w:rPr>
        <w:t>出户入园</w:t>
      </w:r>
      <w:r>
        <w:rPr>
          <w:rFonts w:ascii="Times New Roman" w:hAnsi="Times New Roman" w:eastAsia="Times New Roman" w:cs="Times New Roman"/>
          <w:spacing w:val="9"/>
        </w:rPr>
        <w:t>”</w:t>
      </w:r>
      <w:r>
        <w:t>工作领导小组，加强对全市肉牛养殖</w:t>
      </w:r>
      <w:r>
        <w:rPr>
          <w:rFonts w:ascii="Times New Roman" w:hAnsi="Times New Roman" w:eastAsia="Times New Roman" w:cs="Times New Roman"/>
        </w:rPr>
        <w:t>“</w:t>
      </w:r>
      <w:r>
        <w:t>出户入园</w:t>
      </w:r>
      <w:r>
        <w:rPr>
          <w:rFonts w:ascii="Times New Roman" w:hAnsi="Times New Roman" w:eastAsia="Times New Roman" w:cs="Times New Roman"/>
        </w:rPr>
        <w:t>”</w:t>
      </w:r>
      <w:r>
        <w:rPr>
          <w:spacing w:val="-3"/>
        </w:rPr>
        <w:t>工作的组织领导和统筹协调。领导小组办公室设</w:t>
      </w:r>
      <w:r>
        <w:rPr>
          <w:spacing w:val="8"/>
        </w:rPr>
        <w:t>在市农业农村局，具体负责</w:t>
      </w:r>
      <w:r>
        <w:rPr>
          <w:rFonts w:ascii="Times New Roman" w:hAnsi="Times New Roman" w:eastAsia="Times New Roman" w:cs="Times New Roman"/>
          <w:spacing w:val="8"/>
        </w:rPr>
        <w:t>“</w:t>
      </w:r>
      <w:r>
        <w:rPr>
          <w:spacing w:val="8"/>
        </w:rPr>
        <w:t>出户入园</w:t>
      </w:r>
      <w:r>
        <w:rPr>
          <w:rFonts w:ascii="Times New Roman" w:hAnsi="Times New Roman" w:eastAsia="Times New Roman" w:cs="Times New Roman"/>
          <w:spacing w:val="8"/>
        </w:rPr>
        <w:t>”</w:t>
      </w:r>
      <w:r>
        <w:rPr>
          <w:spacing w:val="8"/>
        </w:rPr>
        <w:t>日常工</w:t>
      </w:r>
      <w:r>
        <w:rPr>
          <w:spacing w:val="1"/>
        </w:rPr>
        <w:t>作。市直各有关部门（单位）要按照职责分工，</w:t>
      </w:r>
      <w:r>
        <w:rPr>
          <w:spacing w:val="7"/>
        </w:rPr>
        <w:t>做好服务保障，主动配合协作，制定完善相关</w:t>
      </w:r>
      <w:r>
        <w:rPr>
          <w:spacing w:val="9"/>
        </w:rPr>
        <w:t>配套政策措施，形成协同推进的工作合力。</w:t>
      </w:r>
    </w:p>
    <w:p>
      <w:pPr>
        <w:pStyle w:val="2"/>
        <w:spacing w:before="117" w:line="325" w:lineRule="auto"/>
        <w:ind w:right="20" w:firstLine="413"/>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二）强化政策保障。</w:t>
      </w:r>
      <w:r>
        <w:rPr>
          <w:spacing w:val="3"/>
        </w:rPr>
        <w:t>引入社会资本建设</w:t>
      </w:r>
      <w:r>
        <w:rPr>
          <w:spacing w:val="7"/>
        </w:rPr>
        <w:t>肉牛</w:t>
      </w:r>
      <w:r>
        <w:rPr>
          <w:rFonts w:ascii="Times New Roman" w:hAnsi="Times New Roman" w:eastAsia="Times New Roman" w:cs="Times New Roman"/>
          <w:spacing w:val="7"/>
        </w:rPr>
        <w:t>“</w:t>
      </w:r>
      <w:r>
        <w:rPr>
          <w:rFonts w:ascii="Times New Roman" w:hAnsi="Times New Roman" w:eastAsia="Times New Roman" w:cs="Times New Roman"/>
          <w:spacing w:val="-29"/>
        </w:rPr>
        <w:t xml:space="preserve"> </w:t>
      </w:r>
      <w:r>
        <w:rPr>
          <w:spacing w:val="7"/>
        </w:rPr>
        <w:t>出户入园</w:t>
      </w:r>
      <w:r>
        <w:rPr>
          <w:rFonts w:ascii="Times New Roman" w:hAnsi="Times New Roman" w:eastAsia="Times New Roman" w:cs="Times New Roman"/>
          <w:spacing w:val="7"/>
        </w:rPr>
        <w:t>”</w:t>
      </w:r>
      <w:r>
        <w:rPr>
          <w:spacing w:val="7"/>
        </w:rPr>
        <w:t>，按照《固原市重点产业招商</w:t>
      </w:r>
      <w:r>
        <w:rPr>
          <w:spacing w:val="1"/>
        </w:rPr>
        <w:t>引资政策措施（试行）》（</w:t>
      </w:r>
      <w:r>
        <w:rPr>
          <w:spacing w:val="-27"/>
        </w:rPr>
        <w:t xml:space="preserve"> </w:t>
      </w:r>
      <w:r>
        <w:rPr>
          <w:spacing w:val="1"/>
        </w:rPr>
        <w:t>固党发〔</w:t>
      </w:r>
      <w:r>
        <w:rPr>
          <w:rFonts w:ascii="Times New Roman" w:hAnsi="Times New Roman" w:eastAsia="Times New Roman" w:cs="Times New Roman"/>
          <w:spacing w:val="1"/>
        </w:rPr>
        <w:t xml:space="preserve">2021 </w:t>
      </w:r>
      <w:r>
        <w:rPr>
          <w:spacing w:val="1"/>
        </w:rPr>
        <w:t>〕</w:t>
      </w:r>
      <w:r>
        <w:rPr>
          <w:rFonts w:ascii="Times New Roman" w:hAnsi="Times New Roman" w:eastAsia="Times New Roman" w:cs="Times New Roman"/>
          <w:spacing w:val="1"/>
        </w:rPr>
        <w:t>23</w:t>
      </w:r>
      <w:r>
        <w:rPr>
          <w:spacing w:val="7"/>
        </w:rPr>
        <w:t>号）精神，按规定享受相关产业补助政策。各</w:t>
      </w:r>
      <w:r>
        <w:rPr>
          <w:spacing w:val="4"/>
        </w:rPr>
        <w:t>县（</w:t>
      </w:r>
      <w:r>
        <w:rPr>
          <w:spacing w:val="-34"/>
        </w:rPr>
        <w:t xml:space="preserve"> </w:t>
      </w:r>
      <w:r>
        <w:rPr>
          <w:spacing w:val="4"/>
        </w:rPr>
        <w:t>区）要制定可操作的肉牛产业补贴政策措</w:t>
      </w:r>
      <w:r>
        <w:rPr>
          <w:spacing w:val="8"/>
        </w:rPr>
        <w:t>施，推动产业补贴资金向</w:t>
      </w:r>
      <w:r>
        <w:rPr>
          <w:rFonts w:ascii="Times New Roman" w:hAnsi="Times New Roman" w:eastAsia="Times New Roman" w:cs="Times New Roman"/>
          <w:spacing w:val="8"/>
        </w:rPr>
        <w:t>“</w:t>
      </w:r>
      <w:r>
        <w:rPr>
          <w:spacing w:val="8"/>
        </w:rPr>
        <w:t>出户入园</w:t>
      </w:r>
      <w:r>
        <w:rPr>
          <w:rFonts w:ascii="Times New Roman" w:hAnsi="Times New Roman" w:eastAsia="Times New Roman" w:cs="Times New Roman"/>
          <w:spacing w:val="8"/>
        </w:rPr>
        <w:t>”</w:t>
      </w:r>
      <w:r>
        <w:rPr>
          <w:spacing w:val="8"/>
        </w:rPr>
        <w:t>养殖户和</w:t>
      </w:r>
      <w:r>
        <w:rPr>
          <w:spacing w:val="7"/>
        </w:rPr>
        <w:t>新型经营主体倾斜，以鲜明的政策导向推进肉</w:t>
      </w:r>
      <w:r>
        <w:rPr>
          <w:spacing w:val="1"/>
        </w:rPr>
        <w:t>牛养殖</w:t>
      </w:r>
      <w:r>
        <w:rPr>
          <w:rFonts w:ascii="Times New Roman" w:hAnsi="Times New Roman" w:eastAsia="Times New Roman" w:cs="Times New Roman"/>
          <w:spacing w:val="1"/>
        </w:rPr>
        <w:t>“</w:t>
      </w:r>
      <w:r>
        <w:rPr>
          <w:rFonts w:ascii="Times New Roman" w:hAnsi="Times New Roman" w:eastAsia="Times New Roman" w:cs="Times New Roman"/>
          <w:spacing w:val="-22"/>
        </w:rPr>
        <w:t xml:space="preserve"> </w:t>
      </w:r>
      <w:r>
        <w:rPr>
          <w:spacing w:val="1"/>
        </w:rPr>
        <w:t>出户入园</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出户入园</w:t>
      </w:r>
      <w:r>
        <w:rPr>
          <w:rFonts w:ascii="Times New Roman" w:hAnsi="Times New Roman" w:eastAsia="Times New Roman" w:cs="Times New Roman"/>
          <w:spacing w:val="1"/>
        </w:rPr>
        <w:t>”</w:t>
      </w:r>
      <w:r>
        <w:rPr>
          <w:spacing w:val="1"/>
        </w:rPr>
        <w:t>的供水、排水、</w:t>
      </w:r>
      <w:r>
        <w:rPr>
          <w:spacing w:val="12"/>
        </w:rPr>
        <w:t>道路、供电、供气、通讯及场地平整</w:t>
      </w:r>
      <w:r>
        <w:rPr>
          <w:rFonts w:ascii="Times New Roman" w:hAnsi="Times New Roman" w:eastAsia="Times New Roman" w:cs="Times New Roman"/>
          <w:spacing w:val="12"/>
        </w:rPr>
        <w:t>“</w:t>
      </w:r>
      <w:r>
        <w:rPr>
          <w:spacing w:val="12"/>
        </w:rPr>
        <w:t>六通一</w:t>
      </w:r>
      <w:r>
        <w:rPr>
          <w:spacing w:val="10"/>
        </w:rPr>
        <w:t>平</w:t>
      </w:r>
      <w:r>
        <w:rPr>
          <w:rFonts w:ascii="Times New Roman" w:hAnsi="Times New Roman" w:eastAsia="Times New Roman" w:cs="Times New Roman"/>
          <w:spacing w:val="10"/>
        </w:rPr>
        <w:t>”</w:t>
      </w:r>
      <w:r>
        <w:rPr>
          <w:spacing w:val="10"/>
        </w:rPr>
        <w:t>基础设施建设</w:t>
      </w:r>
      <w:r>
        <w:rPr>
          <w:spacing w:val="-43"/>
        </w:rPr>
        <w:t xml:space="preserve"> </w:t>
      </w:r>
      <w:r>
        <w:rPr>
          <w:spacing w:val="10"/>
        </w:rPr>
        <w:t>，统筹相关部门（单位）配</w:t>
      </w:r>
      <w:r>
        <w:rPr>
          <w:spacing w:val="8"/>
        </w:rPr>
        <w:t>套建设。对投资建设</w:t>
      </w:r>
      <w:r>
        <w:rPr>
          <w:rFonts w:ascii="Times New Roman" w:hAnsi="Times New Roman" w:eastAsia="Times New Roman" w:cs="Times New Roman"/>
          <w:spacing w:val="8"/>
        </w:rPr>
        <w:t>“</w:t>
      </w:r>
      <w:r>
        <w:rPr>
          <w:spacing w:val="8"/>
        </w:rPr>
        <w:t>出户入园</w:t>
      </w:r>
      <w:r>
        <w:rPr>
          <w:rFonts w:ascii="Times New Roman" w:hAnsi="Times New Roman" w:eastAsia="Times New Roman" w:cs="Times New Roman"/>
          <w:spacing w:val="8"/>
        </w:rPr>
        <w:t>”</w:t>
      </w:r>
      <w:r>
        <w:rPr>
          <w:spacing w:val="8"/>
        </w:rPr>
        <w:t>的企业、合作</w:t>
      </w:r>
      <w:r>
        <w:rPr>
          <w:spacing w:val="6"/>
        </w:rPr>
        <w:t>社提供</w:t>
      </w:r>
      <w:r>
        <w:rPr>
          <w:spacing w:val="-30"/>
        </w:rPr>
        <w:t xml:space="preserve"> </w:t>
      </w:r>
      <w:r>
        <w:rPr>
          <w:rFonts w:ascii="Times New Roman" w:hAnsi="Times New Roman" w:eastAsia="Times New Roman" w:cs="Times New Roman"/>
          <w:spacing w:val="6"/>
        </w:rPr>
        <w:t xml:space="preserve">3 </w:t>
      </w:r>
      <w:r>
        <w:rPr>
          <w:spacing w:val="6"/>
        </w:rPr>
        <w:t>年期贴息贷款，对融侨丰霖公司在肉</w:t>
      </w:r>
      <w:r>
        <w:rPr>
          <w:spacing w:val="7"/>
        </w:rPr>
        <w:t>牛价格保险、种牛引进、定单收购等环节给予支持。贷款贴息、肉牛价格保险等资金由政府</w:t>
      </w:r>
      <w:r>
        <w:rPr>
          <w:spacing w:val="8"/>
        </w:rPr>
        <w:t>统筹整合予以解决。</w:t>
      </w:r>
    </w:p>
    <w:p>
      <w:pPr>
        <w:pStyle w:val="2"/>
        <w:spacing w:before="109" w:line="297" w:lineRule="auto"/>
        <w:ind w:left="1" w:right="101" w:firstLine="411"/>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三）强化要素投入。</w:t>
      </w:r>
      <w:r>
        <w:rPr>
          <w:spacing w:val="3"/>
        </w:rPr>
        <w:t>市自然资源部门要</w:t>
      </w:r>
      <w:r>
        <w:rPr>
          <w:spacing w:val="4"/>
        </w:rPr>
        <w:t>结合国土空间规划，协调各县（</w:t>
      </w:r>
      <w:r>
        <w:rPr>
          <w:spacing w:val="-36"/>
        </w:rPr>
        <w:t xml:space="preserve"> </w:t>
      </w:r>
      <w:r>
        <w:rPr>
          <w:spacing w:val="4"/>
        </w:rPr>
        <w:t>区）统筹解决</w:t>
      </w:r>
      <w:r>
        <w:rPr>
          <w:spacing w:val="7"/>
        </w:rPr>
        <w:t>园区建设用地，鼓励村集体建设用地和农村淘汰落后产能用地转型以入股、租赁等参与园区</w:t>
      </w:r>
    </w:p>
    <w:p>
      <w:pPr>
        <w:spacing w:line="297" w:lineRule="auto"/>
        <w:sectPr>
          <w:type w:val="continuous"/>
          <w:pgSz w:w="11906" w:h="16839"/>
          <w:pgMar w:top="1791" w:right="1489" w:bottom="1555" w:left="1515" w:header="1426" w:footer="1174" w:gutter="0"/>
          <w:cols w:equalWidth="0" w:num="2">
            <w:col w:w="4554" w:space="100"/>
            <w:col w:w="4249"/>
          </w:cols>
        </w:sectPr>
      </w:pPr>
    </w:p>
    <w:p>
      <w:pPr>
        <w:spacing w:before="110"/>
      </w:pPr>
    </w:p>
    <w:p>
      <w:pPr>
        <w:sectPr>
          <w:headerReference r:id="rId37" w:type="default"/>
          <w:footerReference r:id="rId38" w:type="default"/>
          <w:pgSz w:w="11906" w:h="16839"/>
          <w:pgMar w:top="1791" w:right="1526" w:bottom="1555" w:left="1515" w:header="1426" w:footer="1174" w:gutter="0"/>
          <w:cols w:equalWidth="0" w:num="1">
            <w:col w:w="8865"/>
          </w:cols>
        </w:sectPr>
      </w:pPr>
    </w:p>
    <w:p>
      <w:pPr>
        <w:pStyle w:val="2"/>
        <w:spacing w:before="41" w:line="321" w:lineRule="auto"/>
        <w:ind w:left="74" w:right="248" w:firstLine="3"/>
        <w:jc w:val="both"/>
      </w:pPr>
      <w:r>
        <w:rPr>
          <w:spacing w:val="7"/>
        </w:rPr>
        <w:t>建设，力争盘活利用一批、改造提升一批、适度新建一批，切实保障园区建设用地。原则上</w:t>
      </w:r>
      <w:r>
        <w:rPr>
          <w:spacing w:val="10"/>
        </w:rPr>
        <w:t>在肉牛养殖存栏量</w:t>
      </w:r>
      <w:r>
        <w:rPr>
          <w:rFonts w:ascii="Times New Roman" w:hAnsi="Times New Roman" w:eastAsia="Times New Roman" w:cs="Times New Roman"/>
          <w:spacing w:val="10"/>
        </w:rPr>
        <w:t>500</w:t>
      </w:r>
      <w:r>
        <w:rPr>
          <w:rFonts w:ascii="Times New Roman" w:hAnsi="Times New Roman" w:eastAsia="Times New Roman" w:cs="Times New Roman"/>
          <w:spacing w:val="-13"/>
        </w:rPr>
        <w:t xml:space="preserve"> </w:t>
      </w:r>
      <w:r>
        <w:rPr>
          <w:spacing w:val="10"/>
        </w:rPr>
        <w:t>头以上的村规划建设一</w:t>
      </w:r>
      <w:r>
        <w:rPr>
          <w:spacing w:val="1"/>
        </w:rPr>
        <w:t>个标准养殖场，考虑到部分县（区）居住条件、</w:t>
      </w:r>
      <w:r>
        <w:rPr>
          <w:spacing w:val="7"/>
        </w:rPr>
        <w:t>土地现状等实际情况，因地制宜合理确定养殖场建设规模。今后对分散居住的农户养殖肉牛</w:t>
      </w:r>
      <w:r>
        <w:rPr>
          <w:spacing w:val="5"/>
        </w:rPr>
        <w:t>圈棚建设用地等事项审批，由各县（</w:t>
      </w:r>
      <w:r>
        <w:rPr>
          <w:spacing w:val="-53"/>
        </w:rPr>
        <w:t xml:space="preserve"> </w:t>
      </w:r>
      <w:r>
        <w:rPr>
          <w:spacing w:val="5"/>
        </w:rPr>
        <w:t>区）根据</w:t>
      </w:r>
      <w:r>
        <w:rPr>
          <w:spacing w:val="7"/>
        </w:rPr>
        <w:t>实际情况确定。建立多元化投入机制，引进光</w:t>
      </w:r>
      <w:r>
        <w:rPr>
          <w:spacing w:val="11"/>
        </w:rPr>
        <w:t>伏企业以特许经营等方式投资园区牛棚建设，</w:t>
      </w:r>
      <w:r>
        <w:rPr>
          <w:spacing w:val="18"/>
        </w:rPr>
        <w:t>鼓励其它社会资本以参股控股等方式参与园</w:t>
      </w:r>
      <w:r>
        <w:rPr>
          <w:spacing w:val="7"/>
        </w:rPr>
        <w:t>区附属设施建设和配套设备购置。各县（</w:t>
      </w:r>
      <w:r>
        <w:rPr>
          <w:spacing w:val="-41"/>
        </w:rPr>
        <w:t xml:space="preserve"> </w:t>
      </w:r>
      <w:r>
        <w:rPr>
          <w:spacing w:val="7"/>
        </w:rPr>
        <w:t>区）要充分利用乡村振兴资金、整合涉农资金、扶</w:t>
      </w:r>
      <w:r>
        <w:rPr>
          <w:spacing w:val="18"/>
        </w:rPr>
        <w:t>持发展壮大村集体经济项目资金等多渠道筹</w:t>
      </w:r>
      <w:r>
        <w:rPr>
          <w:spacing w:val="9"/>
        </w:rPr>
        <w:t>措园区建设资金。市级财政每年安排</w:t>
      </w:r>
      <w:r>
        <w:rPr>
          <w:spacing w:val="-1"/>
        </w:rPr>
        <w:t xml:space="preserve"> </w:t>
      </w:r>
      <w:r>
        <w:rPr>
          <w:rFonts w:ascii="Times New Roman" w:hAnsi="Times New Roman" w:eastAsia="Times New Roman" w:cs="Times New Roman"/>
          <w:spacing w:val="9"/>
        </w:rPr>
        <w:t xml:space="preserve">1000 </w:t>
      </w:r>
      <w:r>
        <w:rPr>
          <w:spacing w:val="9"/>
        </w:rPr>
        <w:t>万</w:t>
      </w:r>
      <w:r>
        <w:rPr>
          <w:spacing w:val="7"/>
        </w:rPr>
        <w:t>元专项资金，</w:t>
      </w:r>
      <w:r>
        <w:rPr>
          <w:rFonts w:ascii="Times New Roman" w:hAnsi="Times New Roman" w:eastAsia="Times New Roman" w:cs="Times New Roman"/>
          <w:spacing w:val="7"/>
        </w:rPr>
        <w:t>“</w:t>
      </w:r>
      <w:r>
        <w:rPr>
          <w:rFonts w:ascii="Times New Roman" w:hAnsi="Times New Roman" w:eastAsia="Times New Roman" w:cs="Times New Roman"/>
          <w:spacing w:val="-12"/>
        </w:rPr>
        <w:t xml:space="preserve"> </w:t>
      </w:r>
      <w:r>
        <w:rPr>
          <w:spacing w:val="7"/>
        </w:rPr>
        <w:t>以奖代补</w:t>
      </w:r>
      <w:r>
        <w:rPr>
          <w:rFonts w:ascii="Times New Roman" w:hAnsi="Times New Roman" w:eastAsia="Times New Roman" w:cs="Times New Roman"/>
          <w:spacing w:val="7"/>
        </w:rPr>
        <w:t>”</w:t>
      </w:r>
      <w:r>
        <w:rPr>
          <w:spacing w:val="7"/>
        </w:rPr>
        <w:t>对年度</w:t>
      </w:r>
      <w:r>
        <w:rPr>
          <w:rFonts w:ascii="Times New Roman" w:hAnsi="Times New Roman" w:eastAsia="Times New Roman" w:cs="Times New Roman"/>
          <w:spacing w:val="7"/>
        </w:rPr>
        <w:t>“</w:t>
      </w:r>
      <w:r>
        <w:rPr>
          <w:spacing w:val="7"/>
        </w:rPr>
        <w:t>出户入园</w:t>
      </w:r>
      <w:r>
        <w:rPr>
          <w:rFonts w:ascii="Times New Roman" w:hAnsi="Times New Roman" w:eastAsia="Times New Roman" w:cs="Times New Roman"/>
          <w:spacing w:val="7"/>
        </w:rPr>
        <w:t>”</w:t>
      </w:r>
      <w:r>
        <w:rPr>
          <w:spacing w:val="7"/>
        </w:rPr>
        <w:t>建</w:t>
      </w:r>
      <w:r>
        <w:rPr>
          <w:spacing w:val="-8"/>
        </w:rPr>
        <w:t>设进度快、质量高、效果好的县（区）给予奖补。</w:t>
      </w:r>
    </w:p>
    <w:p>
      <w:pPr>
        <w:pStyle w:val="2"/>
        <w:spacing w:before="4" w:line="310" w:lineRule="auto"/>
        <w:ind w:left="73" w:right="329" w:firstLine="415"/>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四）强化技术支撑。</w:t>
      </w:r>
      <w:r>
        <w:rPr>
          <w:spacing w:val="3"/>
        </w:rPr>
        <w:t>坚持以国家肉牛技</w:t>
      </w:r>
      <w:r>
        <w:rPr>
          <w:spacing w:val="7"/>
        </w:rPr>
        <w:t>术服务体系为依托，聘请国家和自治区农业科</w:t>
      </w:r>
      <w:r>
        <w:rPr>
          <w:spacing w:val="11"/>
        </w:rPr>
        <w:t>研院校的专家教授组成固原市肉牛养殖</w:t>
      </w:r>
      <w:r>
        <w:rPr>
          <w:rFonts w:ascii="Times New Roman" w:hAnsi="Times New Roman" w:eastAsia="Times New Roman" w:cs="Times New Roman"/>
          <w:spacing w:val="11"/>
        </w:rPr>
        <w:t>“</w:t>
      </w:r>
      <w:r>
        <w:rPr>
          <w:rFonts w:ascii="Times New Roman" w:hAnsi="Times New Roman" w:eastAsia="Times New Roman" w:cs="Times New Roman"/>
          <w:spacing w:val="-10"/>
        </w:rPr>
        <w:t xml:space="preserve"> </w:t>
      </w:r>
      <w:r>
        <w:rPr>
          <w:spacing w:val="11"/>
        </w:rPr>
        <w:t>出户</w:t>
      </w:r>
      <w:r>
        <w:rPr>
          <w:spacing w:val="8"/>
        </w:rPr>
        <w:t>入园</w:t>
      </w:r>
      <w:r>
        <w:rPr>
          <w:rFonts w:ascii="Times New Roman" w:hAnsi="Times New Roman" w:eastAsia="Times New Roman" w:cs="Times New Roman"/>
          <w:spacing w:val="8"/>
        </w:rPr>
        <w:t>”</w:t>
      </w:r>
      <w:r>
        <w:rPr>
          <w:spacing w:val="8"/>
        </w:rPr>
        <w:t>工作技术顾问组，具体负责审定</w:t>
      </w:r>
      <w:r>
        <w:rPr>
          <w:rFonts w:ascii="Times New Roman" w:hAnsi="Times New Roman" w:eastAsia="Times New Roman" w:cs="Times New Roman"/>
          <w:spacing w:val="8"/>
        </w:rPr>
        <w:t>“</w:t>
      </w:r>
      <w:r>
        <w:rPr>
          <w:spacing w:val="8"/>
        </w:rPr>
        <w:t>出户入</w:t>
      </w:r>
      <w:r>
        <w:rPr>
          <w:spacing w:val="13"/>
        </w:rPr>
        <w:t>园</w:t>
      </w:r>
      <w:r>
        <w:rPr>
          <w:rFonts w:ascii="Times New Roman" w:hAnsi="Times New Roman" w:eastAsia="Times New Roman" w:cs="Times New Roman"/>
          <w:spacing w:val="13"/>
        </w:rPr>
        <w:t>”</w:t>
      </w:r>
      <w:r>
        <w:rPr>
          <w:spacing w:val="13"/>
        </w:rPr>
        <w:t>建设方案和解读相关政策。成立固原市肉</w:t>
      </w:r>
      <w:r>
        <w:rPr>
          <w:spacing w:val="7"/>
        </w:rPr>
        <w:t>牛养殖技术服务组，构建</w:t>
      </w:r>
      <w:r>
        <w:rPr>
          <w:rFonts w:ascii="Times New Roman" w:hAnsi="Times New Roman" w:eastAsia="Times New Roman" w:cs="Times New Roman"/>
          <w:spacing w:val="7"/>
        </w:rPr>
        <w:t>“</w:t>
      </w:r>
      <w:r>
        <w:rPr>
          <w:spacing w:val="7"/>
        </w:rPr>
        <w:t>国家肉牛体系</w:t>
      </w:r>
      <w:r>
        <w:rPr>
          <w:rFonts w:ascii="Times New Roman" w:hAnsi="Times New Roman" w:eastAsia="Times New Roman" w:cs="Times New Roman"/>
          <w:spacing w:val="7"/>
        </w:rPr>
        <w:t>+</w:t>
      </w:r>
      <w:r>
        <w:rPr>
          <w:spacing w:val="7"/>
        </w:rPr>
        <w:t>专家</w:t>
      </w:r>
      <w:r>
        <w:rPr>
          <w:spacing w:val="16"/>
        </w:rPr>
        <w:t>顾问组</w:t>
      </w:r>
      <w:r>
        <w:rPr>
          <w:rFonts w:ascii="Times New Roman" w:hAnsi="Times New Roman" w:eastAsia="Times New Roman" w:cs="Times New Roman"/>
          <w:spacing w:val="16"/>
        </w:rPr>
        <w:t>+</w:t>
      </w:r>
      <w:r>
        <w:rPr>
          <w:spacing w:val="16"/>
        </w:rPr>
        <w:t>技术服务组</w:t>
      </w:r>
      <w:r>
        <w:rPr>
          <w:rFonts w:ascii="Times New Roman" w:hAnsi="Times New Roman" w:eastAsia="Times New Roman" w:cs="Times New Roman"/>
          <w:spacing w:val="16"/>
        </w:rPr>
        <w:t>”</w:t>
      </w:r>
      <w:r>
        <w:rPr>
          <w:rFonts w:ascii="Times New Roman" w:hAnsi="Times New Roman" w:eastAsia="Times New Roman" w:cs="Times New Roman"/>
          <w:spacing w:val="-23"/>
        </w:rPr>
        <w:t xml:space="preserve"> </w:t>
      </w:r>
      <w:r>
        <w:rPr>
          <w:spacing w:val="16"/>
        </w:rPr>
        <w:t>三位一体的肉牛养殖技</w:t>
      </w:r>
      <w:r>
        <w:rPr>
          <w:spacing w:val="7"/>
        </w:rPr>
        <w:t>术服务体系，跟踪开展园区建设及肉牛养殖技</w:t>
      </w:r>
      <w:r>
        <w:rPr>
          <w:spacing w:val="8"/>
        </w:rPr>
        <w:t>术指导服务工作。</w:t>
      </w:r>
    </w:p>
    <w:p>
      <w:pPr>
        <w:pStyle w:val="2"/>
        <w:spacing w:before="104" w:line="274" w:lineRule="auto"/>
        <w:ind w:left="77" w:right="299" w:firstLine="412"/>
      </w:pPr>
      <w:r>
        <w:rPr>
          <w:rFonts w:ascii="KaiTi" w:hAnsi="KaiTi" w:eastAsia="KaiTi" w:cs="KaiTi"/>
          <w:b/>
          <w:bCs/>
          <w:spacing w:val="7"/>
        </w:rPr>
        <w:t>（五）强化宣传引导。</w:t>
      </w:r>
      <w:r>
        <w:rPr>
          <w:spacing w:val="7"/>
        </w:rPr>
        <w:t>要采取进村入户、</w:t>
      </w:r>
      <w:r>
        <w:rPr>
          <w:spacing w:val="-3"/>
        </w:rPr>
        <w:t>外出观摩等多种形式，抓好正面引导，及时回应</w:t>
      </w:r>
    </w:p>
    <w:p>
      <w:pPr>
        <w:spacing w:line="14" w:lineRule="auto"/>
        <w:rPr>
          <w:rFonts w:ascii="Arial"/>
          <w:sz w:val="2"/>
        </w:rPr>
      </w:pPr>
      <w:r>
        <w:rPr>
          <w:rFonts w:ascii="Arial" w:hAnsi="Arial" w:eastAsia="Arial" w:cs="Arial"/>
          <w:sz w:val="2"/>
          <w:szCs w:val="2"/>
        </w:rPr>
        <w:br w:type="column"/>
      </w:r>
    </w:p>
    <w:p>
      <w:pPr>
        <w:pStyle w:val="2"/>
        <w:spacing w:before="42" w:line="320" w:lineRule="auto"/>
        <w:ind w:right="23" w:firstLine="1"/>
        <w:jc w:val="both"/>
      </w:pPr>
      <w:r>
        <w:rPr>
          <w:spacing w:val="2"/>
        </w:rPr>
        <w:t>群众关切，在全市上下凝聚成推进肉牛养殖</w:t>
      </w:r>
      <w:r>
        <w:rPr>
          <w:rFonts w:ascii="Times New Roman" w:hAnsi="Times New Roman" w:eastAsia="Times New Roman" w:cs="Times New Roman"/>
          <w:spacing w:val="2"/>
        </w:rPr>
        <w:t>“</w:t>
      </w:r>
      <w:r>
        <w:rPr>
          <w:rFonts w:ascii="Times New Roman" w:hAnsi="Times New Roman" w:eastAsia="Times New Roman" w:cs="Times New Roman"/>
          <w:spacing w:val="-28"/>
        </w:rPr>
        <w:t xml:space="preserve"> </w:t>
      </w:r>
      <w:r>
        <w:rPr>
          <w:spacing w:val="2"/>
        </w:rPr>
        <w:t>出</w:t>
      </w:r>
      <w:r>
        <w:rPr>
          <w:spacing w:val="3"/>
        </w:rPr>
        <w:t>户入园</w:t>
      </w:r>
      <w:r>
        <w:rPr>
          <w:rFonts w:ascii="Times New Roman" w:hAnsi="Times New Roman" w:eastAsia="Times New Roman" w:cs="Times New Roman"/>
          <w:spacing w:val="3"/>
        </w:rPr>
        <w:t>”</w:t>
      </w:r>
      <w:r>
        <w:rPr>
          <w:spacing w:val="3"/>
        </w:rPr>
        <w:t>的普遍共识和强大合力。要把典型示范</w:t>
      </w:r>
      <w:r>
        <w:rPr>
          <w:spacing w:val="-2"/>
        </w:rPr>
        <w:t>作为推动工作的重要举措，对各县（区）肉牛养殖</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出户入园</w:t>
      </w:r>
      <w:r>
        <w:rPr>
          <w:rFonts w:ascii="Times New Roman" w:hAnsi="Times New Roman" w:eastAsia="Times New Roman" w:cs="Times New Roman"/>
          <w:spacing w:val="-2"/>
        </w:rPr>
        <w:t>”</w:t>
      </w:r>
      <w:r>
        <w:rPr>
          <w:spacing w:val="-2"/>
        </w:rPr>
        <w:t>的经验做法进行总结提炼，打造一</w:t>
      </w:r>
      <w:r>
        <w:rPr>
          <w:spacing w:val="-1"/>
        </w:rPr>
        <w:t>批示范样板，选树一批典型案例，带着群众干、做给群众看，提高广大群众的认知度和参与度。</w:t>
      </w:r>
    </w:p>
    <w:p>
      <w:pPr>
        <w:pStyle w:val="2"/>
        <w:spacing w:before="4" w:line="318" w:lineRule="auto"/>
        <w:ind w:firstLine="413"/>
        <w:jc w:val="both"/>
      </w:pPr>
      <w:r>
        <w:rPr>
          <w:rFonts w:ascii="KaiTi" w:hAnsi="KaiTi" w:eastAsia="KaiTi" w:cs="KaiTi"/>
          <w:b/>
          <w:bCs/>
          <w:spacing w:val="3"/>
        </w:rPr>
        <w:t>（</w:t>
      </w:r>
      <w:r>
        <w:rPr>
          <w:rFonts w:ascii="KaiTi" w:hAnsi="KaiTi" w:eastAsia="KaiTi" w:cs="KaiTi"/>
          <w:spacing w:val="-43"/>
        </w:rPr>
        <w:t xml:space="preserve"> </w:t>
      </w:r>
      <w:r>
        <w:rPr>
          <w:rFonts w:ascii="KaiTi" w:hAnsi="KaiTi" w:eastAsia="KaiTi" w:cs="KaiTi"/>
          <w:b/>
          <w:bCs/>
          <w:spacing w:val="3"/>
        </w:rPr>
        <w:t>六）强化督查考核。</w:t>
      </w:r>
      <w:r>
        <w:rPr>
          <w:rFonts w:ascii="Times New Roman" w:hAnsi="Times New Roman" w:eastAsia="Times New Roman" w:cs="Times New Roman"/>
          <w:spacing w:val="3"/>
        </w:rPr>
        <w:t>“</w:t>
      </w:r>
      <w:r>
        <w:rPr>
          <w:rFonts w:ascii="Times New Roman" w:hAnsi="Times New Roman" w:eastAsia="Times New Roman" w:cs="Times New Roman"/>
          <w:spacing w:val="-30"/>
        </w:rPr>
        <w:t xml:space="preserve"> </w:t>
      </w:r>
      <w:r>
        <w:rPr>
          <w:spacing w:val="3"/>
        </w:rPr>
        <w:t>出户入园</w:t>
      </w:r>
      <w:r>
        <w:rPr>
          <w:rFonts w:ascii="Times New Roman" w:hAnsi="Times New Roman" w:eastAsia="Times New Roman" w:cs="Times New Roman"/>
          <w:spacing w:val="3"/>
        </w:rPr>
        <w:t>”</w:t>
      </w:r>
      <w:r>
        <w:rPr>
          <w:spacing w:val="3"/>
        </w:rPr>
        <w:t>是肉牛</w:t>
      </w:r>
      <w:r>
        <w:rPr>
          <w:spacing w:val="4"/>
        </w:rPr>
        <w:t>产业发展的一次重大变革，各县（</w:t>
      </w:r>
      <w:r>
        <w:rPr>
          <w:spacing w:val="-34"/>
        </w:rPr>
        <w:t xml:space="preserve"> </w:t>
      </w:r>
      <w:r>
        <w:rPr>
          <w:spacing w:val="4"/>
        </w:rPr>
        <w:t>区）要高度</w:t>
      </w:r>
      <w:r>
        <w:t>重视，制定具体推进计划，采取有力有效措施，</w:t>
      </w:r>
      <w:r>
        <w:rPr>
          <w:spacing w:val="7"/>
        </w:rPr>
        <w:t>倒排工期、挂图作战，确保市委和政府决策部署落地见效。市上把肉牛养殖</w:t>
      </w:r>
      <w:r>
        <w:rPr>
          <w:rFonts w:ascii="Times New Roman" w:hAnsi="Times New Roman" w:eastAsia="Times New Roman" w:cs="Times New Roman"/>
          <w:spacing w:val="7"/>
        </w:rPr>
        <w:t>“</w:t>
      </w:r>
      <w:r>
        <w:rPr>
          <w:rFonts w:ascii="Times New Roman" w:hAnsi="Times New Roman" w:eastAsia="Times New Roman" w:cs="Times New Roman"/>
          <w:spacing w:val="-29"/>
        </w:rPr>
        <w:t xml:space="preserve"> </w:t>
      </w:r>
      <w:r>
        <w:rPr>
          <w:spacing w:val="7"/>
        </w:rPr>
        <w:t>出户入园</w:t>
      </w:r>
      <w:r>
        <w:rPr>
          <w:rFonts w:ascii="Times New Roman" w:hAnsi="Times New Roman" w:eastAsia="Times New Roman" w:cs="Times New Roman"/>
          <w:spacing w:val="7"/>
        </w:rPr>
        <w:t>”</w:t>
      </w:r>
      <w:r>
        <w:rPr>
          <w:spacing w:val="7"/>
        </w:rPr>
        <w:t>纳入</w:t>
      </w:r>
    </w:p>
    <w:p>
      <w:pPr>
        <w:pStyle w:val="2"/>
        <w:spacing w:before="14" w:line="278" w:lineRule="exact"/>
        <w:ind w:left="3"/>
      </w:pPr>
      <w:r>
        <w:rPr>
          <w:spacing w:val="8"/>
          <w:position w:val="1"/>
        </w:rPr>
        <w:t>县（</w:t>
      </w:r>
      <w:r>
        <w:rPr>
          <w:spacing w:val="-47"/>
          <w:position w:val="1"/>
        </w:rPr>
        <w:t xml:space="preserve"> </w:t>
      </w:r>
      <w:r>
        <w:rPr>
          <w:spacing w:val="8"/>
          <w:position w:val="1"/>
        </w:rPr>
        <w:t>区）年度目标效能考核范围</w:t>
      </w:r>
      <w:r>
        <w:rPr>
          <w:spacing w:val="-59"/>
          <w:position w:val="1"/>
        </w:rPr>
        <w:t xml:space="preserve"> </w:t>
      </w:r>
      <w:r>
        <w:rPr>
          <w:spacing w:val="8"/>
          <w:position w:val="1"/>
        </w:rPr>
        <w:t>，建立</w:t>
      </w:r>
      <w:r>
        <w:rPr>
          <w:rFonts w:ascii="Times New Roman" w:hAnsi="Times New Roman" w:eastAsia="Times New Roman" w:cs="Times New Roman"/>
          <w:spacing w:val="8"/>
          <w:position w:val="1"/>
        </w:rPr>
        <w:t>“</w:t>
      </w:r>
      <w:r>
        <w:rPr>
          <w:spacing w:val="8"/>
          <w:position w:val="1"/>
        </w:rPr>
        <w:t>月调</w:t>
      </w:r>
    </w:p>
    <w:p>
      <w:pPr>
        <w:pStyle w:val="2"/>
        <w:spacing w:before="74" w:line="321" w:lineRule="auto"/>
        <w:ind w:right="18" w:firstLine="1"/>
        <w:jc w:val="both"/>
      </w:pPr>
      <w:r>
        <w:rPr>
          <w:spacing w:val="12"/>
        </w:rPr>
        <w:t>度、季通报、半年评比、年终考核</w:t>
      </w:r>
      <w:r>
        <w:rPr>
          <w:rFonts w:ascii="Times New Roman" w:hAnsi="Times New Roman" w:eastAsia="Times New Roman" w:cs="Times New Roman"/>
          <w:spacing w:val="12"/>
        </w:rPr>
        <w:t>”</w:t>
      </w:r>
      <w:r>
        <w:rPr>
          <w:spacing w:val="12"/>
        </w:rPr>
        <w:t>工作推进</w:t>
      </w:r>
      <w:r>
        <w:rPr>
          <w:spacing w:val="7"/>
        </w:rPr>
        <w:t>机制，加强项目验收和绩效评价工作。市委督</w:t>
      </w:r>
      <w:r>
        <w:rPr>
          <w:spacing w:val="9"/>
        </w:rPr>
        <w:t>查室、政府督查室将定期对各县区</w:t>
      </w:r>
      <w:r>
        <w:rPr>
          <w:rFonts w:ascii="Times New Roman" w:hAnsi="Times New Roman" w:eastAsia="Times New Roman" w:cs="Times New Roman"/>
          <w:spacing w:val="9"/>
        </w:rPr>
        <w:t>“</w:t>
      </w:r>
      <w:r>
        <w:rPr>
          <w:rFonts w:ascii="Times New Roman" w:hAnsi="Times New Roman" w:eastAsia="Times New Roman" w:cs="Times New Roman"/>
          <w:spacing w:val="-25"/>
        </w:rPr>
        <w:t xml:space="preserve"> </w:t>
      </w:r>
      <w:r>
        <w:rPr>
          <w:spacing w:val="9"/>
        </w:rPr>
        <w:t>出户入园</w:t>
      </w:r>
      <w:r>
        <w:rPr>
          <w:rFonts w:ascii="Times New Roman" w:hAnsi="Times New Roman" w:eastAsia="Times New Roman" w:cs="Times New Roman"/>
          <w:spacing w:val="9"/>
        </w:rPr>
        <w:t>”</w:t>
      </w:r>
      <w:r>
        <w:rPr>
          <w:spacing w:val="9"/>
        </w:rPr>
        <w:t>推进情况进行实地督查、跟踪问效。</w:t>
      </w:r>
    </w:p>
    <w:p>
      <w:pPr>
        <w:pStyle w:val="2"/>
        <w:spacing w:line="221" w:lineRule="auto"/>
        <w:ind w:right="25"/>
        <w:jc w:val="right"/>
      </w:pPr>
      <w:r>
        <w:rPr>
          <w:spacing w:val="7"/>
        </w:rPr>
        <w:t>肉羊和生猪标准化养殖参照本意见执行。</w:t>
      </w:r>
    </w:p>
    <w:p>
      <w:pPr>
        <w:spacing w:line="255" w:lineRule="auto"/>
        <w:rPr>
          <w:rFonts w:ascii="Arial"/>
          <w:sz w:val="21"/>
        </w:rPr>
      </w:pPr>
    </w:p>
    <w:p>
      <w:pPr>
        <w:pStyle w:val="2"/>
        <w:spacing w:before="66" w:line="317" w:lineRule="auto"/>
        <w:ind w:left="2" w:right="64" w:firstLine="432"/>
      </w:pPr>
      <w:r>
        <w:rPr>
          <w:spacing w:val="1"/>
        </w:rPr>
        <w:t>附件：</w:t>
      </w:r>
      <w:r>
        <w:rPr>
          <w:rFonts w:ascii="Times New Roman" w:hAnsi="Times New Roman" w:eastAsia="Times New Roman" w:cs="Times New Roman"/>
          <w:spacing w:val="1"/>
        </w:rPr>
        <w:t>1.</w:t>
      </w:r>
      <w:r>
        <w:rPr>
          <w:rFonts w:ascii="Times New Roman" w:hAnsi="Times New Roman" w:eastAsia="Times New Roman" w:cs="Times New Roman"/>
          <w:spacing w:val="21"/>
          <w:w w:val="101"/>
        </w:rPr>
        <w:t xml:space="preserve">  </w:t>
      </w:r>
      <w:r>
        <w:rPr>
          <w:spacing w:val="1"/>
        </w:rPr>
        <w:t>固原市肉牛养殖</w:t>
      </w:r>
      <w:r>
        <w:rPr>
          <w:rFonts w:ascii="Times New Roman" w:hAnsi="Times New Roman" w:eastAsia="Times New Roman" w:cs="Times New Roman"/>
          <w:spacing w:val="1"/>
        </w:rPr>
        <w:t>“</w:t>
      </w:r>
      <w:r>
        <w:rPr>
          <w:rFonts w:ascii="Times New Roman" w:hAnsi="Times New Roman" w:eastAsia="Times New Roman" w:cs="Times New Roman"/>
          <w:spacing w:val="-29"/>
        </w:rPr>
        <w:t xml:space="preserve"> </w:t>
      </w:r>
      <w:r>
        <w:rPr>
          <w:spacing w:val="1"/>
        </w:rPr>
        <w:t>出户入园</w:t>
      </w:r>
      <w:r>
        <w:rPr>
          <w:rFonts w:ascii="Times New Roman" w:hAnsi="Times New Roman" w:eastAsia="Times New Roman" w:cs="Times New Roman"/>
          <w:spacing w:val="1"/>
        </w:rPr>
        <w:t>”</w:t>
      </w:r>
      <w:r>
        <w:rPr>
          <w:spacing w:val="1"/>
        </w:rPr>
        <w:t>工作</w:t>
      </w:r>
      <w:r>
        <w:rPr>
          <w:spacing w:val="9"/>
        </w:rPr>
        <w:t>领导小组组成人员名单</w:t>
      </w:r>
    </w:p>
    <w:p>
      <w:pPr>
        <w:pStyle w:val="2"/>
        <w:spacing w:before="38" w:line="276" w:lineRule="auto"/>
        <w:ind w:left="1" w:right="64" w:firstLine="434"/>
      </w:pPr>
      <w:r>
        <w:rPr>
          <w:rFonts w:ascii="Times New Roman" w:hAnsi="Times New Roman" w:eastAsia="Times New Roman" w:cs="Times New Roman"/>
          <w:spacing w:val="11"/>
        </w:rPr>
        <w:t>2.</w:t>
      </w:r>
      <w:r>
        <w:rPr>
          <w:rFonts w:ascii="Times New Roman" w:hAnsi="Times New Roman" w:eastAsia="Times New Roman" w:cs="Times New Roman"/>
          <w:spacing w:val="24"/>
        </w:rPr>
        <w:t xml:space="preserve">  </w:t>
      </w:r>
      <w:r>
        <w:rPr>
          <w:spacing w:val="11"/>
        </w:rPr>
        <w:t>固原市肉牛养殖</w:t>
      </w:r>
      <w:r>
        <w:rPr>
          <w:rFonts w:ascii="Times New Roman" w:hAnsi="Times New Roman" w:eastAsia="Times New Roman" w:cs="Times New Roman"/>
          <w:spacing w:val="11"/>
        </w:rPr>
        <w:t>“</w:t>
      </w:r>
      <w:r>
        <w:rPr>
          <w:rFonts w:ascii="Times New Roman" w:hAnsi="Times New Roman" w:eastAsia="Times New Roman" w:cs="Times New Roman"/>
          <w:spacing w:val="-25"/>
        </w:rPr>
        <w:t xml:space="preserve"> </w:t>
      </w:r>
      <w:r>
        <w:rPr>
          <w:spacing w:val="11"/>
        </w:rPr>
        <w:t>出户入园</w:t>
      </w:r>
      <w:r>
        <w:rPr>
          <w:rFonts w:ascii="Times New Roman" w:hAnsi="Times New Roman" w:eastAsia="Times New Roman" w:cs="Times New Roman"/>
          <w:spacing w:val="11"/>
        </w:rPr>
        <w:t>”</w:t>
      </w:r>
      <w:r>
        <w:rPr>
          <w:spacing w:val="11"/>
        </w:rPr>
        <w:t>技术顾问</w:t>
      </w:r>
      <w:r>
        <w:rPr>
          <w:spacing w:val="9"/>
        </w:rPr>
        <w:t>组和指导服务组人员名单</w:t>
      </w:r>
    </w:p>
    <w:p>
      <w:pPr>
        <w:pStyle w:val="2"/>
        <w:spacing w:before="120" w:line="277" w:lineRule="auto"/>
        <w:ind w:left="2" w:right="64" w:firstLine="438"/>
      </w:pPr>
      <w:r>
        <w:rPr>
          <w:rFonts w:ascii="Times New Roman" w:hAnsi="Times New Roman" w:eastAsia="Times New Roman" w:cs="Times New Roman"/>
          <w:spacing w:val="11"/>
        </w:rPr>
        <w:t>3.</w:t>
      </w:r>
      <w:r>
        <w:rPr>
          <w:rFonts w:ascii="Times New Roman" w:hAnsi="Times New Roman" w:eastAsia="Times New Roman" w:cs="Times New Roman"/>
          <w:spacing w:val="21"/>
          <w:w w:val="101"/>
        </w:rPr>
        <w:t xml:space="preserve">  </w:t>
      </w:r>
      <w:r>
        <w:rPr>
          <w:spacing w:val="11"/>
        </w:rPr>
        <w:t>固原市肉牛养殖</w:t>
      </w:r>
      <w:r>
        <w:rPr>
          <w:rFonts w:ascii="Times New Roman" w:hAnsi="Times New Roman" w:eastAsia="Times New Roman" w:cs="Times New Roman"/>
          <w:spacing w:val="11"/>
        </w:rPr>
        <w:t>“</w:t>
      </w:r>
      <w:r>
        <w:rPr>
          <w:rFonts w:ascii="Times New Roman" w:hAnsi="Times New Roman" w:eastAsia="Times New Roman" w:cs="Times New Roman"/>
          <w:spacing w:val="-24"/>
        </w:rPr>
        <w:t xml:space="preserve"> </w:t>
      </w:r>
      <w:r>
        <w:rPr>
          <w:spacing w:val="11"/>
        </w:rPr>
        <w:t>出户入园</w:t>
      </w:r>
      <w:r>
        <w:rPr>
          <w:rFonts w:ascii="Times New Roman" w:hAnsi="Times New Roman" w:eastAsia="Times New Roman" w:cs="Times New Roman"/>
          <w:spacing w:val="11"/>
        </w:rPr>
        <w:t>”</w:t>
      </w:r>
      <w:r>
        <w:rPr>
          <w:spacing w:val="11"/>
        </w:rPr>
        <w:t>用地需求</w:t>
      </w:r>
      <w:r>
        <w:rPr>
          <w:spacing w:val="8"/>
        </w:rPr>
        <w:t>规划表</w:t>
      </w:r>
    </w:p>
    <w:p>
      <w:pPr>
        <w:pStyle w:val="2"/>
        <w:spacing w:before="119" w:line="277" w:lineRule="auto"/>
        <w:ind w:left="5" w:right="66" w:firstLine="427"/>
      </w:pPr>
      <w:r>
        <w:rPr>
          <w:rFonts w:ascii="Times New Roman" w:hAnsi="Times New Roman" w:eastAsia="Times New Roman" w:cs="Times New Roman"/>
          <w:spacing w:val="13"/>
        </w:rPr>
        <w:t xml:space="preserve">4.  </w:t>
      </w:r>
      <w:r>
        <w:rPr>
          <w:spacing w:val="13"/>
        </w:rPr>
        <w:t>千头标准化肉牛养殖园区建设标准参</w:t>
      </w:r>
      <w:r>
        <w:rPr>
          <w:spacing w:val="4"/>
        </w:rPr>
        <w:t>照表</w:t>
      </w:r>
    </w:p>
    <w:p>
      <w:pPr>
        <w:pStyle w:val="2"/>
        <w:spacing w:before="118" w:line="260" w:lineRule="auto"/>
        <w:ind w:left="3" w:right="66" w:firstLine="436"/>
      </w:pPr>
      <w:r>
        <w:rPr>
          <w:rFonts w:ascii="Times New Roman" w:hAnsi="Times New Roman" w:eastAsia="Times New Roman" w:cs="Times New Roman"/>
          <w:spacing w:val="12"/>
        </w:rPr>
        <w:t xml:space="preserve">5.  </w:t>
      </w:r>
      <w:r>
        <w:rPr>
          <w:spacing w:val="12"/>
        </w:rPr>
        <w:t>固原市肉牛养殖园区饲料配送点和有</w:t>
      </w:r>
      <w:r>
        <w:rPr>
          <w:spacing w:val="9"/>
        </w:rPr>
        <w:t>机肥加工厂建设规划表</w:t>
      </w:r>
    </w:p>
    <w:p>
      <w:pPr>
        <w:spacing w:line="260" w:lineRule="auto"/>
        <w:sectPr>
          <w:type w:val="continuous"/>
          <w:pgSz w:w="11906" w:h="16839"/>
          <w:pgMar w:top="1791" w:right="1526" w:bottom="1555" w:left="1515" w:header="1426" w:footer="1174" w:gutter="0"/>
          <w:cols w:equalWidth="0" w:num="2">
            <w:col w:w="4554" w:space="100"/>
            <w:col w:w="4212"/>
          </w:cols>
        </w:sectPr>
      </w:pPr>
    </w:p>
    <w:p>
      <w:pPr>
        <w:spacing w:line="411" w:lineRule="auto"/>
        <w:rPr>
          <w:rFonts w:ascii="Arial"/>
          <w:sz w:val="21"/>
        </w:rPr>
      </w:pPr>
      <w:r>
        <w:drawing>
          <wp:anchor distT="0" distB="0" distL="0" distR="0" simplePos="0" relativeHeight="251675648" behindDoc="0" locked="0" layoutInCell="1" allowOverlap="1">
            <wp:simplePos x="0" y="0"/>
            <wp:positionH relativeFrom="column">
              <wp:posOffset>22860</wp:posOffset>
            </wp:positionH>
            <wp:positionV relativeFrom="paragraph">
              <wp:posOffset>-6302375</wp:posOffset>
            </wp:positionV>
            <wp:extent cx="5579745" cy="762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18"/>
                    <a:stretch>
                      <a:fillRect/>
                    </a:stretch>
                  </pic:blipFill>
                  <pic:spPr>
                    <a:xfrm>
                      <a:off x="0" y="0"/>
                      <a:ext cx="5579744" cy="7620"/>
                    </a:xfrm>
                    <a:prstGeom prst="rect">
                      <a:avLst/>
                    </a:prstGeom>
                  </pic:spPr>
                </pic:pic>
              </a:graphicData>
            </a:graphic>
          </wp:anchor>
        </w:drawing>
      </w: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2"/>
          <w:sz w:val="20"/>
          <w:szCs w:val="20"/>
        </w:rPr>
        <w:t>附件</w:t>
      </w:r>
      <w:r>
        <w:rPr>
          <w:rFonts w:ascii="微软雅黑" w:hAnsi="微软雅黑" w:eastAsia="微软雅黑" w:cs="微软雅黑"/>
          <w:spacing w:val="19"/>
          <w:sz w:val="20"/>
          <w:szCs w:val="20"/>
        </w:rPr>
        <w:t xml:space="preserve"> </w:t>
      </w:r>
      <w:r>
        <w:rPr>
          <w:rFonts w:ascii="Times New Roman" w:hAnsi="Times New Roman" w:eastAsia="Times New Roman" w:cs="Times New Roman"/>
          <w:spacing w:val="-2"/>
          <w:sz w:val="20"/>
          <w:szCs w:val="20"/>
        </w:rPr>
        <w:t>1</w:t>
      </w:r>
    </w:p>
    <w:p>
      <w:pPr>
        <w:spacing w:before="359" w:line="189" w:lineRule="auto"/>
        <w:ind w:left="529"/>
        <w:rPr>
          <w:rFonts w:ascii="微软雅黑" w:hAnsi="微软雅黑" w:eastAsia="微软雅黑" w:cs="微软雅黑"/>
          <w:sz w:val="43"/>
          <w:szCs w:val="43"/>
        </w:rPr>
      </w:pPr>
      <w:r>
        <w:rPr>
          <w:rFonts w:ascii="微软雅黑" w:hAnsi="微软雅黑" w:eastAsia="微软雅黑" w:cs="微软雅黑"/>
          <w:spacing w:val="7"/>
          <w:sz w:val="43"/>
          <w:szCs w:val="43"/>
        </w:rPr>
        <w:t>固原市肉牛养殖</w:t>
      </w:r>
      <w:r>
        <w:rPr>
          <w:rFonts w:ascii="Times New Roman" w:hAnsi="Times New Roman" w:eastAsia="Times New Roman" w:cs="Times New Roman"/>
          <w:spacing w:val="7"/>
          <w:sz w:val="43"/>
          <w:szCs w:val="43"/>
        </w:rPr>
        <w:t>“</w:t>
      </w:r>
      <w:r>
        <w:rPr>
          <w:rFonts w:ascii="微软雅黑" w:hAnsi="微软雅黑" w:eastAsia="微软雅黑" w:cs="微软雅黑"/>
          <w:spacing w:val="7"/>
          <w:sz w:val="43"/>
          <w:szCs w:val="43"/>
        </w:rPr>
        <w:t>出户入园</w:t>
      </w:r>
      <w:r>
        <w:rPr>
          <w:rFonts w:ascii="Times New Roman" w:hAnsi="Times New Roman" w:eastAsia="Times New Roman" w:cs="Times New Roman"/>
          <w:spacing w:val="7"/>
          <w:sz w:val="43"/>
          <w:szCs w:val="43"/>
        </w:rPr>
        <w:t>”</w:t>
      </w:r>
      <w:r>
        <w:rPr>
          <w:rFonts w:ascii="微软雅黑" w:hAnsi="微软雅黑" w:eastAsia="微软雅黑" w:cs="微软雅黑"/>
          <w:spacing w:val="7"/>
          <w:sz w:val="43"/>
          <w:szCs w:val="43"/>
        </w:rPr>
        <w:t>工作领导小组</w:t>
      </w:r>
    </w:p>
    <w:p>
      <w:pPr>
        <w:spacing w:before="2" w:line="185" w:lineRule="auto"/>
        <w:ind w:left="3127"/>
        <w:rPr>
          <w:rFonts w:ascii="微软雅黑" w:hAnsi="微软雅黑" w:eastAsia="微软雅黑" w:cs="微软雅黑"/>
          <w:sz w:val="43"/>
          <w:szCs w:val="43"/>
        </w:rPr>
      </w:pPr>
      <w:r>
        <w:rPr>
          <w:rFonts w:ascii="微软雅黑" w:hAnsi="微软雅黑" w:eastAsia="微软雅黑" w:cs="微软雅黑"/>
          <w:spacing w:val="8"/>
          <w:sz w:val="43"/>
          <w:szCs w:val="43"/>
        </w:rPr>
        <w:t>组成人员名单</w:t>
      </w:r>
    </w:p>
    <w:p>
      <w:pPr>
        <w:spacing w:before="89"/>
      </w:pPr>
    </w:p>
    <w:p>
      <w:pPr>
        <w:sectPr>
          <w:type w:val="continuous"/>
          <w:pgSz w:w="11906" w:h="16839"/>
          <w:pgMar w:top="1791" w:right="1526" w:bottom="1555" w:left="1515" w:header="1426" w:footer="1174" w:gutter="0"/>
          <w:cols w:equalWidth="0" w:num="1">
            <w:col w:w="8865"/>
          </w:cols>
        </w:sectPr>
      </w:pPr>
    </w:p>
    <w:p>
      <w:pPr>
        <w:pStyle w:val="2"/>
        <w:spacing w:before="50" w:line="217" w:lineRule="auto"/>
        <w:ind w:left="505"/>
      </w:pPr>
      <w:r>
        <w:rPr>
          <w:rFonts w:ascii="微软雅黑" w:hAnsi="微软雅黑" w:eastAsia="微软雅黑" w:cs="微软雅黑"/>
          <w:spacing w:val="5"/>
        </w:rPr>
        <w:t>组</w:t>
      </w:r>
      <w:r>
        <w:rPr>
          <w:rFonts w:ascii="微软雅黑" w:hAnsi="微软雅黑" w:eastAsia="微软雅黑" w:cs="微软雅黑"/>
          <w:spacing w:val="16"/>
          <w:w w:val="101"/>
        </w:rPr>
        <w:t xml:space="preserve">   </w:t>
      </w:r>
      <w:r>
        <w:rPr>
          <w:rFonts w:ascii="微软雅黑" w:hAnsi="微软雅黑" w:eastAsia="微软雅黑" w:cs="微软雅黑"/>
          <w:spacing w:val="5"/>
        </w:rPr>
        <w:t>长</w:t>
      </w:r>
      <w:r>
        <w:rPr>
          <w:rFonts w:ascii="微软雅黑" w:hAnsi="微软雅黑" w:eastAsia="微软雅黑" w:cs="微软雅黑"/>
          <w:spacing w:val="-22"/>
        </w:rPr>
        <w:t xml:space="preserve"> </w:t>
      </w:r>
      <w:r>
        <w:rPr>
          <w:spacing w:val="5"/>
        </w:rPr>
        <w:t>：杨生俊  市人民政府副市长</w:t>
      </w:r>
    </w:p>
    <w:p>
      <w:pPr>
        <w:pStyle w:val="2"/>
        <w:spacing w:before="49" w:line="171" w:lineRule="auto"/>
        <w:ind w:left="497"/>
      </w:pPr>
      <w:r>
        <w:rPr>
          <w:rFonts w:ascii="微软雅黑" w:hAnsi="微软雅黑" w:eastAsia="微软雅黑" w:cs="微软雅黑"/>
          <w:spacing w:val="6"/>
        </w:rPr>
        <w:t>成</w:t>
      </w:r>
      <w:r>
        <w:rPr>
          <w:rFonts w:ascii="微软雅黑" w:hAnsi="微软雅黑" w:eastAsia="微软雅黑" w:cs="微软雅黑"/>
          <w:spacing w:val="15"/>
          <w:w w:val="101"/>
        </w:rPr>
        <w:t xml:space="preserve">   </w:t>
      </w:r>
      <w:r>
        <w:rPr>
          <w:rFonts w:ascii="微软雅黑" w:hAnsi="微软雅黑" w:eastAsia="微软雅黑" w:cs="微软雅黑"/>
          <w:spacing w:val="6"/>
        </w:rPr>
        <w:t>员</w:t>
      </w:r>
      <w:r>
        <w:rPr>
          <w:rFonts w:ascii="微软雅黑" w:hAnsi="微软雅黑" w:eastAsia="微软雅黑" w:cs="微软雅黑"/>
          <w:spacing w:val="-22"/>
        </w:rPr>
        <w:t xml:space="preserve"> </w:t>
      </w:r>
      <w:r>
        <w:rPr>
          <w:spacing w:val="6"/>
        </w:rPr>
        <w:t>：李鹏英  市政府办公室副主任</w:t>
      </w:r>
    </w:p>
    <w:p>
      <w:pPr>
        <w:spacing w:line="14" w:lineRule="auto"/>
        <w:rPr>
          <w:rFonts w:ascii="Arial"/>
          <w:sz w:val="2"/>
        </w:rPr>
      </w:pPr>
      <w:r>
        <w:rPr>
          <w:rFonts w:ascii="Arial" w:hAnsi="Arial" w:eastAsia="Arial" w:cs="Arial"/>
          <w:sz w:val="2"/>
          <w:szCs w:val="2"/>
        </w:rPr>
        <w:br w:type="column"/>
      </w:r>
    </w:p>
    <w:p>
      <w:pPr>
        <w:pStyle w:val="2"/>
        <w:spacing w:before="59" w:line="274" w:lineRule="auto"/>
        <w:ind w:right="436"/>
      </w:pPr>
      <w:r>
        <w:rPr>
          <w:spacing w:val="8"/>
        </w:rPr>
        <w:t>杨  荣  市农业农村局局长刘永龙  市发展改革委主任</w:t>
      </w:r>
    </w:p>
    <w:p>
      <w:pPr>
        <w:spacing w:line="274" w:lineRule="auto"/>
        <w:sectPr>
          <w:type w:val="continuous"/>
          <w:pgSz w:w="11906" w:h="16839"/>
          <w:pgMar w:top="1791" w:right="1526" w:bottom="1555" w:left="1515" w:header="1426" w:footer="1174" w:gutter="0"/>
          <w:cols w:equalWidth="0" w:num="2">
            <w:col w:w="5814" w:space="100"/>
            <w:col w:w="2951"/>
          </w:cols>
        </w:sectPr>
      </w:pPr>
    </w:p>
    <w:p>
      <w:pPr>
        <w:spacing w:before="185"/>
      </w:pPr>
    </w:p>
    <w:p>
      <w:pPr>
        <w:sectPr>
          <w:headerReference r:id="rId39" w:type="default"/>
          <w:footerReference r:id="rId40" w:type="default"/>
          <w:pgSz w:w="11906" w:h="16839"/>
          <w:pgMar w:top="1791" w:right="1489" w:bottom="1555" w:left="1515" w:header="1426" w:footer="1174" w:gutter="0"/>
          <w:cols w:equalWidth="0" w:num="1">
            <w:col w:w="8902"/>
          </w:cols>
        </w:sectPr>
      </w:pPr>
    </w:p>
    <w:p>
      <w:pPr>
        <w:pStyle w:val="2"/>
        <w:spacing w:before="40" w:line="221" w:lineRule="auto"/>
        <w:ind w:left="1337"/>
      </w:pPr>
      <w:r>
        <w:rPr>
          <w:spacing w:val="8"/>
        </w:rPr>
        <w:t>周建设</w:t>
      </w:r>
    </w:p>
    <w:p>
      <w:pPr>
        <w:pStyle w:val="2"/>
        <w:spacing w:before="202" w:line="219" w:lineRule="auto"/>
        <w:ind w:left="1337"/>
      </w:pPr>
      <w:r>
        <w:rPr>
          <w:spacing w:val="4"/>
        </w:rPr>
        <w:t>米</w:t>
      </w:r>
      <w:r>
        <w:rPr>
          <w:spacing w:val="8"/>
        </w:rPr>
        <w:t xml:space="preserve">  </w:t>
      </w:r>
      <w:r>
        <w:rPr>
          <w:spacing w:val="4"/>
        </w:rPr>
        <w:t>广</w:t>
      </w:r>
    </w:p>
    <w:p>
      <w:pPr>
        <w:pStyle w:val="2"/>
        <w:spacing w:before="204" w:line="215" w:lineRule="auto"/>
        <w:ind w:left="1345"/>
      </w:pPr>
      <w:r>
        <w:t>马</w:t>
      </w:r>
      <w:r>
        <w:rPr>
          <w:spacing w:val="8"/>
        </w:rPr>
        <w:t xml:space="preserve">  </w:t>
      </w:r>
      <w:r>
        <w:t>瑾</w:t>
      </w:r>
    </w:p>
    <w:p>
      <w:pPr>
        <w:pStyle w:val="2"/>
        <w:spacing w:before="206" w:line="219" w:lineRule="auto"/>
        <w:ind w:left="1337"/>
      </w:pPr>
      <w:r>
        <w:rPr>
          <w:spacing w:val="8"/>
        </w:rPr>
        <w:t>杨生智</w:t>
      </w:r>
    </w:p>
    <w:p>
      <w:pPr>
        <w:pStyle w:val="2"/>
        <w:spacing w:before="201" w:line="219" w:lineRule="auto"/>
        <w:ind w:left="1338"/>
      </w:pPr>
      <w:r>
        <w:rPr>
          <w:spacing w:val="2"/>
        </w:rPr>
        <w:t>郭</w:t>
      </w:r>
      <w:r>
        <w:rPr>
          <w:spacing w:val="13"/>
        </w:rPr>
        <w:t xml:space="preserve">  </w:t>
      </w:r>
      <w:r>
        <w:rPr>
          <w:spacing w:val="2"/>
        </w:rPr>
        <w:t>隗</w:t>
      </w:r>
    </w:p>
    <w:p>
      <w:pPr>
        <w:pStyle w:val="2"/>
        <w:spacing w:before="204" w:line="221" w:lineRule="auto"/>
        <w:ind w:left="1340"/>
      </w:pPr>
      <w:r>
        <w:rPr>
          <w:spacing w:val="7"/>
        </w:rPr>
        <w:t>苏厚贤</w:t>
      </w:r>
    </w:p>
    <w:p>
      <w:pPr>
        <w:pStyle w:val="2"/>
        <w:spacing w:before="199" w:line="219" w:lineRule="auto"/>
        <w:ind w:left="1337"/>
      </w:pPr>
      <w:r>
        <w:rPr>
          <w:spacing w:val="8"/>
        </w:rPr>
        <w:t>李国帅</w:t>
      </w:r>
    </w:p>
    <w:p>
      <w:pPr>
        <w:pStyle w:val="2"/>
        <w:spacing w:before="203" w:line="221" w:lineRule="auto"/>
        <w:ind w:left="1336"/>
      </w:pPr>
      <w:r>
        <w:rPr>
          <w:spacing w:val="8"/>
        </w:rPr>
        <w:t>何学义</w:t>
      </w:r>
    </w:p>
    <w:p>
      <w:pPr>
        <w:pStyle w:val="2"/>
        <w:spacing w:before="203" w:line="219" w:lineRule="auto"/>
        <w:ind w:left="1337"/>
      </w:pPr>
      <w:r>
        <w:rPr>
          <w:spacing w:val="8"/>
        </w:rPr>
        <w:t>李国才</w:t>
      </w:r>
    </w:p>
    <w:p>
      <w:pPr>
        <w:spacing w:line="14" w:lineRule="auto"/>
        <w:rPr>
          <w:rFonts w:ascii="Arial"/>
          <w:sz w:val="2"/>
        </w:rPr>
      </w:pPr>
      <w:r>
        <w:rPr>
          <w:rFonts w:ascii="Arial" w:hAnsi="Arial" w:eastAsia="Arial" w:cs="Arial"/>
          <w:sz w:val="2"/>
          <w:szCs w:val="2"/>
        </w:rPr>
        <w:br w:type="column"/>
      </w:r>
    </w:p>
    <w:p>
      <w:pPr>
        <w:pStyle w:val="2"/>
        <w:spacing w:before="41" w:line="217" w:lineRule="auto"/>
      </w:pPr>
      <w:r>
        <w:rPr>
          <w:spacing w:val="8"/>
        </w:rPr>
        <w:t>市科技局局长</w:t>
      </w:r>
    </w:p>
    <w:p>
      <w:pPr>
        <w:pStyle w:val="2"/>
        <w:spacing w:before="201" w:line="224" w:lineRule="auto"/>
      </w:pPr>
      <w:r>
        <w:rPr>
          <w:spacing w:val="-3"/>
        </w:rPr>
        <w:t>市工业和信息化局局长</w:t>
      </w:r>
    </w:p>
    <w:p>
      <w:pPr>
        <w:pStyle w:val="2"/>
        <w:spacing w:before="201" w:line="218" w:lineRule="auto"/>
      </w:pPr>
      <w:r>
        <w:rPr>
          <w:spacing w:val="8"/>
        </w:rPr>
        <w:t>市财政局局长</w:t>
      </w:r>
    </w:p>
    <w:p>
      <w:pPr>
        <w:pStyle w:val="2"/>
        <w:spacing w:before="202" w:line="220" w:lineRule="auto"/>
      </w:pPr>
      <w:r>
        <w:rPr>
          <w:spacing w:val="9"/>
        </w:rPr>
        <w:t>市自然资源局局长</w:t>
      </w:r>
    </w:p>
    <w:p>
      <w:pPr>
        <w:pStyle w:val="2"/>
        <w:spacing w:before="202" w:line="218" w:lineRule="auto"/>
      </w:pPr>
      <w:r>
        <w:rPr>
          <w:spacing w:val="9"/>
        </w:rPr>
        <w:t>市生态环境局局长</w:t>
      </w:r>
    </w:p>
    <w:p>
      <w:pPr>
        <w:pStyle w:val="2"/>
        <w:spacing w:before="205" w:line="218" w:lineRule="auto"/>
      </w:pPr>
      <w:r>
        <w:rPr>
          <w:spacing w:val="9"/>
        </w:rPr>
        <w:t>市交通运输局局长</w:t>
      </w:r>
    </w:p>
    <w:p>
      <w:pPr>
        <w:pStyle w:val="2"/>
        <w:spacing w:before="203" w:line="218" w:lineRule="auto"/>
      </w:pPr>
      <w:r>
        <w:rPr>
          <w:spacing w:val="8"/>
        </w:rPr>
        <w:t>市水务局局长</w:t>
      </w:r>
    </w:p>
    <w:p>
      <w:pPr>
        <w:pStyle w:val="2"/>
        <w:spacing w:before="203" w:line="219" w:lineRule="auto"/>
      </w:pPr>
      <w:r>
        <w:rPr>
          <w:spacing w:val="-5"/>
        </w:rPr>
        <w:t>市商务投资促进局局长</w:t>
      </w:r>
    </w:p>
    <w:p>
      <w:pPr>
        <w:pStyle w:val="2"/>
        <w:spacing w:before="204" w:line="219" w:lineRule="auto"/>
      </w:pPr>
      <w:r>
        <w:rPr>
          <w:spacing w:val="-3"/>
        </w:rPr>
        <w:t>市文化旅游广电局局长</w:t>
      </w:r>
    </w:p>
    <w:p>
      <w:pPr>
        <w:spacing w:line="14" w:lineRule="auto"/>
        <w:rPr>
          <w:rFonts w:ascii="Arial"/>
          <w:sz w:val="2"/>
        </w:rPr>
      </w:pPr>
      <w:r>
        <w:rPr>
          <w:rFonts w:ascii="Arial" w:hAnsi="Arial" w:eastAsia="Arial" w:cs="Arial"/>
          <w:sz w:val="2"/>
          <w:szCs w:val="2"/>
        </w:rPr>
        <w:br w:type="column"/>
      </w:r>
    </w:p>
    <w:p>
      <w:pPr>
        <w:pStyle w:val="2"/>
        <w:spacing w:before="40" w:line="220" w:lineRule="auto"/>
        <w:ind w:left="453"/>
      </w:pPr>
      <w:r>
        <w:rPr>
          <w:spacing w:val="8"/>
        </w:rPr>
        <w:t>任永峰  市乡村振兴局局长</w:t>
      </w:r>
    </w:p>
    <w:p>
      <w:pPr>
        <w:pStyle w:val="2"/>
        <w:spacing w:before="199" w:line="221" w:lineRule="auto"/>
        <w:ind w:left="450"/>
      </w:pPr>
      <w:r>
        <w:rPr>
          <w:spacing w:val="9"/>
        </w:rPr>
        <w:t>侯春生  国网固原供电公司副总经理</w:t>
      </w:r>
    </w:p>
    <w:p>
      <w:pPr>
        <w:pStyle w:val="2"/>
        <w:spacing w:before="204" w:line="217" w:lineRule="auto"/>
        <w:ind w:left="452"/>
      </w:pPr>
      <w:r>
        <w:rPr>
          <w:spacing w:val="8"/>
        </w:rPr>
        <w:t>慕  夙  原州区人民政府副区长</w:t>
      </w:r>
    </w:p>
    <w:p>
      <w:pPr>
        <w:pStyle w:val="2"/>
        <w:spacing w:before="204" w:line="219" w:lineRule="auto"/>
        <w:ind w:left="459"/>
      </w:pPr>
      <w:r>
        <w:rPr>
          <w:spacing w:val="7"/>
        </w:rPr>
        <w:t>张  杰  西吉县人民政府副县长</w:t>
      </w:r>
    </w:p>
    <w:p>
      <w:pPr>
        <w:pStyle w:val="2"/>
        <w:spacing w:before="201" w:line="220" w:lineRule="auto"/>
        <w:ind w:left="452"/>
      </w:pPr>
      <w:r>
        <w:rPr>
          <w:spacing w:val="8"/>
        </w:rPr>
        <w:t>李龙君  隆德县人民政府副县长</w:t>
      </w:r>
    </w:p>
    <w:p>
      <w:pPr>
        <w:pStyle w:val="2"/>
        <w:spacing w:before="204" w:line="217" w:lineRule="auto"/>
        <w:ind w:left="452"/>
      </w:pPr>
      <w:r>
        <w:rPr>
          <w:spacing w:val="8"/>
        </w:rPr>
        <w:t>李  刚</w:t>
      </w:r>
      <w:r>
        <w:rPr>
          <w:spacing w:val="10"/>
        </w:rPr>
        <w:t xml:space="preserve">  </w:t>
      </w:r>
      <w:r>
        <w:rPr>
          <w:spacing w:val="8"/>
        </w:rPr>
        <w:t>泾源县人民政府副县长</w:t>
      </w:r>
    </w:p>
    <w:p>
      <w:pPr>
        <w:pStyle w:val="2"/>
        <w:spacing w:before="204" w:line="217" w:lineRule="auto"/>
        <w:ind w:left="452"/>
      </w:pPr>
      <w:r>
        <w:rPr>
          <w:spacing w:val="8"/>
        </w:rPr>
        <w:t>刘  旭  彭阳县人民政府副县长</w:t>
      </w:r>
    </w:p>
    <w:p>
      <w:pPr>
        <w:pStyle w:val="2"/>
        <w:spacing w:before="204" w:line="407" w:lineRule="auto"/>
        <w:ind w:right="101" w:firstLine="401"/>
      </w:pPr>
      <w:r>
        <w:rPr>
          <w:spacing w:val="6"/>
        </w:rPr>
        <w:t>领导小组办公室设在市农业农村局，杨荣同志兼任办公室主任。</w:t>
      </w:r>
    </w:p>
    <w:p>
      <w:pPr>
        <w:spacing w:line="407" w:lineRule="auto"/>
        <w:sectPr>
          <w:type w:val="continuous"/>
          <w:pgSz w:w="11906" w:h="16839"/>
          <w:pgMar w:top="1791" w:right="1489" w:bottom="1555" w:left="1515" w:header="1426" w:footer="1174" w:gutter="0"/>
          <w:cols w:equalWidth="0" w:num="3">
            <w:col w:w="2080" w:space="100"/>
            <w:col w:w="2395" w:space="100"/>
            <w:col w:w="4228"/>
          </w:cols>
        </w:sectPr>
      </w:pPr>
    </w:p>
    <w:p>
      <w:pPr>
        <w:spacing w:line="450" w:lineRule="auto"/>
        <w:rPr>
          <w:rFonts w:ascii="Arial"/>
          <w:sz w:val="21"/>
        </w:rPr>
      </w:pPr>
      <w:r>
        <w:drawing>
          <wp:anchor distT="0" distB="0" distL="0" distR="0" simplePos="0" relativeHeight="251676672" behindDoc="0" locked="0" layoutInCell="1" allowOverlap="1">
            <wp:simplePos x="0" y="0"/>
            <wp:positionH relativeFrom="column">
              <wp:posOffset>46355</wp:posOffset>
            </wp:positionH>
            <wp:positionV relativeFrom="paragraph">
              <wp:posOffset>-2787650</wp:posOffset>
            </wp:positionV>
            <wp:extent cx="5579745" cy="762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19"/>
                    <a:stretch>
                      <a:fillRect/>
                    </a:stretch>
                  </pic:blipFill>
                  <pic:spPr>
                    <a:xfrm>
                      <a:off x="0" y="0"/>
                      <a:ext cx="5579745" cy="7620"/>
                    </a:xfrm>
                    <a:prstGeom prst="rect">
                      <a:avLst/>
                    </a:prstGeom>
                  </pic:spPr>
                </pic:pic>
              </a:graphicData>
            </a:graphic>
          </wp:anchor>
        </w:drawing>
      </w:r>
    </w:p>
    <w:p>
      <w:pPr>
        <w:spacing w:before="85" w:line="210" w:lineRule="auto"/>
        <w:ind w:left="95"/>
        <w:rPr>
          <w:rFonts w:ascii="Times New Roman" w:hAnsi="Times New Roman" w:eastAsia="Times New Roman" w:cs="Times New Roman"/>
          <w:sz w:val="20"/>
          <w:szCs w:val="20"/>
        </w:rPr>
      </w:pPr>
      <w:r>
        <w:rPr>
          <w:rFonts w:ascii="微软雅黑" w:hAnsi="微软雅黑" w:eastAsia="微软雅黑" w:cs="微软雅黑"/>
          <w:spacing w:val="-2"/>
          <w:sz w:val="20"/>
          <w:szCs w:val="20"/>
        </w:rPr>
        <w:t xml:space="preserve">附件 </w:t>
      </w:r>
      <w:r>
        <w:rPr>
          <w:rFonts w:ascii="Times New Roman" w:hAnsi="Times New Roman" w:eastAsia="Times New Roman" w:cs="Times New Roman"/>
          <w:spacing w:val="-2"/>
          <w:sz w:val="20"/>
          <w:szCs w:val="20"/>
        </w:rPr>
        <w:t>2</w:t>
      </w:r>
    </w:p>
    <w:p>
      <w:pPr>
        <w:spacing w:before="426" w:line="202" w:lineRule="auto"/>
        <w:ind w:left="505"/>
        <w:rPr>
          <w:rFonts w:ascii="微软雅黑" w:hAnsi="微软雅黑" w:eastAsia="微软雅黑" w:cs="微软雅黑"/>
          <w:sz w:val="43"/>
          <w:szCs w:val="43"/>
        </w:rPr>
      </w:pPr>
      <w:r>
        <w:rPr>
          <w:rFonts w:ascii="微软雅黑" w:hAnsi="微软雅黑" w:eastAsia="微软雅黑" w:cs="微软雅黑"/>
          <w:spacing w:val="8"/>
          <w:sz w:val="43"/>
          <w:szCs w:val="43"/>
        </w:rPr>
        <w:t>固原市肉牛养殖“出户入园”技术顾问组</w:t>
      </w:r>
    </w:p>
    <w:p>
      <w:pPr>
        <w:spacing w:before="1" w:line="186" w:lineRule="auto"/>
        <w:ind w:left="1804"/>
        <w:rPr>
          <w:rFonts w:ascii="微软雅黑" w:hAnsi="微软雅黑" w:eastAsia="微软雅黑" w:cs="微软雅黑"/>
          <w:sz w:val="43"/>
          <w:szCs w:val="43"/>
        </w:rPr>
      </w:pPr>
      <w:r>
        <w:rPr>
          <w:rFonts w:ascii="微软雅黑" w:hAnsi="微软雅黑" w:eastAsia="微软雅黑" w:cs="微软雅黑"/>
          <w:spacing w:val="9"/>
          <w:sz w:val="43"/>
          <w:szCs w:val="43"/>
        </w:rPr>
        <w:t>和指导服务组组成人员名单</w:t>
      </w:r>
    </w:p>
    <w:p>
      <w:pPr>
        <w:spacing w:before="136"/>
      </w:pPr>
    </w:p>
    <w:p>
      <w:pPr>
        <w:sectPr>
          <w:type w:val="continuous"/>
          <w:pgSz w:w="11906" w:h="16839"/>
          <w:pgMar w:top="1791" w:right="1489" w:bottom="1555" w:left="1515" w:header="1426" w:footer="1174" w:gutter="0"/>
          <w:cols w:equalWidth="0" w:num="1">
            <w:col w:w="8902"/>
          </w:cols>
        </w:sectPr>
      </w:pPr>
    </w:p>
    <w:p>
      <w:pPr>
        <w:spacing w:before="78" w:line="209" w:lineRule="auto"/>
        <w:ind w:left="506"/>
        <w:outlineLvl w:val="0"/>
        <w:rPr>
          <w:rFonts w:ascii="微软雅黑" w:hAnsi="微软雅黑" w:eastAsia="微软雅黑" w:cs="微软雅黑"/>
          <w:sz w:val="20"/>
          <w:szCs w:val="20"/>
        </w:rPr>
      </w:pPr>
      <w:r>
        <w:rPr>
          <w:rFonts w:ascii="微软雅黑" w:hAnsi="微软雅黑" w:eastAsia="微软雅黑" w:cs="微软雅黑"/>
          <w:spacing w:val="7"/>
          <w:sz w:val="20"/>
          <w:szCs w:val="20"/>
        </w:rPr>
        <w:t>一、技术顾问组</w:t>
      </w:r>
    </w:p>
    <w:p>
      <w:pPr>
        <w:spacing w:before="110" w:line="273" w:lineRule="exact"/>
        <w:ind w:left="505"/>
        <w:rPr>
          <w:rFonts w:ascii="KaiTi" w:hAnsi="KaiTi" w:eastAsia="KaiTi" w:cs="KaiTi"/>
          <w:sz w:val="20"/>
          <w:szCs w:val="20"/>
        </w:rPr>
      </w:pPr>
      <w:r>
        <w:rPr>
          <w:rFonts w:ascii="KaiTi" w:hAnsi="KaiTi" w:eastAsia="KaiTi" w:cs="KaiTi"/>
          <w:b/>
          <w:bCs/>
          <w:spacing w:val="-6"/>
          <w:position w:val="1"/>
          <w:sz w:val="20"/>
          <w:szCs w:val="20"/>
        </w:rPr>
        <w:t>组</w:t>
      </w:r>
      <w:r>
        <w:rPr>
          <w:rFonts w:ascii="KaiTi" w:hAnsi="KaiTi" w:eastAsia="KaiTi" w:cs="KaiTi"/>
          <w:spacing w:val="14"/>
          <w:position w:val="1"/>
          <w:sz w:val="20"/>
          <w:szCs w:val="20"/>
        </w:rPr>
        <w:t xml:space="preserve">  </w:t>
      </w:r>
      <w:r>
        <w:rPr>
          <w:rFonts w:ascii="KaiTi" w:hAnsi="KaiTi" w:eastAsia="KaiTi" w:cs="KaiTi"/>
          <w:b/>
          <w:bCs/>
          <w:spacing w:val="-6"/>
          <w:position w:val="1"/>
          <w:sz w:val="20"/>
          <w:szCs w:val="20"/>
        </w:rPr>
        <w:t>长：</w:t>
      </w:r>
    </w:p>
    <w:p>
      <w:pPr>
        <w:pStyle w:val="2"/>
        <w:spacing w:before="130" w:line="369" w:lineRule="auto"/>
        <w:ind w:left="502" w:right="322" w:hanging="7"/>
        <w:rPr>
          <w:rFonts w:ascii="KaiTi" w:hAnsi="KaiTi" w:eastAsia="KaiTi" w:cs="KaiTi"/>
        </w:rPr>
      </w:pPr>
      <w:r>
        <w:rPr>
          <w:spacing w:val="-4"/>
        </w:rPr>
        <w:t>孟庆翔  原中国农业大学教授、博士生导师</w:t>
      </w:r>
      <w:r>
        <w:rPr>
          <w:rFonts w:ascii="KaiTi" w:hAnsi="KaiTi" w:eastAsia="KaiTi" w:cs="KaiTi"/>
          <w:b/>
          <w:bCs/>
          <w:spacing w:val="-9"/>
        </w:rPr>
        <w:t>成</w:t>
      </w:r>
      <w:r>
        <w:rPr>
          <w:rFonts w:ascii="KaiTi" w:hAnsi="KaiTi" w:eastAsia="KaiTi" w:cs="KaiTi"/>
          <w:spacing w:val="19"/>
        </w:rPr>
        <w:t xml:space="preserve">  </w:t>
      </w:r>
      <w:r>
        <w:rPr>
          <w:rFonts w:ascii="KaiTi" w:hAnsi="KaiTi" w:eastAsia="KaiTi" w:cs="KaiTi"/>
          <w:b/>
          <w:bCs/>
          <w:spacing w:val="-9"/>
        </w:rPr>
        <w:t>员：</w:t>
      </w:r>
    </w:p>
    <w:p>
      <w:pPr>
        <w:pStyle w:val="2"/>
        <w:spacing w:before="2" w:line="369" w:lineRule="auto"/>
        <w:ind w:left="498" w:right="287"/>
      </w:pPr>
      <w:r>
        <w:rPr>
          <w:spacing w:val="-4"/>
        </w:rPr>
        <w:t>梁学武  福建省农业大学教授、博士生导师</w:t>
      </w:r>
      <w:r>
        <w:rPr>
          <w:spacing w:val="-2"/>
        </w:rPr>
        <w:t>梁小军  宁夏农科院畜牧兽医研究所所长、</w:t>
      </w:r>
    </w:p>
    <w:p>
      <w:pPr>
        <w:pStyle w:val="2"/>
        <w:spacing w:before="2" w:line="216" w:lineRule="auto"/>
        <w:ind w:left="1336"/>
      </w:pPr>
      <w:r>
        <w:rPr>
          <w:spacing w:val="8"/>
        </w:rPr>
        <w:t>研究员</w:t>
      </w:r>
    </w:p>
    <w:p>
      <w:pPr>
        <w:pStyle w:val="2"/>
        <w:spacing w:before="163" w:line="364" w:lineRule="auto"/>
        <w:ind w:left="1339" w:right="342" w:hanging="840"/>
      </w:pPr>
      <w:r>
        <w:rPr>
          <w:spacing w:val="14"/>
        </w:rPr>
        <w:t>封  元</w:t>
      </w:r>
      <w:r>
        <w:rPr>
          <w:spacing w:val="37"/>
        </w:rPr>
        <w:t xml:space="preserve">  </w:t>
      </w:r>
      <w:r>
        <w:rPr>
          <w:spacing w:val="14"/>
        </w:rPr>
        <w:t>自治区畜牧工作站站长、高级</w:t>
      </w:r>
      <w:r>
        <w:rPr>
          <w:spacing w:val="7"/>
        </w:rPr>
        <w:t>畜牧师</w:t>
      </w:r>
    </w:p>
    <w:p>
      <w:pPr>
        <w:spacing w:before="1" w:line="208" w:lineRule="auto"/>
        <w:ind w:left="506"/>
        <w:outlineLvl w:val="0"/>
        <w:rPr>
          <w:rFonts w:ascii="微软雅黑" w:hAnsi="微软雅黑" w:eastAsia="微软雅黑" w:cs="微软雅黑"/>
          <w:sz w:val="20"/>
          <w:szCs w:val="20"/>
        </w:rPr>
      </w:pPr>
      <w:r>
        <w:rPr>
          <w:rFonts w:ascii="微软雅黑" w:hAnsi="微软雅黑" w:eastAsia="微软雅黑" w:cs="微软雅黑"/>
          <w:spacing w:val="8"/>
          <w:sz w:val="20"/>
          <w:szCs w:val="20"/>
        </w:rPr>
        <w:t>二、技术服务组</w:t>
      </w:r>
    </w:p>
    <w:p>
      <w:pPr>
        <w:spacing w:before="110" w:line="273" w:lineRule="exact"/>
        <w:ind w:left="505"/>
        <w:rPr>
          <w:rFonts w:ascii="KaiTi" w:hAnsi="KaiTi" w:eastAsia="KaiTi" w:cs="KaiTi"/>
          <w:sz w:val="20"/>
          <w:szCs w:val="20"/>
        </w:rPr>
      </w:pPr>
      <w:r>
        <w:rPr>
          <w:rFonts w:ascii="KaiTi" w:hAnsi="KaiTi" w:eastAsia="KaiTi" w:cs="KaiTi"/>
          <w:b/>
          <w:bCs/>
          <w:spacing w:val="-6"/>
          <w:position w:val="1"/>
          <w:sz w:val="20"/>
          <w:szCs w:val="20"/>
        </w:rPr>
        <w:t>组</w:t>
      </w:r>
      <w:r>
        <w:rPr>
          <w:rFonts w:ascii="KaiTi" w:hAnsi="KaiTi" w:eastAsia="KaiTi" w:cs="KaiTi"/>
          <w:spacing w:val="14"/>
          <w:position w:val="1"/>
          <w:sz w:val="20"/>
          <w:szCs w:val="20"/>
        </w:rPr>
        <w:t xml:space="preserve">  </w:t>
      </w:r>
      <w:r>
        <w:rPr>
          <w:rFonts w:ascii="KaiTi" w:hAnsi="KaiTi" w:eastAsia="KaiTi" w:cs="KaiTi"/>
          <w:b/>
          <w:bCs/>
          <w:spacing w:val="-6"/>
          <w:position w:val="1"/>
          <w:sz w:val="20"/>
          <w:szCs w:val="20"/>
        </w:rPr>
        <w:t>长：</w:t>
      </w:r>
    </w:p>
    <w:p>
      <w:pPr>
        <w:pStyle w:val="2"/>
        <w:spacing w:before="130" w:line="370" w:lineRule="auto"/>
        <w:ind w:left="511" w:right="1333" w:hanging="13"/>
        <w:rPr>
          <w:rFonts w:ascii="KaiTi" w:hAnsi="KaiTi" w:eastAsia="KaiTi" w:cs="KaiTi"/>
        </w:rPr>
      </w:pPr>
      <w:r>
        <w:rPr>
          <w:spacing w:val="8"/>
        </w:rPr>
        <w:t>任军孝  市农业农村局副局长</w:t>
      </w:r>
      <w:r>
        <w:rPr>
          <w:rFonts w:ascii="KaiTi" w:hAnsi="KaiTi" w:eastAsia="KaiTi" w:cs="KaiTi"/>
          <w:b/>
          <w:bCs/>
          <w:spacing w:val="1"/>
        </w:rPr>
        <w:t>副组长：</w:t>
      </w:r>
    </w:p>
    <w:p>
      <w:pPr>
        <w:pStyle w:val="2"/>
        <w:spacing w:before="2" w:line="276" w:lineRule="auto"/>
        <w:ind w:left="497" w:right="459"/>
      </w:pPr>
      <w:r>
        <w:rPr>
          <w:spacing w:val="8"/>
        </w:rPr>
        <w:t>李  勇  市畜牧技术推广服务中心主任</w:t>
      </w:r>
      <w:r>
        <w:rPr>
          <w:spacing w:val="-1"/>
        </w:rPr>
        <w:t>吴建宁  市农产品质量安全监管中心主任</w:t>
      </w:r>
    </w:p>
    <w:p>
      <w:pPr>
        <w:spacing w:line="14" w:lineRule="auto"/>
        <w:rPr>
          <w:rFonts w:ascii="Arial"/>
          <w:sz w:val="2"/>
        </w:rPr>
      </w:pPr>
      <w:r>
        <w:rPr>
          <w:rFonts w:ascii="Arial" w:hAnsi="Arial" w:eastAsia="Arial" w:cs="Arial"/>
          <w:sz w:val="2"/>
          <w:szCs w:val="2"/>
        </w:rPr>
        <w:br w:type="column"/>
      </w:r>
    </w:p>
    <w:p>
      <w:pPr>
        <w:spacing w:before="46" w:line="266" w:lineRule="exact"/>
        <w:ind w:left="423"/>
        <w:rPr>
          <w:rFonts w:ascii="KaiTi" w:hAnsi="KaiTi" w:eastAsia="KaiTi" w:cs="KaiTi"/>
          <w:sz w:val="20"/>
          <w:szCs w:val="20"/>
        </w:rPr>
      </w:pPr>
      <w:r>
        <w:rPr>
          <w:rFonts w:ascii="KaiTi" w:hAnsi="KaiTi" w:eastAsia="KaiTi" w:cs="KaiTi"/>
          <w:b/>
          <w:bCs/>
          <w:spacing w:val="-9"/>
          <w:position w:val="1"/>
          <w:sz w:val="20"/>
          <w:szCs w:val="20"/>
        </w:rPr>
        <w:t>成</w:t>
      </w:r>
      <w:r>
        <w:rPr>
          <w:rFonts w:ascii="KaiTi" w:hAnsi="KaiTi" w:eastAsia="KaiTi" w:cs="KaiTi"/>
          <w:spacing w:val="19"/>
          <w:position w:val="1"/>
          <w:sz w:val="20"/>
          <w:szCs w:val="20"/>
        </w:rPr>
        <w:t xml:space="preserve">  </w:t>
      </w:r>
      <w:r>
        <w:rPr>
          <w:rFonts w:ascii="KaiTi" w:hAnsi="KaiTi" w:eastAsia="KaiTi" w:cs="KaiTi"/>
          <w:b/>
          <w:bCs/>
          <w:spacing w:val="-9"/>
          <w:position w:val="1"/>
          <w:sz w:val="20"/>
          <w:szCs w:val="20"/>
        </w:rPr>
        <w:t>员：</w:t>
      </w:r>
    </w:p>
    <w:p>
      <w:pPr>
        <w:pStyle w:val="2"/>
        <w:spacing w:before="90" w:line="325" w:lineRule="auto"/>
        <w:ind w:left="414" w:right="101" w:firstLine="9"/>
      </w:pPr>
      <w:r>
        <w:rPr>
          <w:spacing w:val="-8"/>
        </w:rPr>
        <w:t>张国坪  市农业农村局农业技术推广研究员</w:t>
      </w:r>
      <w:r>
        <w:rPr>
          <w:spacing w:val="-7"/>
        </w:rPr>
        <w:t>徐怀忠  市农业农村局农业技术推广研究员</w:t>
      </w:r>
      <w:r>
        <w:t>杨春莲  市畜牧技术推广服务中心副主任谢建亮  市畜牧技术推广服务中心副主任</w:t>
      </w:r>
      <w:r>
        <w:rPr>
          <w:spacing w:val="18"/>
        </w:rPr>
        <w:t>李毓华  市畜牧技术推广服务中心高级</w:t>
      </w:r>
    </w:p>
    <w:p>
      <w:pPr>
        <w:pStyle w:val="2"/>
        <w:spacing w:before="1" w:line="220" w:lineRule="auto"/>
        <w:ind w:left="1260"/>
      </w:pPr>
      <w:r>
        <w:rPr>
          <w:spacing w:val="7"/>
        </w:rPr>
        <w:t>畜牧师</w:t>
      </w:r>
    </w:p>
    <w:p>
      <w:pPr>
        <w:pStyle w:val="2"/>
        <w:spacing w:before="97" w:line="295" w:lineRule="auto"/>
        <w:ind w:left="420" w:right="101" w:hanging="3"/>
      </w:pPr>
      <w:r>
        <w:rPr>
          <w:spacing w:val="-2"/>
        </w:rPr>
        <w:t xml:space="preserve">李  </w:t>
      </w:r>
      <w:r>
        <w:rPr>
          <w:rFonts w:ascii="微软雅黑" w:hAnsi="微软雅黑" w:eastAsia="微软雅黑" w:cs="微软雅黑"/>
          <w:spacing w:val="-2"/>
        </w:rPr>
        <w:t xml:space="preserve">矞    </w:t>
      </w:r>
      <w:r>
        <w:rPr>
          <w:spacing w:val="-2"/>
        </w:rPr>
        <w:t>市畜牧技术推广服务中心畜牧师</w:t>
      </w:r>
      <w:r>
        <w:rPr>
          <w:spacing w:val="-9"/>
        </w:rPr>
        <w:t>郜军荣  原州区畜牧技术推广服务中心主任</w:t>
      </w:r>
      <w:r>
        <w:rPr>
          <w:spacing w:val="17"/>
        </w:rPr>
        <w:t>邵喜成  西吉县畜牧技术推广服务中心</w:t>
      </w:r>
    </w:p>
    <w:p>
      <w:pPr>
        <w:pStyle w:val="2"/>
        <w:spacing w:before="9" w:line="221" w:lineRule="auto"/>
        <w:ind w:left="1331"/>
      </w:pPr>
      <w:r>
        <w:rPr>
          <w:spacing w:val="6"/>
        </w:rPr>
        <w:t>副主任</w:t>
      </w:r>
    </w:p>
    <w:p>
      <w:pPr>
        <w:pStyle w:val="2"/>
        <w:spacing w:before="113" w:line="325" w:lineRule="auto"/>
        <w:ind w:left="1275" w:right="101" w:hanging="861"/>
      </w:pPr>
      <w:r>
        <w:rPr>
          <w:spacing w:val="18"/>
        </w:rPr>
        <w:t>张志强  隆德县畜牧技术推广服务中心</w:t>
      </w:r>
      <w:r>
        <w:rPr>
          <w:spacing w:val="6"/>
        </w:rPr>
        <w:t>副主任</w:t>
      </w:r>
    </w:p>
    <w:p>
      <w:pPr>
        <w:pStyle w:val="2"/>
        <w:spacing w:before="1" w:line="220" w:lineRule="auto"/>
        <w:ind w:left="418"/>
      </w:pPr>
      <w:r>
        <w:rPr>
          <w:spacing w:val="-7"/>
        </w:rPr>
        <w:t>吴广强  泾源县畜牧技术推广服务中心主任</w:t>
      </w:r>
    </w:p>
    <w:p>
      <w:pPr>
        <w:pStyle w:val="2"/>
        <w:spacing w:before="113" w:line="221" w:lineRule="auto"/>
        <w:ind w:left="417"/>
      </w:pPr>
      <w:r>
        <w:rPr>
          <w:spacing w:val="-7"/>
        </w:rPr>
        <w:t>邓占钊  彭阳县畜牧技术推广服务中心主任</w:t>
      </w:r>
    </w:p>
    <w:p>
      <w:pPr>
        <w:pStyle w:val="2"/>
        <w:spacing w:before="114" w:line="258" w:lineRule="auto"/>
        <w:ind w:right="101" w:firstLine="435"/>
      </w:pPr>
      <w:r>
        <w:rPr>
          <w:spacing w:val="18"/>
        </w:rPr>
        <w:t>技术指导小组办公室设在市畜牧技术推</w:t>
      </w:r>
      <w:r>
        <w:rPr>
          <w:spacing w:val="8"/>
        </w:rPr>
        <w:t>广服务中心，李勇兼任办公室主任。</w:t>
      </w:r>
    </w:p>
    <w:p>
      <w:pPr>
        <w:spacing w:line="258" w:lineRule="auto"/>
        <w:sectPr>
          <w:type w:val="continuous"/>
          <w:pgSz w:w="11906" w:h="16839"/>
          <w:pgMar w:top="1791" w:right="1489" w:bottom="1555" w:left="1515" w:header="1426" w:footer="1174" w:gutter="0"/>
          <w:cols w:equalWidth="0" w:num="2">
            <w:col w:w="4557" w:space="100"/>
            <w:col w:w="4246"/>
          </w:cols>
        </w:sectPr>
      </w:pPr>
    </w:p>
    <w:p>
      <w:pPr>
        <w:spacing w:line="321" w:lineRule="auto"/>
        <w:rPr>
          <w:rFonts w:ascii="Arial"/>
          <w:sz w:val="21"/>
        </w:rPr>
      </w:pPr>
      <w:r>
        <w:drawing>
          <wp:anchor distT="0" distB="0" distL="0" distR="0" simplePos="0" relativeHeight="251677696" behindDoc="0" locked="0" layoutInCell="1" allowOverlap="1">
            <wp:simplePos x="0" y="0"/>
            <wp:positionH relativeFrom="column">
              <wp:posOffset>22860</wp:posOffset>
            </wp:positionH>
            <wp:positionV relativeFrom="paragraph">
              <wp:posOffset>25400</wp:posOffset>
            </wp:positionV>
            <wp:extent cx="8747760" cy="762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20"/>
                    <a:stretch>
                      <a:fillRect/>
                    </a:stretch>
                  </pic:blipFill>
                  <pic:spPr>
                    <a:xfrm>
                      <a:off x="0" y="0"/>
                      <a:ext cx="8747759" cy="7620"/>
                    </a:xfrm>
                    <a:prstGeom prst="rect">
                      <a:avLst/>
                    </a:prstGeom>
                  </pic:spPr>
                </pic:pic>
              </a:graphicData>
            </a:graphic>
          </wp:anchor>
        </w:drawing>
      </w: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1"/>
          <w:sz w:val="20"/>
          <w:szCs w:val="20"/>
        </w:rPr>
        <w:t xml:space="preserve">附件 </w:t>
      </w:r>
      <w:r>
        <w:rPr>
          <w:rFonts w:ascii="Times New Roman" w:hAnsi="Times New Roman" w:eastAsia="Times New Roman" w:cs="Times New Roman"/>
          <w:spacing w:val="-1"/>
          <w:sz w:val="20"/>
          <w:szCs w:val="20"/>
        </w:rPr>
        <w:t>3</w:t>
      </w:r>
    </w:p>
    <w:p>
      <w:pPr>
        <w:spacing w:before="213" w:line="206" w:lineRule="auto"/>
        <w:ind w:left="2092"/>
        <w:outlineLvl w:val="0"/>
        <w:rPr>
          <w:rFonts w:ascii="微软雅黑" w:hAnsi="微软雅黑" w:eastAsia="微软雅黑" w:cs="微软雅黑"/>
          <w:sz w:val="43"/>
          <w:szCs w:val="43"/>
        </w:rPr>
      </w:pPr>
      <w:r>
        <w:rPr>
          <w:rFonts w:ascii="微软雅黑" w:hAnsi="微软雅黑" w:eastAsia="微软雅黑" w:cs="微软雅黑"/>
          <w:spacing w:val="8"/>
          <w:sz w:val="43"/>
          <w:szCs w:val="43"/>
        </w:rPr>
        <w:t>固原市肉牛养殖“出户入园”规划用地需求计划表</w:t>
      </w:r>
    </w:p>
    <w:p>
      <w:pPr>
        <w:pStyle w:val="2"/>
        <w:spacing w:line="236" w:lineRule="auto"/>
        <w:ind w:left="12477"/>
      </w:pPr>
      <w:r>
        <w:rPr>
          <w:spacing w:val="9"/>
        </w:rPr>
        <w:t>单位：个、亩</w:t>
      </w:r>
    </w:p>
    <w:tbl>
      <w:tblPr>
        <w:tblStyle w:val="5"/>
        <w:tblW w:w="13872" w:type="dxa"/>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226"/>
        <w:gridCol w:w="1925"/>
        <w:gridCol w:w="2339"/>
        <w:gridCol w:w="2312"/>
        <w:gridCol w:w="2259"/>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543" w:type="dxa"/>
            <w:tcBorders>
              <w:top w:val="single" w:color="000000" w:sz="6" w:space="0"/>
              <w:left w:val="single" w:color="000000" w:sz="6" w:space="0"/>
            </w:tcBorders>
            <w:vAlign w:val="top"/>
          </w:tcPr>
          <w:p>
            <w:pPr>
              <w:pStyle w:val="6"/>
              <w:spacing w:line="342" w:lineRule="auto"/>
            </w:pPr>
          </w:p>
          <w:p>
            <w:pPr>
              <w:spacing w:before="81" w:line="211" w:lineRule="auto"/>
              <w:ind w:left="571"/>
              <w:rPr>
                <w:rFonts w:ascii="微软雅黑" w:hAnsi="微软雅黑" w:eastAsia="微软雅黑" w:cs="微软雅黑"/>
                <w:sz w:val="19"/>
                <w:szCs w:val="19"/>
              </w:rPr>
            </w:pPr>
            <w:r>
              <w:rPr>
                <w:rFonts w:ascii="微软雅黑" w:hAnsi="微软雅黑" w:eastAsia="微软雅黑" w:cs="微软雅黑"/>
                <w:spacing w:val="4"/>
                <w:sz w:val="19"/>
                <w:szCs w:val="19"/>
              </w:rPr>
              <w:t>县区</w:t>
            </w:r>
          </w:p>
        </w:tc>
        <w:tc>
          <w:tcPr>
            <w:tcW w:w="1226" w:type="dxa"/>
            <w:tcBorders>
              <w:top w:val="single" w:color="000000" w:sz="6" w:space="0"/>
            </w:tcBorders>
            <w:vAlign w:val="top"/>
          </w:tcPr>
          <w:p>
            <w:pPr>
              <w:pStyle w:val="6"/>
              <w:spacing w:line="342" w:lineRule="auto"/>
            </w:pPr>
          </w:p>
          <w:p>
            <w:pPr>
              <w:spacing w:before="81" w:line="210" w:lineRule="auto"/>
              <w:ind w:left="409"/>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c>
          <w:tcPr>
            <w:tcW w:w="1925" w:type="dxa"/>
            <w:tcBorders>
              <w:top w:val="single" w:color="000000" w:sz="6" w:space="0"/>
            </w:tcBorders>
            <w:vAlign w:val="top"/>
          </w:tcPr>
          <w:p>
            <w:pPr>
              <w:spacing w:before="237" w:line="270" w:lineRule="auto"/>
              <w:ind w:left="659" w:right="279" w:hanging="380"/>
              <w:rPr>
                <w:rFonts w:ascii="微软雅黑" w:hAnsi="微软雅黑" w:eastAsia="微软雅黑" w:cs="微软雅黑"/>
                <w:sz w:val="19"/>
                <w:szCs w:val="19"/>
              </w:rPr>
            </w:pPr>
            <w:r>
              <w:rPr>
                <w:rFonts w:ascii="Times New Roman" w:hAnsi="Times New Roman" w:eastAsia="Times New Roman" w:cs="Times New Roman"/>
                <w:spacing w:val="5"/>
                <w:sz w:val="19"/>
                <w:szCs w:val="19"/>
              </w:rPr>
              <w:t>500-1000</w:t>
            </w:r>
            <w:r>
              <w:rPr>
                <w:rFonts w:ascii="微软雅黑" w:hAnsi="微软雅黑" w:eastAsia="微软雅黑" w:cs="微软雅黑"/>
                <w:spacing w:val="5"/>
                <w:sz w:val="19"/>
                <w:szCs w:val="19"/>
              </w:rPr>
              <w:t>头肉牛</w:t>
            </w:r>
            <w:r>
              <w:rPr>
                <w:rFonts w:ascii="微软雅黑" w:hAnsi="微软雅黑" w:eastAsia="微软雅黑" w:cs="微软雅黑"/>
                <w:spacing w:val="7"/>
                <w:sz w:val="19"/>
                <w:szCs w:val="19"/>
              </w:rPr>
              <w:t>行政村</w:t>
            </w:r>
          </w:p>
        </w:tc>
        <w:tc>
          <w:tcPr>
            <w:tcW w:w="2339" w:type="dxa"/>
            <w:tcBorders>
              <w:top w:val="single" w:color="000000" w:sz="6" w:space="0"/>
            </w:tcBorders>
            <w:vAlign w:val="top"/>
          </w:tcPr>
          <w:p>
            <w:pPr>
              <w:spacing w:before="237" w:line="270" w:lineRule="auto"/>
              <w:ind w:left="868" w:right="434" w:hanging="417"/>
              <w:rPr>
                <w:rFonts w:ascii="微软雅黑" w:hAnsi="微软雅黑" w:eastAsia="微软雅黑" w:cs="微软雅黑"/>
                <w:sz w:val="19"/>
                <w:szCs w:val="19"/>
              </w:rPr>
            </w:pPr>
            <w:r>
              <w:rPr>
                <w:rFonts w:ascii="Times New Roman" w:hAnsi="Times New Roman" w:eastAsia="Times New Roman" w:cs="Times New Roman"/>
                <w:spacing w:val="4"/>
                <w:sz w:val="19"/>
                <w:szCs w:val="19"/>
              </w:rPr>
              <w:t>1000-2000</w:t>
            </w:r>
            <w:r>
              <w:rPr>
                <w:rFonts w:ascii="微软雅黑" w:hAnsi="微软雅黑" w:eastAsia="微软雅黑" w:cs="微软雅黑"/>
                <w:spacing w:val="4"/>
                <w:sz w:val="19"/>
                <w:szCs w:val="19"/>
              </w:rPr>
              <w:t>头肉牛</w:t>
            </w:r>
            <w:r>
              <w:rPr>
                <w:rFonts w:ascii="微软雅黑" w:hAnsi="微软雅黑" w:eastAsia="微软雅黑" w:cs="微软雅黑"/>
                <w:spacing w:val="7"/>
                <w:sz w:val="19"/>
                <w:szCs w:val="19"/>
              </w:rPr>
              <w:t>行政村</w:t>
            </w:r>
          </w:p>
        </w:tc>
        <w:tc>
          <w:tcPr>
            <w:tcW w:w="2312" w:type="dxa"/>
            <w:tcBorders>
              <w:top w:val="single" w:color="000000" w:sz="6" w:space="0"/>
            </w:tcBorders>
            <w:vAlign w:val="top"/>
          </w:tcPr>
          <w:p>
            <w:pPr>
              <w:spacing w:before="237" w:line="270" w:lineRule="auto"/>
              <w:ind w:left="857" w:right="452" w:hanging="400"/>
              <w:rPr>
                <w:rFonts w:ascii="微软雅黑" w:hAnsi="微软雅黑" w:eastAsia="微软雅黑" w:cs="微软雅黑"/>
                <w:sz w:val="19"/>
                <w:szCs w:val="19"/>
              </w:rPr>
            </w:pPr>
            <w:r>
              <w:rPr>
                <w:rFonts w:ascii="Times New Roman" w:hAnsi="Times New Roman" w:eastAsia="Times New Roman" w:cs="Times New Roman"/>
                <w:spacing w:val="6"/>
                <w:sz w:val="19"/>
                <w:szCs w:val="19"/>
              </w:rPr>
              <w:t>2000</w:t>
            </w:r>
            <w:r>
              <w:rPr>
                <w:rFonts w:ascii="微软雅黑" w:hAnsi="微软雅黑" w:eastAsia="微软雅黑" w:cs="微软雅黑"/>
                <w:spacing w:val="6"/>
                <w:sz w:val="19"/>
                <w:szCs w:val="19"/>
              </w:rPr>
              <w:t>头以上肉牛</w:t>
            </w:r>
            <w:r>
              <w:rPr>
                <w:rFonts w:ascii="微软雅黑" w:hAnsi="微软雅黑" w:eastAsia="微软雅黑" w:cs="微软雅黑"/>
                <w:spacing w:val="7"/>
                <w:sz w:val="19"/>
                <w:szCs w:val="19"/>
              </w:rPr>
              <w:t>行政村</w:t>
            </w:r>
          </w:p>
        </w:tc>
        <w:tc>
          <w:tcPr>
            <w:tcW w:w="2259" w:type="dxa"/>
            <w:tcBorders>
              <w:top w:val="single" w:color="000000" w:sz="6" w:space="0"/>
            </w:tcBorders>
            <w:vAlign w:val="top"/>
          </w:tcPr>
          <w:p>
            <w:pPr>
              <w:pStyle w:val="6"/>
              <w:spacing w:line="343" w:lineRule="auto"/>
            </w:pPr>
          </w:p>
          <w:p>
            <w:pPr>
              <w:spacing w:before="81" w:line="209" w:lineRule="auto"/>
              <w:ind w:left="348"/>
              <w:rPr>
                <w:rFonts w:ascii="微软雅黑" w:hAnsi="微软雅黑" w:eastAsia="微软雅黑" w:cs="微软雅黑"/>
                <w:sz w:val="19"/>
                <w:szCs w:val="19"/>
              </w:rPr>
            </w:pPr>
            <w:r>
              <w:rPr>
                <w:rFonts w:ascii="微软雅黑" w:hAnsi="微软雅黑" w:eastAsia="微软雅黑" w:cs="微软雅黑"/>
                <w:spacing w:val="7"/>
                <w:sz w:val="19"/>
                <w:szCs w:val="19"/>
              </w:rPr>
              <w:t>园区规划用地需求</w:t>
            </w:r>
          </w:p>
        </w:tc>
        <w:tc>
          <w:tcPr>
            <w:tcW w:w="2268" w:type="dxa"/>
            <w:tcBorders>
              <w:top w:val="single" w:color="000000" w:sz="6" w:space="0"/>
              <w:right w:val="single" w:color="000000" w:sz="6" w:space="0"/>
            </w:tcBorders>
            <w:vAlign w:val="top"/>
          </w:tcPr>
          <w:p>
            <w:pPr>
              <w:pStyle w:val="6"/>
              <w:spacing w:line="343" w:lineRule="auto"/>
            </w:pPr>
          </w:p>
          <w:p>
            <w:pPr>
              <w:spacing w:before="81" w:line="209" w:lineRule="auto"/>
              <w:ind w:left="410"/>
              <w:rPr>
                <w:rFonts w:ascii="微软雅黑" w:hAnsi="微软雅黑" w:eastAsia="微软雅黑" w:cs="微软雅黑"/>
                <w:sz w:val="19"/>
                <w:szCs w:val="19"/>
              </w:rPr>
            </w:pPr>
            <w:r>
              <w:rPr>
                <w:rFonts w:ascii="Times New Roman" w:hAnsi="Times New Roman" w:eastAsia="Times New Roman" w:cs="Times New Roman"/>
                <w:spacing w:val="6"/>
                <w:sz w:val="19"/>
                <w:szCs w:val="19"/>
              </w:rPr>
              <w:t xml:space="preserve">2022 </w:t>
            </w:r>
            <w:r>
              <w:rPr>
                <w:rFonts w:ascii="微软雅黑" w:hAnsi="微软雅黑" w:eastAsia="微软雅黑" w:cs="微软雅黑"/>
                <w:spacing w:val="6"/>
                <w:sz w:val="19"/>
                <w:szCs w:val="19"/>
              </w:rPr>
              <w:t>年建设任务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543" w:type="dxa"/>
            <w:tcBorders>
              <w:left w:val="single" w:color="000000" w:sz="6" w:space="0"/>
            </w:tcBorders>
            <w:vAlign w:val="top"/>
          </w:tcPr>
          <w:p>
            <w:pPr>
              <w:pStyle w:val="6"/>
              <w:spacing w:line="249" w:lineRule="auto"/>
            </w:pPr>
          </w:p>
          <w:p>
            <w:pPr>
              <w:spacing w:before="62" w:line="212" w:lineRule="auto"/>
              <w:ind w:left="465"/>
              <w:rPr>
                <w:rFonts w:ascii="宋体" w:hAnsi="宋体" w:eastAsia="宋体" w:cs="宋体"/>
                <w:sz w:val="19"/>
                <w:szCs w:val="19"/>
              </w:rPr>
            </w:pPr>
            <w:r>
              <w:rPr>
                <w:rFonts w:ascii="宋体" w:hAnsi="宋体" w:eastAsia="宋体" w:cs="宋体"/>
                <w:spacing w:val="8"/>
                <w:sz w:val="19"/>
                <w:szCs w:val="19"/>
              </w:rPr>
              <w:t>原州区</w:t>
            </w:r>
          </w:p>
        </w:tc>
        <w:tc>
          <w:tcPr>
            <w:tcW w:w="1226" w:type="dxa"/>
            <w:vAlign w:val="top"/>
          </w:tcPr>
          <w:p>
            <w:pPr>
              <w:pStyle w:val="6"/>
              <w:spacing w:line="285" w:lineRule="auto"/>
            </w:pPr>
          </w:p>
          <w:p>
            <w:pPr>
              <w:spacing w:before="54" w:line="195" w:lineRule="auto"/>
              <w:ind w:left="51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95</w:t>
            </w:r>
          </w:p>
        </w:tc>
        <w:tc>
          <w:tcPr>
            <w:tcW w:w="1925" w:type="dxa"/>
            <w:vAlign w:val="top"/>
          </w:tcPr>
          <w:p>
            <w:pPr>
              <w:pStyle w:val="6"/>
              <w:spacing w:line="285" w:lineRule="auto"/>
            </w:pPr>
          </w:p>
          <w:p>
            <w:pPr>
              <w:spacing w:before="54" w:line="195" w:lineRule="auto"/>
              <w:ind w:left="85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w:t>
            </w:r>
          </w:p>
        </w:tc>
        <w:tc>
          <w:tcPr>
            <w:tcW w:w="2339" w:type="dxa"/>
            <w:vAlign w:val="top"/>
          </w:tcPr>
          <w:p>
            <w:pPr>
              <w:pStyle w:val="6"/>
              <w:spacing w:line="285" w:lineRule="auto"/>
            </w:pPr>
          </w:p>
          <w:p>
            <w:pPr>
              <w:spacing w:before="54" w:line="195" w:lineRule="auto"/>
              <w:ind w:left="107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34</w:t>
            </w:r>
          </w:p>
        </w:tc>
        <w:tc>
          <w:tcPr>
            <w:tcW w:w="2312" w:type="dxa"/>
            <w:vAlign w:val="top"/>
          </w:tcPr>
          <w:p>
            <w:pPr>
              <w:pStyle w:val="6"/>
              <w:spacing w:line="285" w:lineRule="auto"/>
            </w:pPr>
          </w:p>
          <w:p>
            <w:pPr>
              <w:spacing w:before="54" w:line="195" w:lineRule="auto"/>
              <w:ind w:left="10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w:t>
            </w:r>
          </w:p>
        </w:tc>
        <w:tc>
          <w:tcPr>
            <w:tcW w:w="2259" w:type="dxa"/>
            <w:vAlign w:val="top"/>
          </w:tcPr>
          <w:p>
            <w:pPr>
              <w:pStyle w:val="6"/>
              <w:spacing w:line="285" w:lineRule="auto"/>
            </w:pPr>
          </w:p>
          <w:p>
            <w:pPr>
              <w:spacing w:before="54" w:line="195" w:lineRule="auto"/>
              <w:ind w:left="86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7352.2</w:t>
            </w:r>
          </w:p>
        </w:tc>
        <w:tc>
          <w:tcPr>
            <w:tcW w:w="2268" w:type="dxa"/>
            <w:tcBorders>
              <w:right w:val="single" w:color="000000" w:sz="6" w:space="0"/>
            </w:tcBorders>
            <w:vAlign w:val="top"/>
          </w:tcPr>
          <w:p>
            <w:pPr>
              <w:pStyle w:val="6"/>
              <w:spacing w:line="285" w:lineRule="auto"/>
            </w:pPr>
          </w:p>
          <w:p>
            <w:pPr>
              <w:spacing w:before="54" w:line="195" w:lineRule="auto"/>
              <w:ind w:left="10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543" w:type="dxa"/>
            <w:tcBorders>
              <w:left w:val="single" w:color="000000" w:sz="6" w:space="0"/>
            </w:tcBorders>
            <w:vAlign w:val="top"/>
          </w:tcPr>
          <w:p>
            <w:pPr>
              <w:pStyle w:val="6"/>
              <w:spacing w:line="246" w:lineRule="auto"/>
            </w:pPr>
          </w:p>
          <w:p>
            <w:pPr>
              <w:spacing w:before="62" w:line="223" w:lineRule="auto"/>
              <w:ind w:left="467"/>
              <w:rPr>
                <w:rFonts w:ascii="宋体" w:hAnsi="宋体" w:eastAsia="宋体" w:cs="宋体"/>
                <w:sz w:val="19"/>
                <w:szCs w:val="19"/>
              </w:rPr>
            </w:pPr>
            <w:r>
              <w:rPr>
                <w:rFonts w:ascii="宋体" w:hAnsi="宋体" w:eastAsia="宋体" w:cs="宋体"/>
                <w:spacing w:val="7"/>
                <w:sz w:val="19"/>
                <w:szCs w:val="19"/>
              </w:rPr>
              <w:t>西吉县</w:t>
            </w:r>
          </w:p>
        </w:tc>
        <w:tc>
          <w:tcPr>
            <w:tcW w:w="1226" w:type="dxa"/>
            <w:vAlign w:val="top"/>
          </w:tcPr>
          <w:p>
            <w:pPr>
              <w:pStyle w:val="6"/>
              <w:spacing w:line="286" w:lineRule="auto"/>
            </w:pPr>
          </w:p>
          <w:p>
            <w:pPr>
              <w:spacing w:before="55" w:line="195" w:lineRule="auto"/>
              <w:ind w:left="47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178</w:t>
            </w:r>
          </w:p>
        </w:tc>
        <w:tc>
          <w:tcPr>
            <w:tcW w:w="1925" w:type="dxa"/>
            <w:vAlign w:val="top"/>
          </w:tcPr>
          <w:p>
            <w:pPr>
              <w:pStyle w:val="6"/>
              <w:spacing w:line="286" w:lineRule="auto"/>
            </w:pPr>
          </w:p>
          <w:p>
            <w:pPr>
              <w:spacing w:before="55" w:line="195" w:lineRule="auto"/>
              <w:ind w:left="86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84</w:t>
            </w:r>
          </w:p>
        </w:tc>
        <w:tc>
          <w:tcPr>
            <w:tcW w:w="2339" w:type="dxa"/>
            <w:vAlign w:val="top"/>
          </w:tcPr>
          <w:p>
            <w:pPr>
              <w:pStyle w:val="6"/>
              <w:spacing w:line="286" w:lineRule="auto"/>
            </w:pPr>
          </w:p>
          <w:p>
            <w:pPr>
              <w:spacing w:before="55" w:line="195" w:lineRule="auto"/>
              <w:ind w:left="1072"/>
              <w:rPr>
                <w:rFonts w:ascii="Times New Roman" w:hAnsi="Times New Roman" w:eastAsia="Times New Roman" w:cs="Times New Roman"/>
                <w:sz w:val="19"/>
                <w:szCs w:val="19"/>
              </w:rPr>
            </w:pPr>
            <w:r>
              <w:rPr>
                <w:rFonts w:ascii="Times New Roman" w:hAnsi="Times New Roman" w:eastAsia="Times New Roman" w:cs="Times New Roman"/>
                <w:sz w:val="19"/>
                <w:szCs w:val="19"/>
              </w:rPr>
              <w:t>63</w:t>
            </w:r>
          </w:p>
        </w:tc>
        <w:tc>
          <w:tcPr>
            <w:tcW w:w="2312" w:type="dxa"/>
            <w:vAlign w:val="top"/>
          </w:tcPr>
          <w:p>
            <w:pPr>
              <w:pStyle w:val="6"/>
              <w:spacing w:line="286" w:lineRule="auto"/>
            </w:pPr>
          </w:p>
          <w:p>
            <w:pPr>
              <w:spacing w:before="55" w:line="195" w:lineRule="auto"/>
              <w:ind w:left="10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31</w:t>
            </w:r>
          </w:p>
        </w:tc>
        <w:tc>
          <w:tcPr>
            <w:tcW w:w="2259" w:type="dxa"/>
            <w:vAlign w:val="top"/>
          </w:tcPr>
          <w:p>
            <w:pPr>
              <w:pStyle w:val="6"/>
              <w:spacing w:line="286" w:lineRule="auto"/>
            </w:pPr>
          </w:p>
          <w:p>
            <w:pPr>
              <w:spacing w:before="55" w:line="195" w:lineRule="auto"/>
              <w:ind w:left="8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13096.8</w:t>
            </w:r>
          </w:p>
        </w:tc>
        <w:tc>
          <w:tcPr>
            <w:tcW w:w="2268" w:type="dxa"/>
            <w:tcBorders>
              <w:right w:val="single" w:color="000000" w:sz="6" w:space="0"/>
            </w:tcBorders>
            <w:vAlign w:val="top"/>
          </w:tcPr>
          <w:p>
            <w:pPr>
              <w:pStyle w:val="6"/>
              <w:spacing w:line="286" w:lineRule="auto"/>
            </w:pPr>
          </w:p>
          <w:p>
            <w:pPr>
              <w:spacing w:before="55" w:line="195" w:lineRule="auto"/>
              <w:ind w:left="10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543" w:type="dxa"/>
            <w:tcBorders>
              <w:left w:val="single" w:color="000000" w:sz="6" w:space="0"/>
            </w:tcBorders>
            <w:vAlign w:val="top"/>
          </w:tcPr>
          <w:p>
            <w:pPr>
              <w:pStyle w:val="6"/>
              <w:spacing w:line="248" w:lineRule="auto"/>
            </w:pPr>
          </w:p>
          <w:p>
            <w:pPr>
              <w:spacing w:before="62" w:line="221" w:lineRule="auto"/>
              <w:ind w:left="475"/>
              <w:rPr>
                <w:rFonts w:ascii="宋体" w:hAnsi="宋体" w:eastAsia="宋体" w:cs="宋体"/>
                <w:sz w:val="19"/>
                <w:szCs w:val="19"/>
              </w:rPr>
            </w:pPr>
            <w:r>
              <w:rPr>
                <w:rFonts w:ascii="宋体" w:hAnsi="宋体" w:eastAsia="宋体" w:cs="宋体"/>
                <w:spacing w:val="5"/>
                <w:sz w:val="19"/>
                <w:szCs w:val="19"/>
              </w:rPr>
              <w:t>隆德县</w:t>
            </w:r>
          </w:p>
        </w:tc>
        <w:tc>
          <w:tcPr>
            <w:tcW w:w="1226" w:type="dxa"/>
            <w:vAlign w:val="top"/>
          </w:tcPr>
          <w:p>
            <w:pPr>
              <w:pStyle w:val="6"/>
              <w:spacing w:line="288" w:lineRule="auto"/>
            </w:pPr>
          </w:p>
          <w:p>
            <w:pPr>
              <w:spacing w:before="55" w:line="195" w:lineRule="auto"/>
              <w:ind w:left="50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49</w:t>
            </w:r>
          </w:p>
        </w:tc>
        <w:tc>
          <w:tcPr>
            <w:tcW w:w="1925" w:type="dxa"/>
            <w:vAlign w:val="top"/>
          </w:tcPr>
          <w:p>
            <w:pPr>
              <w:pStyle w:val="6"/>
              <w:spacing w:line="288" w:lineRule="auto"/>
            </w:pPr>
          </w:p>
          <w:p>
            <w:pPr>
              <w:spacing w:before="55" w:line="195" w:lineRule="auto"/>
              <w:ind w:left="8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38</w:t>
            </w:r>
          </w:p>
        </w:tc>
        <w:tc>
          <w:tcPr>
            <w:tcW w:w="2339" w:type="dxa"/>
            <w:vAlign w:val="top"/>
          </w:tcPr>
          <w:p>
            <w:pPr>
              <w:pStyle w:val="6"/>
              <w:spacing w:line="288" w:lineRule="auto"/>
            </w:pPr>
          </w:p>
          <w:p>
            <w:pPr>
              <w:spacing w:before="55" w:line="195" w:lineRule="auto"/>
              <w:ind w:left="1120"/>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2312" w:type="dxa"/>
            <w:vAlign w:val="top"/>
          </w:tcPr>
          <w:p>
            <w:pPr>
              <w:pStyle w:val="6"/>
              <w:spacing w:line="288" w:lineRule="auto"/>
            </w:pPr>
          </w:p>
          <w:p>
            <w:pPr>
              <w:spacing w:before="55" w:line="195" w:lineRule="auto"/>
              <w:ind w:left="1113"/>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2259" w:type="dxa"/>
            <w:vAlign w:val="top"/>
          </w:tcPr>
          <w:p>
            <w:pPr>
              <w:pStyle w:val="6"/>
              <w:spacing w:line="288" w:lineRule="auto"/>
            </w:pPr>
          </w:p>
          <w:p>
            <w:pPr>
              <w:spacing w:before="55" w:line="195" w:lineRule="auto"/>
              <w:ind w:left="86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3100.8</w:t>
            </w:r>
          </w:p>
        </w:tc>
        <w:tc>
          <w:tcPr>
            <w:tcW w:w="2268" w:type="dxa"/>
            <w:tcBorders>
              <w:right w:val="single" w:color="000000" w:sz="6" w:space="0"/>
            </w:tcBorders>
            <w:vAlign w:val="top"/>
          </w:tcPr>
          <w:p>
            <w:pPr>
              <w:pStyle w:val="6"/>
              <w:spacing w:line="291" w:lineRule="auto"/>
            </w:pPr>
          </w:p>
          <w:p>
            <w:pPr>
              <w:spacing w:before="55" w:line="192" w:lineRule="auto"/>
              <w:ind w:left="1089"/>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543" w:type="dxa"/>
            <w:tcBorders>
              <w:left w:val="single" w:color="000000" w:sz="6" w:space="0"/>
            </w:tcBorders>
            <w:vAlign w:val="top"/>
          </w:tcPr>
          <w:p>
            <w:pPr>
              <w:pStyle w:val="6"/>
              <w:spacing w:line="257" w:lineRule="auto"/>
            </w:pPr>
          </w:p>
          <w:p>
            <w:pPr>
              <w:spacing w:before="61" w:line="211" w:lineRule="auto"/>
              <w:ind w:left="467"/>
              <w:rPr>
                <w:rFonts w:ascii="宋体" w:hAnsi="宋体" w:eastAsia="宋体" w:cs="宋体"/>
                <w:sz w:val="19"/>
                <w:szCs w:val="19"/>
              </w:rPr>
            </w:pPr>
            <w:r>
              <w:rPr>
                <w:rFonts w:ascii="宋体" w:hAnsi="宋体" w:eastAsia="宋体" w:cs="宋体"/>
                <w:spacing w:val="7"/>
                <w:sz w:val="19"/>
                <w:szCs w:val="19"/>
              </w:rPr>
              <w:t>泾源县</w:t>
            </w:r>
          </w:p>
        </w:tc>
        <w:tc>
          <w:tcPr>
            <w:tcW w:w="1226" w:type="dxa"/>
            <w:vAlign w:val="top"/>
          </w:tcPr>
          <w:p>
            <w:pPr>
              <w:pStyle w:val="6"/>
              <w:spacing w:line="290" w:lineRule="auto"/>
            </w:pPr>
          </w:p>
          <w:p>
            <w:pPr>
              <w:spacing w:before="55" w:line="195" w:lineRule="auto"/>
              <w:ind w:left="51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35</w:t>
            </w:r>
          </w:p>
        </w:tc>
        <w:tc>
          <w:tcPr>
            <w:tcW w:w="1925" w:type="dxa"/>
            <w:vAlign w:val="top"/>
          </w:tcPr>
          <w:p>
            <w:pPr>
              <w:pStyle w:val="6"/>
              <w:spacing w:line="290" w:lineRule="auto"/>
            </w:pPr>
          </w:p>
          <w:p>
            <w:pPr>
              <w:spacing w:before="55" w:line="195" w:lineRule="auto"/>
              <w:ind w:left="8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2339" w:type="dxa"/>
            <w:vAlign w:val="top"/>
          </w:tcPr>
          <w:p>
            <w:pPr>
              <w:pStyle w:val="6"/>
              <w:spacing w:line="290" w:lineRule="auto"/>
            </w:pPr>
          </w:p>
          <w:p>
            <w:pPr>
              <w:spacing w:before="55" w:line="195" w:lineRule="auto"/>
              <w:ind w:left="1087"/>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2312" w:type="dxa"/>
            <w:vAlign w:val="top"/>
          </w:tcPr>
          <w:p>
            <w:pPr>
              <w:pStyle w:val="6"/>
              <w:spacing w:line="290" w:lineRule="auto"/>
            </w:pPr>
          </w:p>
          <w:p>
            <w:pPr>
              <w:spacing w:before="55" w:line="195" w:lineRule="auto"/>
              <w:ind w:left="1108"/>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2259" w:type="dxa"/>
            <w:vAlign w:val="top"/>
          </w:tcPr>
          <w:p>
            <w:pPr>
              <w:pStyle w:val="6"/>
              <w:spacing w:line="290" w:lineRule="auto"/>
            </w:pPr>
          </w:p>
          <w:p>
            <w:pPr>
              <w:spacing w:before="55" w:line="195" w:lineRule="auto"/>
              <w:ind w:left="876"/>
              <w:rPr>
                <w:rFonts w:ascii="Times New Roman" w:hAnsi="Times New Roman" w:eastAsia="Times New Roman" w:cs="Times New Roman"/>
                <w:sz w:val="19"/>
                <w:szCs w:val="19"/>
              </w:rPr>
            </w:pPr>
            <w:r>
              <w:rPr>
                <w:rFonts w:ascii="Times New Roman" w:hAnsi="Times New Roman" w:eastAsia="Times New Roman" w:cs="Times New Roman"/>
                <w:sz w:val="19"/>
                <w:szCs w:val="19"/>
              </w:rPr>
              <w:t>1630.0</w:t>
            </w:r>
          </w:p>
        </w:tc>
        <w:tc>
          <w:tcPr>
            <w:tcW w:w="2268" w:type="dxa"/>
            <w:tcBorders>
              <w:right w:val="single" w:color="000000" w:sz="6" w:space="0"/>
            </w:tcBorders>
            <w:vAlign w:val="top"/>
          </w:tcPr>
          <w:p>
            <w:pPr>
              <w:pStyle w:val="6"/>
              <w:spacing w:line="290" w:lineRule="auto"/>
            </w:pPr>
          </w:p>
          <w:p>
            <w:pPr>
              <w:spacing w:before="55" w:line="195" w:lineRule="auto"/>
              <w:ind w:left="10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543" w:type="dxa"/>
            <w:tcBorders>
              <w:left w:val="single" w:color="000000" w:sz="6" w:space="0"/>
            </w:tcBorders>
            <w:vAlign w:val="top"/>
          </w:tcPr>
          <w:p>
            <w:pPr>
              <w:pStyle w:val="6"/>
              <w:spacing w:line="255" w:lineRule="auto"/>
            </w:pPr>
          </w:p>
          <w:p>
            <w:pPr>
              <w:spacing w:before="62" w:line="215" w:lineRule="auto"/>
              <w:ind w:left="467"/>
              <w:rPr>
                <w:rFonts w:ascii="宋体" w:hAnsi="宋体" w:eastAsia="宋体" w:cs="宋体"/>
                <w:sz w:val="19"/>
                <w:szCs w:val="19"/>
              </w:rPr>
            </w:pPr>
            <w:r>
              <w:rPr>
                <w:rFonts w:ascii="宋体" w:hAnsi="宋体" w:eastAsia="宋体" w:cs="宋体"/>
                <w:spacing w:val="7"/>
                <w:sz w:val="19"/>
                <w:szCs w:val="19"/>
              </w:rPr>
              <w:t>彭阳县</w:t>
            </w:r>
          </w:p>
        </w:tc>
        <w:tc>
          <w:tcPr>
            <w:tcW w:w="1226" w:type="dxa"/>
            <w:vAlign w:val="top"/>
          </w:tcPr>
          <w:p>
            <w:pPr>
              <w:pStyle w:val="6"/>
              <w:spacing w:line="295" w:lineRule="auto"/>
            </w:pPr>
          </w:p>
          <w:p>
            <w:pPr>
              <w:spacing w:before="54" w:line="192" w:lineRule="auto"/>
              <w:ind w:left="50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75</w:t>
            </w:r>
          </w:p>
        </w:tc>
        <w:tc>
          <w:tcPr>
            <w:tcW w:w="1925" w:type="dxa"/>
            <w:vAlign w:val="top"/>
          </w:tcPr>
          <w:p>
            <w:pPr>
              <w:pStyle w:val="6"/>
              <w:spacing w:line="292" w:lineRule="auto"/>
            </w:pPr>
          </w:p>
          <w:p>
            <w:pPr>
              <w:spacing w:before="54" w:line="195" w:lineRule="auto"/>
              <w:ind w:left="8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36</w:t>
            </w:r>
          </w:p>
        </w:tc>
        <w:tc>
          <w:tcPr>
            <w:tcW w:w="2339" w:type="dxa"/>
            <w:vAlign w:val="top"/>
          </w:tcPr>
          <w:p>
            <w:pPr>
              <w:pStyle w:val="6"/>
              <w:spacing w:line="292" w:lineRule="auto"/>
            </w:pPr>
          </w:p>
          <w:p>
            <w:pPr>
              <w:spacing w:before="54" w:line="195" w:lineRule="auto"/>
              <w:ind w:left="106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2312" w:type="dxa"/>
            <w:vAlign w:val="top"/>
          </w:tcPr>
          <w:p>
            <w:pPr>
              <w:pStyle w:val="6"/>
              <w:spacing w:line="292" w:lineRule="auto"/>
            </w:pPr>
          </w:p>
          <w:p>
            <w:pPr>
              <w:spacing w:before="54" w:line="195" w:lineRule="auto"/>
              <w:ind w:left="1076"/>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2259" w:type="dxa"/>
            <w:vAlign w:val="top"/>
          </w:tcPr>
          <w:p>
            <w:pPr>
              <w:pStyle w:val="6"/>
              <w:spacing w:line="292" w:lineRule="auto"/>
            </w:pPr>
          </w:p>
          <w:p>
            <w:pPr>
              <w:spacing w:before="54" w:line="195" w:lineRule="auto"/>
              <w:ind w:left="86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5630.4</w:t>
            </w:r>
          </w:p>
        </w:tc>
        <w:tc>
          <w:tcPr>
            <w:tcW w:w="2268" w:type="dxa"/>
            <w:tcBorders>
              <w:right w:val="single" w:color="000000" w:sz="6" w:space="0"/>
            </w:tcBorders>
            <w:vAlign w:val="top"/>
          </w:tcPr>
          <w:p>
            <w:pPr>
              <w:pStyle w:val="6"/>
              <w:spacing w:line="295" w:lineRule="auto"/>
            </w:pPr>
          </w:p>
          <w:p>
            <w:pPr>
              <w:spacing w:before="54" w:line="192" w:lineRule="auto"/>
              <w:ind w:left="1087"/>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543" w:type="dxa"/>
            <w:tcBorders>
              <w:left w:val="single" w:color="000000" w:sz="6" w:space="0"/>
              <w:bottom w:val="single" w:color="000000" w:sz="6" w:space="0"/>
            </w:tcBorders>
            <w:vAlign w:val="top"/>
          </w:tcPr>
          <w:p>
            <w:pPr>
              <w:pStyle w:val="6"/>
              <w:spacing w:line="256" w:lineRule="auto"/>
            </w:pPr>
          </w:p>
          <w:p>
            <w:pPr>
              <w:spacing w:before="62" w:line="222" w:lineRule="auto"/>
              <w:ind w:left="564"/>
              <w:rPr>
                <w:rFonts w:ascii="宋体" w:hAnsi="宋体" w:eastAsia="宋体" w:cs="宋体"/>
                <w:sz w:val="19"/>
                <w:szCs w:val="19"/>
              </w:rPr>
            </w:pPr>
            <w:r>
              <w:rPr>
                <w:rFonts w:ascii="宋体" w:hAnsi="宋体" w:eastAsia="宋体" w:cs="宋体"/>
                <w:spacing w:val="7"/>
                <w:sz w:val="19"/>
                <w:szCs w:val="19"/>
              </w:rPr>
              <w:t>合计</w:t>
            </w:r>
          </w:p>
        </w:tc>
        <w:tc>
          <w:tcPr>
            <w:tcW w:w="1226" w:type="dxa"/>
            <w:tcBorders>
              <w:bottom w:val="single" w:color="000000" w:sz="6" w:space="0"/>
            </w:tcBorders>
            <w:vAlign w:val="top"/>
          </w:tcPr>
          <w:p>
            <w:pPr>
              <w:pStyle w:val="6"/>
              <w:spacing w:line="294" w:lineRule="auto"/>
            </w:pPr>
          </w:p>
          <w:p>
            <w:pPr>
              <w:spacing w:before="54" w:line="195" w:lineRule="auto"/>
              <w:ind w:left="45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432</w:t>
            </w:r>
          </w:p>
        </w:tc>
        <w:tc>
          <w:tcPr>
            <w:tcW w:w="1925" w:type="dxa"/>
            <w:tcBorders>
              <w:bottom w:val="single" w:color="000000" w:sz="6" w:space="0"/>
            </w:tcBorders>
            <w:vAlign w:val="top"/>
          </w:tcPr>
          <w:p>
            <w:pPr>
              <w:pStyle w:val="6"/>
              <w:spacing w:line="294" w:lineRule="auto"/>
            </w:pPr>
          </w:p>
          <w:p>
            <w:pPr>
              <w:spacing w:before="54" w:line="195" w:lineRule="auto"/>
              <w:ind w:left="8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223</w:t>
            </w:r>
          </w:p>
        </w:tc>
        <w:tc>
          <w:tcPr>
            <w:tcW w:w="2339" w:type="dxa"/>
            <w:tcBorders>
              <w:bottom w:val="single" w:color="000000" w:sz="6" w:space="0"/>
            </w:tcBorders>
            <w:vAlign w:val="top"/>
          </w:tcPr>
          <w:p>
            <w:pPr>
              <w:pStyle w:val="6"/>
              <w:spacing w:line="294" w:lineRule="auto"/>
            </w:pPr>
          </w:p>
          <w:p>
            <w:pPr>
              <w:spacing w:before="54" w:line="195" w:lineRule="auto"/>
              <w:ind w:left="103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135</w:t>
            </w:r>
          </w:p>
        </w:tc>
        <w:tc>
          <w:tcPr>
            <w:tcW w:w="2312" w:type="dxa"/>
            <w:tcBorders>
              <w:bottom w:val="single" w:color="000000" w:sz="6" w:space="0"/>
            </w:tcBorders>
            <w:vAlign w:val="top"/>
          </w:tcPr>
          <w:p>
            <w:pPr>
              <w:pStyle w:val="6"/>
              <w:spacing w:line="294" w:lineRule="auto"/>
            </w:pPr>
          </w:p>
          <w:p>
            <w:pPr>
              <w:spacing w:before="54" w:line="195" w:lineRule="auto"/>
              <w:ind w:left="106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74</w:t>
            </w:r>
          </w:p>
        </w:tc>
        <w:tc>
          <w:tcPr>
            <w:tcW w:w="2259" w:type="dxa"/>
            <w:tcBorders>
              <w:bottom w:val="single" w:color="000000" w:sz="6" w:space="0"/>
            </w:tcBorders>
            <w:vAlign w:val="top"/>
          </w:tcPr>
          <w:p>
            <w:pPr>
              <w:pStyle w:val="6"/>
              <w:spacing w:line="294" w:lineRule="auto"/>
            </w:pPr>
          </w:p>
          <w:p>
            <w:pPr>
              <w:spacing w:before="54" w:line="195" w:lineRule="auto"/>
              <w:ind w:left="81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30810.2</w:t>
            </w:r>
          </w:p>
        </w:tc>
        <w:tc>
          <w:tcPr>
            <w:tcW w:w="2268" w:type="dxa"/>
            <w:tcBorders>
              <w:bottom w:val="single" w:color="000000" w:sz="6" w:space="0"/>
              <w:right w:val="single" w:color="000000" w:sz="6" w:space="0"/>
            </w:tcBorders>
            <w:vAlign w:val="top"/>
          </w:tcPr>
          <w:p>
            <w:pPr>
              <w:pStyle w:val="6"/>
              <w:spacing w:line="294" w:lineRule="auto"/>
            </w:pPr>
          </w:p>
          <w:p>
            <w:pPr>
              <w:spacing w:before="54" w:line="195" w:lineRule="auto"/>
              <w:ind w:left="1039"/>
              <w:rPr>
                <w:rFonts w:ascii="Times New Roman" w:hAnsi="Times New Roman" w:eastAsia="Times New Roman" w:cs="Times New Roman"/>
                <w:sz w:val="19"/>
                <w:szCs w:val="19"/>
              </w:rPr>
            </w:pPr>
            <w:r>
              <w:rPr>
                <w:rFonts w:ascii="Times New Roman" w:hAnsi="Times New Roman" w:eastAsia="Times New Roman" w:cs="Times New Roman"/>
                <w:sz w:val="19"/>
                <w:szCs w:val="19"/>
              </w:rPr>
              <w:t>50</w:t>
            </w:r>
          </w:p>
        </w:tc>
      </w:tr>
    </w:tbl>
    <w:p>
      <w:pPr>
        <w:pStyle w:val="2"/>
        <w:spacing w:before="140" w:line="276" w:lineRule="exact"/>
        <w:ind w:left="77"/>
      </w:pPr>
      <w:r>
        <w:rPr>
          <w:spacing w:val="8"/>
          <w:position w:val="1"/>
        </w:rPr>
        <w:t>备注：</w:t>
      </w:r>
      <w:r>
        <w:rPr>
          <w:rFonts w:ascii="Times New Roman" w:hAnsi="Times New Roman" w:eastAsia="Times New Roman" w:cs="Times New Roman"/>
          <w:spacing w:val="8"/>
          <w:position w:val="1"/>
        </w:rPr>
        <w:t xml:space="preserve">1.  </w:t>
      </w:r>
      <w:r>
        <w:rPr>
          <w:spacing w:val="8"/>
          <w:position w:val="1"/>
        </w:rPr>
        <w:t>原则上在肉牛养殖存栏量</w:t>
      </w:r>
      <w:r>
        <w:rPr>
          <w:rFonts w:ascii="Times New Roman" w:hAnsi="Times New Roman" w:eastAsia="Times New Roman" w:cs="Times New Roman"/>
          <w:spacing w:val="8"/>
          <w:position w:val="1"/>
        </w:rPr>
        <w:t>500</w:t>
      </w:r>
      <w:r>
        <w:rPr>
          <w:spacing w:val="8"/>
          <w:position w:val="1"/>
        </w:rPr>
        <w:t>头以上的行政村，规划一个标准养殖场；</w:t>
      </w:r>
    </w:p>
    <w:p>
      <w:pPr>
        <w:pStyle w:val="2"/>
        <w:spacing w:before="124" w:line="277" w:lineRule="exact"/>
        <w:ind w:left="706"/>
      </w:pPr>
      <w:r>
        <w:rPr>
          <w:rFonts w:ascii="Times New Roman" w:hAnsi="Times New Roman" w:eastAsia="Times New Roman" w:cs="Times New Roman"/>
          <w:spacing w:val="8"/>
          <w:position w:val="1"/>
        </w:rPr>
        <w:t xml:space="preserve">2.  </w:t>
      </w:r>
      <w:r>
        <w:rPr>
          <w:spacing w:val="8"/>
          <w:position w:val="1"/>
        </w:rPr>
        <w:t>考虑到部分县（</w:t>
      </w:r>
      <w:r>
        <w:rPr>
          <w:spacing w:val="-36"/>
          <w:position w:val="1"/>
        </w:rPr>
        <w:t xml:space="preserve"> </w:t>
      </w:r>
      <w:r>
        <w:rPr>
          <w:spacing w:val="8"/>
          <w:position w:val="1"/>
        </w:rPr>
        <w:t>区）居住条件、土地现状等实际情况，因地制宜合理确定养殖场规模，但每个养殖场肉牛存栏量不能少于</w:t>
      </w:r>
      <w:r>
        <w:rPr>
          <w:rFonts w:ascii="Times New Roman" w:hAnsi="Times New Roman" w:eastAsia="Times New Roman" w:cs="Times New Roman"/>
          <w:spacing w:val="8"/>
          <w:position w:val="1"/>
        </w:rPr>
        <w:t>200</w:t>
      </w:r>
      <w:r>
        <w:rPr>
          <w:spacing w:val="8"/>
          <w:position w:val="1"/>
        </w:rPr>
        <w:t>头。</w:t>
      </w:r>
    </w:p>
    <w:p>
      <w:pPr>
        <w:spacing w:line="277" w:lineRule="exact"/>
        <w:sectPr>
          <w:headerReference r:id="rId41" w:type="default"/>
          <w:footerReference r:id="rId42" w:type="default"/>
          <w:pgSz w:w="16839" w:h="11906"/>
          <w:pgMar w:top="1792" w:right="1372" w:bottom="1555" w:left="1515" w:header="1426" w:footer="1174" w:gutter="0"/>
          <w:cols w:space="720" w:num="1"/>
        </w:sectPr>
      </w:pPr>
    </w:p>
    <w:p>
      <w:pPr>
        <w:spacing w:line="321" w:lineRule="auto"/>
        <w:rPr>
          <w:rFonts w:ascii="Arial"/>
          <w:sz w:val="21"/>
        </w:rPr>
      </w:pPr>
      <w:r>
        <w:drawing>
          <wp:anchor distT="0" distB="0" distL="0" distR="0" simplePos="0" relativeHeight="251678720" behindDoc="0" locked="0" layoutInCell="1" allowOverlap="1">
            <wp:simplePos x="0" y="0"/>
            <wp:positionH relativeFrom="column">
              <wp:posOffset>55880</wp:posOffset>
            </wp:positionH>
            <wp:positionV relativeFrom="paragraph">
              <wp:posOffset>25400</wp:posOffset>
            </wp:positionV>
            <wp:extent cx="5579745" cy="762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19"/>
                    <a:stretch>
                      <a:fillRect/>
                    </a:stretch>
                  </pic:blipFill>
                  <pic:spPr>
                    <a:xfrm>
                      <a:off x="0" y="0"/>
                      <a:ext cx="5579745" cy="7620"/>
                    </a:xfrm>
                    <a:prstGeom prst="rect">
                      <a:avLst/>
                    </a:prstGeom>
                  </pic:spPr>
                </pic:pic>
              </a:graphicData>
            </a:graphic>
          </wp:anchor>
        </w:drawing>
      </w:r>
    </w:p>
    <w:p>
      <w:pPr>
        <w:spacing w:before="86" w:line="210" w:lineRule="auto"/>
        <w:ind w:left="155"/>
        <w:rPr>
          <w:rFonts w:ascii="Times New Roman" w:hAnsi="Times New Roman" w:eastAsia="Times New Roman" w:cs="Times New Roman"/>
          <w:sz w:val="20"/>
          <w:szCs w:val="20"/>
        </w:rPr>
      </w:pPr>
      <w:r>
        <w:rPr>
          <w:rFonts w:ascii="微软雅黑" w:hAnsi="微软雅黑" w:eastAsia="微软雅黑" w:cs="微软雅黑"/>
          <w:spacing w:val="1"/>
          <w:sz w:val="20"/>
          <w:szCs w:val="20"/>
        </w:rPr>
        <w:t>附件</w:t>
      </w:r>
      <w:r>
        <w:rPr>
          <w:rFonts w:ascii="Times New Roman" w:hAnsi="Times New Roman" w:eastAsia="Times New Roman" w:cs="Times New Roman"/>
          <w:spacing w:val="1"/>
          <w:sz w:val="20"/>
          <w:szCs w:val="20"/>
        </w:rPr>
        <w:t>4</w:t>
      </w:r>
    </w:p>
    <w:p>
      <w:pPr>
        <w:spacing w:before="214" w:line="185" w:lineRule="auto"/>
        <w:ind w:left="542"/>
        <w:rPr>
          <w:rFonts w:ascii="微软雅黑" w:hAnsi="微软雅黑" w:eastAsia="微软雅黑" w:cs="微软雅黑"/>
          <w:sz w:val="43"/>
          <w:szCs w:val="43"/>
        </w:rPr>
      </w:pPr>
      <w:r>
        <w:rPr>
          <w:rFonts w:ascii="微软雅黑" w:hAnsi="微软雅黑" w:eastAsia="微软雅黑" w:cs="微软雅黑"/>
          <w:spacing w:val="9"/>
          <w:sz w:val="43"/>
          <w:szCs w:val="43"/>
        </w:rPr>
        <w:t>千头标准化肉牛养殖园区建设标准参照表</w:t>
      </w:r>
    </w:p>
    <w:tbl>
      <w:tblPr>
        <w:tblStyle w:val="5"/>
        <w:tblW w:w="89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0"/>
        <w:gridCol w:w="1640"/>
        <w:gridCol w:w="1280"/>
        <w:gridCol w:w="1280"/>
        <w:gridCol w:w="1280"/>
        <w:gridCol w:w="1281"/>
        <w:gridCol w:w="1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570" w:type="dxa"/>
            <w:gridSpan w:val="2"/>
            <w:tcBorders>
              <w:top w:val="single" w:color="000000" w:sz="6" w:space="0"/>
              <w:left w:val="single" w:color="000000" w:sz="6" w:space="0"/>
            </w:tcBorders>
            <w:vAlign w:val="top"/>
          </w:tcPr>
          <w:p>
            <w:pPr>
              <w:spacing w:before="208" w:line="210" w:lineRule="auto"/>
              <w:ind w:left="864"/>
              <w:rPr>
                <w:rFonts w:ascii="微软雅黑" w:hAnsi="微软雅黑" w:eastAsia="微软雅黑" w:cs="微软雅黑"/>
                <w:sz w:val="20"/>
                <w:szCs w:val="20"/>
              </w:rPr>
            </w:pPr>
            <w:r>
              <w:rPr>
                <w:rFonts w:ascii="微软雅黑" w:hAnsi="微软雅黑" w:eastAsia="微软雅黑" w:cs="微软雅黑"/>
                <w:spacing w:val="7"/>
                <w:sz w:val="20"/>
                <w:szCs w:val="20"/>
              </w:rPr>
              <w:t>建设内容</w:t>
            </w:r>
          </w:p>
        </w:tc>
        <w:tc>
          <w:tcPr>
            <w:tcW w:w="1280" w:type="dxa"/>
            <w:tcBorders>
              <w:top w:val="single" w:color="000000" w:sz="6" w:space="0"/>
            </w:tcBorders>
            <w:vAlign w:val="top"/>
          </w:tcPr>
          <w:p>
            <w:pPr>
              <w:spacing w:before="208" w:line="210" w:lineRule="auto"/>
              <w:ind w:left="221"/>
              <w:rPr>
                <w:rFonts w:ascii="微软雅黑" w:hAnsi="微软雅黑" w:eastAsia="微软雅黑" w:cs="微软雅黑"/>
                <w:sz w:val="20"/>
                <w:szCs w:val="20"/>
              </w:rPr>
            </w:pPr>
            <w:r>
              <w:rPr>
                <w:rFonts w:ascii="微软雅黑" w:hAnsi="微软雅黑" w:eastAsia="微软雅黑" w:cs="微软雅黑"/>
                <w:spacing w:val="7"/>
                <w:sz w:val="20"/>
                <w:szCs w:val="20"/>
              </w:rPr>
              <w:t>建设标准</w:t>
            </w:r>
          </w:p>
        </w:tc>
        <w:tc>
          <w:tcPr>
            <w:tcW w:w="1280" w:type="dxa"/>
            <w:tcBorders>
              <w:top w:val="single" w:color="000000" w:sz="6" w:space="0"/>
            </w:tcBorders>
            <w:vAlign w:val="top"/>
          </w:tcPr>
          <w:p>
            <w:pPr>
              <w:spacing w:before="209" w:line="209" w:lineRule="auto"/>
              <w:ind w:left="223"/>
              <w:rPr>
                <w:rFonts w:ascii="微软雅黑" w:hAnsi="微软雅黑" w:eastAsia="微软雅黑" w:cs="微软雅黑"/>
                <w:sz w:val="20"/>
                <w:szCs w:val="20"/>
              </w:rPr>
            </w:pPr>
            <w:r>
              <w:rPr>
                <w:rFonts w:ascii="微软雅黑" w:hAnsi="微软雅黑" w:eastAsia="微软雅黑" w:cs="微软雅黑"/>
                <w:spacing w:val="7"/>
                <w:sz w:val="20"/>
                <w:szCs w:val="20"/>
              </w:rPr>
              <w:t>建设规模</w:t>
            </w:r>
          </w:p>
        </w:tc>
        <w:tc>
          <w:tcPr>
            <w:tcW w:w="1280" w:type="dxa"/>
            <w:tcBorders>
              <w:top w:val="single" w:color="000000" w:sz="6" w:space="0"/>
            </w:tcBorders>
            <w:vAlign w:val="top"/>
          </w:tcPr>
          <w:p>
            <w:pPr>
              <w:spacing w:before="209" w:line="209" w:lineRule="auto"/>
              <w:ind w:left="224"/>
              <w:rPr>
                <w:rFonts w:ascii="微软雅黑" w:hAnsi="微软雅黑" w:eastAsia="微软雅黑" w:cs="微软雅黑"/>
                <w:sz w:val="20"/>
                <w:szCs w:val="20"/>
              </w:rPr>
            </w:pPr>
            <w:r>
              <w:rPr>
                <w:rFonts w:ascii="微软雅黑" w:hAnsi="微软雅黑" w:eastAsia="微软雅黑" w:cs="微软雅黑"/>
                <w:spacing w:val="7"/>
                <w:sz w:val="20"/>
                <w:szCs w:val="20"/>
              </w:rPr>
              <w:t>投资标准</w:t>
            </w:r>
          </w:p>
        </w:tc>
        <w:tc>
          <w:tcPr>
            <w:tcW w:w="1281" w:type="dxa"/>
            <w:tcBorders>
              <w:top w:val="single" w:color="000000" w:sz="6" w:space="0"/>
            </w:tcBorders>
            <w:vAlign w:val="top"/>
          </w:tcPr>
          <w:p>
            <w:pPr>
              <w:spacing w:before="58" w:line="209" w:lineRule="auto"/>
              <w:ind w:left="226"/>
              <w:rPr>
                <w:rFonts w:ascii="微软雅黑" w:hAnsi="微软雅黑" w:eastAsia="微软雅黑" w:cs="微软雅黑"/>
                <w:sz w:val="20"/>
                <w:szCs w:val="20"/>
              </w:rPr>
            </w:pPr>
            <w:r>
              <w:rPr>
                <w:rFonts w:ascii="微软雅黑" w:hAnsi="微软雅黑" w:eastAsia="微软雅黑" w:cs="微软雅黑"/>
                <w:spacing w:val="7"/>
                <w:sz w:val="20"/>
                <w:szCs w:val="20"/>
              </w:rPr>
              <w:t>投资概算</w:t>
            </w:r>
          </w:p>
          <w:p>
            <w:pPr>
              <w:spacing w:line="170" w:lineRule="auto"/>
              <w:ind w:left="212"/>
              <w:rPr>
                <w:rFonts w:ascii="微软雅黑" w:hAnsi="微软雅黑" w:eastAsia="微软雅黑" w:cs="微软雅黑"/>
                <w:sz w:val="20"/>
                <w:szCs w:val="20"/>
              </w:rPr>
            </w:pPr>
            <w:r>
              <w:rPr>
                <w:rFonts w:ascii="微软雅黑" w:hAnsi="微软雅黑" w:eastAsia="微软雅黑" w:cs="微软雅黑"/>
                <w:spacing w:val="-5"/>
                <w:sz w:val="20"/>
                <w:szCs w:val="20"/>
              </w:rPr>
              <w:t>（ 万元 ）</w:t>
            </w:r>
          </w:p>
        </w:tc>
        <w:tc>
          <w:tcPr>
            <w:tcW w:w="1290" w:type="dxa"/>
            <w:tcBorders>
              <w:top w:val="single" w:color="000000" w:sz="6" w:space="0"/>
              <w:right w:val="single" w:color="000000" w:sz="6" w:space="0"/>
            </w:tcBorders>
            <w:vAlign w:val="top"/>
          </w:tcPr>
          <w:p>
            <w:pPr>
              <w:spacing w:before="57" w:line="190" w:lineRule="auto"/>
              <w:ind w:left="320" w:right="218" w:hanging="66"/>
              <w:rPr>
                <w:rFonts w:ascii="微软雅黑" w:hAnsi="微软雅黑" w:eastAsia="微软雅黑" w:cs="微软雅黑"/>
                <w:sz w:val="20"/>
                <w:szCs w:val="20"/>
              </w:rPr>
            </w:pPr>
            <w:r>
              <w:rPr>
                <w:rFonts w:ascii="微软雅黑" w:hAnsi="微软雅黑" w:eastAsia="微软雅黑" w:cs="微软雅黑"/>
                <w:spacing w:val="1"/>
                <w:sz w:val="20"/>
                <w:szCs w:val="20"/>
              </w:rPr>
              <w:t>占地面积</w:t>
            </w:r>
            <w:r>
              <w:rPr>
                <w:rFonts w:ascii="微软雅黑" w:hAnsi="微软雅黑" w:eastAsia="微软雅黑" w:cs="微软雅黑"/>
                <w:spacing w:val="-23"/>
                <w:sz w:val="20"/>
                <w:szCs w:val="20"/>
              </w:rPr>
              <w:t>（</w:t>
            </w:r>
            <w:r>
              <w:rPr>
                <w:rFonts w:ascii="微软雅黑" w:hAnsi="微软雅黑" w:eastAsia="微软雅黑" w:cs="微软雅黑"/>
                <w:spacing w:val="14"/>
                <w:w w:val="101"/>
                <w:sz w:val="20"/>
                <w:szCs w:val="20"/>
              </w:rPr>
              <w:t xml:space="preserve"> </w:t>
            </w:r>
            <w:r>
              <w:rPr>
                <w:rFonts w:ascii="宋体" w:hAnsi="宋体" w:eastAsia="宋体" w:cs="宋体"/>
                <w:spacing w:val="-23"/>
                <w:sz w:val="20"/>
                <w:szCs w:val="20"/>
              </w:rPr>
              <w:t>㎡</w:t>
            </w:r>
            <w:r>
              <w:rPr>
                <w:rFonts w:ascii="宋体" w:hAnsi="宋体" w:eastAsia="宋体" w:cs="宋体"/>
                <w:spacing w:val="-25"/>
                <w:sz w:val="20"/>
                <w:szCs w:val="20"/>
              </w:rPr>
              <w:t xml:space="preserve"> </w:t>
            </w:r>
            <w:r>
              <w:rPr>
                <w:rFonts w:ascii="微软雅黑" w:hAnsi="微软雅黑" w:eastAsia="微软雅黑" w:cs="微软雅黑"/>
                <w:spacing w:val="-23"/>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570" w:type="dxa"/>
            <w:gridSpan w:val="2"/>
            <w:tcBorders>
              <w:left w:val="single" w:color="000000" w:sz="6" w:space="0"/>
            </w:tcBorders>
            <w:vAlign w:val="top"/>
          </w:tcPr>
          <w:p>
            <w:pPr>
              <w:spacing w:before="145" w:line="268" w:lineRule="exact"/>
              <w:ind w:left="1069"/>
              <w:rPr>
                <w:rFonts w:ascii="KaiTi" w:hAnsi="KaiTi" w:eastAsia="KaiTi" w:cs="KaiTi"/>
                <w:sz w:val="20"/>
                <w:szCs w:val="20"/>
              </w:rPr>
            </w:pPr>
            <w:r>
              <w:rPr>
                <w:rFonts w:ascii="KaiTi" w:hAnsi="KaiTi" w:eastAsia="KaiTi" w:cs="KaiTi"/>
                <w:b/>
                <w:bCs/>
                <w:spacing w:val="5"/>
                <w:position w:val="1"/>
                <w:sz w:val="20"/>
                <w:szCs w:val="20"/>
              </w:rPr>
              <w:t>合计</w:t>
            </w:r>
          </w:p>
        </w:tc>
        <w:tc>
          <w:tcPr>
            <w:tcW w:w="1280" w:type="dxa"/>
            <w:vAlign w:val="top"/>
          </w:tcPr>
          <w:p>
            <w:pPr>
              <w:spacing w:before="270"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0"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0"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81" w:line="195" w:lineRule="auto"/>
              <w:ind w:left="489"/>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899</w:t>
            </w:r>
          </w:p>
        </w:tc>
        <w:tc>
          <w:tcPr>
            <w:tcW w:w="1290" w:type="dxa"/>
            <w:tcBorders>
              <w:right w:val="single" w:color="000000" w:sz="6" w:space="0"/>
            </w:tcBorders>
            <w:vAlign w:val="top"/>
          </w:tcPr>
          <w:p>
            <w:pPr>
              <w:spacing w:before="181" w:line="195" w:lineRule="auto"/>
              <w:ind w:left="38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25720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restart"/>
            <w:tcBorders>
              <w:left w:val="single" w:color="000000" w:sz="6" w:space="0"/>
              <w:bottom w:val="nil"/>
            </w:tcBorders>
            <w:vAlign w:val="top"/>
          </w:tcPr>
          <w:p>
            <w:pPr>
              <w:pStyle w:val="6"/>
              <w:spacing w:line="260" w:lineRule="auto"/>
            </w:pPr>
          </w:p>
          <w:p>
            <w:pPr>
              <w:pStyle w:val="6"/>
              <w:spacing w:line="261" w:lineRule="auto"/>
            </w:pPr>
          </w:p>
          <w:p>
            <w:pPr>
              <w:spacing w:before="65" w:line="220" w:lineRule="auto"/>
              <w:ind w:left="145"/>
              <w:rPr>
                <w:rFonts w:ascii="宋体" w:hAnsi="宋体" w:eastAsia="宋体" w:cs="宋体"/>
                <w:sz w:val="20"/>
                <w:szCs w:val="20"/>
              </w:rPr>
            </w:pPr>
            <w:r>
              <w:rPr>
                <w:rFonts w:ascii="宋体" w:hAnsi="宋体" w:eastAsia="宋体" w:cs="宋体"/>
                <w:spacing w:val="8"/>
                <w:sz w:val="20"/>
                <w:szCs w:val="20"/>
              </w:rPr>
              <w:t>养殖区</w:t>
            </w:r>
          </w:p>
        </w:tc>
        <w:tc>
          <w:tcPr>
            <w:tcW w:w="1640" w:type="dxa"/>
            <w:vAlign w:val="top"/>
          </w:tcPr>
          <w:p>
            <w:pPr>
              <w:spacing w:before="151" w:line="220" w:lineRule="auto"/>
              <w:ind w:left="603"/>
              <w:rPr>
                <w:rFonts w:ascii="宋体" w:hAnsi="宋体" w:eastAsia="宋体" w:cs="宋体"/>
                <w:sz w:val="20"/>
                <w:szCs w:val="20"/>
              </w:rPr>
            </w:pPr>
            <w:r>
              <w:rPr>
                <w:rFonts w:ascii="宋体" w:hAnsi="宋体" w:eastAsia="宋体" w:cs="宋体"/>
                <w:b/>
                <w:bCs/>
                <w:spacing w:val="5"/>
                <w:sz w:val="20"/>
                <w:szCs w:val="20"/>
              </w:rPr>
              <w:t>小计</w:t>
            </w:r>
          </w:p>
        </w:tc>
        <w:tc>
          <w:tcPr>
            <w:tcW w:w="1280" w:type="dxa"/>
            <w:vAlign w:val="top"/>
          </w:tcPr>
          <w:p>
            <w:pPr>
              <w:spacing w:before="270"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0"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0"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82" w:line="195" w:lineRule="auto"/>
              <w:ind w:left="49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600</w:t>
            </w:r>
          </w:p>
        </w:tc>
        <w:tc>
          <w:tcPr>
            <w:tcW w:w="1290" w:type="dxa"/>
            <w:tcBorders>
              <w:right w:val="single" w:color="000000" w:sz="6" w:space="0"/>
            </w:tcBorders>
            <w:vAlign w:val="top"/>
          </w:tcPr>
          <w:p>
            <w:pPr>
              <w:spacing w:before="182" w:line="195" w:lineRule="auto"/>
              <w:ind w:left="38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51" w:line="219" w:lineRule="auto"/>
              <w:ind w:left="610"/>
              <w:rPr>
                <w:rFonts w:ascii="宋体" w:hAnsi="宋体" w:eastAsia="宋体" w:cs="宋体"/>
                <w:sz w:val="20"/>
                <w:szCs w:val="20"/>
              </w:rPr>
            </w:pPr>
            <w:r>
              <w:rPr>
                <w:rFonts w:ascii="宋体" w:hAnsi="宋体" w:eastAsia="宋体" w:cs="宋体"/>
                <w:spacing w:val="3"/>
                <w:sz w:val="20"/>
                <w:szCs w:val="20"/>
              </w:rPr>
              <w:t>牛棚</w:t>
            </w:r>
          </w:p>
        </w:tc>
        <w:tc>
          <w:tcPr>
            <w:tcW w:w="1280" w:type="dxa"/>
            <w:vAlign w:val="top"/>
          </w:tcPr>
          <w:p>
            <w:pPr>
              <w:spacing w:before="146" w:line="232" w:lineRule="auto"/>
              <w:ind w:left="327"/>
              <w:rPr>
                <w:rFonts w:ascii="宋体" w:hAnsi="宋体" w:eastAsia="宋体" w:cs="宋体"/>
                <w:sz w:val="20"/>
                <w:szCs w:val="20"/>
              </w:rPr>
            </w:pPr>
            <w:r>
              <w:rPr>
                <w:rFonts w:ascii="Times New Roman" w:hAnsi="Times New Roman" w:eastAsia="Times New Roman" w:cs="Times New Roman"/>
                <w:sz w:val="20"/>
                <w:szCs w:val="20"/>
              </w:rPr>
              <w:t>8</w:t>
            </w:r>
            <w:r>
              <w:rPr>
                <w:rFonts w:ascii="Times New Roman" w:hAnsi="Times New Roman" w:eastAsia="Times New Roman" w:cs="Times New Roman"/>
                <w:spacing w:val="14"/>
                <w:w w:val="101"/>
                <w:sz w:val="20"/>
                <w:szCs w:val="20"/>
              </w:rPr>
              <w:t xml:space="preserve"> </w:t>
            </w:r>
            <w:r>
              <w:rPr>
                <w:rFonts w:ascii="FangSong" w:hAnsi="FangSong" w:eastAsia="FangSong" w:cs="FangSong"/>
                <w:sz w:val="20"/>
                <w:szCs w:val="20"/>
              </w:rPr>
              <w:t>㎡</w:t>
            </w:r>
            <w:r>
              <w:rPr>
                <w:rFonts w:ascii="Times New Roman" w:hAnsi="Times New Roman" w:eastAsia="Times New Roman" w:cs="Times New Roman"/>
                <w:sz w:val="20"/>
                <w:szCs w:val="20"/>
              </w:rPr>
              <w:t>/</w:t>
            </w:r>
            <w:r>
              <w:rPr>
                <w:rFonts w:ascii="宋体" w:hAnsi="宋体" w:eastAsia="宋体" w:cs="宋体"/>
                <w:sz w:val="20"/>
                <w:szCs w:val="20"/>
              </w:rPr>
              <w:t>头</w:t>
            </w:r>
          </w:p>
        </w:tc>
        <w:tc>
          <w:tcPr>
            <w:tcW w:w="1280" w:type="dxa"/>
            <w:vAlign w:val="top"/>
          </w:tcPr>
          <w:p>
            <w:pPr>
              <w:spacing w:before="146" w:line="270" w:lineRule="exact"/>
              <w:ind w:left="304"/>
              <w:rPr>
                <w:rFonts w:ascii="FangSong" w:hAnsi="FangSong" w:eastAsia="FangSong" w:cs="FangSong"/>
                <w:sz w:val="20"/>
                <w:szCs w:val="20"/>
              </w:rPr>
            </w:pPr>
            <w:r>
              <w:rPr>
                <w:rFonts w:ascii="Times New Roman" w:hAnsi="Times New Roman" w:eastAsia="Times New Roman" w:cs="Times New Roman"/>
                <w:spacing w:val="1"/>
                <w:position w:val="1"/>
                <w:sz w:val="20"/>
                <w:szCs w:val="20"/>
              </w:rPr>
              <w:t>8000</w:t>
            </w:r>
            <w:r>
              <w:rPr>
                <w:rFonts w:ascii="Times New Roman" w:hAnsi="Times New Roman" w:eastAsia="Times New Roman" w:cs="Times New Roman"/>
                <w:spacing w:val="13"/>
                <w:position w:val="1"/>
                <w:sz w:val="20"/>
                <w:szCs w:val="20"/>
              </w:rPr>
              <w:t xml:space="preserve"> </w:t>
            </w:r>
            <w:r>
              <w:rPr>
                <w:rFonts w:ascii="FangSong" w:hAnsi="FangSong" w:eastAsia="FangSong" w:cs="FangSong"/>
                <w:spacing w:val="1"/>
                <w:position w:val="1"/>
                <w:sz w:val="20"/>
                <w:szCs w:val="20"/>
              </w:rPr>
              <w:t>㎡</w:t>
            </w:r>
          </w:p>
        </w:tc>
        <w:tc>
          <w:tcPr>
            <w:tcW w:w="1280" w:type="dxa"/>
            <w:vAlign w:val="top"/>
          </w:tcPr>
          <w:p>
            <w:pPr>
              <w:spacing w:before="146" w:line="233" w:lineRule="auto"/>
              <w:ind w:left="223"/>
              <w:rPr>
                <w:rFonts w:ascii="FangSong" w:hAnsi="FangSong" w:eastAsia="FangSong" w:cs="FangSong"/>
                <w:sz w:val="20"/>
                <w:szCs w:val="20"/>
              </w:rPr>
            </w:pPr>
            <w:r>
              <w:rPr>
                <w:rFonts w:ascii="Times New Roman" w:hAnsi="Times New Roman" w:eastAsia="Times New Roman" w:cs="Times New Roman"/>
                <w:spacing w:val="2"/>
                <w:sz w:val="20"/>
                <w:szCs w:val="20"/>
              </w:rPr>
              <w:t xml:space="preserve">600 </w:t>
            </w:r>
            <w:r>
              <w:rPr>
                <w:rFonts w:ascii="宋体" w:hAnsi="宋体" w:eastAsia="宋体" w:cs="宋体"/>
                <w:spacing w:val="2"/>
                <w:sz w:val="20"/>
                <w:szCs w:val="20"/>
              </w:rPr>
              <w:t>元</w:t>
            </w:r>
            <w:r>
              <w:rPr>
                <w:rFonts w:ascii="Times New Roman" w:hAnsi="Times New Roman" w:eastAsia="Times New Roman" w:cs="Times New Roman"/>
                <w:spacing w:val="2"/>
                <w:sz w:val="20"/>
                <w:szCs w:val="20"/>
              </w:rPr>
              <w:t>/</w:t>
            </w:r>
            <w:r>
              <w:rPr>
                <w:rFonts w:ascii="FangSong" w:hAnsi="FangSong" w:eastAsia="FangSong" w:cs="FangSong"/>
                <w:spacing w:val="2"/>
                <w:sz w:val="20"/>
                <w:szCs w:val="20"/>
              </w:rPr>
              <w:t>㎡</w:t>
            </w:r>
          </w:p>
        </w:tc>
        <w:tc>
          <w:tcPr>
            <w:tcW w:w="1281" w:type="dxa"/>
            <w:vAlign w:val="top"/>
          </w:tcPr>
          <w:p>
            <w:pPr>
              <w:spacing w:before="18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480</w:t>
            </w:r>
          </w:p>
        </w:tc>
        <w:tc>
          <w:tcPr>
            <w:tcW w:w="1290" w:type="dxa"/>
            <w:tcBorders>
              <w:right w:val="single" w:color="000000" w:sz="6" w:space="0"/>
            </w:tcBorders>
            <w:vAlign w:val="top"/>
          </w:tcPr>
          <w:p>
            <w:pPr>
              <w:spacing w:before="182"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continue"/>
            <w:tcBorders>
              <w:top w:val="nil"/>
              <w:left w:val="single" w:color="000000" w:sz="6" w:space="0"/>
            </w:tcBorders>
            <w:vAlign w:val="top"/>
          </w:tcPr>
          <w:p>
            <w:pPr>
              <w:pStyle w:val="6"/>
            </w:pPr>
          </w:p>
        </w:tc>
        <w:tc>
          <w:tcPr>
            <w:tcW w:w="1640" w:type="dxa"/>
            <w:vAlign w:val="top"/>
          </w:tcPr>
          <w:p>
            <w:pPr>
              <w:spacing w:before="154" w:line="218" w:lineRule="auto"/>
              <w:ind w:left="499"/>
              <w:rPr>
                <w:rFonts w:ascii="宋体" w:hAnsi="宋体" w:eastAsia="宋体" w:cs="宋体"/>
                <w:sz w:val="20"/>
                <w:szCs w:val="20"/>
              </w:rPr>
            </w:pPr>
            <w:r>
              <w:rPr>
                <w:rFonts w:ascii="宋体" w:hAnsi="宋体" w:eastAsia="宋体" w:cs="宋体"/>
                <w:spacing w:val="8"/>
                <w:sz w:val="20"/>
                <w:szCs w:val="20"/>
              </w:rPr>
              <w:t>运动场</w:t>
            </w:r>
          </w:p>
        </w:tc>
        <w:tc>
          <w:tcPr>
            <w:tcW w:w="1280" w:type="dxa"/>
            <w:vAlign w:val="top"/>
          </w:tcPr>
          <w:p>
            <w:pPr>
              <w:spacing w:before="149" w:line="232" w:lineRule="auto"/>
              <w:ind w:left="285"/>
              <w:rPr>
                <w:rFonts w:ascii="宋体" w:hAnsi="宋体" w:eastAsia="宋体" w:cs="宋体"/>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pacing w:val="13"/>
                <w:sz w:val="20"/>
                <w:szCs w:val="20"/>
              </w:rPr>
              <w:t xml:space="preserve"> </w:t>
            </w:r>
            <w:r>
              <w:rPr>
                <w:rFonts w:ascii="FangSong" w:hAnsi="FangSong" w:eastAsia="FangSong" w:cs="FangSong"/>
                <w:spacing w:val="-1"/>
                <w:sz w:val="20"/>
                <w:szCs w:val="20"/>
              </w:rPr>
              <w:t>㎡</w:t>
            </w:r>
            <w:r>
              <w:rPr>
                <w:rFonts w:ascii="Times New Roman" w:hAnsi="Times New Roman" w:eastAsia="Times New Roman" w:cs="Times New Roman"/>
                <w:spacing w:val="-1"/>
                <w:sz w:val="20"/>
                <w:szCs w:val="20"/>
              </w:rPr>
              <w:t>/</w:t>
            </w:r>
            <w:r>
              <w:rPr>
                <w:rFonts w:ascii="宋体" w:hAnsi="宋体" w:eastAsia="宋体" w:cs="宋体"/>
                <w:spacing w:val="-1"/>
                <w:sz w:val="20"/>
                <w:szCs w:val="20"/>
              </w:rPr>
              <w:t>头</w:t>
            </w:r>
          </w:p>
        </w:tc>
        <w:tc>
          <w:tcPr>
            <w:tcW w:w="1280" w:type="dxa"/>
            <w:vAlign w:val="top"/>
          </w:tcPr>
          <w:p>
            <w:pPr>
              <w:spacing w:before="149" w:line="269" w:lineRule="exact"/>
              <w:ind w:left="265"/>
              <w:rPr>
                <w:rFonts w:ascii="FangSong" w:hAnsi="FangSong" w:eastAsia="FangSong" w:cs="FangSong"/>
                <w:sz w:val="20"/>
                <w:szCs w:val="20"/>
              </w:rPr>
            </w:pPr>
            <w:r>
              <w:rPr>
                <w:rFonts w:ascii="Times New Roman" w:hAnsi="Times New Roman" w:eastAsia="Times New Roman" w:cs="Times New Roman"/>
                <w:position w:val="1"/>
                <w:sz w:val="20"/>
                <w:szCs w:val="20"/>
              </w:rPr>
              <w:t>12000</w:t>
            </w:r>
            <w:r>
              <w:rPr>
                <w:rFonts w:ascii="Times New Roman" w:hAnsi="Times New Roman" w:eastAsia="Times New Roman" w:cs="Times New Roman"/>
                <w:spacing w:val="10"/>
                <w:position w:val="1"/>
                <w:sz w:val="20"/>
                <w:szCs w:val="20"/>
              </w:rPr>
              <w:t xml:space="preserve"> </w:t>
            </w:r>
            <w:r>
              <w:rPr>
                <w:rFonts w:ascii="FangSong" w:hAnsi="FangSong" w:eastAsia="FangSong" w:cs="FangSong"/>
                <w:position w:val="1"/>
                <w:sz w:val="20"/>
                <w:szCs w:val="20"/>
              </w:rPr>
              <w:t>㎡</w:t>
            </w:r>
          </w:p>
        </w:tc>
        <w:tc>
          <w:tcPr>
            <w:tcW w:w="1280" w:type="dxa"/>
            <w:vAlign w:val="top"/>
          </w:tcPr>
          <w:p>
            <w:pPr>
              <w:spacing w:before="149" w:line="233" w:lineRule="auto"/>
              <w:ind w:left="238"/>
              <w:rPr>
                <w:rFonts w:ascii="FangSong" w:hAnsi="FangSong" w:eastAsia="FangSong" w:cs="FangSong"/>
                <w:sz w:val="20"/>
                <w:szCs w:val="20"/>
              </w:rPr>
            </w:pPr>
            <w:r>
              <w:rPr>
                <w:rFonts w:ascii="Times New Roman" w:hAnsi="Times New Roman" w:eastAsia="Times New Roman" w:cs="Times New Roman"/>
                <w:sz w:val="20"/>
                <w:szCs w:val="20"/>
              </w:rPr>
              <w:t xml:space="preserve">100 </w:t>
            </w:r>
            <w:r>
              <w:rPr>
                <w:rFonts w:ascii="宋体" w:hAnsi="宋体" w:eastAsia="宋体" w:cs="宋体"/>
                <w:sz w:val="20"/>
                <w:szCs w:val="20"/>
              </w:rPr>
              <w:t>元</w:t>
            </w:r>
            <w:r>
              <w:rPr>
                <w:rFonts w:ascii="Times New Roman" w:hAnsi="Times New Roman" w:eastAsia="Times New Roman" w:cs="Times New Roman"/>
                <w:sz w:val="20"/>
                <w:szCs w:val="20"/>
              </w:rPr>
              <w:t>/</w:t>
            </w:r>
            <w:r>
              <w:rPr>
                <w:rFonts w:ascii="FangSong" w:hAnsi="FangSong" w:eastAsia="FangSong" w:cs="FangSong"/>
                <w:sz w:val="20"/>
                <w:szCs w:val="20"/>
              </w:rPr>
              <w:t>㎡</w:t>
            </w:r>
          </w:p>
        </w:tc>
        <w:tc>
          <w:tcPr>
            <w:tcW w:w="1281" w:type="dxa"/>
            <w:vAlign w:val="top"/>
          </w:tcPr>
          <w:p>
            <w:pPr>
              <w:spacing w:before="184"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290" w:type="dxa"/>
            <w:tcBorders>
              <w:right w:val="single" w:color="000000" w:sz="6" w:space="0"/>
            </w:tcBorders>
            <w:vAlign w:val="top"/>
          </w:tcPr>
          <w:p>
            <w:pPr>
              <w:spacing w:before="184"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restart"/>
            <w:tcBorders>
              <w:left w:val="single" w:color="000000" w:sz="6" w:space="0"/>
              <w:bottom w:val="nil"/>
            </w:tcBorders>
            <w:vAlign w:val="top"/>
          </w:tcPr>
          <w:p>
            <w:pPr>
              <w:pStyle w:val="6"/>
              <w:spacing w:line="338" w:lineRule="auto"/>
            </w:pPr>
          </w:p>
          <w:p>
            <w:pPr>
              <w:spacing w:before="65" w:line="356" w:lineRule="auto"/>
              <w:ind w:left="145" w:right="147"/>
              <w:rPr>
                <w:rFonts w:ascii="宋体" w:hAnsi="宋体" w:eastAsia="宋体" w:cs="宋体"/>
                <w:sz w:val="20"/>
                <w:szCs w:val="20"/>
              </w:rPr>
            </w:pPr>
            <w:r>
              <w:rPr>
                <w:rFonts w:ascii="宋体" w:hAnsi="宋体" w:eastAsia="宋体" w:cs="宋体"/>
                <w:spacing w:val="7"/>
                <w:sz w:val="20"/>
                <w:szCs w:val="20"/>
              </w:rPr>
              <w:t>饲草料</w:t>
            </w:r>
            <w:r>
              <w:rPr>
                <w:rFonts w:ascii="宋体" w:hAnsi="宋体" w:eastAsia="宋体" w:cs="宋体"/>
                <w:spacing w:val="8"/>
                <w:sz w:val="20"/>
                <w:szCs w:val="20"/>
              </w:rPr>
              <w:t>加工区</w:t>
            </w:r>
          </w:p>
        </w:tc>
        <w:tc>
          <w:tcPr>
            <w:tcW w:w="1640" w:type="dxa"/>
            <w:vAlign w:val="top"/>
          </w:tcPr>
          <w:p>
            <w:pPr>
              <w:spacing w:before="154" w:line="220" w:lineRule="auto"/>
              <w:ind w:left="603"/>
              <w:rPr>
                <w:rFonts w:ascii="宋体" w:hAnsi="宋体" w:eastAsia="宋体" w:cs="宋体"/>
                <w:sz w:val="20"/>
                <w:szCs w:val="20"/>
              </w:rPr>
            </w:pPr>
            <w:r>
              <w:rPr>
                <w:rFonts w:ascii="宋体" w:hAnsi="宋体" w:eastAsia="宋体" w:cs="宋体"/>
                <w:b/>
                <w:bCs/>
                <w:spacing w:val="5"/>
                <w:sz w:val="20"/>
                <w:szCs w:val="20"/>
              </w:rPr>
              <w:t>小计</w:t>
            </w:r>
          </w:p>
        </w:tc>
        <w:tc>
          <w:tcPr>
            <w:tcW w:w="1280" w:type="dxa"/>
            <w:vAlign w:val="top"/>
          </w:tcPr>
          <w:p>
            <w:pPr>
              <w:spacing w:before="273"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3"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3"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85" w:line="195" w:lineRule="auto"/>
              <w:ind w:left="49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150</w:t>
            </w:r>
          </w:p>
        </w:tc>
        <w:tc>
          <w:tcPr>
            <w:tcW w:w="1290" w:type="dxa"/>
            <w:tcBorders>
              <w:right w:val="single" w:color="000000" w:sz="6" w:space="0"/>
            </w:tcBorders>
            <w:vAlign w:val="top"/>
          </w:tcPr>
          <w:p>
            <w:pPr>
              <w:spacing w:before="185" w:line="195" w:lineRule="auto"/>
              <w:ind w:left="43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54" w:line="218" w:lineRule="auto"/>
              <w:ind w:left="498"/>
              <w:rPr>
                <w:rFonts w:ascii="宋体" w:hAnsi="宋体" w:eastAsia="宋体" w:cs="宋体"/>
                <w:sz w:val="20"/>
                <w:szCs w:val="20"/>
              </w:rPr>
            </w:pPr>
            <w:r>
              <w:rPr>
                <w:rFonts w:ascii="宋体" w:hAnsi="宋体" w:eastAsia="宋体" w:cs="宋体"/>
                <w:spacing w:val="8"/>
                <w:sz w:val="20"/>
                <w:szCs w:val="20"/>
              </w:rPr>
              <w:t>青贮池</w:t>
            </w:r>
          </w:p>
        </w:tc>
        <w:tc>
          <w:tcPr>
            <w:tcW w:w="1280" w:type="dxa"/>
            <w:vAlign w:val="top"/>
          </w:tcPr>
          <w:p>
            <w:pPr>
              <w:spacing w:before="149" w:line="227" w:lineRule="auto"/>
              <w:ind w:left="323"/>
              <w:rPr>
                <w:rFonts w:ascii="宋体" w:hAnsi="宋体" w:eastAsia="宋体" w:cs="宋体"/>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30"/>
                <w:sz w:val="20"/>
                <w:szCs w:val="20"/>
              </w:rPr>
              <w:t xml:space="preserve"> </w:t>
            </w:r>
            <w:r>
              <w:rPr>
                <w:rFonts w:ascii="MS Mincho" w:hAnsi="MS Mincho" w:eastAsia="MS Mincho" w:cs="MS Mincho"/>
                <w:spacing w:val="-3"/>
                <w:sz w:val="20"/>
                <w:szCs w:val="20"/>
              </w:rPr>
              <w:t>㎥</w:t>
            </w:r>
            <w:r>
              <w:rPr>
                <w:rFonts w:ascii="Times New Roman" w:hAnsi="Times New Roman" w:eastAsia="Times New Roman" w:cs="Times New Roman"/>
                <w:spacing w:val="-3"/>
                <w:sz w:val="20"/>
                <w:szCs w:val="20"/>
              </w:rPr>
              <w:t>/</w:t>
            </w:r>
            <w:r>
              <w:rPr>
                <w:rFonts w:ascii="宋体" w:hAnsi="宋体" w:eastAsia="宋体" w:cs="宋体"/>
                <w:spacing w:val="-3"/>
                <w:sz w:val="20"/>
                <w:szCs w:val="20"/>
              </w:rPr>
              <w:t>头</w:t>
            </w:r>
          </w:p>
        </w:tc>
        <w:tc>
          <w:tcPr>
            <w:tcW w:w="1280" w:type="dxa"/>
            <w:vAlign w:val="top"/>
          </w:tcPr>
          <w:p>
            <w:pPr>
              <w:spacing w:before="149" w:line="270" w:lineRule="exact"/>
              <w:ind w:left="300"/>
              <w:rPr>
                <w:rFonts w:ascii="FangSong" w:hAnsi="FangSong" w:eastAsia="FangSong" w:cs="FangSong"/>
                <w:sz w:val="20"/>
                <w:szCs w:val="20"/>
              </w:rPr>
            </w:pPr>
            <w:r>
              <w:rPr>
                <w:rFonts w:ascii="Times New Roman" w:hAnsi="Times New Roman" w:eastAsia="Times New Roman" w:cs="Times New Roman"/>
                <w:spacing w:val="2"/>
                <w:position w:val="1"/>
                <w:sz w:val="20"/>
                <w:szCs w:val="20"/>
              </w:rPr>
              <w:t>6000</w:t>
            </w:r>
            <w:r>
              <w:rPr>
                <w:rFonts w:ascii="Times New Roman" w:hAnsi="Times New Roman" w:eastAsia="Times New Roman" w:cs="Times New Roman"/>
                <w:spacing w:val="11"/>
                <w:position w:val="1"/>
                <w:sz w:val="20"/>
                <w:szCs w:val="20"/>
              </w:rPr>
              <w:t xml:space="preserve"> </w:t>
            </w:r>
            <w:r>
              <w:rPr>
                <w:rFonts w:ascii="FangSong" w:hAnsi="FangSong" w:eastAsia="FangSong" w:cs="FangSong"/>
                <w:spacing w:val="2"/>
                <w:position w:val="1"/>
                <w:sz w:val="20"/>
                <w:szCs w:val="20"/>
              </w:rPr>
              <w:t>㎡</w:t>
            </w:r>
          </w:p>
        </w:tc>
        <w:tc>
          <w:tcPr>
            <w:tcW w:w="1280" w:type="dxa"/>
            <w:vAlign w:val="top"/>
          </w:tcPr>
          <w:p>
            <w:pPr>
              <w:spacing w:before="149" w:line="233" w:lineRule="auto"/>
              <w:ind w:left="218"/>
              <w:rPr>
                <w:rFonts w:ascii="FangSong" w:hAnsi="FangSong" w:eastAsia="FangSong" w:cs="FangSong"/>
                <w:sz w:val="20"/>
                <w:szCs w:val="20"/>
              </w:rPr>
            </w:pPr>
            <w:r>
              <w:rPr>
                <w:rFonts w:ascii="Times New Roman" w:hAnsi="Times New Roman" w:eastAsia="Times New Roman" w:cs="Times New Roman"/>
                <w:spacing w:val="3"/>
                <w:sz w:val="20"/>
                <w:szCs w:val="20"/>
              </w:rPr>
              <w:t xml:space="preserve">200 </w:t>
            </w:r>
            <w:r>
              <w:rPr>
                <w:rFonts w:ascii="宋体" w:hAnsi="宋体" w:eastAsia="宋体" w:cs="宋体"/>
                <w:spacing w:val="3"/>
                <w:sz w:val="20"/>
                <w:szCs w:val="20"/>
              </w:rPr>
              <w:t>元</w:t>
            </w:r>
            <w:r>
              <w:rPr>
                <w:rFonts w:ascii="Times New Roman" w:hAnsi="Times New Roman" w:eastAsia="Times New Roman" w:cs="Times New Roman"/>
                <w:spacing w:val="3"/>
                <w:sz w:val="20"/>
                <w:szCs w:val="20"/>
              </w:rPr>
              <w:t>/</w:t>
            </w:r>
            <w:r>
              <w:rPr>
                <w:rFonts w:ascii="FangSong" w:hAnsi="FangSong" w:eastAsia="FangSong" w:cs="FangSong"/>
                <w:spacing w:val="3"/>
                <w:sz w:val="20"/>
                <w:szCs w:val="20"/>
              </w:rPr>
              <w:t>㎡</w:t>
            </w:r>
          </w:p>
        </w:tc>
        <w:tc>
          <w:tcPr>
            <w:tcW w:w="1281" w:type="dxa"/>
            <w:vAlign w:val="top"/>
          </w:tcPr>
          <w:p>
            <w:pPr>
              <w:spacing w:before="185"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290" w:type="dxa"/>
            <w:tcBorders>
              <w:right w:val="single" w:color="000000" w:sz="6" w:space="0"/>
            </w:tcBorders>
            <w:vAlign w:val="top"/>
          </w:tcPr>
          <w:p>
            <w:pPr>
              <w:spacing w:before="18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0" w:type="dxa"/>
            <w:vMerge w:val="continue"/>
            <w:tcBorders>
              <w:top w:val="nil"/>
              <w:left w:val="single" w:color="000000" w:sz="6" w:space="0"/>
            </w:tcBorders>
            <w:vAlign w:val="top"/>
          </w:tcPr>
          <w:p>
            <w:pPr>
              <w:pStyle w:val="6"/>
            </w:pPr>
          </w:p>
        </w:tc>
        <w:tc>
          <w:tcPr>
            <w:tcW w:w="1640" w:type="dxa"/>
            <w:vAlign w:val="top"/>
          </w:tcPr>
          <w:p>
            <w:pPr>
              <w:spacing w:before="157" w:line="217" w:lineRule="auto"/>
              <w:ind w:left="398"/>
              <w:rPr>
                <w:rFonts w:ascii="宋体" w:hAnsi="宋体" w:eastAsia="宋体" w:cs="宋体"/>
                <w:sz w:val="20"/>
                <w:szCs w:val="20"/>
              </w:rPr>
            </w:pPr>
            <w:r>
              <w:rPr>
                <w:rFonts w:ascii="宋体" w:hAnsi="宋体" w:eastAsia="宋体" w:cs="宋体"/>
                <w:spacing w:val="7"/>
                <w:sz w:val="20"/>
                <w:szCs w:val="20"/>
              </w:rPr>
              <w:t>干草料棚</w:t>
            </w:r>
          </w:p>
        </w:tc>
        <w:tc>
          <w:tcPr>
            <w:tcW w:w="1280" w:type="dxa"/>
            <w:vAlign w:val="top"/>
          </w:tcPr>
          <w:p>
            <w:pPr>
              <w:spacing w:before="152" w:line="232" w:lineRule="auto"/>
              <w:ind w:left="338"/>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4"/>
                <w:w w:val="101"/>
                <w:sz w:val="20"/>
                <w:szCs w:val="20"/>
              </w:rPr>
              <w:t xml:space="preserve"> </w:t>
            </w:r>
            <w:r>
              <w:rPr>
                <w:rFonts w:ascii="FangSong" w:hAnsi="FangSong" w:eastAsia="FangSong" w:cs="FangSong"/>
                <w:spacing w:val="-3"/>
                <w:sz w:val="20"/>
                <w:szCs w:val="20"/>
              </w:rPr>
              <w:t>㎡</w:t>
            </w:r>
            <w:r>
              <w:rPr>
                <w:rFonts w:ascii="Times New Roman" w:hAnsi="Times New Roman" w:eastAsia="Times New Roman" w:cs="Times New Roman"/>
                <w:spacing w:val="-3"/>
                <w:sz w:val="20"/>
                <w:szCs w:val="20"/>
              </w:rPr>
              <w:t>/</w:t>
            </w:r>
            <w:r>
              <w:rPr>
                <w:rFonts w:ascii="宋体" w:hAnsi="宋体" w:eastAsia="宋体" w:cs="宋体"/>
                <w:spacing w:val="-3"/>
                <w:sz w:val="20"/>
                <w:szCs w:val="20"/>
              </w:rPr>
              <w:t>头</w:t>
            </w:r>
          </w:p>
        </w:tc>
        <w:tc>
          <w:tcPr>
            <w:tcW w:w="1280" w:type="dxa"/>
            <w:vAlign w:val="top"/>
          </w:tcPr>
          <w:p>
            <w:pPr>
              <w:spacing w:before="152" w:line="267" w:lineRule="exact"/>
              <w:ind w:left="316"/>
              <w:rPr>
                <w:rFonts w:ascii="FangSong" w:hAnsi="FangSong" w:eastAsia="FangSong" w:cs="FangSong"/>
                <w:sz w:val="20"/>
                <w:szCs w:val="20"/>
              </w:rPr>
            </w:pPr>
            <w:r>
              <w:rPr>
                <w:rFonts w:ascii="Times New Roman" w:hAnsi="Times New Roman" w:eastAsia="Times New Roman" w:cs="Times New Roman"/>
                <w:spacing w:val="-1"/>
                <w:position w:val="1"/>
                <w:sz w:val="20"/>
                <w:szCs w:val="20"/>
              </w:rPr>
              <w:t>1000</w:t>
            </w:r>
            <w:r>
              <w:rPr>
                <w:rFonts w:ascii="Times New Roman" w:hAnsi="Times New Roman" w:eastAsia="Times New Roman" w:cs="Times New Roman"/>
                <w:spacing w:val="11"/>
                <w:position w:val="1"/>
                <w:sz w:val="20"/>
                <w:szCs w:val="20"/>
              </w:rPr>
              <w:t xml:space="preserve"> </w:t>
            </w:r>
            <w:r>
              <w:rPr>
                <w:rFonts w:ascii="FangSong" w:hAnsi="FangSong" w:eastAsia="FangSong" w:cs="FangSong"/>
                <w:spacing w:val="-1"/>
                <w:position w:val="1"/>
                <w:sz w:val="20"/>
                <w:szCs w:val="20"/>
              </w:rPr>
              <w:t>㎡</w:t>
            </w:r>
          </w:p>
        </w:tc>
        <w:tc>
          <w:tcPr>
            <w:tcW w:w="1280" w:type="dxa"/>
            <w:vAlign w:val="top"/>
          </w:tcPr>
          <w:p>
            <w:pPr>
              <w:spacing w:before="152" w:line="233" w:lineRule="auto"/>
              <w:ind w:left="222"/>
              <w:rPr>
                <w:rFonts w:ascii="FangSong" w:hAnsi="FangSong" w:eastAsia="FangSong" w:cs="FangSong"/>
                <w:sz w:val="20"/>
                <w:szCs w:val="20"/>
              </w:rPr>
            </w:pPr>
            <w:r>
              <w:rPr>
                <w:rFonts w:ascii="Times New Roman" w:hAnsi="Times New Roman" w:eastAsia="Times New Roman" w:cs="Times New Roman"/>
                <w:spacing w:val="2"/>
                <w:sz w:val="20"/>
                <w:szCs w:val="20"/>
              </w:rPr>
              <w:t xml:space="preserve">300 </w:t>
            </w:r>
            <w:r>
              <w:rPr>
                <w:rFonts w:ascii="宋体" w:hAnsi="宋体" w:eastAsia="宋体" w:cs="宋体"/>
                <w:spacing w:val="2"/>
                <w:sz w:val="20"/>
                <w:szCs w:val="20"/>
              </w:rPr>
              <w:t>元</w:t>
            </w:r>
            <w:r>
              <w:rPr>
                <w:rFonts w:ascii="Times New Roman" w:hAnsi="Times New Roman" w:eastAsia="Times New Roman" w:cs="Times New Roman"/>
                <w:spacing w:val="2"/>
                <w:sz w:val="20"/>
                <w:szCs w:val="20"/>
              </w:rPr>
              <w:t>/</w:t>
            </w:r>
            <w:r>
              <w:rPr>
                <w:rFonts w:ascii="FangSong" w:hAnsi="FangSong" w:eastAsia="FangSong" w:cs="FangSong"/>
                <w:spacing w:val="2"/>
                <w:sz w:val="20"/>
                <w:szCs w:val="20"/>
              </w:rPr>
              <w:t>㎡</w:t>
            </w:r>
          </w:p>
        </w:tc>
        <w:tc>
          <w:tcPr>
            <w:tcW w:w="1281" w:type="dxa"/>
            <w:vAlign w:val="top"/>
          </w:tcPr>
          <w:p>
            <w:pPr>
              <w:spacing w:before="187"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90" w:type="dxa"/>
            <w:tcBorders>
              <w:right w:val="single" w:color="000000" w:sz="6" w:space="0"/>
            </w:tcBorders>
            <w:vAlign w:val="top"/>
          </w:tcPr>
          <w:p>
            <w:pPr>
              <w:spacing w:before="18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0" w:type="dxa"/>
            <w:vMerge w:val="restart"/>
            <w:tcBorders>
              <w:left w:val="single" w:color="000000" w:sz="6" w:space="0"/>
              <w:bottom w:val="nil"/>
            </w:tcBorders>
            <w:vAlign w:val="top"/>
          </w:tcPr>
          <w:p>
            <w:pPr>
              <w:pStyle w:val="6"/>
              <w:spacing w:line="340" w:lineRule="auto"/>
            </w:pPr>
          </w:p>
          <w:p>
            <w:pPr>
              <w:spacing w:before="65" w:line="355" w:lineRule="auto"/>
              <w:ind w:left="145" w:right="147" w:firstLine="104"/>
              <w:rPr>
                <w:rFonts w:ascii="宋体" w:hAnsi="宋体" w:eastAsia="宋体" w:cs="宋体"/>
                <w:sz w:val="20"/>
                <w:szCs w:val="20"/>
              </w:rPr>
            </w:pPr>
            <w:r>
              <w:rPr>
                <w:rFonts w:ascii="宋体" w:hAnsi="宋体" w:eastAsia="宋体" w:cs="宋体"/>
                <w:spacing w:val="7"/>
                <w:sz w:val="20"/>
                <w:szCs w:val="20"/>
              </w:rPr>
              <w:t>粪污</w:t>
            </w:r>
            <w:r>
              <w:rPr>
                <w:rFonts w:ascii="宋体" w:hAnsi="宋体" w:eastAsia="宋体" w:cs="宋体"/>
                <w:spacing w:val="8"/>
                <w:sz w:val="20"/>
                <w:szCs w:val="20"/>
              </w:rPr>
              <w:t>处理区</w:t>
            </w:r>
          </w:p>
        </w:tc>
        <w:tc>
          <w:tcPr>
            <w:tcW w:w="1640" w:type="dxa"/>
            <w:vAlign w:val="top"/>
          </w:tcPr>
          <w:p>
            <w:pPr>
              <w:spacing w:before="156" w:line="220" w:lineRule="auto"/>
              <w:ind w:left="603"/>
              <w:rPr>
                <w:rFonts w:ascii="宋体" w:hAnsi="宋体" w:eastAsia="宋体" w:cs="宋体"/>
                <w:sz w:val="20"/>
                <w:szCs w:val="20"/>
              </w:rPr>
            </w:pPr>
            <w:r>
              <w:rPr>
                <w:rFonts w:ascii="宋体" w:hAnsi="宋体" w:eastAsia="宋体" w:cs="宋体"/>
                <w:b/>
                <w:bCs/>
                <w:spacing w:val="5"/>
                <w:sz w:val="20"/>
                <w:szCs w:val="20"/>
              </w:rPr>
              <w:t>小计</w:t>
            </w:r>
          </w:p>
        </w:tc>
        <w:tc>
          <w:tcPr>
            <w:tcW w:w="1280" w:type="dxa"/>
            <w:vAlign w:val="top"/>
          </w:tcPr>
          <w:p>
            <w:pPr>
              <w:spacing w:before="275"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5"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5"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87" w:line="195" w:lineRule="auto"/>
              <w:ind w:left="54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23</w:t>
            </w:r>
          </w:p>
        </w:tc>
        <w:tc>
          <w:tcPr>
            <w:tcW w:w="1290" w:type="dxa"/>
            <w:tcBorders>
              <w:right w:val="single" w:color="000000" w:sz="6" w:space="0"/>
            </w:tcBorders>
            <w:vAlign w:val="top"/>
          </w:tcPr>
          <w:p>
            <w:pPr>
              <w:spacing w:before="187" w:line="195" w:lineRule="auto"/>
              <w:ind w:left="49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55" w:line="219" w:lineRule="auto"/>
              <w:ind w:left="498"/>
              <w:rPr>
                <w:rFonts w:ascii="宋体" w:hAnsi="宋体" w:eastAsia="宋体" w:cs="宋体"/>
                <w:sz w:val="20"/>
                <w:szCs w:val="20"/>
              </w:rPr>
            </w:pPr>
            <w:r>
              <w:rPr>
                <w:rFonts w:ascii="宋体" w:hAnsi="宋体" w:eastAsia="宋体" w:cs="宋体"/>
                <w:spacing w:val="8"/>
                <w:sz w:val="20"/>
                <w:szCs w:val="20"/>
              </w:rPr>
              <w:t>集粪场</w:t>
            </w:r>
          </w:p>
        </w:tc>
        <w:tc>
          <w:tcPr>
            <w:tcW w:w="1280" w:type="dxa"/>
            <w:vAlign w:val="top"/>
          </w:tcPr>
          <w:p>
            <w:pPr>
              <w:spacing w:before="151" w:line="232" w:lineRule="auto"/>
              <w:ind w:left="242"/>
              <w:rPr>
                <w:rFonts w:ascii="宋体" w:hAnsi="宋体" w:eastAsia="宋体" w:cs="宋体"/>
                <w:sz w:val="20"/>
                <w:szCs w:val="20"/>
              </w:rPr>
            </w:pPr>
            <w:r>
              <w:rPr>
                <w:rFonts w:ascii="Times New Roman" w:hAnsi="Times New Roman" w:eastAsia="Times New Roman" w:cs="Times New Roman"/>
                <w:spacing w:val="2"/>
                <w:sz w:val="20"/>
                <w:szCs w:val="20"/>
              </w:rPr>
              <w:t>0.5</w:t>
            </w:r>
            <w:r>
              <w:rPr>
                <w:rFonts w:ascii="Times New Roman" w:hAnsi="Times New Roman" w:eastAsia="Times New Roman" w:cs="Times New Roman"/>
                <w:spacing w:val="16"/>
                <w:sz w:val="20"/>
                <w:szCs w:val="20"/>
              </w:rPr>
              <w:t xml:space="preserve"> </w:t>
            </w:r>
            <w:r>
              <w:rPr>
                <w:rFonts w:ascii="FangSong" w:hAnsi="FangSong" w:eastAsia="FangSong" w:cs="FangSong"/>
                <w:spacing w:val="2"/>
                <w:sz w:val="20"/>
                <w:szCs w:val="20"/>
              </w:rPr>
              <w:t>㎡</w:t>
            </w:r>
            <w:r>
              <w:rPr>
                <w:rFonts w:ascii="Times New Roman" w:hAnsi="Times New Roman" w:eastAsia="Times New Roman" w:cs="Times New Roman"/>
                <w:spacing w:val="2"/>
                <w:sz w:val="20"/>
                <w:szCs w:val="20"/>
              </w:rPr>
              <w:t>/</w:t>
            </w:r>
            <w:r>
              <w:rPr>
                <w:rFonts w:ascii="宋体" w:hAnsi="宋体" w:eastAsia="宋体" w:cs="宋体"/>
                <w:spacing w:val="2"/>
                <w:sz w:val="20"/>
                <w:szCs w:val="20"/>
              </w:rPr>
              <w:t>头</w:t>
            </w:r>
          </w:p>
        </w:tc>
        <w:tc>
          <w:tcPr>
            <w:tcW w:w="1280" w:type="dxa"/>
            <w:vAlign w:val="top"/>
          </w:tcPr>
          <w:p>
            <w:pPr>
              <w:spacing w:before="151" w:line="268" w:lineRule="exact"/>
              <w:ind w:left="357"/>
              <w:rPr>
                <w:rFonts w:ascii="FangSong" w:hAnsi="FangSong" w:eastAsia="FangSong" w:cs="FangSong"/>
                <w:sz w:val="20"/>
                <w:szCs w:val="20"/>
              </w:rPr>
            </w:pPr>
            <w:r>
              <w:rPr>
                <w:rFonts w:ascii="Times New Roman" w:hAnsi="Times New Roman" w:eastAsia="Times New Roman" w:cs="Times New Roman"/>
                <w:spacing w:val="1"/>
                <w:position w:val="1"/>
                <w:sz w:val="20"/>
                <w:szCs w:val="20"/>
              </w:rPr>
              <w:t>500</w:t>
            </w:r>
            <w:r>
              <w:rPr>
                <w:rFonts w:ascii="Times New Roman" w:hAnsi="Times New Roman" w:eastAsia="Times New Roman" w:cs="Times New Roman"/>
                <w:spacing w:val="8"/>
                <w:position w:val="1"/>
                <w:sz w:val="20"/>
                <w:szCs w:val="20"/>
              </w:rPr>
              <w:t xml:space="preserve"> </w:t>
            </w:r>
            <w:r>
              <w:rPr>
                <w:rFonts w:ascii="FangSong" w:hAnsi="FangSong" w:eastAsia="FangSong" w:cs="FangSong"/>
                <w:spacing w:val="1"/>
                <w:position w:val="1"/>
                <w:sz w:val="20"/>
                <w:szCs w:val="20"/>
              </w:rPr>
              <w:t>㎡</w:t>
            </w:r>
          </w:p>
        </w:tc>
        <w:tc>
          <w:tcPr>
            <w:tcW w:w="1280" w:type="dxa"/>
            <w:vAlign w:val="top"/>
          </w:tcPr>
          <w:p>
            <w:pPr>
              <w:spacing w:before="151" w:line="233" w:lineRule="auto"/>
              <w:ind w:left="217"/>
              <w:rPr>
                <w:rFonts w:ascii="FangSong" w:hAnsi="FangSong" w:eastAsia="FangSong" w:cs="FangSong"/>
                <w:sz w:val="20"/>
                <w:szCs w:val="20"/>
              </w:rPr>
            </w:pPr>
            <w:r>
              <w:rPr>
                <w:rFonts w:ascii="Times New Roman" w:hAnsi="Times New Roman" w:eastAsia="Times New Roman" w:cs="Times New Roman"/>
                <w:spacing w:val="3"/>
                <w:sz w:val="20"/>
                <w:szCs w:val="20"/>
              </w:rPr>
              <w:t xml:space="preserve">400 </w:t>
            </w:r>
            <w:r>
              <w:rPr>
                <w:rFonts w:ascii="宋体" w:hAnsi="宋体" w:eastAsia="宋体" w:cs="宋体"/>
                <w:spacing w:val="3"/>
                <w:sz w:val="20"/>
                <w:szCs w:val="20"/>
              </w:rPr>
              <w:t>元</w:t>
            </w:r>
            <w:r>
              <w:rPr>
                <w:rFonts w:ascii="Times New Roman" w:hAnsi="Times New Roman" w:eastAsia="Times New Roman" w:cs="Times New Roman"/>
                <w:spacing w:val="3"/>
                <w:sz w:val="20"/>
                <w:szCs w:val="20"/>
              </w:rPr>
              <w:t>/</w:t>
            </w:r>
            <w:r>
              <w:rPr>
                <w:rFonts w:ascii="FangSong" w:hAnsi="FangSong" w:eastAsia="FangSong" w:cs="FangSong"/>
                <w:spacing w:val="3"/>
                <w:sz w:val="20"/>
                <w:szCs w:val="20"/>
              </w:rPr>
              <w:t>㎡</w:t>
            </w:r>
          </w:p>
        </w:tc>
        <w:tc>
          <w:tcPr>
            <w:tcW w:w="1281" w:type="dxa"/>
            <w:vAlign w:val="top"/>
          </w:tcPr>
          <w:p>
            <w:pPr>
              <w:spacing w:before="187"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90" w:type="dxa"/>
            <w:tcBorders>
              <w:right w:val="single" w:color="000000" w:sz="6" w:space="0"/>
            </w:tcBorders>
            <w:vAlign w:val="top"/>
          </w:tcPr>
          <w:p>
            <w:pPr>
              <w:spacing w:before="18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0" w:type="dxa"/>
            <w:vMerge w:val="continue"/>
            <w:tcBorders>
              <w:top w:val="nil"/>
              <w:left w:val="single" w:color="000000" w:sz="6" w:space="0"/>
            </w:tcBorders>
            <w:vAlign w:val="top"/>
          </w:tcPr>
          <w:p>
            <w:pPr>
              <w:pStyle w:val="6"/>
            </w:pPr>
          </w:p>
        </w:tc>
        <w:tc>
          <w:tcPr>
            <w:tcW w:w="1640" w:type="dxa"/>
            <w:vAlign w:val="top"/>
          </w:tcPr>
          <w:p>
            <w:pPr>
              <w:spacing w:before="155" w:line="222" w:lineRule="auto"/>
              <w:ind w:left="499"/>
              <w:rPr>
                <w:rFonts w:ascii="宋体" w:hAnsi="宋体" w:eastAsia="宋体" w:cs="宋体"/>
                <w:sz w:val="20"/>
                <w:szCs w:val="20"/>
              </w:rPr>
            </w:pPr>
            <w:r>
              <w:rPr>
                <w:rFonts w:ascii="宋体" w:hAnsi="宋体" w:eastAsia="宋体" w:cs="宋体"/>
                <w:spacing w:val="8"/>
                <w:sz w:val="20"/>
                <w:szCs w:val="20"/>
              </w:rPr>
              <w:t>沉淀池</w:t>
            </w:r>
          </w:p>
        </w:tc>
        <w:tc>
          <w:tcPr>
            <w:tcW w:w="1280" w:type="dxa"/>
            <w:vAlign w:val="top"/>
          </w:tcPr>
          <w:p>
            <w:pPr>
              <w:spacing w:before="278" w:line="9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153" w:line="263" w:lineRule="exact"/>
              <w:ind w:left="406"/>
              <w:rPr>
                <w:rFonts w:ascii="MS Mincho" w:hAnsi="MS Mincho" w:eastAsia="MS Mincho" w:cs="MS Mincho"/>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pacing w:val="28"/>
                <w:sz w:val="20"/>
                <w:szCs w:val="20"/>
              </w:rPr>
              <w:t xml:space="preserve"> </w:t>
            </w:r>
            <w:r>
              <w:rPr>
                <w:rFonts w:ascii="MS Mincho" w:hAnsi="MS Mincho" w:eastAsia="MS Mincho" w:cs="MS Mincho"/>
                <w:sz w:val="20"/>
                <w:szCs w:val="20"/>
              </w:rPr>
              <w:t>㎥</w:t>
            </w:r>
          </w:p>
        </w:tc>
        <w:tc>
          <w:tcPr>
            <w:tcW w:w="1280" w:type="dxa"/>
            <w:vAlign w:val="top"/>
          </w:tcPr>
          <w:p>
            <w:pPr>
              <w:spacing w:before="152" w:line="228" w:lineRule="auto"/>
              <w:ind w:left="185"/>
              <w:rPr>
                <w:rFonts w:ascii="MS Gothic" w:hAnsi="MS Gothic" w:eastAsia="MS Gothic" w:cs="MS Gothic"/>
                <w:sz w:val="20"/>
                <w:szCs w:val="20"/>
              </w:rPr>
            </w:pPr>
            <w:r>
              <w:rPr>
                <w:rFonts w:ascii="Times New Roman" w:hAnsi="Times New Roman" w:eastAsia="Times New Roman" w:cs="Times New Roman"/>
                <w:spacing w:val="1"/>
                <w:sz w:val="20"/>
                <w:szCs w:val="20"/>
              </w:rPr>
              <w:t xml:space="preserve">1000 </w:t>
            </w:r>
            <w:r>
              <w:rPr>
                <w:rFonts w:ascii="宋体" w:hAnsi="宋体" w:eastAsia="宋体" w:cs="宋体"/>
                <w:spacing w:val="1"/>
                <w:sz w:val="20"/>
                <w:szCs w:val="20"/>
              </w:rPr>
              <w:t>元</w:t>
            </w:r>
            <w:r>
              <w:rPr>
                <w:rFonts w:ascii="Times New Roman" w:hAnsi="Times New Roman" w:eastAsia="Times New Roman" w:cs="Times New Roman"/>
                <w:spacing w:val="1"/>
                <w:sz w:val="20"/>
                <w:szCs w:val="20"/>
              </w:rPr>
              <w:t>/</w:t>
            </w:r>
            <w:r>
              <w:rPr>
                <w:rFonts w:ascii="MS Gothic" w:hAnsi="MS Gothic" w:eastAsia="MS Gothic" w:cs="MS Gothic"/>
                <w:spacing w:val="1"/>
                <w:sz w:val="20"/>
                <w:szCs w:val="20"/>
              </w:rPr>
              <w:t>㎥</w:t>
            </w:r>
          </w:p>
        </w:tc>
        <w:tc>
          <w:tcPr>
            <w:tcW w:w="1281" w:type="dxa"/>
            <w:vAlign w:val="top"/>
          </w:tcPr>
          <w:p>
            <w:pPr>
              <w:spacing w:before="188"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90"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30" w:type="dxa"/>
            <w:vMerge w:val="restart"/>
            <w:tcBorders>
              <w:left w:val="single" w:color="000000" w:sz="6" w:space="0"/>
              <w:bottom w:val="nil"/>
            </w:tcBorders>
            <w:vAlign w:val="top"/>
          </w:tcPr>
          <w:p>
            <w:pPr>
              <w:pStyle w:val="6"/>
              <w:spacing w:line="281" w:lineRule="auto"/>
            </w:pPr>
          </w:p>
          <w:p>
            <w:pPr>
              <w:pStyle w:val="6"/>
              <w:spacing w:line="281" w:lineRule="auto"/>
            </w:pPr>
          </w:p>
          <w:p>
            <w:pPr>
              <w:pStyle w:val="6"/>
              <w:spacing w:line="282" w:lineRule="auto"/>
            </w:pPr>
          </w:p>
          <w:p>
            <w:pPr>
              <w:spacing w:before="65" w:line="351" w:lineRule="auto"/>
              <w:ind w:left="147" w:right="147" w:firstLine="105"/>
              <w:rPr>
                <w:rFonts w:ascii="宋体" w:hAnsi="宋体" w:eastAsia="宋体" w:cs="宋体"/>
                <w:sz w:val="20"/>
                <w:szCs w:val="20"/>
              </w:rPr>
            </w:pPr>
            <w:r>
              <w:rPr>
                <w:rFonts w:ascii="宋体" w:hAnsi="宋体" w:eastAsia="宋体" w:cs="宋体"/>
                <w:spacing w:val="5"/>
                <w:sz w:val="20"/>
                <w:szCs w:val="20"/>
              </w:rPr>
              <w:t>办公</w:t>
            </w:r>
            <w:r>
              <w:rPr>
                <w:rFonts w:ascii="宋体" w:hAnsi="宋体" w:eastAsia="宋体" w:cs="宋体"/>
                <w:spacing w:val="7"/>
                <w:sz w:val="20"/>
                <w:szCs w:val="20"/>
              </w:rPr>
              <w:t>生活区</w:t>
            </w:r>
          </w:p>
        </w:tc>
        <w:tc>
          <w:tcPr>
            <w:tcW w:w="1640" w:type="dxa"/>
            <w:vAlign w:val="top"/>
          </w:tcPr>
          <w:p>
            <w:pPr>
              <w:spacing w:before="157" w:line="220" w:lineRule="auto"/>
              <w:ind w:left="603"/>
              <w:rPr>
                <w:rFonts w:ascii="宋体" w:hAnsi="宋体" w:eastAsia="宋体" w:cs="宋体"/>
                <w:sz w:val="20"/>
                <w:szCs w:val="20"/>
              </w:rPr>
            </w:pPr>
            <w:r>
              <w:rPr>
                <w:rFonts w:ascii="宋体" w:hAnsi="宋体" w:eastAsia="宋体" w:cs="宋体"/>
                <w:b/>
                <w:bCs/>
                <w:spacing w:val="5"/>
                <w:sz w:val="20"/>
                <w:szCs w:val="20"/>
              </w:rPr>
              <w:t>小计</w:t>
            </w:r>
          </w:p>
        </w:tc>
        <w:tc>
          <w:tcPr>
            <w:tcW w:w="1280" w:type="dxa"/>
            <w:vAlign w:val="top"/>
          </w:tcPr>
          <w:p>
            <w:pPr>
              <w:spacing w:before="276"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6"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76"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88" w:line="195" w:lineRule="auto"/>
              <w:ind w:left="540"/>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22</w:t>
            </w:r>
          </w:p>
        </w:tc>
        <w:tc>
          <w:tcPr>
            <w:tcW w:w="1290" w:type="dxa"/>
            <w:tcBorders>
              <w:right w:val="single" w:color="000000" w:sz="6" w:space="0"/>
            </w:tcBorders>
            <w:vAlign w:val="top"/>
          </w:tcPr>
          <w:p>
            <w:pPr>
              <w:spacing w:before="188" w:line="195" w:lineRule="auto"/>
              <w:ind w:left="43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85" w:line="253" w:lineRule="auto"/>
              <w:ind w:left="291" w:right="85" w:hanging="210"/>
              <w:rPr>
                <w:rFonts w:ascii="宋体" w:hAnsi="宋体" w:eastAsia="宋体" w:cs="宋体"/>
                <w:sz w:val="20"/>
                <w:szCs w:val="20"/>
              </w:rPr>
            </w:pPr>
            <w:r>
              <w:rPr>
                <w:rFonts w:ascii="宋体" w:hAnsi="宋体" w:eastAsia="宋体" w:cs="宋体"/>
                <w:spacing w:val="8"/>
                <w:sz w:val="20"/>
                <w:szCs w:val="20"/>
              </w:rPr>
              <w:t>办公生活房兽医室和药品室</w:t>
            </w:r>
          </w:p>
        </w:tc>
        <w:tc>
          <w:tcPr>
            <w:tcW w:w="1280" w:type="dxa"/>
            <w:vAlign w:val="top"/>
          </w:tcPr>
          <w:p>
            <w:pPr>
              <w:pStyle w:val="6"/>
              <w:spacing w:line="324" w:lineRule="auto"/>
            </w:pPr>
          </w:p>
          <w:p>
            <w:pPr>
              <w:spacing w:before="58"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59" w:line="270" w:lineRule="exact"/>
              <w:ind w:left="371"/>
              <w:rPr>
                <w:rFonts w:ascii="FangSong" w:hAnsi="FangSong" w:eastAsia="FangSong" w:cs="FangSong"/>
                <w:sz w:val="20"/>
                <w:szCs w:val="20"/>
              </w:rPr>
            </w:pPr>
            <w:r>
              <w:rPr>
                <w:rFonts w:ascii="Times New Roman" w:hAnsi="Times New Roman" w:eastAsia="Times New Roman" w:cs="Times New Roman"/>
                <w:spacing w:val="-3"/>
                <w:position w:val="1"/>
                <w:sz w:val="20"/>
                <w:szCs w:val="20"/>
              </w:rPr>
              <w:t>150</w:t>
            </w:r>
            <w:r>
              <w:rPr>
                <w:rFonts w:ascii="Times New Roman" w:hAnsi="Times New Roman" w:eastAsia="Times New Roman" w:cs="Times New Roman"/>
                <w:spacing w:val="10"/>
                <w:position w:val="1"/>
                <w:sz w:val="20"/>
                <w:szCs w:val="20"/>
              </w:rPr>
              <w:t xml:space="preserve"> </w:t>
            </w:r>
            <w:r>
              <w:rPr>
                <w:rFonts w:ascii="FangSong" w:hAnsi="FangSong" w:eastAsia="FangSong" w:cs="FangSong"/>
                <w:spacing w:val="-3"/>
                <w:position w:val="1"/>
                <w:sz w:val="20"/>
                <w:szCs w:val="20"/>
              </w:rPr>
              <w:t>㎡</w:t>
            </w:r>
          </w:p>
        </w:tc>
        <w:tc>
          <w:tcPr>
            <w:tcW w:w="1280" w:type="dxa"/>
            <w:vAlign w:val="top"/>
          </w:tcPr>
          <w:p>
            <w:pPr>
              <w:spacing w:before="259" w:line="233" w:lineRule="auto"/>
              <w:ind w:left="185"/>
              <w:rPr>
                <w:rFonts w:ascii="FangSong" w:hAnsi="FangSong" w:eastAsia="FangSong" w:cs="FangSong"/>
                <w:sz w:val="20"/>
                <w:szCs w:val="20"/>
              </w:rPr>
            </w:pPr>
            <w:r>
              <w:rPr>
                <w:rFonts w:ascii="Times New Roman" w:hAnsi="Times New Roman" w:eastAsia="Times New Roman" w:cs="Times New Roman"/>
                <w:spacing w:val="1"/>
                <w:sz w:val="20"/>
                <w:szCs w:val="20"/>
              </w:rPr>
              <w:t xml:space="preserve">1000 </w:t>
            </w:r>
            <w:r>
              <w:rPr>
                <w:rFonts w:ascii="宋体" w:hAnsi="宋体" w:eastAsia="宋体" w:cs="宋体"/>
                <w:spacing w:val="1"/>
                <w:sz w:val="20"/>
                <w:szCs w:val="20"/>
              </w:rPr>
              <w:t>元</w:t>
            </w:r>
            <w:r>
              <w:rPr>
                <w:rFonts w:ascii="Times New Roman" w:hAnsi="Times New Roman" w:eastAsia="Times New Roman" w:cs="Times New Roman"/>
                <w:spacing w:val="1"/>
                <w:sz w:val="20"/>
                <w:szCs w:val="20"/>
              </w:rPr>
              <w:t>/</w:t>
            </w:r>
            <w:r>
              <w:rPr>
                <w:rFonts w:ascii="FangSong" w:hAnsi="FangSong" w:eastAsia="FangSong" w:cs="FangSong"/>
                <w:spacing w:val="1"/>
                <w:sz w:val="20"/>
                <w:szCs w:val="20"/>
              </w:rPr>
              <w:t>㎡</w:t>
            </w:r>
          </w:p>
        </w:tc>
        <w:tc>
          <w:tcPr>
            <w:tcW w:w="1281" w:type="dxa"/>
            <w:vAlign w:val="top"/>
          </w:tcPr>
          <w:p>
            <w:pPr>
              <w:spacing w:before="295"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90" w:type="dxa"/>
            <w:tcBorders>
              <w:right w:val="single" w:color="000000" w:sz="6" w:space="0"/>
            </w:tcBorders>
            <w:vAlign w:val="top"/>
          </w:tcPr>
          <w:p>
            <w:pPr>
              <w:spacing w:before="295"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26" w:line="219" w:lineRule="auto"/>
              <w:ind w:left="505"/>
              <w:rPr>
                <w:rFonts w:ascii="宋体" w:hAnsi="宋体" w:eastAsia="宋体" w:cs="宋体"/>
                <w:sz w:val="20"/>
                <w:szCs w:val="20"/>
              </w:rPr>
            </w:pPr>
            <w:r>
              <w:rPr>
                <w:rFonts w:ascii="宋体" w:hAnsi="宋体" w:eastAsia="宋体" w:cs="宋体"/>
                <w:spacing w:val="6"/>
                <w:sz w:val="20"/>
                <w:szCs w:val="20"/>
              </w:rPr>
              <w:t>蓄水池</w:t>
            </w:r>
          </w:p>
        </w:tc>
        <w:tc>
          <w:tcPr>
            <w:tcW w:w="1280" w:type="dxa"/>
            <w:vAlign w:val="top"/>
          </w:tcPr>
          <w:p>
            <w:pPr>
              <w:spacing w:before="263"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138" w:line="234" w:lineRule="auto"/>
              <w:ind w:left="371"/>
              <w:rPr>
                <w:rFonts w:ascii="MS Mincho" w:hAnsi="MS Mincho" w:eastAsia="MS Mincho" w:cs="MS Mincho"/>
                <w:sz w:val="20"/>
                <w:szCs w:val="20"/>
              </w:rPr>
            </w:pPr>
            <w:r>
              <w:rPr>
                <w:rFonts w:ascii="Times New Roman" w:hAnsi="Times New Roman" w:eastAsia="Times New Roman" w:cs="Times New Roman"/>
                <w:spacing w:val="-3"/>
                <w:sz w:val="20"/>
                <w:szCs w:val="20"/>
              </w:rPr>
              <w:t>100</w:t>
            </w:r>
            <w:r>
              <w:rPr>
                <w:rFonts w:ascii="Times New Roman" w:hAnsi="Times New Roman" w:eastAsia="Times New Roman" w:cs="Times New Roman"/>
                <w:spacing w:val="27"/>
                <w:sz w:val="20"/>
                <w:szCs w:val="20"/>
              </w:rPr>
              <w:t xml:space="preserve"> </w:t>
            </w:r>
            <w:r>
              <w:rPr>
                <w:rFonts w:ascii="MS Mincho" w:hAnsi="MS Mincho" w:eastAsia="MS Mincho" w:cs="MS Mincho"/>
                <w:spacing w:val="-3"/>
                <w:sz w:val="20"/>
                <w:szCs w:val="20"/>
              </w:rPr>
              <w:t>㎥</w:t>
            </w:r>
          </w:p>
        </w:tc>
        <w:tc>
          <w:tcPr>
            <w:tcW w:w="1280" w:type="dxa"/>
            <w:vAlign w:val="top"/>
          </w:tcPr>
          <w:p>
            <w:pPr>
              <w:spacing w:before="137" w:line="228" w:lineRule="auto"/>
              <w:ind w:left="224"/>
              <w:rPr>
                <w:rFonts w:ascii="MS Mincho" w:hAnsi="MS Mincho" w:eastAsia="MS Mincho" w:cs="MS Mincho"/>
                <w:sz w:val="20"/>
                <w:szCs w:val="20"/>
              </w:rPr>
            </w:pPr>
            <w:r>
              <w:rPr>
                <w:rFonts w:ascii="Times New Roman" w:hAnsi="Times New Roman" w:eastAsia="Times New Roman" w:cs="Times New Roman"/>
                <w:spacing w:val="2"/>
                <w:sz w:val="20"/>
                <w:szCs w:val="20"/>
              </w:rPr>
              <w:t xml:space="preserve">500 </w:t>
            </w:r>
            <w:r>
              <w:rPr>
                <w:rFonts w:ascii="宋体" w:hAnsi="宋体" w:eastAsia="宋体" w:cs="宋体"/>
                <w:spacing w:val="2"/>
                <w:sz w:val="20"/>
                <w:szCs w:val="20"/>
              </w:rPr>
              <w:t>元</w:t>
            </w:r>
            <w:r>
              <w:rPr>
                <w:rFonts w:ascii="Times New Roman" w:hAnsi="Times New Roman" w:eastAsia="Times New Roman" w:cs="Times New Roman"/>
                <w:spacing w:val="2"/>
                <w:sz w:val="20"/>
                <w:szCs w:val="20"/>
              </w:rPr>
              <w:t>/</w:t>
            </w:r>
            <w:r>
              <w:rPr>
                <w:rFonts w:ascii="MS Mincho" w:hAnsi="MS Mincho" w:eastAsia="MS Mincho" w:cs="MS Mincho"/>
                <w:spacing w:val="2"/>
                <w:sz w:val="20"/>
                <w:szCs w:val="20"/>
              </w:rPr>
              <w:t>㎥</w:t>
            </w:r>
          </w:p>
        </w:tc>
        <w:tc>
          <w:tcPr>
            <w:tcW w:w="1281" w:type="dxa"/>
            <w:vAlign w:val="top"/>
          </w:tcPr>
          <w:p>
            <w:pPr>
              <w:spacing w:before="177" w:line="192"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90" w:type="dxa"/>
            <w:tcBorders>
              <w:right w:val="single" w:color="000000" w:sz="6" w:space="0"/>
            </w:tcBorders>
            <w:vAlign w:val="top"/>
          </w:tcPr>
          <w:p>
            <w:pPr>
              <w:spacing w:before="174"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26" w:line="220" w:lineRule="auto"/>
              <w:ind w:left="302"/>
              <w:rPr>
                <w:rFonts w:ascii="宋体" w:hAnsi="宋体" w:eastAsia="宋体" w:cs="宋体"/>
                <w:sz w:val="20"/>
                <w:szCs w:val="20"/>
              </w:rPr>
            </w:pPr>
            <w:r>
              <w:rPr>
                <w:rFonts w:ascii="宋体" w:hAnsi="宋体" w:eastAsia="宋体" w:cs="宋体"/>
                <w:spacing w:val="6"/>
                <w:sz w:val="20"/>
                <w:szCs w:val="20"/>
              </w:rPr>
              <w:t>防疫消毒室</w:t>
            </w:r>
          </w:p>
        </w:tc>
        <w:tc>
          <w:tcPr>
            <w:tcW w:w="1280" w:type="dxa"/>
            <w:vAlign w:val="top"/>
          </w:tcPr>
          <w:p>
            <w:pPr>
              <w:spacing w:before="264" w:line="9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139" w:line="233" w:lineRule="auto"/>
              <w:ind w:left="401"/>
              <w:rPr>
                <w:rFonts w:ascii="FangSong" w:hAnsi="FangSong" w:eastAsia="FangSong" w:cs="FangSong"/>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pacing w:val="12"/>
                <w:sz w:val="20"/>
                <w:szCs w:val="20"/>
              </w:rPr>
              <w:t xml:space="preserve"> </w:t>
            </w:r>
            <w:r>
              <w:rPr>
                <w:rFonts w:ascii="FangSong" w:hAnsi="FangSong" w:eastAsia="FangSong" w:cs="FangSong"/>
                <w:spacing w:val="1"/>
                <w:sz w:val="20"/>
                <w:szCs w:val="20"/>
              </w:rPr>
              <w:t>㎡</w:t>
            </w:r>
          </w:p>
        </w:tc>
        <w:tc>
          <w:tcPr>
            <w:tcW w:w="1280" w:type="dxa"/>
            <w:vAlign w:val="top"/>
          </w:tcPr>
          <w:p>
            <w:pPr>
              <w:spacing w:before="139" w:line="228" w:lineRule="auto"/>
              <w:ind w:left="185"/>
              <w:rPr>
                <w:rFonts w:ascii="宋体" w:hAnsi="宋体" w:eastAsia="宋体" w:cs="宋体"/>
                <w:sz w:val="20"/>
                <w:szCs w:val="20"/>
              </w:rPr>
            </w:pPr>
            <w:r>
              <w:rPr>
                <w:rFonts w:ascii="Times New Roman" w:hAnsi="Times New Roman" w:eastAsia="Times New Roman" w:cs="Times New Roman"/>
                <w:spacing w:val="1"/>
                <w:sz w:val="20"/>
                <w:szCs w:val="20"/>
              </w:rPr>
              <w:t xml:space="preserve">1000 </w:t>
            </w:r>
            <w:r>
              <w:rPr>
                <w:rFonts w:ascii="宋体" w:hAnsi="宋体" w:eastAsia="宋体" w:cs="宋体"/>
                <w:spacing w:val="1"/>
                <w:sz w:val="20"/>
                <w:szCs w:val="20"/>
              </w:rPr>
              <w:t>元</w:t>
            </w:r>
            <w:r>
              <w:rPr>
                <w:rFonts w:ascii="Times New Roman" w:hAnsi="Times New Roman" w:eastAsia="Times New Roman" w:cs="Times New Roman"/>
                <w:spacing w:val="1"/>
                <w:sz w:val="20"/>
                <w:szCs w:val="20"/>
              </w:rPr>
              <w:t>/</w:t>
            </w:r>
            <w:r>
              <w:rPr>
                <w:rFonts w:ascii="宋体" w:hAnsi="宋体" w:eastAsia="宋体" w:cs="宋体"/>
                <w:spacing w:val="1"/>
                <w:sz w:val="20"/>
                <w:szCs w:val="20"/>
              </w:rPr>
              <w:t>㎡</w:t>
            </w:r>
          </w:p>
        </w:tc>
        <w:tc>
          <w:tcPr>
            <w:tcW w:w="1281" w:type="dxa"/>
            <w:vAlign w:val="top"/>
          </w:tcPr>
          <w:p>
            <w:pPr>
              <w:spacing w:before="175"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90" w:type="dxa"/>
            <w:tcBorders>
              <w:right w:val="single" w:color="000000" w:sz="6" w:space="0"/>
            </w:tcBorders>
            <w:vAlign w:val="top"/>
          </w:tcPr>
          <w:p>
            <w:pPr>
              <w:spacing w:before="174"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0" w:type="dxa"/>
            <w:vMerge w:val="continue"/>
            <w:tcBorders>
              <w:top w:val="nil"/>
              <w:left w:val="single" w:color="000000" w:sz="6" w:space="0"/>
            </w:tcBorders>
            <w:vAlign w:val="top"/>
          </w:tcPr>
          <w:p>
            <w:pPr>
              <w:pStyle w:val="6"/>
            </w:pPr>
          </w:p>
        </w:tc>
        <w:tc>
          <w:tcPr>
            <w:tcW w:w="1640" w:type="dxa"/>
            <w:vAlign w:val="top"/>
          </w:tcPr>
          <w:p>
            <w:pPr>
              <w:spacing w:before="124" w:line="220" w:lineRule="auto"/>
              <w:ind w:left="394"/>
              <w:rPr>
                <w:rFonts w:ascii="宋体" w:hAnsi="宋体" w:eastAsia="宋体" w:cs="宋体"/>
                <w:sz w:val="20"/>
                <w:szCs w:val="20"/>
              </w:rPr>
            </w:pPr>
            <w:r>
              <w:rPr>
                <w:rFonts w:ascii="宋体" w:hAnsi="宋体" w:eastAsia="宋体" w:cs="宋体"/>
                <w:spacing w:val="8"/>
                <w:sz w:val="20"/>
                <w:szCs w:val="20"/>
              </w:rPr>
              <w:t>场区道路</w:t>
            </w:r>
          </w:p>
        </w:tc>
        <w:tc>
          <w:tcPr>
            <w:tcW w:w="1280" w:type="dxa"/>
            <w:vAlign w:val="top"/>
          </w:tcPr>
          <w:p>
            <w:pPr>
              <w:spacing w:before="264"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64" w:line="96" w:lineRule="exact"/>
              <w:ind w:left="422"/>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64" w:line="96"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1" w:type="dxa"/>
            <w:vAlign w:val="top"/>
          </w:tcPr>
          <w:p>
            <w:pPr>
              <w:spacing w:before="264" w:line="96" w:lineRule="exact"/>
              <w:ind w:left="427"/>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90" w:type="dxa"/>
            <w:tcBorders>
              <w:right w:val="single" w:color="000000" w:sz="6" w:space="0"/>
            </w:tcBorders>
            <w:vAlign w:val="top"/>
          </w:tcPr>
          <w:p>
            <w:pPr>
              <w:spacing w:before="175"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0" w:type="dxa"/>
            <w:vMerge w:val="restart"/>
            <w:tcBorders>
              <w:left w:val="single" w:color="000000" w:sz="6" w:space="0"/>
              <w:bottom w:val="nil"/>
            </w:tcBorders>
            <w:vAlign w:val="top"/>
          </w:tcPr>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spacing w:before="65" w:line="351" w:lineRule="auto"/>
              <w:ind w:left="247" w:right="253" w:firstLine="6"/>
              <w:jc w:val="both"/>
              <w:rPr>
                <w:rFonts w:ascii="宋体" w:hAnsi="宋体" w:eastAsia="宋体" w:cs="宋体"/>
                <w:sz w:val="20"/>
                <w:szCs w:val="20"/>
              </w:rPr>
            </w:pPr>
            <w:r>
              <w:rPr>
                <w:rFonts w:ascii="宋体" w:hAnsi="宋体" w:eastAsia="宋体" w:cs="宋体"/>
                <w:spacing w:val="5"/>
                <w:sz w:val="20"/>
                <w:szCs w:val="20"/>
              </w:rPr>
              <w:t>配套</w:t>
            </w:r>
            <w:r>
              <w:rPr>
                <w:rFonts w:ascii="宋体" w:hAnsi="宋体" w:eastAsia="宋体" w:cs="宋体"/>
                <w:spacing w:val="8"/>
                <w:sz w:val="20"/>
                <w:szCs w:val="20"/>
              </w:rPr>
              <w:t>设备购置</w:t>
            </w:r>
          </w:p>
        </w:tc>
        <w:tc>
          <w:tcPr>
            <w:tcW w:w="1640" w:type="dxa"/>
            <w:vAlign w:val="top"/>
          </w:tcPr>
          <w:p>
            <w:pPr>
              <w:spacing w:before="126" w:line="220" w:lineRule="auto"/>
              <w:ind w:left="603"/>
              <w:rPr>
                <w:rFonts w:ascii="宋体" w:hAnsi="宋体" w:eastAsia="宋体" w:cs="宋体"/>
                <w:sz w:val="20"/>
                <w:szCs w:val="20"/>
              </w:rPr>
            </w:pPr>
            <w:r>
              <w:rPr>
                <w:rFonts w:ascii="宋体" w:hAnsi="宋体" w:eastAsia="宋体" w:cs="宋体"/>
                <w:b/>
                <w:bCs/>
                <w:spacing w:val="5"/>
                <w:sz w:val="20"/>
                <w:szCs w:val="20"/>
              </w:rPr>
              <w:t>小计</w:t>
            </w:r>
          </w:p>
        </w:tc>
        <w:tc>
          <w:tcPr>
            <w:tcW w:w="1280" w:type="dxa"/>
            <w:vAlign w:val="top"/>
          </w:tcPr>
          <w:p>
            <w:pPr>
              <w:spacing w:before="262" w:line="97" w:lineRule="exact"/>
              <w:ind w:left="420"/>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62" w:line="97" w:lineRule="exact"/>
              <w:ind w:left="422"/>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0" w:type="dxa"/>
            <w:vAlign w:val="top"/>
          </w:tcPr>
          <w:p>
            <w:pPr>
              <w:spacing w:before="262" w:line="97" w:lineRule="exact"/>
              <w:ind w:left="426"/>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c>
          <w:tcPr>
            <w:tcW w:w="1281" w:type="dxa"/>
            <w:vAlign w:val="top"/>
          </w:tcPr>
          <w:p>
            <w:pPr>
              <w:spacing w:before="174" w:line="195" w:lineRule="auto"/>
              <w:ind w:left="49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104</w:t>
            </w:r>
          </w:p>
        </w:tc>
        <w:tc>
          <w:tcPr>
            <w:tcW w:w="1290" w:type="dxa"/>
            <w:tcBorders>
              <w:right w:val="single" w:color="000000" w:sz="6" w:space="0"/>
            </w:tcBorders>
            <w:vAlign w:val="top"/>
          </w:tcPr>
          <w:p>
            <w:pPr>
              <w:spacing w:before="262" w:line="97" w:lineRule="exact"/>
              <w:ind w:left="428"/>
              <w:rPr>
                <w:rFonts w:ascii="Times New Roman" w:hAnsi="Times New Roman" w:eastAsia="Times New Roman" w:cs="Times New Roman"/>
                <w:sz w:val="20"/>
                <w:szCs w:val="20"/>
              </w:rPr>
            </w:pPr>
            <w:r>
              <w:rPr>
                <w:rFonts w:ascii="Times New Roman" w:hAnsi="Times New Roman" w:eastAsia="Times New Roman" w:cs="Times New Roman"/>
                <w:b/>
                <w:bCs/>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88" w:line="252" w:lineRule="auto"/>
              <w:ind w:left="400" w:right="253" w:hanging="154"/>
              <w:rPr>
                <w:rFonts w:ascii="宋体" w:hAnsi="宋体" w:eastAsia="宋体" w:cs="宋体"/>
                <w:sz w:val="20"/>
                <w:szCs w:val="20"/>
              </w:rPr>
            </w:pPr>
            <w:r>
              <w:rPr>
                <w:rFonts w:ascii="Times New Roman" w:hAnsi="Times New Roman" w:eastAsia="Times New Roman" w:cs="Times New Roman"/>
                <w:sz w:val="20"/>
                <w:szCs w:val="20"/>
              </w:rPr>
              <w:t>TMR</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搅拌机</w:t>
            </w:r>
            <w:r>
              <w:rPr>
                <w:rFonts w:ascii="宋体" w:hAnsi="宋体" w:eastAsia="宋体" w:cs="宋体"/>
                <w:spacing w:val="-6"/>
                <w:sz w:val="20"/>
                <w:szCs w:val="20"/>
              </w:rPr>
              <w:t>(</w:t>
            </w:r>
            <w:r>
              <w:rPr>
                <w:rFonts w:ascii="宋体" w:hAnsi="宋体" w:eastAsia="宋体" w:cs="宋体"/>
                <w:spacing w:val="-39"/>
                <w:sz w:val="20"/>
                <w:szCs w:val="20"/>
              </w:rPr>
              <w:t xml:space="preserve"> </w:t>
            </w:r>
            <w:r>
              <w:rPr>
                <w:rFonts w:ascii="Times New Roman" w:hAnsi="Times New Roman" w:eastAsia="Times New Roman" w:cs="Times New Roman"/>
                <w:spacing w:val="-6"/>
                <w:sz w:val="20"/>
                <w:szCs w:val="20"/>
              </w:rPr>
              <w:t>≥22</w:t>
            </w:r>
            <w:r>
              <w:rPr>
                <w:rFonts w:ascii="Times New Roman" w:hAnsi="Times New Roman" w:eastAsia="Times New Roman" w:cs="Times New Roman"/>
                <w:spacing w:val="28"/>
                <w:sz w:val="20"/>
                <w:szCs w:val="20"/>
              </w:rPr>
              <w:t xml:space="preserve"> </w:t>
            </w:r>
            <w:r>
              <w:rPr>
                <w:rFonts w:ascii="MS Mincho" w:hAnsi="MS Mincho" w:eastAsia="MS Mincho" w:cs="MS Mincho"/>
                <w:spacing w:val="-6"/>
                <w:sz w:val="20"/>
                <w:szCs w:val="20"/>
              </w:rPr>
              <w:t>㎥</w:t>
            </w:r>
            <w:r>
              <w:rPr>
                <w:rFonts w:ascii="宋体" w:hAnsi="宋体" w:eastAsia="宋体" w:cs="宋体"/>
                <w:spacing w:val="-6"/>
                <w:sz w:val="20"/>
                <w:szCs w:val="20"/>
              </w:rPr>
              <w:t>）</w:t>
            </w:r>
          </w:p>
        </w:tc>
        <w:tc>
          <w:tcPr>
            <w:tcW w:w="1280" w:type="dxa"/>
            <w:vAlign w:val="top"/>
          </w:tcPr>
          <w:p>
            <w:pPr>
              <w:pStyle w:val="6"/>
              <w:spacing w:line="326" w:lineRule="auto"/>
            </w:pPr>
          </w:p>
          <w:p>
            <w:pPr>
              <w:spacing w:before="58"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64" w:line="220" w:lineRule="auto"/>
              <w:ind w:left="474"/>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台</w:t>
            </w:r>
          </w:p>
        </w:tc>
        <w:tc>
          <w:tcPr>
            <w:tcW w:w="1280" w:type="dxa"/>
            <w:vAlign w:val="top"/>
          </w:tcPr>
          <w:p>
            <w:pPr>
              <w:spacing w:before="264" w:line="219" w:lineRule="auto"/>
              <w:ind w:left="165"/>
              <w:rPr>
                <w:rFonts w:ascii="宋体" w:hAnsi="宋体" w:eastAsia="宋体" w:cs="宋体"/>
                <w:sz w:val="20"/>
                <w:szCs w:val="20"/>
              </w:rPr>
            </w:pPr>
            <w:r>
              <w:rPr>
                <w:rFonts w:ascii="Times New Roman" w:hAnsi="Times New Roman" w:eastAsia="Times New Roman" w:cs="Times New Roman"/>
                <w:spacing w:val="5"/>
                <w:sz w:val="20"/>
                <w:szCs w:val="20"/>
              </w:rPr>
              <w:t xml:space="preserve">25 </w:t>
            </w:r>
            <w:r>
              <w:rPr>
                <w:rFonts w:ascii="宋体" w:hAnsi="宋体" w:eastAsia="宋体" w:cs="宋体"/>
                <w:spacing w:val="5"/>
                <w:sz w:val="20"/>
                <w:szCs w:val="20"/>
              </w:rPr>
              <w:t>万元</w:t>
            </w:r>
            <w:r>
              <w:rPr>
                <w:rFonts w:ascii="Times New Roman" w:hAnsi="Times New Roman" w:eastAsia="Times New Roman" w:cs="Times New Roman"/>
                <w:spacing w:val="5"/>
                <w:sz w:val="20"/>
                <w:szCs w:val="20"/>
              </w:rPr>
              <w:t>/</w:t>
            </w:r>
            <w:r>
              <w:rPr>
                <w:rFonts w:ascii="宋体" w:hAnsi="宋体" w:eastAsia="宋体" w:cs="宋体"/>
                <w:spacing w:val="5"/>
                <w:sz w:val="20"/>
                <w:szCs w:val="20"/>
              </w:rPr>
              <w:t>台</w:t>
            </w:r>
          </w:p>
        </w:tc>
        <w:tc>
          <w:tcPr>
            <w:tcW w:w="1281" w:type="dxa"/>
            <w:vAlign w:val="top"/>
          </w:tcPr>
          <w:p>
            <w:pPr>
              <w:spacing w:before="297"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90" w:type="dxa"/>
            <w:tcBorders>
              <w:right w:val="single" w:color="000000" w:sz="6" w:space="0"/>
            </w:tcBorders>
            <w:vAlign w:val="top"/>
          </w:tcPr>
          <w:p>
            <w:pPr>
              <w:pStyle w:val="6"/>
              <w:spacing w:line="326" w:lineRule="auto"/>
            </w:pPr>
          </w:p>
          <w:p>
            <w:pPr>
              <w:spacing w:before="58" w:line="96"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87" w:line="252" w:lineRule="auto"/>
              <w:ind w:left="201" w:right="191" w:hanging="17"/>
              <w:rPr>
                <w:rFonts w:ascii="宋体" w:hAnsi="宋体" w:eastAsia="宋体" w:cs="宋体"/>
                <w:sz w:val="20"/>
                <w:szCs w:val="20"/>
              </w:rPr>
            </w:pPr>
            <w:r>
              <w:rPr>
                <w:rFonts w:ascii="宋体" w:hAnsi="宋体" w:eastAsia="宋体" w:cs="宋体"/>
                <w:spacing w:val="8"/>
                <w:sz w:val="20"/>
                <w:szCs w:val="20"/>
              </w:rPr>
              <w:t>拖拉机牵引车</w:t>
            </w:r>
            <w:r>
              <w:rPr>
                <w:rFonts w:ascii="宋体" w:hAnsi="宋体" w:eastAsia="宋体" w:cs="宋体"/>
                <w:spacing w:val="1"/>
                <w:sz w:val="20"/>
                <w:szCs w:val="20"/>
              </w:rPr>
              <w:t>（</w:t>
            </w:r>
            <w:r>
              <w:rPr>
                <w:rFonts w:ascii="宋体" w:hAnsi="宋体" w:eastAsia="宋体" w:cs="宋体"/>
                <w:spacing w:val="-43"/>
                <w:sz w:val="20"/>
                <w:szCs w:val="20"/>
              </w:rPr>
              <w:t xml:space="preserve"> </w:t>
            </w:r>
            <w:r>
              <w:rPr>
                <w:rFonts w:ascii="Times New Roman" w:hAnsi="Times New Roman" w:eastAsia="Times New Roman" w:cs="Times New Roman"/>
                <w:spacing w:val="1"/>
                <w:sz w:val="20"/>
                <w:szCs w:val="20"/>
              </w:rPr>
              <w:t>140</w:t>
            </w:r>
            <w:r>
              <w:rPr>
                <w:rFonts w:ascii="Times New Roman" w:hAnsi="Times New Roman" w:eastAsia="Times New Roman" w:cs="Times New Roman"/>
                <w:spacing w:val="13"/>
                <w:w w:val="101"/>
                <w:sz w:val="20"/>
                <w:szCs w:val="20"/>
              </w:rPr>
              <w:t xml:space="preserve"> </w:t>
            </w:r>
            <w:r>
              <w:rPr>
                <w:rFonts w:ascii="宋体" w:hAnsi="宋体" w:eastAsia="宋体" w:cs="宋体"/>
                <w:spacing w:val="1"/>
                <w:sz w:val="20"/>
                <w:szCs w:val="20"/>
              </w:rPr>
              <w:t>马力）</w:t>
            </w:r>
          </w:p>
        </w:tc>
        <w:tc>
          <w:tcPr>
            <w:tcW w:w="1280" w:type="dxa"/>
            <w:vAlign w:val="top"/>
          </w:tcPr>
          <w:p>
            <w:pPr>
              <w:pStyle w:val="6"/>
              <w:spacing w:line="328" w:lineRule="auto"/>
            </w:pPr>
          </w:p>
          <w:p>
            <w:pPr>
              <w:spacing w:before="57"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65" w:line="220" w:lineRule="auto"/>
              <w:ind w:left="474"/>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台</w:t>
            </w:r>
          </w:p>
        </w:tc>
        <w:tc>
          <w:tcPr>
            <w:tcW w:w="1280" w:type="dxa"/>
            <w:vAlign w:val="top"/>
          </w:tcPr>
          <w:p>
            <w:pPr>
              <w:spacing w:before="265" w:line="219" w:lineRule="auto"/>
              <w:ind w:left="185"/>
              <w:rPr>
                <w:rFonts w:ascii="宋体" w:hAnsi="宋体" w:eastAsia="宋体" w:cs="宋体"/>
                <w:sz w:val="20"/>
                <w:szCs w:val="20"/>
              </w:rPr>
            </w:pPr>
            <w:r>
              <w:rPr>
                <w:rFonts w:ascii="Times New Roman" w:hAnsi="Times New Roman" w:eastAsia="Times New Roman" w:cs="Times New Roman"/>
                <w:spacing w:val="2"/>
                <w:sz w:val="20"/>
                <w:szCs w:val="20"/>
              </w:rPr>
              <w:t xml:space="preserve">15 </w:t>
            </w:r>
            <w:r>
              <w:rPr>
                <w:rFonts w:ascii="宋体" w:hAnsi="宋体" w:eastAsia="宋体" w:cs="宋体"/>
                <w:spacing w:val="2"/>
                <w:sz w:val="20"/>
                <w:szCs w:val="20"/>
              </w:rPr>
              <w:t>万元</w:t>
            </w:r>
            <w:r>
              <w:rPr>
                <w:rFonts w:ascii="Times New Roman" w:hAnsi="Times New Roman" w:eastAsia="Times New Roman" w:cs="Times New Roman"/>
                <w:spacing w:val="2"/>
                <w:sz w:val="20"/>
                <w:szCs w:val="20"/>
              </w:rPr>
              <w:t>/</w:t>
            </w:r>
            <w:r>
              <w:rPr>
                <w:rFonts w:ascii="宋体" w:hAnsi="宋体" w:eastAsia="宋体" w:cs="宋体"/>
                <w:spacing w:val="2"/>
                <w:sz w:val="20"/>
                <w:szCs w:val="20"/>
              </w:rPr>
              <w:t>台</w:t>
            </w:r>
          </w:p>
        </w:tc>
        <w:tc>
          <w:tcPr>
            <w:tcW w:w="1281" w:type="dxa"/>
            <w:vAlign w:val="top"/>
          </w:tcPr>
          <w:p>
            <w:pPr>
              <w:spacing w:before="298"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90" w:type="dxa"/>
            <w:tcBorders>
              <w:right w:val="single" w:color="000000" w:sz="6" w:space="0"/>
            </w:tcBorders>
            <w:vAlign w:val="top"/>
          </w:tcPr>
          <w:p>
            <w:pPr>
              <w:pStyle w:val="6"/>
              <w:spacing w:line="328" w:lineRule="auto"/>
            </w:pPr>
          </w:p>
          <w:p>
            <w:pPr>
              <w:spacing w:before="57" w:line="96"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235" w:line="217" w:lineRule="auto"/>
              <w:ind w:left="334"/>
              <w:rPr>
                <w:rFonts w:ascii="宋体" w:hAnsi="宋体" w:eastAsia="宋体" w:cs="宋体"/>
                <w:sz w:val="20"/>
                <w:szCs w:val="20"/>
              </w:rPr>
            </w:pPr>
            <w:r>
              <w:rPr>
                <w:rFonts w:ascii="Times New Roman" w:hAnsi="Times New Roman" w:eastAsia="Times New Roman" w:cs="Times New Roman"/>
                <w:sz w:val="20"/>
                <w:szCs w:val="20"/>
              </w:rPr>
              <w:t>100</w:t>
            </w:r>
            <w:r>
              <w:rPr>
                <w:rFonts w:ascii="Times New Roman" w:hAnsi="Times New Roman" w:eastAsia="Times New Roman" w:cs="Times New Roman"/>
                <w:spacing w:val="20"/>
                <w:w w:val="101"/>
                <w:sz w:val="20"/>
                <w:szCs w:val="20"/>
              </w:rPr>
              <w:t xml:space="preserve"> </w:t>
            </w:r>
            <w:r>
              <w:rPr>
                <w:rFonts w:ascii="宋体" w:hAnsi="宋体" w:eastAsia="宋体" w:cs="宋体"/>
                <w:sz w:val="20"/>
                <w:szCs w:val="20"/>
              </w:rPr>
              <w:t>吨地磅</w:t>
            </w:r>
          </w:p>
        </w:tc>
        <w:tc>
          <w:tcPr>
            <w:tcW w:w="1280" w:type="dxa"/>
            <w:vAlign w:val="top"/>
          </w:tcPr>
          <w:p>
            <w:pPr>
              <w:pStyle w:val="6"/>
              <w:spacing w:line="312" w:lineRule="auto"/>
            </w:pPr>
          </w:p>
          <w:p>
            <w:pPr>
              <w:spacing w:before="58" w:line="9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50" w:line="220" w:lineRule="auto"/>
              <w:ind w:left="474"/>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台</w:t>
            </w:r>
          </w:p>
        </w:tc>
        <w:tc>
          <w:tcPr>
            <w:tcW w:w="1280" w:type="dxa"/>
            <w:vAlign w:val="top"/>
          </w:tcPr>
          <w:p>
            <w:pPr>
              <w:spacing w:before="249" w:line="219" w:lineRule="auto"/>
              <w:ind w:left="185"/>
              <w:rPr>
                <w:rFonts w:ascii="宋体" w:hAnsi="宋体" w:eastAsia="宋体" w:cs="宋体"/>
                <w:sz w:val="20"/>
                <w:szCs w:val="20"/>
              </w:rPr>
            </w:pP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万元</w:t>
            </w:r>
            <w:r>
              <w:rPr>
                <w:rFonts w:ascii="Times New Roman" w:hAnsi="Times New Roman" w:eastAsia="Times New Roman" w:cs="Times New Roman"/>
                <w:spacing w:val="2"/>
                <w:sz w:val="20"/>
                <w:szCs w:val="20"/>
              </w:rPr>
              <w:t>/</w:t>
            </w:r>
            <w:r>
              <w:rPr>
                <w:rFonts w:ascii="宋体" w:hAnsi="宋体" w:eastAsia="宋体" w:cs="宋体"/>
                <w:spacing w:val="2"/>
                <w:sz w:val="20"/>
                <w:szCs w:val="20"/>
              </w:rPr>
              <w:t>台</w:t>
            </w:r>
          </w:p>
        </w:tc>
        <w:tc>
          <w:tcPr>
            <w:tcW w:w="1281" w:type="dxa"/>
            <w:vAlign w:val="top"/>
          </w:tcPr>
          <w:p>
            <w:pPr>
              <w:spacing w:before="282"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90" w:type="dxa"/>
            <w:tcBorders>
              <w:right w:val="single" w:color="000000" w:sz="6" w:space="0"/>
            </w:tcBorders>
            <w:vAlign w:val="top"/>
          </w:tcPr>
          <w:p>
            <w:pPr>
              <w:pStyle w:val="6"/>
              <w:spacing w:line="312" w:lineRule="auto"/>
            </w:pPr>
          </w:p>
          <w:p>
            <w:pPr>
              <w:spacing w:before="58" w:line="95"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7"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96" w:line="219" w:lineRule="auto"/>
              <w:ind w:left="320"/>
              <w:rPr>
                <w:rFonts w:ascii="宋体" w:hAnsi="宋体" w:eastAsia="宋体" w:cs="宋体"/>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25"/>
                <w:sz w:val="20"/>
                <w:szCs w:val="20"/>
              </w:rPr>
              <w:t xml:space="preserve"> </w:t>
            </w:r>
            <w:r>
              <w:rPr>
                <w:rFonts w:ascii="宋体" w:hAnsi="宋体" w:eastAsia="宋体" w:cs="宋体"/>
                <w:spacing w:val="2"/>
                <w:sz w:val="20"/>
                <w:szCs w:val="20"/>
              </w:rPr>
              <w:t>吨铲粪车</w:t>
            </w:r>
          </w:p>
        </w:tc>
        <w:tc>
          <w:tcPr>
            <w:tcW w:w="1280" w:type="dxa"/>
            <w:vAlign w:val="top"/>
          </w:tcPr>
          <w:p>
            <w:pPr>
              <w:pStyle w:val="6"/>
              <w:spacing w:line="276" w:lineRule="auto"/>
            </w:pPr>
          </w:p>
          <w:p>
            <w:pPr>
              <w:spacing w:before="57"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213" w:line="220" w:lineRule="auto"/>
              <w:ind w:left="474"/>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台</w:t>
            </w:r>
          </w:p>
        </w:tc>
        <w:tc>
          <w:tcPr>
            <w:tcW w:w="1280" w:type="dxa"/>
            <w:vAlign w:val="top"/>
          </w:tcPr>
          <w:p>
            <w:pPr>
              <w:spacing w:before="213" w:line="219" w:lineRule="auto"/>
              <w:ind w:left="165"/>
              <w:rPr>
                <w:rFonts w:ascii="宋体" w:hAnsi="宋体" w:eastAsia="宋体" w:cs="宋体"/>
                <w:sz w:val="20"/>
                <w:szCs w:val="20"/>
              </w:rPr>
            </w:pPr>
            <w:r>
              <w:rPr>
                <w:rFonts w:ascii="Times New Roman" w:hAnsi="Times New Roman" w:eastAsia="Times New Roman" w:cs="Times New Roman"/>
                <w:spacing w:val="5"/>
                <w:sz w:val="20"/>
                <w:szCs w:val="20"/>
              </w:rPr>
              <w:t xml:space="preserve">25 </w:t>
            </w:r>
            <w:r>
              <w:rPr>
                <w:rFonts w:ascii="宋体" w:hAnsi="宋体" w:eastAsia="宋体" w:cs="宋体"/>
                <w:spacing w:val="5"/>
                <w:sz w:val="20"/>
                <w:szCs w:val="20"/>
              </w:rPr>
              <w:t>万元</w:t>
            </w:r>
            <w:r>
              <w:rPr>
                <w:rFonts w:ascii="Times New Roman" w:hAnsi="Times New Roman" w:eastAsia="Times New Roman" w:cs="Times New Roman"/>
                <w:spacing w:val="5"/>
                <w:sz w:val="20"/>
                <w:szCs w:val="20"/>
              </w:rPr>
              <w:t>/</w:t>
            </w:r>
            <w:r>
              <w:rPr>
                <w:rFonts w:ascii="宋体" w:hAnsi="宋体" w:eastAsia="宋体" w:cs="宋体"/>
                <w:spacing w:val="5"/>
                <w:sz w:val="20"/>
                <w:szCs w:val="20"/>
              </w:rPr>
              <w:t>台</w:t>
            </w:r>
          </w:p>
        </w:tc>
        <w:tc>
          <w:tcPr>
            <w:tcW w:w="1281" w:type="dxa"/>
            <w:vAlign w:val="top"/>
          </w:tcPr>
          <w:p>
            <w:pPr>
              <w:spacing w:before="246"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90" w:type="dxa"/>
            <w:tcBorders>
              <w:right w:val="single" w:color="000000" w:sz="6" w:space="0"/>
            </w:tcBorders>
            <w:vAlign w:val="top"/>
          </w:tcPr>
          <w:p>
            <w:pPr>
              <w:pStyle w:val="6"/>
              <w:spacing w:line="276" w:lineRule="auto"/>
            </w:pPr>
          </w:p>
          <w:p>
            <w:pPr>
              <w:spacing w:before="57" w:line="96"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930" w:type="dxa"/>
            <w:vMerge w:val="continue"/>
            <w:tcBorders>
              <w:top w:val="nil"/>
              <w:left w:val="single" w:color="000000" w:sz="6" w:space="0"/>
              <w:bottom w:val="nil"/>
            </w:tcBorders>
            <w:vAlign w:val="top"/>
          </w:tcPr>
          <w:p>
            <w:pPr>
              <w:pStyle w:val="6"/>
            </w:pPr>
          </w:p>
        </w:tc>
        <w:tc>
          <w:tcPr>
            <w:tcW w:w="1640" w:type="dxa"/>
            <w:vAlign w:val="top"/>
          </w:tcPr>
          <w:p>
            <w:pPr>
              <w:spacing w:before="182" w:line="221" w:lineRule="auto"/>
              <w:ind w:left="400"/>
              <w:rPr>
                <w:rFonts w:ascii="宋体" w:hAnsi="宋体" w:eastAsia="宋体" w:cs="宋体"/>
                <w:sz w:val="20"/>
                <w:szCs w:val="20"/>
              </w:rPr>
            </w:pPr>
            <w:r>
              <w:rPr>
                <w:rFonts w:ascii="宋体" w:hAnsi="宋体" w:eastAsia="宋体" w:cs="宋体"/>
                <w:spacing w:val="6"/>
                <w:sz w:val="20"/>
                <w:szCs w:val="20"/>
              </w:rPr>
              <w:t>消毒设备</w:t>
            </w:r>
          </w:p>
        </w:tc>
        <w:tc>
          <w:tcPr>
            <w:tcW w:w="1280" w:type="dxa"/>
            <w:vAlign w:val="top"/>
          </w:tcPr>
          <w:p>
            <w:pPr>
              <w:pStyle w:val="6"/>
              <w:spacing w:line="262" w:lineRule="auto"/>
            </w:pPr>
          </w:p>
          <w:p>
            <w:pPr>
              <w:spacing w:before="57"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vAlign w:val="top"/>
          </w:tcPr>
          <w:p>
            <w:pPr>
              <w:spacing w:before="199" w:line="220" w:lineRule="auto"/>
              <w:ind w:left="474"/>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4"/>
                <w:sz w:val="20"/>
                <w:szCs w:val="20"/>
              </w:rPr>
              <w:t xml:space="preserve"> </w:t>
            </w:r>
            <w:r>
              <w:rPr>
                <w:rFonts w:ascii="宋体" w:hAnsi="宋体" w:eastAsia="宋体" w:cs="宋体"/>
                <w:spacing w:val="-10"/>
                <w:sz w:val="20"/>
                <w:szCs w:val="20"/>
              </w:rPr>
              <w:t>台</w:t>
            </w:r>
          </w:p>
        </w:tc>
        <w:tc>
          <w:tcPr>
            <w:tcW w:w="1280" w:type="dxa"/>
            <w:vAlign w:val="top"/>
          </w:tcPr>
          <w:p>
            <w:pPr>
              <w:spacing w:before="199" w:line="219" w:lineRule="auto"/>
              <w:ind w:left="222"/>
              <w:rPr>
                <w:rFonts w:ascii="宋体" w:hAnsi="宋体" w:eastAsia="宋体" w:cs="宋体"/>
                <w:sz w:val="20"/>
                <w:szCs w:val="20"/>
              </w:rPr>
            </w:pP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万元</w:t>
            </w:r>
            <w:r>
              <w:rPr>
                <w:rFonts w:ascii="Times New Roman" w:hAnsi="Times New Roman" w:eastAsia="Times New Roman" w:cs="Times New Roman"/>
                <w:spacing w:val="4"/>
                <w:sz w:val="20"/>
                <w:szCs w:val="20"/>
              </w:rPr>
              <w:t>/</w:t>
            </w:r>
            <w:r>
              <w:rPr>
                <w:rFonts w:ascii="宋体" w:hAnsi="宋体" w:eastAsia="宋体" w:cs="宋体"/>
                <w:spacing w:val="4"/>
                <w:sz w:val="20"/>
                <w:szCs w:val="20"/>
              </w:rPr>
              <w:t>台</w:t>
            </w:r>
          </w:p>
        </w:tc>
        <w:tc>
          <w:tcPr>
            <w:tcW w:w="1281" w:type="dxa"/>
            <w:vAlign w:val="top"/>
          </w:tcPr>
          <w:p>
            <w:pPr>
              <w:spacing w:before="232"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90" w:type="dxa"/>
            <w:tcBorders>
              <w:right w:val="single" w:color="000000" w:sz="6" w:space="0"/>
            </w:tcBorders>
            <w:vAlign w:val="top"/>
          </w:tcPr>
          <w:p>
            <w:pPr>
              <w:pStyle w:val="6"/>
              <w:spacing w:line="262" w:lineRule="auto"/>
            </w:pPr>
          </w:p>
          <w:p>
            <w:pPr>
              <w:spacing w:before="57" w:line="96"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30" w:type="dxa"/>
            <w:vMerge w:val="continue"/>
            <w:tcBorders>
              <w:top w:val="nil"/>
              <w:left w:val="single" w:color="000000" w:sz="6" w:space="0"/>
              <w:bottom w:val="single" w:color="000000" w:sz="6" w:space="0"/>
            </w:tcBorders>
            <w:vAlign w:val="top"/>
          </w:tcPr>
          <w:p>
            <w:pPr>
              <w:pStyle w:val="6"/>
            </w:pPr>
          </w:p>
        </w:tc>
        <w:tc>
          <w:tcPr>
            <w:tcW w:w="1640" w:type="dxa"/>
            <w:tcBorders>
              <w:bottom w:val="single" w:color="000000" w:sz="6" w:space="0"/>
            </w:tcBorders>
            <w:vAlign w:val="top"/>
          </w:tcPr>
          <w:p>
            <w:pPr>
              <w:spacing w:before="215" w:line="219" w:lineRule="auto"/>
              <w:ind w:left="204"/>
              <w:rPr>
                <w:rFonts w:ascii="宋体" w:hAnsi="宋体" w:eastAsia="宋体" w:cs="宋体"/>
                <w:sz w:val="20"/>
                <w:szCs w:val="20"/>
              </w:rPr>
            </w:pPr>
            <w:r>
              <w:rPr>
                <w:rFonts w:ascii="宋体" w:hAnsi="宋体" w:eastAsia="宋体" w:cs="宋体"/>
                <w:spacing w:val="5"/>
                <w:sz w:val="20"/>
                <w:szCs w:val="20"/>
              </w:rPr>
              <w:t>电子监控系统</w:t>
            </w:r>
          </w:p>
        </w:tc>
        <w:tc>
          <w:tcPr>
            <w:tcW w:w="1280" w:type="dxa"/>
            <w:tcBorders>
              <w:bottom w:val="single" w:color="000000" w:sz="6" w:space="0"/>
            </w:tcBorders>
            <w:vAlign w:val="top"/>
          </w:tcPr>
          <w:p>
            <w:pPr>
              <w:pStyle w:val="6"/>
              <w:spacing w:line="295" w:lineRule="auto"/>
            </w:pPr>
          </w:p>
          <w:p>
            <w:pPr>
              <w:spacing w:before="57" w:line="96"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c>
          <w:tcPr>
            <w:tcW w:w="1280" w:type="dxa"/>
            <w:tcBorders>
              <w:bottom w:val="single" w:color="000000" w:sz="6" w:space="0"/>
            </w:tcBorders>
            <w:vAlign w:val="top"/>
          </w:tcPr>
          <w:p>
            <w:pPr>
              <w:spacing w:before="232" w:line="221" w:lineRule="auto"/>
              <w:ind w:left="474"/>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7"/>
                <w:sz w:val="20"/>
                <w:szCs w:val="20"/>
              </w:rPr>
              <w:t>套</w:t>
            </w:r>
          </w:p>
        </w:tc>
        <w:tc>
          <w:tcPr>
            <w:tcW w:w="1280" w:type="dxa"/>
            <w:tcBorders>
              <w:bottom w:val="single" w:color="000000" w:sz="6" w:space="0"/>
            </w:tcBorders>
            <w:vAlign w:val="top"/>
          </w:tcPr>
          <w:p>
            <w:pPr>
              <w:spacing w:before="232" w:line="219" w:lineRule="auto"/>
              <w:ind w:left="165"/>
              <w:rPr>
                <w:rFonts w:ascii="宋体" w:hAnsi="宋体" w:eastAsia="宋体" w:cs="宋体"/>
                <w:sz w:val="20"/>
                <w:szCs w:val="20"/>
              </w:rPr>
            </w:pP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万元</w:t>
            </w:r>
            <w:r>
              <w:rPr>
                <w:rFonts w:ascii="Times New Roman" w:hAnsi="Times New Roman" w:eastAsia="Times New Roman" w:cs="Times New Roman"/>
                <w:spacing w:val="5"/>
                <w:sz w:val="20"/>
                <w:szCs w:val="20"/>
              </w:rPr>
              <w:t>/</w:t>
            </w:r>
            <w:r>
              <w:rPr>
                <w:rFonts w:ascii="宋体" w:hAnsi="宋体" w:eastAsia="宋体" w:cs="宋体"/>
                <w:spacing w:val="5"/>
                <w:sz w:val="20"/>
                <w:szCs w:val="20"/>
              </w:rPr>
              <w:t>台</w:t>
            </w:r>
          </w:p>
        </w:tc>
        <w:tc>
          <w:tcPr>
            <w:tcW w:w="1281" w:type="dxa"/>
            <w:tcBorders>
              <w:bottom w:val="single" w:color="000000" w:sz="6" w:space="0"/>
            </w:tcBorders>
            <w:vAlign w:val="top"/>
          </w:tcPr>
          <w:p>
            <w:pPr>
              <w:spacing w:before="265"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90" w:type="dxa"/>
            <w:tcBorders>
              <w:bottom w:val="single" w:color="000000" w:sz="6" w:space="0"/>
              <w:right w:val="single" w:color="000000" w:sz="6" w:space="0"/>
            </w:tcBorders>
            <w:vAlign w:val="top"/>
          </w:tcPr>
          <w:p>
            <w:pPr>
              <w:pStyle w:val="6"/>
              <w:spacing w:line="295" w:lineRule="auto"/>
            </w:pPr>
          </w:p>
          <w:p>
            <w:pPr>
              <w:spacing w:before="57" w:line="96" w:lineRule="exact"/>
              <w:ind w:left="428"/>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w:t>
            </w:r>
          </w:p>
        </w:tc>
      </w:tr>
    </w:tbl>
    <w:p>
      <w:pPr>
        <w:pStyle w:val="2"/>
        <w:spacing w:before="123" w:line="277" w:lineRule="exact"/>
        <w:ind w:left="138"/>
      </w:pPr>
      <w:r>
        <w:rPr>
          <w:spacing w:val="9"/>
          <w:position w:val="1"/>
        </w:rPr>
        <w:t>备注：园区动力电设施由光伏企业配套。</w:t>
      </w:r>
    </w:p>
    <w:p>
      <w:pPr>
        <w:spacing w:line="277" w:lineRule="exact"/>
        <w:sectPr>
          <w:headerReference r:id="rId43" w:type="default"/>
          <w:footerReference r:id="rId44" w:type="default"/>
          <w:pgSz w:w="11906" w:h="16839"/>
          <w:pgMar w:top="1791" w:right="1455" w:bottom="1654" w:left="1454" w:header="1426" w:footer="1277" w:gutter="0"/>
          <w:cols w:space="720" w:num="1"/>
        </w:sectPr>
      </w:pPr>
    </w:p>
    <w:p>
      <w:pPr>
        <w:spacing w:line="321" w:lineRule="auto"/>
        <w:rPr>
          <w:rFonts w:ascii="Arial"/>
          <w:sz w:val="21"/>
        </w:rPr>
      </w:pPr>
      <w:r>
        <w:drawing>
          <wp:anchor distT="0" distB="0" distL="0" distR="0" simplePos="0" relativeHeight="251679744" behindDoc="0" locked="0" layoutInCell="1" allowOverlap="1">
            <wp:simplePos x="0" y="0"/>
            <wp:positionH relativeFrom="column">
              <wp:posOffset>22860</wp:posOffset>
            </wp:positionH>
            <wp:positionV relativeFrom="paragraph">
              <wp:posOffset>25400</wp:posOffset>
            </wp:positionV>
            <wp:extent cx="8747760" cy="762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220"/>
                    <a:stretch>
                      <a:fillRect/>
                    </a:stretch>
                  </pic:blipFill>
                  <pic:spPr>
                    <a:xfrm>
                      <a:off x="0" y="0"/>
                      <a:ext cx="8747759" cy="7620"/>
                    </a:xfrm>
                    <a:prstGeom prst="rect">
                      <a:avLst/>
                    </a:prstGeom>
                  </pic:spPr>
                </pic:pic>
              </a:graphicData>
            </a:graphic>
          </wp:anchor>
        </w:drawing>
      </w: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1"/>
          <w:sz w:val="20"/>
          <w:szCs w:val="20"/>
        </w:rPr>
        <w:t>附件</w:t>
      </w:r>
      <w:r>
        <w:rPr>
          <w:rFonts w:ascii="Times New Roman" w:hAnsi="Times New Roman" w:eastAsia="Times New Roman" w:cs="Times New Roman"/>
          <w:spacing w:val="1"/>
          <w:sz w:val="20"/>
          <w:szCs w:val="20"/>
        </w:rPr>
        <w:t>5</w:t>
      </w:r>
    </w:p>
    <w:p>
      <w:pPr>
        <w:spacing w:before="393" w:line="206" w:lineRule="auto"/>
        <w:ind w:left="993"/>
        <w:outlineLvl w:val="2"/>
        <w:rPr>
          <w:rFonts w:ascii="微软雅黑" w:hAnsi="微软雅黑" w:eastAsia="微软雅黑" w:cs="微软雅黑"/>
          <w:sz w:val="43"/>
          <w:szCs w:val="43"/>
        </w:rPr>
      </w:pPr>
      <w:r>
        <w:rPr>
          <w:rFonts w:ascii="微软雅黑" w:hAnsi="微软雅黑" w:eastAsia="微软雅黑" w:cs="微软雅黑"/>
          <w:spacing w:val="9"/>
          <w:sz w:val="43"/>
          <w:szCs w:val="43"/>
        </w:rPr>
        <w:t>固原市肉牛养殖园区精饲料配送点和有机肥加工厂建</w:t>
      </w:r>
      <w:r>
        <w:rPr>
          <w:rFonts w:ascii="微软雅黑" w:hAnsi="微软雅黑" w:eastAsia="微软雅黑" w:cs="微软雅黑"/>
          <w:spacing w:val="8"/>
          <w:sz w:val="43"/>
          <w:szCs w:val="43"/>
        </w:rPr>
        <w:t>设计划表</w:t>
      </w:r>
    </w:p>
    <w:p>
      <w:pPr>
        <w:pStyle w:val="2"/>
        <w:spacing w:line="236" w:lineRule="auto"/>
        <w:ind w:left="12897"/>
      </w:pPr>
      <w:r>
        <w:rPr>
          <w:spacing w:val="8"/>
        </w:rPr>
        <w:t>单位：个</w:t>
      </w:r>
    </w:p>
    <w:tbl>
      <w:tblPr>
        <w:tblStyle w:val="5"/>
        <w:tblW w:w="13660" w:type="dxa"/>
        <w:tblInd w:w="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2"/>
        <w:gridCol w:w="1959"/>
        <w:gridCol w:w="1960"/>
        <w:gridCol w:w="1967"/>
        <w:gridCol w:w="1961"/>
        <w:gridCol w:w="1961"/>
        <w:gridCol w:w="1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2062" w:type="dxa"/>
            <w:vMerge w:val="restart"/>
            <w:tcBorders>
              <w:top w:val="single" w:color="000000" w:sz="6" w:space="0"/>
              <w:left w:val="single" w:color="000000" w:sz="6" w:space="0"/>
              <w:bottom w:val="nil"/>
            </w:tcBorders>
            <w:vAlign w:val="top"/>
          </w:tcPr>
          <w:p>
            <w:pPr>
              <w:pStyle w:val="6"/>
              <w:spacing w:line="260" w:lineRule="auto"/>
            </w:pPr>
          </w:p>
          <w:p>
            <w:pPr>
              <w:pStyle w:val="6"/>
              <w:spacing w:line="260" w:lineRule="auto"/>
            </w:pPr>
          </w:p>
          <w:p>
            <w:pPr>
              <w:spacing w:before="86" w:line="210" w:lineRule="auto"/>
              <w:ind w:left="718"/>
              <w:rPr>
                <w:rFonts w:ascii="微软雅黑" w:hAnsi="微软雅黑" w:eastAsia="微软雅黑" w:cs="微软雅黑"/>
                <w:sz w:val="20"/>
                <w:szCs w:val="20"/>
              </w:rPr>
            </w:pPr>
            <w:r>
              <w:rPr>
                <w:rFonts w:ascii="微软雅黑" w:hAnsi="微软雅黑" w:eastAsia="微软雅黑" w:cs="微软雅黑"/>
                <w:spacing w:val="-1"/>
                <w:sz w:val="20"/>
                <w:szCs w:val="20"/>
              </w:rPr>
              <w:t>县</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1"/>
                <w:sz w:val="20"/>
                <w:szCs w:val="20"/>
              </w:rPr>
              <w:t>区</w:t>
            </w:r>
          </w:p>
        </w:tc>
        <w:tc>
          <w:tcPr>
            <w:tcW w:w="5886" w:type="dxa"/>
            <w:gridSpan w:val="3"/>
            <w:tcBorders>
              <w:top w:val="single" w:color="000000" w:sz="6" w:space="0"/>
            </w:tcBorders>
            <w:vAlign w:val="top"/>
          </w:tcPr>
          <w:p>
            <w:pPr>
              <w:spacing w:before="265" w:line="205" w:lineRule="auto"/>
              <w:ind w:left="1891"/>
              <w:rPr>
                <w:rFonts w:ascii="微软雅黑" w:hAnsi="微软雅黑" w:eastAsia="微软雅黑" w:cs="微软雅黑"/>
                <w:sz w:val="20"/>
                <w:szCs w:val="20"/>
              </w:rPr>
            </w:pPr>
            <w:r>
              <w:rPr>
                <w:rFonts w:ascii="微软雅黑" w:hAnsi="微软雅黑" w:eastAsia="微软雅黑" w:cs="微软雅黑"/>
                <w:spacing w:val="-3"/>
                <w:sz w:val="20"/>
                <w:szCs w:val="20"/>
              </w:rPr>
              <w:t>精饲料（ 干草 ）配送点</w:t>
            </w:r>
          </w:p>
        </w:tc>
        <w:tc>
          <w:tcPr>
            <w:tcW w:w="5712" w:type="dxa"/>
            <w:gridSpan w:val="3"/>
            <w:tcBorders>
              <w:top w:val="single" w:color="000000" w:sz="6" w:space="0"/>
              <w:right w:val="single" w:color="000000" w:sz="6" w:space="0"/>
            </w:tcBorders>
            <w:vAlign w:val="top"/>
          </w:tcPr>
          <w:p>
            <w:pPr>
              <w:spacing w:before="266" w:line="209" w:lineRule="auto"/>
              <w:ind w:left="2228"/>
              <w:rPr>
                <w:rFonts w:ascii="微软雅黑" w:hAnsi="微软雅黑" w:eastAsia="微软雅黑" w:cs="微软雅黑"/>
                <w:sz w:val="20"/>
                <w:szCs w:val="20"/>
              </w:rPr>
            </w:pPr>
            <w:r>
              <w:rPr>
                <w:rFonts w:ascii="微软雅黑" w:hAnsi="微软雅黑" w:eastAsia="微软雅黑" w:cs="微软雅黑"/>
                <w:spacing w:val="8"/>
                <w:sz w:val="20"/>
                <w:szCs w:val="20"/>
              </w:rPr>
              <w:t>有机肥加工厂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2062" w:type="dxa"/>
            <w:vMerge w:val="continue"/>
            <w:tcBorders>
              <w:top w:val="nil"/>
              <w:left w:val="single" w:color="000000" w:sz="6" w:space="0"/>
            </w:tcBorders>
            <w:vAlign w:val="top"/>
          </w:tcPr>
          <w:p>
            <w:pPr>
              <w:pStyle w:val="6"/>
            </w:pPr>
          </w:p>
        </w:tc>
        <w:tc>
          <w:tcPr>
            <w:tcW w:w="1959" w:type="dxa"/>
            <w:vAlign w:val="top"/>
          </w:tcPr>
          <w:p>
            <w:pPr>
              <w:spacing w:before="259" w:line="211" w:lineRule="auto"/>
              <w:ind w:left="766"/>
              <w:rPr>
                <w:rFonts w:ascii="微软雅黑" w:hAnsi="微软雅黑" w:eastAsia="微软雅黑" w:cs="微软雅黑"/>
                <w:sz w:val="20"/>
                <w:szCs w:val="20"/>
              </w:rPr>
            </w:pPr>
            <w:r>
              <w:rPr>
                <w:rFonts w:ascii="微软雅黑" w:hAnsi="微软雅黑" w:eastAsia="微软雅黑" w:cs="微软雅黑"/>
                <w:spacing w:val="5"/>
                <w:sz w:val="20"/>
                <w:szCs w:val="20"/>
              </w:rPr>
              <w:t>小计</w:t>
            </w:r>
          </w:p>
        </w:tc>
        <w:tc>
          <w:tcPr>
            <w:tcW w:w="1960" w:type="dxa"/>
            <w:vAlign w:val="top"/>
          </w:tcPr>
          <w:p>
            <w:pPr>
              <w:spacing w:before="260" w:line="210" w:lineRule="auto"/>
              <w:ind w:left="770"/>
              <w:rPr>
                <w:rFonts w:ascii="微软雅黑" w:hAnsi="微软雅黑" w:eastAsia="微软雅黑" w:cs="微软雅黑"/>
                <w:sz w:val="20"/>
                <w:szCs w:val="20"/>
              </w:rPr>
            </w:pPr>
            <w:r>
              <w:rPr>
                <w:rFonts w:ascii="微软雅黑" w:hAnsi="微软雅黑" w:eastAsia="微软雅黑" w:cs="微软雅黑"/>
                <w:spacing w:val="4"/>
                <w:sz w:val="20"/>
                <w:szCs w:val="20"/>
              </w:rPr>
              <w:t>现有</w:t>
            </w:r>
          </w:p>
        </w:tc>
        <w:tc>
          <w:tcPr>
            <w:tcW w:w="1967" w:type="dxa"/>
            <w:vAlign w:val="top"/>
          </w:tcPr>
          <w:p>
            <w:pPr>
              <w:spacing w:before="260" w:line="210" w:lineRule="auto"/>
              <w:ind w:left="775"/>
              <w:rPr>
                <w:rFonts w:ascii="微软雅黑" w:hAnsi="微软雅黑" w:eastAsia="微软雅黑" w:cs="微软雅黑"/>
                <w:sz w:val="20"/>
                <w:szCs w:val="20"/>
              </w:rPr>
            </w:pPr>
            <w:r>
              <w:rPr>
                <w:rFonts w:ascii="微软雅黑" w:hAnsi="微软雅黑" w:eastAsia="微软雅黑" w:cs="微软雅黑"/>
                <w:spacing w:val="4"/>
                <w:sz w:val="20"/>
                <w:szCs w:val="20"/>
              </w:rPr>
              <w:t>新建</w:t>
            </w:r>
          </w:p>
        </w:tc>
        <w:tc>
          <w:tcPr>
            <w:tcW w:w="1961" w:type="dxa"/>
            <w:vAlign w:val="top"/>
          </w:tcPr>
          <w:p>
            <w:pPr>
              <w:spacing w:before="259" w:line="211" w:lineRule="auto"/>
              <w:ind w:left="772"/>
              <w:rPr>
                <w:rFonts w:ascii="微软雅黑" w:hAnsi="微软雅黑" w:eastAsia="微软雅黑" w:cs="微软雅黑"/>
                <w:sz w:val="20"/>
                <w:szCs w:val="20"/>
              </w:rPr>
            </w:pPr>
            <w:r>
              <w:rPr>
                <w:rFonts w:ascii="微软雅黑" w:hAnsi="微软雅黑" w:eastAsia="微软雅黑" w:cs="微软雅黑"/>
                <w:spacing w:val="5"/>
                <w:sz w:val="20"/>
                <w:szCs w:val="20"/>
              </w:rPr>
              <w:t>小计</w:t>
            </w:r>
          </w:p>
        </w:tc>
        <w:tc>
          <w:tcPr>
            <w:tcW w:w="1961" w:type="dxa"/>
            <w:vAlign w:val="top"/>
          </w:tcPr>
          <w:p>
            <w:pPr>
              <w:spacing w:before="260" w:line="210" w:lineRule="auto"/>
              <w:ind w:left="776"/>
              <w:rPr>
                <w:rFonts w:ascii="微软雅黑" w:hAnsi="微软雅黑" w:eastAsia="微软雅黑" w:cs="微软雅黑"/>
                <w:sz w:val="20"/>
                <w:szCs w:val="20"/>
              </w:rPr>
            </w:pPr>
            <w:r>
              <w:rPr>
                <w:rFonts w:ascii="微软雅黑" w:hAnsi="微软雅黑" w:eastAsia="微软雅黑" w:cs="微软雅黑"/>
                <w:spacing w:val="4"/>
                <w:sz w:val="20"/>
                <w:szCs w:val="20"/>
              </w:rPr>
              <w:t>现有</w:t>
            </w:r>
          </w:p>
        </w:tc>
        <w:tc>
          <w:tcPr>
            <w:tcW w:w="1790" w:type="dxa"/>
            <w:tcBorders>
              <w:right w:val="single" w:color="000000" w:sz="6" w:space="0"/>
            </w:tcBorders>
            <w:vAlign w:val="top"/>
          </w:tcPr>
          <w:p>
            <w:pPr>
              <w:spacing w:before="260" w:line="210" w:lineRule="auto"/>
              <w:ind w:left="689"/>
              <w:rPr>
                <w:rFonts w:ascii="微软雅黑" w:hAnsi="微软雅黑" w:eastAsia="微软雅黑" w:cs="微软雅黑"/>
                <w:sz w:val="20"/>
                <w:szCs w:val="20"/>
              </w:rPr>
            </w:pPr>
            <w:r>
              <w:rPr>
                <w:rFonts w:ascii="微软雅黑" w:hAnsi="微软雅黑" w:eastAsia="微软雅黑" w:cs="微软雅黑"/>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2062" w:type="dxa"/>
            <w:tcBorders>
              <w:left w:val="single" w:color="000000" w:sz="6" w:space="0"/>
            </w:tcBorders>
            <w:vAlign w:val="top"/>
          </w:tcPr>
          <w:p>
            <w:pPr>
              <w:spacing w:before="277" w:line="212" w:lineRule="auto"/>
              <w:ind w:left="712"/>
              <w:rPr>
                <w:rFonts w:ascii="宋体" w:hAnsi="宋体" w:eastAsia="宋体" w:cs="宋体"/>
                <w:sz w:val="20"/>
                <w:szCs w:val="20"/>
              </w:rPr>
            </w:pPr>
            <w:r>
              <w:rPr>
                <w:rFonts w:ascii="宋体" w:hAnsi="宋体" w:eastAsia="宋体" w:cs="宋体"/>
                <w:spacing w:val="8"/>
                <w:sz w:val="20"/>
                <w:szCs w:val="20"/>
              </w:rPr>
              <w:t>原州区</w:t>
            </w:r>
          </w:p>
        </w:tc>
        <w:tc>
          <w:tcPr>
            <w:tcW w:w="1959" w:type="dxa"/>
            <w:vAlign w:val="top"/>
          </w:tcPr>
          <w:p>
            <w:pPr>
              <w:pStyle w:val="6"/>
              <w:spacing w:line="246" w:lineRule="auto"/>
            </w:pPr>
          </w:p>
          <w:p>
            <w:pPr>
              <w:spacing w:before="57" w:line="195" w:lineRule="auto"/>
              <w:ind w:left="92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60" w:type="dxa"/>
            <w:vAlign w:val="top"/>
          </w:tcPr>
          <w:p>
            <w:pPr>
              <w:pStyle w:val="6"/>
              <w:spacing w:line="246" w:lineRule="auto"/>
            </w:pPr>
          </w:p>
          <w:p>
            <w:pPr>
              <w:spacing w:before="57" w:line="195"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7" w:type="dxa"/>
            <w:vAlign w:val="top"/>
          </w:tcPr>
          <w:p>
            <w:pPr>
              <w:pStyle w:val="6"/>
              <w:spacing w:line="246" w:lineRule="auto"/>
            </w:pPr>
          </w:p>
          <w:p>
            <w:pPr>
              <w:spacing w:before="57"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61" w:type="dxa"/>
            <w:vAlign w:val="top"/>
          </w:tcPr>
          <w:p>
            <w:pPr>
              <w:pStyle w:val="6"/>
              <w:spacing w:line="249" w:lineRule="auto"/>
            </w:pPr>
          </w:p>
          <w:p>
            <w:pPr>
              <w:spacing w:before="57" w:line="192" w:lineRule="auto"/>
              <w:ind w:left="93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61" w:type="dxa"/>
            <w:vAlign w:val="top"/>
          </w:tcPr>
          <w:p>
            <w:pPr>
              <w:pStyle w:val="6"/>
              <w:spacing w:line="246" w:lineRule="auto"/>
            </w:pPr>
          </w:p>
          <w:p>
            <w:pPr>
              <w:spacing w:before="57"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90" w:type="dxa"/>
            <w:tcBorders>
              <w:right w:val="single" w:color="000000" w:sz="6" w:space="0"/>
            </w:tcBorders>
            <w:vAlign w:val="top"/>
          </w:tcPr>
          <w:p>
            <w:pPr>
              <w:pStyle w:val="6"/>
              <w:spacing w:line="246" w:lineRule="auto"/>
            </w:pPr>
          </w:p>
          <w:p>
            <w:pPr>
              <w:spacing w:before="57" w:line="195"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2062" w:type="dxa"/>
            <w:tcBorders>
              <w:left w:val="single" w:color="000000" w:sz="6" w:space="0"/>
            </w:tcBorders>
            <w:vAlign w:val="top"/>
          </w:tcPr>
          <w:p>
            <w:pPr>
              <w:spacing w:before="276" w:line="222" w:lineRule="auto"/>
              <w:ind w:left="714"/>
              <w:rPr>
                <w:rFonts w:ascii="宋体" w:hAnsi="宋体" w:eastAsia="宋体" w:cs="宋体"/>
                <w:sz w:val="20"/>
                <w:szCs w:val="20"/>
              </w:rPr>
            </w:pPr>
            <w:r>
              <w:rPr>
                <w:rFonts w:ascii="宋体" w:hAnsi="宋体" w:eastAsia="宋体" w:cs="宋体"/>
                <w:spacing w:val="7"/>
                <w:sz w:val="20"/>
                <w:szCs w:val="20"/>
              </w:rPr>
              <w:t>西吉县</w:t>
            </w:r>
          </w:p>
        </w:tc>
        <w:tc>
          <w:tcPr>
            <w:tcW w:w="1959" w:type="dxa"/>
            <w:vAlign w:val="top"/>
          </w:tcPr>
          <w:p>
            <w:pPr>
              <w:pStyle w:val="6"/>
              <w:spacing w:line="249" w:lineRule="auto"/>
            </w:pPr>
          </w:p>
          <w:p>
            <w:pPr>
              <w:spacing w:before="58" w:line="195"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60" w:type="dxa"/>
            <w:vAlign w:val="top"/>
          </w:tcPr>
          <w:p>
            <w:pPr>
              <w:pStyle w:val="6"/>
              <w:spacing w:line="249" w:lineRule="auto"/>
            </w:pPr>
          </w:p>
          <w:p>
            <w:pPr>
              <w:spacing w:before="5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7" w:type="dxa"/>
            <w:vAlign w:val="top"/>
          </w:tcPr>
          <w:p>
            <w:pPr>
              <w:pStyle w:val="6"/>
              <w:spacing w:line="249" w:lineRule="auto"/>
            </w:pPr>
          </w:p>
          <w:p>
            <w:pPr>
              <w:spacing w:before="58" w:line="195" w:lineRule="auto"/>
              <w:ind w:left="93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61" w:type="dxa"/>
            <w:vAlign w:val="top"/>
          </w:tcPr>
          <w:p>
            <w:pPr>
              <w:pStyle w:val="6"/>
              <w:spacing w:line="249" w:lineRule="auto"/>
            </w:pPr>
          </w:p>
          <w:p>
            <w:pPr>
              <w:spacing w:before="58" w:line="195" w:lineRule="auto"/>
              <w:ind w:left="9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61" w:type="dxa"/>
            <w:vAlign w:val="top"/>
          </w:tcPr>
          <w:p>
            <w:pPr>
              <w:pStyle w:val="6"/>
              <w:spacing w:line="252" w:lineRule="auto"/>
            </w:pPr>
          </w:p>
          <w:p>
            <w:pPr>
              <w:spacing w:before="57" w:line="192" w:lineRule="auto"/>
              <w:ind w:left="93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90" w:type="dxa"/>
            <w:tcBorders>
              <w:right w:val="single" w:color="000000" w:sz="6" w:space="0"/>
            </w:tcBorders>
            <w:vAlign w:val="top"/>
          </w:tcPr>
          <w:p>
            <w:pPr>
              <w:pStyle w:val="6"/>
              <w:spacing w:line="249" w:lineRule="auto"/>
            </w:pPr>
          </w:p>
          <w:p>
            <w:pPr>
              <w:spacing w:before="58" w:line="195" w:lineRule="auto"/>
              <w:ind w:left="8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2062" w:type="dxa"/>
            <w:tcBorders>
              <w:left w:val="single" w:color="000000" w:sz="6" w:space="0"/>
            </w:tcBorders>
            <w:vAlign w:val="top"/>
          </w:tcPr>
          <w:p>
            <w:pPr>
              <w:spacing w:before="276" w:line="221" w:lineRule="auto"/>
              <w:ind w:left="723"/>
              <w:rPr>
                <w:rFonts w:ascii="宋体" w:hAnsi="宋体" w:eastAsia="宋体" w:cs="宋体"/>
                <w:sz w:val="20"/>
                <w:szCs w:val="20"/>
              </w:rPr>
            </w:pPr>
            <w:r>
              <w:rPr>
                <w:rFonts w:ascii="宋体" w:hAnsi="宋体" w:eastAsia="宋体" w:cs="宋体"/>
                <w:spacing w:val="4"/>
                <w:sz w:val="20"/>
                <w:szCs w:val="20"/>
              </w:rPr>
              <w:t>隆德县</w:t>
            </w:r>
          </w:p>
        </w:tc>
        <w:tc>
          <w:tcPr>
            <w:tcW w:w="1959" w:type="dxa"/>
            <w:vAlign w:val="top"/>
          </w:tcPr>
          <w:p>
            <w:pPr>
              <w:pStyle w:val="6"/>
              <w:spacing w:line="250" w:lineRule="auto"/>
            </w:pPr>
          </w:p>
          <w:p>
            <w:pPr>
              <w:spacing w:before="58" w:line="195" w:lineRule="auto"/>
              <w:ind w:left="9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60" w:type="dxa"/>
            <w:vAlign w:val="top"/>
          </w:tcPr>
          <w:p>
            <w:pPr>
              <w:pStyle w:val="6"/>
              <w:spacing w:line="250" w:lineRule="auto"/>
            </w:pPr>
          </w:p>
          <w:p>
            <w:pPr>
              <w:spacing w:before="5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7" w:type="dxa"/>
            <w:vAlign w:val="top"/>
          </w:tcPr>
          <w:p>
            <w:pPr>
              <w:pStyle w:val="6"/>
              <w:spacing w:line="250" w:lineRule="auto"/>
            </w:pPr>
          </w:p>
          <w:p>
            <w:pPr>
              <w:spacing w:before="58" w:line="195" w:lineRule="auto"/>
              <w:ind w:left="9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1" w:type="dxa"/>
            <w:vAlign w:val="top"/>
          </w:tcPr>
          <w:p>
            <w:pPr>
              <w:pStyle w:val="6"/>
              <w:spacing w:line="253" w:lineRule="auto"/>
            </w:pPr>
          </w:p>
          <w:p>
            <w:pPr>
              <w:spacing w:before="57" w:line="192" w:lineRule="auto"/>
              <w:ind w:left="9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61" w:type="dxa"/>
            <w:vAlign w:val="top"/>
          </w:tcPr>
          <w:p>
            <w:pPr>
              <w:pStyle w:val="6"/>
              <w:spacing w:line="253" w:lineRule="auto"/>
            </w:pPr>
          </w:p>
          <w:p>
            <w:pPr>
              <w:spacing w:before="57" w:line="192" w:lineRule="auto"/>
              <w:ind w:left="93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90" w:type="dxa"/>
            <w:tcBorders>
              <w:right w:val="single" w:color="000000" w:sz="6" w:space="0"/>
            </w:tcBorders>
            <w:vAlign w:val="top"/>
          </w:tcPr>
          <w:p>
            <w:pPr>
              <w:pStyle w:val="6"/>
              <w:spacing w:line="250" w:lineRule="auto"/>
            </w:pPr>
          </w:p>
          <w:p>
            <w:pPr>
              <w:spacing w:before="57" w:line="195" w:lineRule="auto"/>
              <w:ind w:left="84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2062" w:type="dxa"/>
            <w:tcBorders>
              <w:left w:val="single" w:color="000000" w:sz="6" w:space="0"/>
            </w:tcBorders>
            <w:vAlign w:val="top"/>
          </w:tcPr>
          <w:p>
            <w:pPr>
              <w:spacing w:before="286" w:line="211" w:lineRule="auto"/>
              <w:ind w:left="714"/>
              <w:rPr>
                <w:rFonts w:ascii="宋体" w:hAnsi="宋体" w:eastAsia="宋体" w:cs="宋体"/>
                <w:sz w:val="20"/>
                <w:szCs w:val="20"/>
              </w:rPr>
            </w:pPr>
            <w:r>
              <w:rPr>
                <w:rFonts w:ascii="宋体" w:hAnsi="宋体" w:eastAsia="宋体" w:cs="宋体"/>
                <w:spacing w:val="7"/>
                <w:sz w:val="20"/>
                <w:szCs w:val="20"/>
              </w:rPr>
              <w:t>泾源县</w:t>
            </w:r>
          </w:p>
        </w:tc>
        <w:tc>
          <w:tcPr>
            <w:tcW w:w="1959" w:type="dxa"/>
            <w:vAlign w:val="top"/>
          </w:tcPr>
          <w:p>
            <w:pPr>
              <w:pStyle w:val="6"/>
              <w:spacing w:line="252" w:lineRule="auto"/>
            </w:pPr>
          </w:p>
          <w:p>
            <w:pPr>
              <w:spacing w:before="58" w:line="195" w:lineRule="auto"/>
              <w:ind w:left="9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60" w:type="dxa"/>
            <w:vAlign w:val="top"/>
          </w:tcPr>
          <w:p>
            <w:pPr>
              <w:pStyle w:val="6"/>
              <w:spacing w:line="252" w:lineRule="auto"/>
            </w:pPr>
          </w:p>
          <w:p>
            <w:pPr>
              <w:spacing w:before="5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7" w:type="dxa"/>
            <w:vAlign w:val="top"/>
          </w:tcPr>
          <w:p>
            <w:pPr>
              <w:pStyle w:val="6"/>
              <w:spacing w:line="252" w:lineRule="auto"/>
            </w:pPr>
          </w:p>
          <w:p>
            <w:pPr>
              <w:spacing w:before="58" w:line="195" w:lineRule="auto"/>
              <w:ind w:left="95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1" w:type="dxa"/>
            <w:vAlign w:val="top"/>
          </w:tcPr>
          <w:p>
            <w:pPr>
              <w:pStyle w:val="6"/>
              <w:spacing w:line="252" w:lineRule="auto"/>
            </w:pPr>
          </w:p>
          <w:p>
            <w:pPr>
              <w:spacing w:before="57" w:line="195" w:lineRule="auto"/>
              <w:ind w:left="93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61" w:type="dxa"/>
            <w:vAlign w:val="top"/>
          </w:tcPr>
          <w:p>
            <w:pPr>
              <w:pStyle w:val="6"/>
              <w:spacing w:line="252" w:lineRule="auto"/>
            </w:pPr>
          </w:p>
          <w:p>
            <w:pPr>
              <w:spacing w:before="57" w:line="195" w:lineRule="auto"/>
              <w:ind w:left="93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90" w:type="dxa"/>
            <w:tcBorders>
              <w:right w:val="single" w:color="000000" w:sz="6" w:space="0"/>
            </w:tcBorders>
            <w:vAlign w:val="top"/>
          </w:tcPr>
          <w:p>
            <w:pPr>
              <w:pStyle w:val="6"/>
              <w:spacing w:line="252" w:lineRule="auto"/>
            </w:pPr>
          </w:p>
          <w:p>
            <w:pPr>
              <w:spacing w:before="57" w:line="195" w:lineRule="auto"/>
              <w:ind w:left="84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2062" w:type="dxa"/>
            <w:tcBorders>
              <w:left w:val="single" w:color="000000" w:sz="6" w:space="0"/>
            </w:tcBorders>
            <w:vAlign w:val="top"/>
          </w:tcPr>
          <w:p>
            <w:pPr>
              <w:spacing w:before="286" w:line="215" w:lineRule="auto"/>
              <w:ind w:left="714"/>
              <w:rPr>
                <w:rFonts w:ascii="宋体" w:hAnsi="宋体" w:eastAsia="宋体" w:cs="宋体"/>
                <w:sz w:val="20"/>
                <w:szCs w:val="20"/>
              </w:rPr>
            </w:pPr>
            <w:r>
              <w:rPr>
                <w:rFonts w:ascii="宋体" w:hAnsi="宋体" w:eastAsia="宋体" w:cs="宋体"/>
                <w:spacing w:val="7"/>
                <w:sz w:val="20"/>
                <w:szCs w:val="20"/>
              </w:rPr>
              <w:t>彭阳县</w:t>
            </w:r>
          </w:p>
        </w:tc>
        <w:tc>
          <w:tcPr>
            <w:tcW w:w="1959" w:type="dxa"/>
            <w:vAlign w:val="top"/>
          </w:tcPr>
          <w:p>
            <w:pPr>
              <w:pStyle w:val="6"/>
              <w:spacing w:line="255" w:lineRule="auto"/>
            </w:pPr>
          </w:p>
          <w:p>
            <w:pPr>
              <w:spacing w:before="58" w:line="195" w:lineRule="auto"/>
              <w:ind w:left="92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60" w:type="dxa"/>
            <w:vAlign w:val="top"/>
          </w:tcPr>
          <w:p>
            <w:pPr>
              <w:pStyle w:val="6"/>
              <w:spacing w:line="255" w:lineRule="auto"/>
            </w:pPr>
          </w:p>
          <w:p>
            <w:pPr>
              <w:spacing w:before="58" w:line="195" w:lineRule="auto"/>
              <w:ind w:left="9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67" w:type="dxa"/>
            <w:vAlign w:val="top"/>
          </w:tcPr>
          <w:p>
            <w:pPr>
              <w:pStyle w:val="6"/>
              <w:spacing w:line="255" w:lineRule="auto"/>
            </w:pPr>
          </w:p>
          <w:p>
            <w:pPr>
              <w:spacing w:before="58" w:line="195"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61" w:type="dxa"/>
            <w:vAlign w:val="top"/>
          </w:tcPr>
          <w:p>
            <w:pPr>
              <w:pStyle w:val="6"/>
              <w:spacing w:line="255" w:lineRule="auto"/>
            </w:pPr>
          </w:p>
          <w:p>
            <w:pPr>
              <w:spacing w:before="58" w:line="195" w:lineRule="auto"/>
              <w:ind w:left="9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61" w:type="dxa"/>
            <w:vAlign w:val="top"/>
          </w:tcPr>
          <w:p>
            <w:pPr>
              <w:pStyle w:val="6"/>
              <w:spacing w:line="255" w:lineRule="auto"/>
            </w:pPr>
          </w:p>
          <w:p>
            <w:pPr>
              <w:spacing w:before="58" w:line="195" w:lineRule="auto"/>
              <w:ind w:left="9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90" w:type="dxa"/>
            <w:tcBorders>
              <w:right w:val="single" w:color="000000" w:sz="6" w:space="0"/>
            </w:tcBorders>
            <w:vAlign w:val="top"/>
          </w:tcPr>
          <w:p>
            <w:pPr>
              <w:pStyle w:val="6"/>
              <w:spacing w:line="255" w:lineRule="auto"/>
            </w:pPr>
          </w:p>
          <w:p>
            <w:pPr>
              <w:spacing w:before="58" w:line="195" w:lineRule="auto"/>
              <w:ind w:left="84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062" w:type="dxa"/>
            <w:tcBorders>
              <w:left w:val="single" w:color="000000" w:sz="6" w:space="0"/>
              <w:bottom w:val="single" w:color="000000" w:sz="6" w:space="0"/>
            </w:tcBorders>
            <w:vAlign w:val="top"/>
          </w:tcPr>
          <w:p>
            <w:pPr>
              <w:spacing w:before="283" w:line="222" w:lineRule="auto"/>
              <w:ind w:left="710"/>
              <w:rPr>
                <w:rFonts w:ascii="宋体" w:hAnsi="宋体" w:eastAsia="宋体" w:cs="宋体"/>
                <w:sz w:val="20"/>
                <w:szCs w:val="20"/>
              </w:rPr>
            </w:pPr>
            <w:r>
              <w:rPr>
                <w:rFonts w:ascii="宋体" w:hAnsi="宋体" w:eastAsia="宋体" w:cs="宋体"/>
                <w:spacing w:val="6"/>
                <w:sz w:val="20"/>
                <w:szCs w:val="20"/>
              </w:rPr>
              <w:t>合  计</w:t>
            </w:r>
          </w:p>
        </w:tc>
        <w:tc>
          <w:tcPr>
            <w:tcW w:w="1959" w:type="dxa"/>
            <w:tcBorders>
              <w:bottom w:val="single" w:color="000000" w:sz="6" w:space="0"/>
            </w:tcBorders>
            <w:vAlign w:val="top"/>
          </w:tcPr>
          <w:p>
            <w:pPr>
              <w:pStyle w:val="6"/>
              <w:spacing w:line="256" w:lineRule="auto"/>
            </w:pPr>
          </w:p>
          <w:p>
            <w:pPr>
              <w:spacing w:before="58" w:line="195" w:lineRule="auto"/>
              <w:ind w:left="8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960" w:type="dxa"/>
            <w:tcBorders>
              <w:bottom w:val="single" w:color="000000" w:sz="6" w:space="0"/>
            </w:tcBorders>
            <w:vAlign w:val="top"/>
          </w:tcPr>
          <w:p>
            <w:pPr>
              <w:pStyle w:val="6"/>
              <w:spacing w:line="259" w:lineRule="auto"/>
            </w:pPr>
          </w:p>
          <w:p>
            <w:pPr>
              <w:spacing w:before="58" w:line="192" w:lineRule="auto"/>
              <w:ind w:left="9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67" w:type="dxa"/>
            <w:tcBorders>
              <w:bottom w:val="single" w:color="000000" w:sz="6" w:space="0"/>
            </w:tcBorders>
            <w:vAlign w:val="top"/>
          </w:tcPr>
          <w:p>
            <w:pPr>
              <w:pStyle w:val="6"/>
              <w:spacing w:line="256" w:lineRule="auto"/>
            </w:pPr>
          </w:p>
          <w:p>
            <w:pPr>
              <w:spacing w:before="58" w:line="195" w:lineRule="auto"/>
              <w:ind w:left="93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61" w:type="dxa"/>
            <w:tcBorders>
              <w:bottom w:val="single" w:color="000000" w:sz="6" w:space="0"/>
            </w:tcBorders>
            <w:vAlign w:val="top"/>
          </w:tcPr>
          <w:p>
            <w:pPr>
              <w:pStyle w:val="6"/>
              <w:spacing w:line="256" w:lineRule="auto"/>
            </w:pPr>
          </w:p>
          <w:p>
            <w:pPr>
              <w:spacing w:before="58"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961" w:type="dxa"/>
            <w:tcBorders>
              <w:bottom w:val="single" w:color="000000" w:sz="6" w:space="0"/>
            </w:tcBorders>
            <w:vAlign w:val="top"/>
          </w:tcPr>
          <w:p>
            <w:pPr>
              <w:pStyle w:val="6"/>
              <w:spacing w:line="256" w:lineRule="auto"/>
            </w:pPr>
          </w:p>
          <w:p>
            <w:pPr>
              <w:spacing w:before="58" w:line="195"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790" w:type="dxa"/>
            <w:tcBorders>
              <w:bottom w:val="single" w:color="000000" w:sz="6" w:space="0"/>
              <w:right w:val="single" w:color="000000" w:sz="6" w:space="0"/>
            </w:tcBorders>
            <w:vAlign w:val="top"/>
          </w:tcPr>
          <w:p>
            <w:pPr>
              <w:pStyle w:val="6"/>
              <w:spacing w:line="256" w:lineRule="auto"/>
            </w:pPr>
          </w:p>
          <w:p>
            <w:pPr>
              <w:spacing w:before="58" w:line="195" w:lineRule="auto"/>
              <w:ind w:left="84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bl>
    <w:p>
      <w:pPr>
        <w:pStyle w:val="2"/>
        <w:spacing w:before="123" w:line="277" w:lineRule="exact"/>
        <w:ind w:left="497"/>
      </w:pPr>
      <w:r>
        <w:rPr>
          <w:spacing w:val="9"/>
          <w:position w:val="1"/>
        </w:rPr>
        <w:t>备注：</w:t>
      </w:r>
      <w:r>
        <w:rPr>
          <w:rFonts w:ascii="Times New Roman" w:hAnsi="Times New Roman" w:eastAsia="Times New Roman" w:cs="Times New Roman"/>
          <w:spacing w:val="9"/>
          <w:position w:val="1"/>
        </w:rPr>
        <w:t xml:space="preserve">1.  </w:t>
      </w:r>
      <w:r>
        <w:rPr>
          <w:spacing w:val="9"/>
          <w:position w:val="1"/>
        </w:rPr>
        <w:t>饲草配送点建设以</w:t>
      </w:r>
      <w:r>
        <w:rPr>
          <w:rFonts w:ascii="Times New Roman" w:hAnsi="Times New Roman" w:eastAsia="Times New Roman" w:cs="Times New Roman"/>
          <w:spacing w:val="9"/>
          <w:position w:val="1"/>
        </w:rPr>
        <w:t>30</w:t>
      </w:r>
      <w:r>
        <w:rPr>
          <w:spacing w:val="9"/>
          <w:position w:val="1"/>
        </w:rPr>
        <w:t>公里为服务半径，由龙头企业或社会化服务组织建设干</w:t>
      </w:r>
      <w:r>
        <w:rPr>
          <w:spacing w:val="8"/>
          <w:position w:val="1"/>
        </w:rPr>
        <w:t>草和精料配送点</w:t>
      </w:r>
      <w:r>
        <w:rPr>
          <w:rFonts w:ascii="Times New Roman" w:hAnsi="Times New Roman" w:eastAsia="Times New Roman" w:cs="Times New Roman"/>
          <w:spacing w:val="8"/>
          <w:position w:val="1"/>
        </w:rPr>
        <w:t>1</w:t>
      </w:r>
      <w:r>
        <w:rPr>
          <w:spacing w:val="8"/>
          <w:position w:val="1"/>
        </w:rPr>
        <w:t>个；</w:t>
      </w:r>
    </w:p>
    <w:p>
      <w:pPr>
        <w:pStyle w:val="2"/>
        <w:spacing w:before="107" w:line="223" w:lineRule="auto"/>
        <w:ind w:left="1126"/>
      </w:pPr>
      <w:r>
        <w:rPr>
          <w:rFonts w:ascii="Times New Roman" w:hAnsi="Times New Roman" w:eastAsia="Times New Roman" w:cs="Times New Roman"/>
          <w:spacing w:val="8"/>
        </w:rPr>
        <w:t xml:space="preserve">2.  </w:t>
      </w:r>
      <w:r>
        <w:rPr>
          <w:spacing w:val="8"/>
        </w:rPr>
        <w:t>有机肥厂建设以</w:t>
      </w:r>
      <w:r>
        <w:rPr>
          <w:rFonts w:ascii="Times New Roman" w:hAnsi="Times New Roman" w:eastAsia="Times New Roman" w:cs="Times New Roman"/>
          <w:spacing w:val="8"/>
        </w:rPr>
        <w:t>2.7</w:t>
      </w:r>
      <w:r>
        <w:rPr>
          <w:spacing w:val="8"/>
        </w:rPr>
        <w:t>万头肉牛为服务范围，引进企业建设产能</w:t>
      </w:r>
      <w:r>
        <w:rPr>
          <w:rFonts w:ascii="Times New Roman" w:hAnsi="Times New Roman" w:eastAsia="Times New Roman" w:cs="Times New Roman"/>
          <w:spacing w:val="8"/>
        </w:rPr>
        <w:t>5</w:t>
      </w:r>
      <w:r>
        <w:rPr>
          <w:spacing w:val="8"/>
        </w:rPr>
        <w:t>万吨有机肥厂</w:t>
      </w:r>
      <w:r>
        <w:rPr>
          <w:rFonts w:ascii="Times New Roman" w:hAnsi="Times New Roman" w:eastAsia="Times New Roman" w:cs="Times New Roman"/>
          <w:spacing w:val="8"/>
        </w:rPr>
        <w:t>1</w:t>
      </w:r>
      <w:r>
        <w:rPr>
          <w:spacing w:val="8"/>
        </w:rPr>
        <w:t>个。</w:t>
      </w:r>
    </w:p>
    <w:p>
      <w:pPr>
        <w:spacing w:line="223" w:lineRule="auto"/>
        <w:sectPr>
          <w:headerReference r:id="rId45" w:type="default"/>
          <w:footerReference r:id="rId46" w:type="default"/>
          <w:pgSz w:w="16839" w:h="11906"/>
          <w:pgMar w:top="1792" w:right="1510" w:bottom="1555" w:left="1515" w:header="1426" w:footer="1174" w:gutter="0"/>
          <w:cols w:space="720" w:num="1"/>
        </w:sectPr>
      </w:pPr>
    </w:p>
    <w:p>
      <w:pPr>
        <w:spacing w:line="260" w:lineRule="auto"/>
        <w:rPr>
          <w:rFonts w:ascii="Arial"/>
          <w:sz w:val="21"/>
        </w:rPr>
      </w:pPr>
      <w:r>
        <w:drawing>
          <wp:anchor distT="0" distB="0" distL="0" distR="0" simplePos="0" relativeHeight="251680768" behindDoc="0" locked="0" layoutInCell="1" allowOverlap="1">
            <wp:simplePos x="0" y="0"/>
            <wp:positionH relativeFrom="column">
              <wp:posOffset>46355</wp:posOffset>
            </wp:positionH>
            <wp:positionV relativeFrom="paragraph">
              <wp:posOffset>24765</wp:posOffset>
            </wp:positionV>
            <wp:extent cx="5579745" cy="762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219"/>
                    <a:stretch>
                      <a:fillRect/>
                    </a:stretch>
                  </pic:blipFill>
                  <pic:spPr>
                    <a:xfrm>
                      <a:off x="0" y="0"/>
                      <a:ext cx="5579745" cy="7620"/>
                    </a:xfrm>
                    <a:prstGeom prst="rect">
                      <a:avLst/>
                    </a:prstGeom>
                  </pic:spPr>
                </pic:pic>
              </a:graphicData>
            </a:graphic>
          </wp:anchor>
        </w:drawing>
      </w:r>
    </w:p>
    <w:p>
      <w:pPr>
        <w:spacing w:line="260" w:lineRule="auto"/>
        <w:rPr>
          <w:rFonts w:ascii="Arial"/>
          <w:sz w:val="21"/>
        </w:rPr>
      </w:pPr>
    </w:p>
    <w:p>
      <w:pPr>
        <w:spacing w:line="261" w:lineRule="auto"/>
        <w:rPr>
          <w:rFonts w:ascii="Arial"/>
          <w:sz w:val="21"/>
        </w:rPr>
      </w:pPr>
    </w:p>
    <w:p>
      <w:pPr>
        <w:spacing w:before="185" w:line="186" w:lineRule="auto"/>
        <w:ind w:left="2267"/>
        <w:outlineLvl w:val="2"/>
        <w:rPr>
          <w:rFonts w:ascii="微软雅黑" w:hAnsi="微软雅黑" w:eastAsia="微软雅黑" w:cs="微软雅黑"/>
          <w:sz w:val="43"/>
          <w:szCs w:val="43"/>
        </w:rPr>
      </w:pPr>
      <w:r>
        <w:rPr>
          <w:rFonts w:ascii="微软雅黑" w:hAnsi="微软雅黑" w:eastAsia="微软雅黑" w:cs="微软雅黑"/>
          <w:spacing w:val="6"/>
          <w:sz w:val="43"/>
          <w:szCs w:val="43"/>
        </w:rPr>
        <w:t>固原市人民政府办公室</w:t>
      </w:r>
    </w:p>
    <w:p>
      <w:pPr>
        <w:spacing w:before="29" w:line="202" w:lineRule="auto"/>
        <w:ind w:left="590"/>
        <w:outlineLvl w:val="2"/>
        <w:rPr>
          <w:rFonts w:ascii="微软雅黑" w:hAnsi="微软雅黑" w:eastAsia="微软雅黑" w:cs="微软雅黑"/>
          <w:sz w:val="43"/>
          <w:szCs w:val="43"/>
        </w:rPr>
      </w:pPr>
      <w:r>
        <w:rPr>
          <w:rFonts w:ascii="微软雅黑" w:hAnsi="微软雅黑" w:eastAsia="微软雅黑" w:cs="微软雅黑"/>
          <w:spacing w:val="7"/>
          <w:sz w:val="43"/>
          <w:szCs w:val="43"/>
        </w:rPr>
        <w:t xml:space="preserve">关于印发《固原市 </w:t>
      </w:r>
      <w:r>
        <w:rPr>
          <w:rFonts w:ascii="Times New Roman" w:hAnsi="Times New Roman" w:eastAsia="Times New Roman" w:cs="Times New Roman"/>
          <w:spacing w:val="7"/>
          <w:sz w:val="43"/>
          <w:szCs w:val="43"/>
        </w:rPr>
        <w:t xml:space="preserve">2022 </w:t>
      </w:r>
      <w:r>
        <w:rPr>
          <w:rFonts w:ascii="微软雅黑" w:hAnsi="微软雅黑" w:eastAsia="微软雅黑" w:cs="微软雅黑"/>
          <w:spacing w:val="7"/>
          <w:sz w:val="43"/>
          <w:szCs w:val="43"/>
        </w:rPr>
        <w:t>年现代高效节水</w:t>
      </w:r>
    </w:p>
    <w:p>
      <w:pPr>
        <w:spacing w:line="215" w:lineRule="auto"/>
        <w:ind w:left="1798"/>
        <w:outlineLvl w:val="2"/>
        <w:rPr>
          <w:rFonts w:ascii="微软雅黑" w:hAnsi="微软雅黑" w:eastAsia="微软雅黑" w:cs="微软雅黑"/>
          <w:sz w:val="43"/>
          <w:szCs w:val="43"/>
        </w:rPr>
      </w:pPr>
      <w:r>
        <w:rPr>
          <w:rFonts w:ascii="微软雅黑" w:hAnsi="微软雅黑" w:eastAsia="微软雅黑" w:cs="微软雅黑"/>
          <w:spacing w:val="9"/>
          <w:sz w:val="43"/>
          <w:szCs w:val="43"/>
        </w:rPr>
        <w:t>灌溉工程建设方案》的通知</w:t>
      </w:r>
    </w:p>
    <w:p>
      <w:pPr>
        <w:spacing w:line="296" w:lineRule="auto"/>
        <w:rPr>
          <w:rFonts w:ascii="Arial"/>
          <w:sz w:val="21"/>
        </w:rPr>
      </w:pPr>
    </w:p>
    <w:p>
      <w:pPr>
        <w:pStyle w:val="2"/>
        <w:spacing w:before="65" w:line="277" w:lineRule="exact"/>
        <w:ind w:left="6459"/>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4 </w:t>
      </w:r>
      <w:r>
        <w:rPr>
          <w:spacing w:val="5"/>
          <w:position w:val="1"/>
        </w:rPr>
        <w:t>号</w:t>
      </w:r>
    </w:p>
    <w:p>
      <w:pPr>
        <w:spacing w:line="413" w:lineRule="auto"/>
        <w:rPr>
          <w:rFonts w:ascii="Arial"/>
          <w:sz w:val="21"/>
        </w:rPr>
      </w:pPr>
    </w:p>
    <w:p>
      <w:pPr>
        <w:pStyle w:val="2"/>
        <w:spacing w:before="65" w:line="277" w:lineRule="exact"/>
        <w:ind w:left="77"/>
      </w:pPr>
      <w:r>
        <w:rPr>
          <w:spacing w:val="8"/>
          <w:position w:val="1"/>
        </w:rPr>
        <w:t>各县（</w:t>
      </w:r>
      <w:r>
        <w:rPr>
          <w:spacing w:val="-52"/>
          <w:position w:val="1"/>
        </w:rPr>
        <w:t xml:space="preserve"> </w:t>
      </w:r>
      <w:r>
        <w:rPr>
          <w:spacing w:val="8"/>
          <w:position w:val="1"/>
        </w:rPr>
        <w:t>区）人民政府，市政府各部门、派出机构</w:t>
      </w:r>
      <w:r>
        <w:rPr>
          <w:spacing w:val="7"/>
          <w:position w:val="1"/>
        </w:rPr>
        <w:t>、直属事业单位：</w:t>
      </w:r>
    </w:p>
    <w:p>
      <w:pPr>
        <w:pStyle w:val="2"/>
        <w:spacing w:before="105" w:line="333" w:lineRule="auto"/>
        <w:ind w:left="78" w:right="101" w:firstLine="402"/>
      </w:pPr>
      <w:r>
        <w:rPr>
          <w:spacing w:val="10"/>
        </w:rPr>
        <w:t>《固原市</w:t>
      </w:r>
      <w:r>
        <w:rPr>
          <w:spacing w:val="-40"/>
        </w:rPr>
        <w:t xml:space="preserve"> </w:t>
      </w:r>
      <w:r>
        <w:rPr>
          <w:rFonts w:ascii="Times New Roman" w:hAnsi="Times New Roman" w:eastAsia="Times New Roman" w:cs="Times New Roman"/>
          <w:spacing w:val="10"/>
        </w:rPr>
        <w:t xml:space="preserve">2022 </w:t>
      </w:r>
      <w:r>
        <w:rPr>
          <w:spacing w:val="10"/>
        </w:rPr>
        <w:t>年现代高效节水灌溉工程建设方案》已经市人民</w:t>
      </w:r>
      <w:r>
        <w:rPr>
          <w:spacing w:val="9"/>
        </w:rPr>
        <w:t>政府常务会议研究通过，现</w:t>
      </w:r>
      <w:r>
        <w:rPr>
          <w:spacing w:val="8"/>
        </w:rPr>
        <w:t>予以印发，请认真贯彻执行。</w:t>
      </w:r>
    </w:p>
    <w:p>
      <w:pPr>
        <w:spacing w:line="356" w:lineRule="auto"/>
        <w:rPr>
          <w:rFonts w:ascii="Arial"/>
          <w:sz w:val="21"/>
        </w:rPr>
      </w:pPr>
    </w:p>
    <w:p>
      <w:pPr>
        <w:pStyle w:val="2"/>
        <w:spacing w:before="65" w:line="217" w:lineRule="auto"/>
        <w:ind w:left="6727"/>
      </w:pPr>
      <w:r>
        <w:rPr>
          <w:spacing w:val="7"/>
        </w:rPr>
        <w:t>固原市人民政府办公室</w:t>
      </w:r>
    </w:p>
    <w:p>
      <w:pPr>
        <w:pStyle w:val="2"/>
        <w:spacing w:before="145" w:line="217" w:lineRule="auto"/>
        <w:ind w:left="6834"/>
      </w:pPr>
      <w:r>
        <w:rPr>
          <w:rFonts w:ascii="Times New Roman" w:hAnsi="Times New Roman" w:eastAsia="Times New Roman" w:cs="Times New Roman"/>
          <w:spacing w:val="-1"/>
        </w:rPr>
        <w:t xml:space="preserve">2022  </w:t>
      </w:r>
      <w:r>
        <w:rPr>
          <w:spacing w:val="-1"/>
        </w:rPr>
        <w:t>年</w:t>
      </w:r>
      <w:r>
        <w:rPr>
          <w:spacing w:val="3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6"/>
        </w:rPr>
        <w:t xml:space="preserve">  </w:t>
      </w:r>
      <w:r>
        <w:rPr>
          <w:spacing w:val="-1"/>
        </w:rPr>
        <w:t>月</w:t>
      </w:r>
      <w:r>
        <w:rPr>
          <w:spacing w:val="-23"/>
        </w:rPr>
        <w:t xml:space="preserve"> </w:t>
      </w:r>
      <w:r>
        <w:rPr>
          <w:rFonts w:ascii="Times New Roman" w:hAnsi="Times New Roman" w:eastAsia="Times New Roman" w:cs="Times New Roman"/>
          <w:spacing w:val="-1"/>
        </w:rPr>
        <w:t>13</w:t>
      </w:r>
      <w:r>
        <w:rPr>
          <w:rFonts w:ascii="Times New Roman" w:hAnsi="Times New Roman" w:eastAsia="Times New Roman" w:cs="Times New Roman"/>
          <w:spacing w:val="1"/>
        </w:rPr>
        <w:t xml:space="preserve">  </w:t>
      </w:r>
      <w:r>
        <w:rPr>
          <w:spacing w:val="-1"/>
        </w:rPr>
        <w:t>日</w:t>
      </w:r>
    </w:p>
    <w:p>
      <w:pPr>
        <w:pStyle w:val="2"/>
        <w:spacing w:before="138" w:line="277" w:lineRule="exact"/>
        <w:ind w:left="489"/>
      </w:pPr>
      <w:r>
        <w:rPr>
          <w:spacing w:val="10"/>
          <w:position w:val="1"/>
        </w:rPr>
        <w:t>（此件公开发布）</w:t>
      </w:r>
    </w:p>
    <w:p>
      <w:pPr>
        <w:rPr>
          <w:rFonts w:ascii="Arial"/>
          <w:sz w:val="21"/>
        </w:rPr>
      </w:pPr>
    </w:p>
    <w:p>
      <w:pPr>
        <w:rPr>
          <w:rFonts w:ascii="Arial"/>
          <w:sz w:val="21"/>
        </w:rPr>
      </w:pPr>
    </w:p>
    <w:p>
      <w:pPr>
        <w:spacing w:line="241" w:lineRule="auto"/>
        <w:rPr>
          <w:rFonts w:ascii="Arial"/>
          <w:sz w:val="21"/>
        </w:rPr>
      </w:pPr>
    </w:p>
    <w:p>
      <w:pPr>
        <w:spacing w:before="185" w:line="215" w:lineRule="auto"/>
        <w:ind w:left="1717"/>
        <w:outlineLvl w:val="0"/>
        <w:rPr>
          <w:rFonts w:ascii="微软雅黑" w:hAnsi="微软雅黑" w:eastAsia="微软雅黑" w:cs="微软雅黑"/>
          <w:sz w:val="43"/>
          <w:szCs w:val="43"/>
        </w:rPr>
      </w:pPr>
      <w:r>
        <w:rPr>
          <w:rFonts w:ascii="微软雅黑" w:hAnsi="微软雅黑" w:eastAsia="微软雅黑" w:cs="微软雅黑"/>
          <w:spacing w:val="4"/>
          <w:sz w:val="43"/>
          <w:szCs w:val="43"/>
        </w:rPr>
        <w:t xml:space="preserve">固原市 </w:t>
      </w:r>
      <w:r>
        <w:rPr>
          <w:rFonts w:ascii="Times New Roman" w:hAnsi="Times New Roman" w:eastAsia="Times New Roman" w:cs="Times New Roman"/>
          <w:spacing w:val="4"/>
          <w:sz w:val="43"/>
          <w:szCs w:val="43"/>
        </w:rPr>
        <w:t xml:space="preserve">2022 </w:t>
      </w:r>
      <w:r>
        <w:rPr>
          <w:rFonts w:ascii="微软雅黑" w:hAnsi="微软雅黑" w:eastAsia="微软雅黑" w:cs="微软雅黑"/>
          <w:spacing w:val="4"/>
          <w:sz w:val="43"/>
          <w:szCs w:val="43"/>
        </w:rPr>
        <w:t>年现代高效节水</w:t>
      </w:r>
    </w:p>
    <w:p>
      <w:pPr>
        <w:spacing w:line="215" w:lineRule="auto"/>
        <w:ind w:left="2679"/>
        <w:outlineLvl w:val="0"/>
        <w:rPr>
          <w:rFonts w:ascii="微软雅黑" w:hAnsi="微软雅黑" w:eastAsia="微软雅黑" w:cs="微软雅黑"/>
          <w:sz w:val="43"/>
          <w:szCs w:val="43"/>
        </w:rPr>
      </w:pPr>
      <w:r>
        <w:rPr>
          <w:rFonts w:ascii="微软雅黑" w:hAnsi="微软雅黑" w:eastAsia="微软雅黑" w:cs="微软雅黑"/>
          <w:spacing w:val="9"/>
          <w:sz w:val="43"/>
          <w:szCs w:val="43"/>
        </w:rPr>
        <w:t>灌溉工程建设方案</w:t>
      </w:r>
    </w:p>
    <w:p>
      <w:pPr>
        <w:spacing w:before="127"/>
      </w:pPr>
    </w:p>
    <w:p>
      <w:pPr>
        <w:sectPr>
          <w:headerReference r:id="rId47" w:type="default"/>
          <w:footerReference r:id="rId48" w:type="default"/>
          <w:pgSz w:w="11906" w:h="16839"/>
          <w:pgMar w:top="1791" w:right="1489" w:bottom="1551" w:left="1515" w:header="1426" w:footer="1174" w:gutter="0"/>
          <w:cols w:equalWidth="0" w:num="1">
            <w:col w:w="8902"/>
          </w:cols>
        </w:sectPr>
      </w:pPr>
    </w:p>
    <w:p>
      <w:pPr>
        <w:pStyle w:val="2"/>
        <w:spacing w:before="39" w:line="386" w:lineRule="auto"/>
        <w:ind w:left="74" w:right="329" w:firstLine="428"/>
        <w:jc w:val="both"/>
      </w:pPr>
      <w:r>
        <w:rPr>
          <w:spacing w:val="18"/>
        </w:rPr>
        <w:t>为认真贯彻落实市委和政府关于发展现</w:t>
      </w:r>
      <w:r>
        <w:rPr>
          <w:spacing w:val="7"/>
        </w:rPr>
        <w:t>代高效节灌农业的决策部署，高质量完成全市高效节水灌溉目标任务，根据《固原市加快建</w:t>
      </w:r>
      <w:r>
        <w:rPr>
          <w:spacing w:val="18"/>
        </w:rPr>
        <w:t>设现代高效节水灌溉农业推进一二三产业融</w:t>
      </w:r>
      <w:r>
        <w:rPr>
          <w:spacing w:val="7"/>
        </w:rPr>
        <w:t>合发展规划》，结合工作实际，制定《固原市</w:t>
      </w:r>
      <w:r>
        <w:rPr>
          <w:rFonts w:ascii="Times New Roman" w:hAnsi="Times New Roman" w:eastAsia="Times New Roman" w:cs="Times New Roman"/>
          <w:spacing w:val="2"/>
        </w:rPr>
        <w:t xml:space="preserve">2022 </w:t>
      </w:r>
      <w:r>
        <w:rPr>
          <w:spacing w:val="2"/>
        </w:rPr>
        <w:t>年度现代高效节水灌溉工程建设方案》。</w:t>
      </w:r>
    </w:p>
    <w:p>
      <w:pPr>
        <w:spacing w:before="1" w:line="210" w:lineRule="auto"/>
        <w:ind w:left="506"/>
        <w:outlineLvl w:val="2"/>
        <w:rPr>
          <w:rFonts w:ascii="微软雅黑" w:hAnsi="微软雅黑" w:eastAsia="微软雅黑" w:cs="微软雅黑"/>
          <w:sz w:val="20"/>
          <w:szCs w:val="20"/>
        </w:rPr>
      </w:pPr>
      <w:r>
        <w:rPr>
          <w:rFonts w:ascii="微软雅黑" w:hAnsi="微软雅黑" w:eastAsia="微软雅黑" w:cs="微软雅黑"/>
          <w:spacing w:val="7"/>
          <w:sz w:val="20"/>
          <w:szCs w:val="20"/>
        </w:rPr>
        <w:t>一、指导思想</w:t>
      </w:r>
    </w:p>
    <w:p>
      <w:pPr>
        <w:pStyle w:val="2"/>
        <w:spacing w:before="131" w:line="320" w:lineRule="auto"/>
        <w:ind w:left="77" w:right="329" w:firstLine="437"/>
        <w:jc w:val="both"/>
      </w:pPr>
      <w:r>
        <w:rPr>
          <w:spacing w:val="18"/>
        </w:rPr>
        <w:t>以习近平新时代中国特色社会主义思想</w:t>
      </w:r>
      <w:r>
        <w:rPr>
          <w:spacing w:val="7"/>
        </w:rPr>
        <w:t>为指导，全面贯彻落实党中央、国务院关于推</w:t>
      </w:r>
      <w:r>
        <w:rPr>
          <w:spacing w:val="18"/>
        </w:rPr>
        <w:t>进乡村振兴、加快农业农村现代化的决策部</w:t>
      </w:r>
    </w:p>
    <w:p>
      <w:pPr>
        <w:spacing w:line="14" w:lineRule="auto"/>
        <w:rPr>
          <w:rFonts w:ascii="Arial"/>
          <w:sz w:val="2"/>
        </w:rPr>
      </w:pPr>
      <w:r>
        <w:rPr>
          <w:rFonts w:ascii="Arial" w:hAnsi="Arial" w:eastAsia="Arial" w:cs="Arial"/>
          <w:sz w:val="2"/>
          <w:szCs w:val="2"/>
        </w:rPr>
        <w:br w:type="column"/>
      </w:r>
    </w:p>
    <w:p>
      <w:pPr>
        <w:pStyle w:val="2"/>
        <w:spacing w:before="43" w:line="367" w:lineRule="auto"/>
        <w:ind w:right="94"/>
      </w:pPr>
      <w:r>
        <w:rPr>
          <w:spacing w:val="13"/>
        </w:rPr>
        <w:t>署。坚持</w:t>
      </w:r>
      <w:r>
        <w:rPr>
          <w:rFonts w:ascii="Times New Roman" w:hAnsi="Times New Roman" w:eastAsia="Times New Roman" w:cs="Times New Roman"/>
          <w:spacing w:val="13"/>
        </w:rPr>
        <w:t>“</w:t>
      </w:r>
      <w:r>
        <w:rPr>
          <w:spacing w:val="13"/>
        </w:rPr>
        <w:t>以水定城、以水定人、以水定地、</w:t>
      </w:r>
      <w:r>
        <w:rPr>
          <w:spacing w:val="9"/>
        </w:rPr>
        <w:t>以水定产</w:t>
      </w:r>
      <w:r>
        <w:rPr>
          <w:rFonts w:ascii="Times New Roman" w:hAnsi="Times New Roman" w:eastAsia="Times New Roman" w:cs="Times New Roman"/>
          <w:spacing w:val="9"/>
        </w:rPr>
        <w:t>”</w:t>
      </w:r>
      <w:r>
        <w:rPr>
          <w:spacing w:val="9"/>
        </w:rPr>
        <w:t>的原则</w:t>
      </w:r>
      <w:r>
        <w:rPr>
          <w:spacing w:val="-57"/>
        </w:rPr>
        <w:t xml:space="preserve"> </w:t>
      </w:r>
      <w:r>
        <w:rPr>
          <w:spacing w:val="9"/>
        </w:rPr>
        <w:t>，以促进农民增收为核心</w:t>
      </w:r>
      <w:r>
        <w:rPr>
          <w:spacing w:val="-59"/>
        </w:rPr>
        <w:t xml:space="preserve"> </w:t>
      </w:r>
      <w:r>
        <w:rPr>
          <w:spacing w:val="9"/>
        </w:rPr>
        <w:t>，</w:t>
      </w:r>
      <w:r>
        <w:rPr>
          <w:spacing w:val="7"/>
        </w:rPr>
        <w:t>以提高水资源利用效率为目标，改造提升现有供水工程和蓄水设施，加快新建骨干供配水工程，大力发展高效节水农业，着力提高水土资源利用效率，深入推进农业结构调整，不断提高农业综合生产能力，为全面巩固拓展脱贫攻坚成果，持续推动同乡村振兴战略有机衔接，促进农业高质高效、乡村宜居宜业、农民富裕</w:t>
      </w:r>
      <w:r>
        <w:rPr>
          <w:spacing w:val="8"/>
        </w:rPr>
        <w:t>富足奠定坚实基础。</w:t>
      </w:r>
    </w:p>
    <w:p>
      <w:pPr>
        <w:spacing w:line="367" w:lineRule="auto"/>
        <w:sectPr>
          <w:type w:val="continuous"/>
          <w:pgSz w:w="11906" w:h="16839"/>
          <w:pgMar w:top="1791" w:right="1489" w:bottom="1551" w:left="1515" w:header="1426" w:footer="1174" w:gutter="0"/>
          <w:cols w:equalWidth="0" w:num="2">
            <w:col w:w="4554" w:space="100"/>
            <w:col w:w="4249"/>
          </w:cols>
        </w:sectPr>
      </w:pPr>
    </w:p>
    <w:p>
      <w:pPr>
        <w:spacing w:before="178"/>
      </w:pPr>
      <w:r>
        <w:drawing>
          <wp:anchor distT="0" distB="0" distL="0" distR="0" simplePos="0" relativeHeight="251681792"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49" w:type="default"/>
          <w:footerReference r:id="rId50" w:type="default"/>
          <w:pgSz w:w="11906" w:h="16839"/>
          <w:pgMar w:top="1791" w:right="1513" w:bottom="1543" w:left="1545" w:header="1426" w:footer="1174" w:gutter="0"/>
          <w:cols w:equalWidth="0" w:num="1">
            <w:col w:w="8848"/>
          </w:cols>
        </w:sectPr>
      </w:pPr>
    </w:p>
    <w:p>
      <w:pPr>
        <w:spacing w:before="47" w:line="209" w:lineRule="auto"/>
        <w:ind w:left="476"/>
        <w:rPr>
          <w:rFonts w:ascii="微软雅黑" w:hAnsi="微软雅黑" w:eastAsia="微软雅黑" w:cs="微软雅黑"/>
          <w:sz w:val="20"/>
          <w:szCs w:val="20"/>
        </w:rPr>
      </w:pPr>
      <w:r>
        <w:rPr>
          <w:rFonts w:ascii="微软雅黑" w:hAnsi="微软雅黑" w:eastAsia="微软雅黑" w:cs="微软雅黑"/>
          <w:spacing w:val="7"/>
          <w:sz w:val="20"/>
          <w:szCs w:val="20"/>
        </w:rPr>
        <w:t>二、工作原则</w:t>
      </w:r>
    </w:p>
    <w:p>
      <w:pPr>
        <w:pStyle w:val="2"/>
        <w:spacing w:before="157" w:line="377" w:lineRule="auto"/>
        <w:ind w:left="44" w:right="329" w:firstLine="414"/>
      </w:pPr>
      <w:r>
        <w:rPr>
          <w:rFonts w:ascii="KaiTi" w:hAnsi="KaiTi" w:eastAsia="KaiTi" w:cs="KaiTi"/>
          <w:b/>
          <w:bCs/>
          <w:spacing w:val="6"/>
        </w:rPr>
        <w:t>（一）坚持以水定地原则。</w:t>
      </w:r>
      <w:r>
        <w:rPr>
          <w:spacing w:val="6"/>
        </w:rPr>
        <w:t>以自治区分配</w:t>
      </w:r>
      <w:r>
        <w:rPr>
          <w:spacing w:val="4"/>
        </w:rPr>
        <w:t>取水总量</w:t>
      </w:r>
      <w:r>
        <w:rPr>
          <w:spacing w:val="-43"/>
        </w:rPr>
        <w:t xml:space="preserve"> </w:t>
      </w:r>
      <w:r>
        <w:rPr>
          <w:rFonts w:ascii="Times New Roman" w:hAnsi="Times New Roman" w:eastAsia="Times New Roman" w:cs="Times New Roman"/>
          <w:spacing w:val="4"/>
        </w:rPr>
        <w:t xml:space="preserve">2.97 </w:t>
      </w:r>
      <w:r>
        <w:rPr>
          <w:spacing w:val="4"/>
        </w:rPr>
        <w:t>亿立方米为刚性约束，科学</w:t>
      </w:r>
      <w:r>
        <w:rPr>
          <w:spacing w:val="3"/>
        </w:rPr>
        <w:t>确定</w:t>
      </w:r>
      <w:r>
        <w:rPr>
          <w:spacing w:val="7"/>
        </w:rPr>
        <w:t>农业灌溉用水总量和灌区规模，加快调整农业种植结构，深入推进现代化生态灌区建设，以</w:t>
      </w:r>
      <w:r>
        <w:rPr>
          <w:spacing w:val="9"/>
        </w:rPr>
        <w:t>农业节水支撑生态保护和高质量发展。</w:t>
      </w:r>
    </w:p>
    <w:p>
      <w:pPr>
        <w:pStyle w:val="2"/>
        <w:spacing w:before="204" w:line="384" w:lineRule="auto"/>
        <w:ind w:left="46" w:right="329" w:firstLine="413"/>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二）坚持节水优先原则。</w:t>
      </w:r>
      <w:r>
        <w:rPr>
          <w:spacing w:val="3"/>
        </w:rPr>
        <w:t>以节水为导向</w:t>
      </w:r>
      <w:r>
        <w:rPr>
          <w:spacing w:val="7"/>
        </w:rPr>
        <w:t>促进农业产业结构调整，统筹开发利用不同水源，配套完善灌区实施智能化控制计量，提高信息化管理水平，同步推进总量控制、定额管理，水权确权到村组、计量到灌溉单元，亩均</w:t>
      </w:r>
      <w:r>
        <w:rPr>
          <w:spacing w:val="6"/>
        </w:rPr>
        <w:t>用水不高于国家、</w:t>
      </w:r>
      <w:r>
        <w:rPr>
          <w:spacing w:val="-40"/>
        </w:rPr>
        <w:t xml:space="preserve"> </w:t>
      </w:r>
      <w:r>
        <w:rPr>
          <w:spacing w:val="6"/>
        </w:rPr>
        <w:t>自治区确定的用水定额。</w:t>
      </w:r>
    </w:p>
    <w:p>
      <w:pPr>
        <w:pStyle w:val="2"/>
        <w:spacing w:before="201" w:line="392" w:lineRule="auto"/>
        <w:ind w:left="47" w:right="248" w:firstLine="412"/>
      </w:pPr>
      <w:r>
        <w:rPr>
          <w:rFonts w:ascii="KaiTi" w:hAnsi="KaiTi" w:eastAsia="KaiTi" w:cs="KaiTi"/>
          <w:b/>
          <w:bCs/>
          <w:spacing w:val="-4"/>
        </w:rPr>
        <w:t>（</w:t>
      </w:r>
      <w:r>
        <w:rPr>
          <w:rFonts w:ascii="KaiTi" w:hAnsi="KaiTi" w:eastAsia="KaiTi" w:cs="KaiTi"/>
          <w:spacing w:val="-36"/>
        </w:rPr>
        <w:t xml:space="preserve"> </w:t>
      </w:r>
      <w:r>
        <w:rPr>
          <w:rFonts w:ascii="KaiTi" w:hAnsi="KaiTi" w:eastAsia="KaiTi" w:cs="KaiTi"/>
          <w:b/>
          <w:bCs/>
          <w:spacing w:val="-4"/>
        </w:rPr>
        <w:t>三）坚持效益最大原则。</w:t>
      </w:r>
      <w:r>
        <w:rPr>
          <w:spacing w:val="-4"/>
        </w:rPr>
        <w:t>突出高水高用、</w:t>
      </w:r>
      <w:r>
        <w:rPr>
          <w:spacing w:val="7"/>
        </w:rPr>
        <w:t>低水低用、就近利用，在确保库井灌区现状灌</w:t>
      </w:r>
      <w:r>
        <w:rPr>
          <w:spacing w:val="6"/>
        </w:rPr>
        <w:t>溉前提下，优先选择距水源</w:t>
      </w:r>
      <w:r>
        <w:rPr>
          <w:spacing w:val="-31"/>
        </w:rPr>
        <w:t xml:space="preserve"> </w:t>
      </w:r>
      <w:r>
        <w:rPr>
          <w:rFonts w:ascii="Times New Roman" w:hAnsi="Times New Roman" w:eastAsia="Times New Roman" w:cs="Times New Roman"/>
          <w:spacing w:val="6"/>
        </w:rPr>
        <w:t xml:space="preserve">5 </w:t>
      </w:r>
      <w:r>
        <w:rPr>
          <w:spacing w:val="6"/>
        </w:rPr>
        <w:t>公里以内、坡度</w:t>
      </w:r>
      <w:r>
        <w:rPr>
          <w:spacing w:val="8"/>
        </w:rPr>
        <w:t>小于</w:t>
      </w:r>
      <w:r>
        <w:rPr>
          <w:spacing w:val="-3"/>
        </w:rPr>
        <w:t xml:space="preserve"> </w:t>
      </w:r>
      <w:r>
        <w:rPr>
          <w:rFonts w:ascii="Times New Roman" w:hAnsi="Times New Roman" w:eastAsia="Times New Roman" w:cs="Times New Roman"/>
          <w:spacing w:val="8"/>
        </w:rPr>
        <w:t xml:space="preserve">15 </w:t>
      </w:r>
      <w:r>
        <w:rPr>
          <w:spacing w:val="8"/>
        </w:rPr>
        <w:t>度、扬程不超过</w:t>
      </w:r>
      <w:r>
        <w:rPr>
          <w:spacing w:val="-38"/>
        </w:rPr>
        <w:t xml:space="preserve"> </w:t>
      </w:r>
      <w:r>
        <w:rPr>
          <w:rFonts w:ascii="Times New Roman" w:hAnsi="Times New Roman" w:eastAsia="Times New Roman" w:cs="Times New Roman"/>
          <w:spacing w:val="8"/>
        </w:rPr>
        <w:t xml:space="preserve">200 </w:t>
      </w:r>
      <w:r>
        <w:rPr>
          <w:spacing w:val="8"/>
        </w:rPr>
        <w:t>米河谷川道区耕</w:t>
      </w:r>
      <w:r>
        <w:rPr>
          <w:spacing w:val="7"/>
        </w:rPr>
        <w:t>地、坡耕地、旱作梯田进行高效节灌改造，集成农艺、农机、工程、生物等先进技术，发展优质、高产、高效特色农作物，推进农业转型</w:t>
      </w:r>
      <w:r>
        <w:rPr>
          <w:spacing w:val="4"/>
        </w:rPr>
        <w:t>升级。</w:t>
      </w:r>
    </w:p>
    <w:p>
      <w:pPr>
        <w:pStyle w:val="2"/>
        <w:spacing w:before="204" w:line="378" w:lineRule="auto"/>
        <w:ind w:left="47" w:right="265" w:firstLine="411"/>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四）坚持融合发展原则。</w:t>
      </w:r>
      <w:r>
        <w:rPr>
          <w:spacing w:val="3"/>
        </w:rPr>
        <w:t>以市场需求为</w:t>
      </w:r>
      <w:r>
        <w:t>导向，引入龙头企业进行集约化、规模化经营，</w:t>
      </w:r>
      <w:r>
        <w:rPr>
          <w:spacing w:val="7"/>
        </w:rPr>
        <w:t>着眼全产业链发展，推进一产往后延、二产两头连、三产走高端，促进主体融合、业态融合和利益融合。</w:t>
      </w:r>
    </w:p>
    <w:p>
      <w:pPr>
        <w:pStyle w:val="2"/>
        <w:spacing w:before="205" w:line="367" w:lineRule="auto"/>
        <w:ind w:left="47" w:right="220" w:firstLine="411"/>
      </w:pPr>
      <w:r>
        <w:rPr>
          <w:rFonts w:ascii="KaiTi" w:hAnsi="KaiTi" w:eastAsia="KaiTi" w:cs="KaiTi"/>
          <w:b/>
          <w:bCs/>
          <w:spacing w:val="-12"/>
        </w:rPr>
        <w:t>（五）坚持统筹推进原则。</w:t>
      </w:r>
      <w:r>
        <w:rPr>
          <w:spacing w:val="-12"/>
        </w:rPr>
        <w:t>按照市、县（</w:t>
      </w:r>
      <w:r>
        <w:rPr>
          <w:spacing w:val="-43"/>
        </w:rPr>
        <w:t xml:space="preserve"> </w:t>
      </w:r>
      <w:r>
        <w:rPr>
          <w:spacing w:val="-12"/>
        </w:rPr>
        <w:t>区）</w:t>
      </w:r>
      <w:r>
        <w:rPr>
          <w:spacing w:val="7"/>
        </w:rPr>
        <w:t>经济社会总体发展思路，坚持总体规划、全市布局、分步实施、规模发展，集中连片整乡整村推进，水源工程、配水工程、田间工程同步</w:t>
      </w:r>
    </w:p>
    <w:p>
      <w:pPr>
        <w:spacing w:line="14" w:lineRule="auto"/>
        <w:rPr>
          <w:rFonts w:ascii="Arial"/>
          <w:sz w:val="2"/>
        </w:rPr>
      </w:pPr>
      <w:r>
        <w:rPr>
          <w:rFonts w:ascii="Arial" w:hAnsi="Arial" w:eastAsia="Arial" w:cs="Arial"/>
          <w:sz w:val="2"/>
          <w:szCs w:val="2"/>
        </w:rPr>
        <w:br w:type="column"/>
      </w:r>
    </w:p>
    <w:p>
      <w:pPr>
        <w:pStyle w:val="2"/>
        <w:spacing w:before="53" w:line="224" w:lineRule="auto"/>
        <w:ind w:left="1"/>
      </w:pPr>
      <w:r>
        <w:rPr>
          <w:spacing w:val="8"/>
        </w:rPr>
        <w:t>建设，确保建成一片，成效一片。</w:t>
      </w:r>
    </w:p>
    <w:p>
      <w:pPr>
        <w:spacing w:before="198" w:line="209" w:lineRule="auto"/>
        <w:ind w:left="432"/>
        <w:outlineLvl w:val="0"/>
        <w:rPr>
          <w:rFonts w:ascii="微软雅黑" w:hAnsi="微软雅黑" w:eastAsia="微软雅黑" w:cs="微软雅黑"/>
          <w:sz w:val="20"/>
          <w:szCs w:val="20"/>
        </w:rPr>
      </w:pPr>
      <w:r>
        <w:rPr>
          <w:rFonts w:ascii="微软雅黑" w:hAnsi="微软雅黑" w:eastAsia="微软雅黑" w:cs="微软雅黑"/>
          <w:spacing w:val="2"/>
          <w:sz w:val="20"/>
          <w:szCs w:val="20"/>
        </w:rPr>
        <w:t>三、</w:t>
      </w:r>
      <w:r>
        <w:rPr>
          <w:rFonts w:ascii="微软雅黑" w:hAnsi="微软雅黑" w:eastAsia="微软雅黑" w:cs="微软雅黑"/>
          <w:spacing w:val="-30"/>
          <w:sz w:val="20"/>
          <w:szCs w:val="20"/>
        </w:rPr>
        <w:t xml:space="preserve"> </w:t>
      </w:r>
      <w:r>
        <w:rPr>
          <w:rFonts w:ascii="微软雅黑" w:hAnsi="微软雅黑" w:eastAsia="微软雅黑" w:cs="微软雅黑"/>
          <w:spacing w:val="2"/>
          <w:sz w:val="20"/>
          <w:szCs w:val="20"/>
        </w:rPr>
        <w:t>目标任务</w:t>
      </w:r>
    </w:p>
    <w:p>
      <w:pPr>
        <w:pStyle w:val="2"/>
        <w:spacing w:before="158" w:line="413" w:lineRule="auto"/>
        <w:ind w:right="76" w:firstLine="421"/>
        <w:jc w:val="both"/>
      </w:pPr>
      <w:r>
        <w:rPr>
          <w:rFonts w:ascii="Times New Roman" w:hAnsi="Times New Roman" w:eastAsia="Times New Roman" w:cs="Times New Roman"/>
          <w:spacing w:val="13"/>
        </w:rPr>
        <w:t xml:space="preserve">2022 </w:t>
      </w:r>
      <w:r>
        <w:rPr>
          <w:spacing w:val="13"/>
        </w:rPr>
        <w:t>年全市现代高效节水灌溉项目开工</w:t>
      </w:r>
      <w:r>
        <w:rPr>
          <w:spacing w:val="4"/>
        </w:rPr>
        <w:t>建设水源工程</w:t>
      </w:r>
      <w:r>
        <w:rPr>
          <w:spacing w:val="-10"/>
        </w:rPr>
        <w:t xml:space="preserve"> </w:t>
      </w:r>
      <w:r>
        <w:rPr>
          <w:rFonts w:ascii="Times New Roman" w:hAnsi="Times New Roman" w:eastAsia="Times New Roman" w:cs="Times New Roman"/>
          <w:spacing w:val="4"/>
        </w:rPr>
        <w:t xml:space="preserve">15 </w:t>
      </w:r>
      <w:r>
        <w:rPr>
          <w:spacing w:val="4"/>
        </w:rPr>
        <w:t>处，建设配水工程</w:t>
      </w:r>
      <w:r>
        <w:rPr>
          <w:spacing w:val="-36"/>
        </w:rPr>
        <w:t xml:space="preserve"> </w:t>
      </w:r>
      <w:r>
        <w:rPr>
          <w:rFonts w:ascii="Times New Roman" w:hAnsi="Times New Roman" w:eastAsia="Times New Roman" w:cs="Times New Roman"/>
          <w:spacing w:val="4"/>
        </w:rPr>
        <w:t xml:space="preserve">37 </w:t>
      </w:r>
      <w:r>
        <w:rPr>
          <w:spacing w:val="4"/>
        </w:rPr>
        <w:t>处，配</w:t>
      </w:r>
      <w:r>
        <w:rPr>
          <w:spacing w:val="11"/>
        </w:rPr>
        <w:t>套建设田间工程</w:t>
      </w:r>
      <w:r>
        <w:rPr>
          <w:spacing w:val="-35"/>
        </w:rPr>
        <w:t xml:space="preserve"> </w:t>
      </w:r>
      <w:r>
        <w:rPr>
          <w:rFonts w:ascii="Times New Roman" w:hAnsi="Times New Roman" w:eastAsia="Times New Roman" w:cs="Times New Roman"/>
          <w:spacing w:val="11"/>
        </w:rPr>
        <w:t xml:space="preserve">54 </w:t>
      </w:r>
      <w:r>
        <w:rPr>
          <w:spacing w:val="11"/>
        </w:rPr>
        <w:t>处。当年完成高效节水灌</w:t>
      </w:r>
      <w:r>
        <w:rPr>
          <w:spacing w:val="8"/>
        </w:rPr>
        <w:t>溉面积</w:t>
      </w:r>
      <w:r>
        <w:rPr>
          <w:spacing w:val="-38"/>
        </w:rPr>
        <w:t xml:space="preserve"> </w:t>
      </w:r>
      <w:r>
        <w:rPr>
          <w:rFonts w:ascii="Times New Roman" w:hAnsi="Times New Roman" w:eastAsia="Times New Roman" w:cs="Times New Roman"/>
          <w:spacing w:val="8"/>
        </w:rPr>
        <w:t xml:space="preserve">33.36 </w:t>
      </w:r>
      <w:r>
        <w:rPr>
          <w:spacing w:val="8"/>
        </w:rPr>
        <w:t>万亩，其中：新增高效节水灌溉</w:t>
      </w:r>
      <w:r>
        <w:rPr>
          <w:spacing w:val="7"/>
        </w:rPr>
        <w:t>面积</w:t>
      </w:r>
      <w:r>
        <w:rPr>
          <w:spacing w:val="-18"/>
        </w:rPr>
        <w:t xml:space="preserve"> </w:t>
      </w:r>
      <w:r>
        <w:rPr>
          <w:rFonts w:ascii="Times New Roman" w:hAnsi="Times New Roman" w:eastAsia="Times New Roman" w:cs="Times New Roman"/>
          <w:spacing w:val="7"/>
        </w:rPr>
        <w:t xml:space="preserve">17.76 </w:t>
      </w:r>
      <w:r>
        <w:rPr>
          <w:spacing w:val="7"/>
        </w:rPr>
        <w:t>万亩，提升改造高效节水灌溉面积</w:t>
      </w:r>
      <w:r>
        <w:rPr>
          <w:rFonts w:ascii="Times New Roman" w:hAnsi="Times New Roman" w:eastAsia="Times New Roman" w:cs="Times New Roman"/>
          <w:spacing w:val="4"/>
        </w:rPr>
        <w:t xml:space="preserve">15.6 </w:t>
      </w:r>
      <w:r>
        <w:rPr>
          <w:spacing w:val="4"/>
        </w:rPr>
        <w:t>万亩。</w:t>
      </w:r>
    </w:p>
    <w:p>
      <w:pPr>
        <w:pStyle w:val="2"/>
        <w:spacing w:before="14" w:line="377" w:lineRule="auto"/>
        <w:ind w:firstLine="413"/>
      </w:pPr>
      <w:r>
        <w:rPr>
          <w:rFonts w:ascii="KaiTi" w:hAnsi="KaiTi" w:eastAsia="KaiTi" w:cs="KaiTi"/>
          <w:b/>
          <w:bCs/>
          <w:spacing w:val="7"/>
        </w:rPr>
        <w:t>（</w:t>
      </w:r>
      <w:r>
        <w:rPr>
          <w:rFonts w:ascii="KaiTi" w:hAnsi="KaiTi" w:eastAsia="KaiTi" w:cs="KaiTi"/>
          <w:spacing w:val="-52"/>
        </w:rPr>
        <w:t xml:space="preserve"> </w:t>
      </w:r>
      <w:r>
        <w:rPr>
          <w:rFonts w:ascii="KaiTi" w:hAnsi="KaiTi" w:eastAsia="KaiTi" w:cs="KaiTi"/>
          <w:b/>
          <w:bCs/>
          <w:spacing w:val="7"/>
        </w:rPr>
        <w:t>一）原州区。</w:t>
      </w:r>
      <w:r>
        <w:rPr>
          <w:spacing w:val="7"/>
        </w:rPr>
        <w:t>开工建设水源工程</w:t>
      </w:r>
      <w:r>
        <w:rPr>
          <w:spacing w:val="-36"/>
        </w:rPr>
        <w:t xml:space="preserve"> </w:t>
      </w:r>
      <w:r>
        <w:rPr>
          <w:rFonts w:ascii="Times New Roman" w:hAnsi="Times New Roman" w:eastAsia="Times New Roman" w:cs="Times New Roman"/>
          <w:spacing w:val="7"/>
        </w:rPr>
        <w:t xml:space="preserve">3 </w:t>
      </w:r>
      <w:r>
        <w:rPr>
          <w:spacing w:val="7"/>
        </w:rPr>
        <w:t>处，</w:t>
      </w:r>
      <w:r>
        <w:rPr>
          <w:spacing w:val="-1"/>
        </w:rPr>
        <w:t>建设配水工程</w:t>
      </w:r>
      <w:r>
        <w:rPr>
          <w:spacing w:val="-19"/>
        </w:rPr>
        <w:t xml:space="preserve"> </w:t>
      </w:r>
      <w:r>
        <w:rPr>
          <w:rFonts w:ascii="Times New Roman" w:hAnsi="Times New Roman" w:eastAsia="Times New Roman" w:cs="Times New Roman"/>
          <w:spacing w:val="-1"/>
        </w:rPr>
        <w:t xml:space="preserve">14 </w:t>
      </w:r>
      <w:r>
        <w:rPr>
          <w:spacing w:val="-1"/>
        </w:rPr>
        <w:t>处，配套建设田间工程</w:t>
      </w:r>
      <w:r>
        <w:rPr>
          <w:spacing w:val="-35"/>
        </w:rPr>
        <w:t xml:space="preserve"> </w:t>
      </w:r>
      <w:r>
        <w:rPr>
          <w:rFonts w:ascii="Times New Roman" w:hAnsi="Times New Roman" w:eastAsia="Times New Roman" w:cs="Times New Roman"/>
          <w:spacing w:val="-1"/>
        </w:rPr>
        <w:t xml:space="preserve">15 </w:t>
      </w:r>
      <w:r>
        <w:rPr>
          <w:spacing w:val="-1"/>
        </w:rPr>
        <w:t>处。</w:t>
      </w:r>
      <w:r>
        <w:rPr>
          <w:spacing w:val="2"/>
        </w:rPr>
        <w:t>当年完成高效节水灌溉面积</w:t>
      </w:r>
      <w:r>
        <w:rPr>
          <w:spacing w:val="-26"/>
        </w:rPr>
        <w:t xml:space="preserve"> </w:t>
      </w:r>
      <w:r>
        <w:rPr>
          <w:rFonts w:ascii="Times New Roman" w:hAnsi="Times New Roman" w:eastAsia="Times New Roman" w:cs="Times New Roman"/>
          <w:spacing w:val="2"/>
        </w:rPr>
        <w:t xml:space="preserve">14.94 </w:t>
      </w:r>
      <w:r>
        <w:rPr>
          <w:spacing w:val="2"/>
        </w:rPr>
        <w:t>万亩，其中：</w:t>
      </w:r>
      <w:r>
        <w:rPr>
          <w:spacing w:val="7"/>
        </w:rPr>
        <w:t>新增高效节水灌溉面积</w:t>
      </w:r>
      <w:r>
        <w:rPr>
          <w:spacing w:val="-15"/>
        </w:rPr>
        <w:t xml:space="preserve"> </w:t>
      </w:r>
      <w:r>
        <w:rPr>
          <w:rFonts w:ascii="Times New Roman" w:hAnsi="Times New Roman" w:eastAsia="Times New Roman" w:cs="Times New Roman"/>
          <w:spacing w:val="7"/>
        </w:rPr>
        <w:t xml:space="preserve">10.95 </w:t>
      </w:r>
      <w:r>
        <w:rPr>
          <w:spacing w:val="7"/>
        </w:rPr>
        <w:t>万亩，提升改造</w:t>
      </w:r>
      <w:r>
        <w:rPr>
          <w:spacing w:val="6"/>
        </w:rPr>
        <w:t>高效节水灌溉面积</w:t>
      </w:r>
      <w:r>
        <w:rPr>
          <w:spacing w:val="-32"/>
        </w:rPr>
        <w:t xml:space="preserve"> </w:t>
      </w:r>
      <w:r>
        <w:rPr>
          <w:rFonts w:ascii="Times New Roman" w:hAnsi="Times New Roman" w:eastAsia="Times New Roman" w:cs="Times New Roman"/>
          <w:spacing w:val="6"/>
        </w:rPr>
        <w:t xml:space="preserve">3.99 </w:t>
      </w:r>
      <w:r>
        <w:rPr>
          <w:spacing w:val="6"/>
        </w:rPr>
        <w:t>万亩。</w:t>
      </w:r>
    </w:p>
    <w:p>
      <w:pPr>
        <w:pStyle w:val="2"/>
        <w:spacing w:before="209" w:line="377" w:lineRule="auto"/>
        <w:ind w:firstLine="413"/>
      </w:pPr>
      <w:r>
        <w:rPr>
          <w:rFonts w:ascii="KaiTi" w:hAnsi="KaiTi" w:eastAsia="KaiTi" w:cs="KaiTi"/>
          <w:b/>
          <w:bCs/>
          <w:spacing w:val="4"/>
        </w:rPr>
        <w:t>（</w:t>
      </w:r>
      <w:r>
        <w:rPr>
          <w:rFonts w:ascii="KaiTi" w:hAnsi="KaiTi" w:eastAsia="KaiTi" w:cs="KaiTi"/>
          <w:spacing w:val="-49"/>
        </w:rPr>
        <w:t xml:space="preserve"> </w:t>
      </w:r>
      <w:r>
        <w:rPr>
          <w:rFonts w:ascii="KaiTi" w:hAnsi="KaiTi" w:eastAsia="KaiTi" w:cs="KaiTi"/>
          <w:b/>
          <w:bCs/>
          <w:spacing w:val="4"/>
        </w:rPr>
        <w:t>二</w:t>
      </w:r>
      <w:r>
        <w:rPr>
          <w:rFonts w:ascii="KaiTi" w:hAnsi="KaiTi" w:eastAsia="KaiTi" w:cs="KaiTi"/>
          <w:spacing w:val="-41"/>
        </w:rPr>
        <w:t xml:space="preserve"> </w:t>
      </w:r>
      <w:r>
        <w:rPr>
          <w:rFonts w:ascii="KaiTi" w:hAnsi="KaiTi" w:eastAsia="KaiTi" w:cs="KaiTi"/>
          <w:b/>
          <w:bCs/>
          <w:spacing w:val="4"/>
        </w:rPr>
        <w:t>）西吉县。</w:t>
      </w:r>
      <w:r>
        <w:rPr>
          <w:spacing w:val="4"/>
        </w:rPr>
        <w:t>开工建设水源工程</w:t>
      </w:r>
      <w:r>
        <w:rPr>
          <w:spacing w:val="-41"/>
        </w:rPr>
        <w:t xml:space="preserve"> </w:t>
      </w:r>
      <w:r>
        <w:rPr>
          <w:rFonts w:ascii="Times New Roman" w:hAnsi="Times New Roman" w:eastAsia="Times New Roman" w:cs="Times New Roman"/>
          <w:spacing w:val="4"/>
        </w:rPr>
        <w:t xml:space="preserve">4 </w:t>
      </w:r>
      <w:r>
        <w:rPr>
          <w:spacing w:val="4"/>
        </w:rPr>
        <w:t>处，</w:t>
      </w:r>
      <w:r>
        <w:t>建设配水工程</w:t>
      </w:r>
      <w:r>
        <w:rPr>
          <w:spacing w:val="-23"/>
        </w:rPr>
        <w:t xml:space="preserve"> </w:t>
      </w:r>
      <w:r>
        <w:rPr>
          <w:rFonts w:ascii="Times New Roman" w:hAnsi="Times New Roman" w:eastAsia="Times New Roman" w:cs="Times New Roman"/>
        </w:rPr>
        <w:t xml:space="preserve">10 </w:t>
      </w:r>
      <w:r>
        <w:t>处，配套建设田间工程</w:t>
      </w:r>
      <w:r>
        <w:rPr>
          <w:spacing w:val="-55"/>
        </w:rPr>
        <w:t xml:space="preserve"> </w:t>
      </w:r>
      <w:r>
        <w:rPr>
          <w:rFonts w:ascii="Times New Roman" w:hAnsi="Times New Roman" w:eastAsia="Times New Roman" w:cs="Times New Roman"/>
        </w:rPr>
        <w:t xml:space="preserve">26 </w:t>
      </w:r>
      <w:r>
        <w:t>处。</w:t>
      </w:r>
      <w:r>
        <w:rPr>
          <w:spacing w:val="7"/>
        </w:rPr>
        <w:t>当年完成高效节水灌溉面积</w:t>
      </w:r>
      <w:r>
        <w:rPr>
          <w:spacing w:val="-39"/>
        </w:rPr>
        <w:t xml:space="preserve"> </w:t>
      </w:r>
      <w:r>
        <w:rPr>
          <w:rFonts w:ascii="Times New Roman" w:hAnsi="Times New Roman" w:eastAsia="Times New Roman" w:cs="Times New Roman"/>
          <w:spacing w:val="7"/>
        </w:rPr>
        <w:t xml:space="preserve">7.84 </w:t>
      </w:r>
      <w:r>
        <w:rPr>
          <w:spacing w:val="7"/>
        </w:rPr>
        <w:t>万亩，其中：</w:t>
      </w:r>
      <w:r>
        <w:rPr>
          <w:spacing w:val="4"/>
        </w:rPr>
        <w:t>新增高效节水灌溉面积</w:t>
      </w:r>
      <w:r>
        <w:rPr>
          <w:spacing w:val="-42"/>
        </w:rPr>
        <w:t xml:space="preserve"> </w:t>
      </w:r>
      <w:r>
        <w:rPr>
          <w:rFonts w:ascii="Times New Roman" w:hAnsi="Times New Roman" w:eastAsia="Times New Roman" w:cs="Times New Roman"/>
          <w:spacing w:val="4"/>
        </w:rPr>
        <w:t xml:space="preserve">0.81 </w:t>
      </w:r>
      <w:r>
        <w:rPr>
          <w:spacing w:val="4"/>
        </w:rPr>
        <w:t>万亩，提</w:t>
      </w:r>
      <w:r>
        <w:rPr>
          <w:spacing w:val="3"/>
        </w:rPr>
        <w:t>升改造高</w:t>
      </w:r>
      <w:r>
        <w:rPr>
          <w:spacing w:val="6"/>
        </w:rPr>
        <w:t>效节水灌溉面积</w:t>
      </w:r>
      <w:r>
        <w:rPr>
          <w:spacing w:val="-35"/>
        </w:rPr>
        <w:t xml:space="preserve"> </w:t>
      </w:r>
      <w:r>
        <w:rPr>
          <w:rFonts w:ascii="Times New Roman" w:hAnsi="Times New Roman" w:eastAsia="Times New Roman" w:cs="Times New Roman"/>
          <w:spacing w:val="6"/>
        </w:rPr>
        <w:t xml:space="preserve">7.03 </w:t>
      </w:r>
      <w:r>
        <w:rPr>
          <w:spacing w:val="6"/>
        </w:rPr>
        <w:t>万亩。</w:t>
      </w:r>
    </w:p>
    <w:p>
      <w:pPr>
        <w:pStyle w:val="2"/>
        <w:spacing w:before="208" w:line="367" w:lineRule="auto"/>
        <w:ind w:left="1" w:right="74" w:firstLine="411"/>
      </w:pPr>
      <w:r>
        <w:rPr>
          <w:rFonts w:ascii="KaiTi" w:hAnsi="KaiTi" w:eastAsia="KaiTi" w:cs="KaiTi"/>
          <w:b/>
          <w:bCs/>
          <w:spacing w:val="3"/>
        </w:rPr>
        <w:t>（</w:t>
      </w:r>
      <w:r>
        <w:rPr>
          <w:rFonts w:ascii="KaiTi" w:hAnsi="KaiTi" w:eastAsia="KaiTi" w:cs="KaiTi"/>
          <w:spacing w:val="-50"/>
        </w:rPr>
        <w:t xml:space="preserve"> </w:t>
      </w:r>
      <w:r>
        <w:rPr>
          <w:rFonts w:ascii="KaiTi" w:hAnsi="KaiTi" w:eastAsia="KaiTi" w:cs="KaiTi"/>
          <w:b/>
          <w:bCs/>
          <w:spacing w:val="3"/>
        </w:rPr>
        <w:t>三</w:t>
      </w:r>
      <w:r>
        <w:rPr>
          <w:rFonts w:ascii="KaiTi" w:hAnsi="KaiTi" w:eastAsia="KaiTi" w:cs="KaiTi"/>
          <w:spacing w:val="-43"/>
        </w:rPr>
        <w:t xml:space="preserve"> </w:t>
      </w:r>
      <w:r>
        <w:rPr>
          <w:rFonts w:ascii="KaiTi" w:hAnsi="KaiTi" w:eastAsia="KaiTi" w:cs="KaiTi"/>
          <w:b/>
          <w:bCs/>
          <w:spacing w:val="3"/>
        </w:rPr>
        <w:t>）隆德县。</w:t>
      </w:r>
      <w:r>
        <w:rPr>
          <w:spacing w:val="3"/>
        </w:rPr>
        <w:t>除险加固改造水源工程</w:t>
      </w:r>
      <w:r>
        <w:rPr>
          <w:spacing w:val="-42"/>
        </w:rPr>
        <w:t xml:space="preserve"> </w:t>
      </w:r>
      <w:r>
        <w:rPr>
          <w:rFonts w:ascii="Times New Roman" w:hAnsi="Times New Roman" w:eastAsia="Times New Roman" w:cs="Times New Roman"/>
          <w:spacing w:val="3"/>
        </w:rPr>
        <w:t>4</w:t>
      </w:r>
      <w:r>
        <w:rPr>
          <w:spacing w:val="6"/>
        </w:rPr>
        <w:t>处，开工建设配水工程</w:t>
      </w:r>
      <w:r>
        <w:rPr>
          <w:spacing w:val="-32"/>
        </w:rPr>
        <w:t xml:space="preserve"> </w:t>
      </w:r>
      <w:r>
        <w:rPr>
          <w:rFonts w:ascii="Times New Roman" w:hAnsi="Times New Roman" w:eastAsia="Times New Roman" w:cs="Times New Roman"/>
          <w:spacing w:val="6"/>
        </w:rPr>
        <w:t xml:space="preserve">2 </w:t>
      </w:r>
      <w:r>
        <w:rPr>
          <w:spacing w:val="6"/>
        </w:rPr>
        <w:t>处，提升改造田间工程</w:t>
      </w:r>
      <w:r>
        <w:rPr>
          <w:spacing w:val="-29"/>
        </w:rPr>
        <w:t xml:space="preserve"> </w:t>
      </w:r>
      <w:r>
        <w:rPr>
          <w:rFonts w:ascii="Times New Roman" w:hAnsi="Times New Roman" w:eastAsia="Times New Roman" w:cs="Times New Roman"/>
          <w:spacing w:val="6"/>
        </w:rPr>
        <w:t xml:space="preserve">2 </w:t>
      </w:r>
      <w:r>
        <w:rPr>
          <w:spacing w:val="6"/>
        </w:rPr>
        <w:t>处。当年完成提升改造高效节水灌溉面积</w:t>
      </w:r>
      <w:r>
        <w:rPr>
          <w:rFonts w:ascii="Times New Roman" w:hAnsi="Times New Roman" w:eastAsia="Times New Roman" w:cs="Times New Roman"/>
          <w:spacing w:val="4"/>
        </w:rPr>
        <w:t xml:space="preserve">2.48 </w:t>
      </w:r>
      <w:r>
        <w:rPr>
          <w:spacing w:val="4"/>
        </w:rPr>
        <w:t>万亩。</w:t>
      </w:r>
    </w:p>
    <w:p>
      <w:pPr>
        <w:pStyle w:val="2"/>
        <w:spacing w:before="206" w:line="352" w:lineRule="auto"/>
        <w:ind w:left="2" w:right="65" w:firstLine="410"/>
      </w:pPr>
      <w:r>
        <w:rPr>
          <w:rFonts w:ascii="KaiTi" w:hAnsi="KaiTi" w:eastAsia="KaiTi" w:cs="KaiTi"/>
          <w:b/>
          <w:bCs/>
        </w:rPr>
        <w:t>（</w:t>
      </w:r>
      <w:r>
        <w:rPr>
          <w:rFonts w:ascii="KaiTi" w:hAnsi="KaiTi" w:eastAsia="KaiTi" w:cs="KaiTi"/>
          <w:spacing w:val="-38"/>
        </w:rPr>
        <w:t xml:space="preserve"> </w:t>
      </w:r>
      <w:r>
        <w:rPr>
          <w:rFonts w:ascii="KaiTi" w:hAnsi="KaiTi" w:eastAsia="KaiTi" w:cs="KaiTi"/>
          <w:b/>
          <w:bCs/>
        </w:rPr>
        <w:t>四</w:t>
      </w:r>
      <w:r>
        <w:rPr>
          <w:rFonts w:ascii="KaiTi" w:hAnsi="KaiTi" w:eastAsia="KaiTi" w:cs="KaiTi"/>
          <w:spacing w:val="-41"/>
        </w:rPr>
        <w:t xml:space="preserve"> </w:t>
      </w:r>
      <w:r>
        <w:rPr>
          <w:rFonts w:ascii="KaiTi" w:hAnsi="KaiTi" w:eastAsia="KaiTi" w:cs="KaiTi"/>
          <w:b/>
          <w:bCs/>
        </w:rPr>
        <w:t>）泾源县。</w:t>
      </w:r>
      <w:r>
        <w:t>开工建设水源工程</w:t>
      </w:r>
      <w:r>
        <w:rPr>
          <w:spacing w:val="-41"/>
        </w:rPr>
        <w:t xml:space="preserve"> </w:t>
      </w:r>
      <w:r>
        <w:rPr>
          <w:rFonts w:ascii="Times New Roman" w:hAnsi="Times New Roman" w:eastAsia="Times New Roman" w:cs="Times New Roman"/>
        </w:rPr>
        <w:t xml:space="preserve">4 </w:t>
      </w:r>
      <w:r>
        <w:t>处，</w:t>
      </w:r>
      <w:r>
        <w:rPr>
          <w:spacing w:val="5"/>
        </w:rPr>
        <w:t>提升改造配水工程</w:t>
      </w:r>
      <w:r>
        <w:rPr>
          <w:spacing w:val="-26"/>
        </w:rPr>
        <w:t xml:space="preserve"> </w:t>
      </w:r>
      <w:r>
        <w:rPr>
          <w:rFonts w:ascii="Times New Roman" w:hAnsi="Times New Roman" w:eastAsia="Times New Roman" w:cs="Times New Roman"/>
          <w:spacing w:val="5"/>
        </w:rPr>
        <w:t xml:space="preserve">2 </w:t>
      </w:r>
      <w:r>
        <w:rPr>
          <w:spacing w:val="5"/>
        </w:rPr>
        <w:t>处、田间工程</w:t>
      </w:r>
      <w:r>
        <w:rPr>
          <w:spacing w:val="-41"/>
        </w:rPr>
        <w:t xml:space="preserve"> </w:t>
      </w:r>
      <w:r>
        <w:rPr>
          <w:rFonts w:ascii="Times New Roman" w:hAnsi="Times New Roman" w:eastAsia="Times New Roman" w:cs="Times New Roman"/>
          <w:spacing w:val="5"/>
        </w:rPr>
        <w:t xml:space="preserve">2 </w:t>
      </w:r>
      <w:r>
        <w:rPr>
          <w:spacing w:val="5"/>
        </w:rPr>
        <w:t>处。当年</w:t>
      </w:r>
      <w:r>
        <w:rPr>
          <w:spacing w:val="6"/>
        </w:rPr>
        <w:t>完成提升改造高效节水灌溉面积</w:t>
      </w:r>
      <w:r>
        <w:rPr>
          <w:spacing w:val="-32"/>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 xml:space="preserve">1 </w:t>
      </w:r>
      <w:r>
        <w:rPr>
          <w:spacing w:val="6"/>
        </w:rPr>
        <w:t>万亩。</w:t>
      </w:r>
    </w:p>
    <w:p>
      <w:pPr>
        <w:pStyle w:val="2"/>
        <w:spacing w:before="208" w:line="352" w:lineRule="auto"/>
        <w:ind w:right="65" w:firstLine="413"/>
      </w:pPr>
      <w:r>
        <w:rPr>
          <w:rFonts w:ascii="KaiTi" w:hAnsi="KaiTi" w:eastAsia="KaiTi" w:cs="KaiTi"/>
          <w:b/>
          <w:bCs/>
          <w:spacing w:val="6"/>
        </w:rPr>
        <w:t>（五）彭阳县。</w:t>
      </w:r>
      <w:r>
        <w:rPr>
          <w:spacing w:val="6"/>
        </w:rPr>
        <w:t>开工新建配水工程</w:t>
      </w:r>
      <w:r>
        <w:rPr>
          <w:spacing w:val="-34"/>
        </w:rPr>
        <w:t xml:space="preserve"> </w:t>
      </w:r>
      <w:r>
        <w:rPr>
          <w:rFonts w:ascii="Times New Roman" w:hAnsi="Times New Roman" w:eastAsia="Times New Roman" w:cs="Times New Roman"/>
          <w:spacing w:val="6"/>
        </w:rPr>
        <w:t xml:space="preserve">9 </w:t>
      </w:r>
      <w:r>
        <w:rPr>
          <w:spacing w:val="6"/>
        </w:rPr>
        <w:t>处，新建配套田间工程</w:t>
      </w:r>
      <w:r>
        <w:rPr>
          <w:spacing w:val="-30"/>
        </w:rPr>
        <w:t xml:space="preserve"> </w:t>
      </w:r>
      <w:r>
        <w:rPr>
          <w:rFonts w:ascii="Times New Roman" w:hAnsi="Times New Roman" w:eastAsia="Times New Roman" w:cs="Times New Roman"/>
          <w:spacing w:val="6"/>
        </w:rPr>
        <w:t xml:space="preserve">9 </w:t>
      </w:r>
      <w:r>
        <w:rPr>
          <w:spacing w:val="6"/>
        </w:rPr>
        <w:t>处，当年完成新增高效节水灌溉面积</w:t>
      </w:r>
      <w:r>
        <w:rPr>
          <w:spacing w:val="-36"/>
        </w:rPr>
        <w:t xml:space="preserve"> </w:t>
      </w:r>
      <w:r>
        <w:rPr>
          <w:rFonts w:ascii="Times New Roman" w:hAnsi="Times New Roman" w:eastAsia="Times New Roman" w:cs="Times New Roman"/>
          <w:spacing w:val="6"/>
        </w:rPr>
        <w:t xml:space="preserve">6 </w:t>
      </w:r>
      <w:r>
        <w:rPr>
          <w:spacing w:val="6"/>
        </w:rPr>
        <w:t>万亩。</w:t>
      </w:r>
    </w:p>
    <w:p>
      <w:pPr>
        <w:pStyle w:val="2"/>
        <w:spacing w:before="206" w:line="221" w:lineRule="auto"/>
        <w:ind w:left="413"/>
      </w:pPr>
      <w:r>
        <w:rPr>
          <w:spacing w:val="10"/>
        </w:rPr>
        <w:t>（各县区具体建设任务详见附表）</w:t>
      </w:r>
    </w:p>
    <w:p>
      <w:pPr>
        <w:spacing w:line="221" w:lineRule="auto"/>
        <w:sectPr>
          <w:type w:val="continuous"/>
          <w:pgSz w:w="11906" w:h="16839"/>
          <w:pgMar w:top="1791" w:right="1513" w:bottom="1543" w:left="1545" w:header="1426" w:footer="1174" w:gutter="0"/>
          <w:cols w:equalWidth="0" w:num="2">
            <w:col w:w="4524" w:space="100"/>
            <w:col w:w="4224"/>
          </w:cols>
        </w:sectPr>
      </w:pPr>
    </w:p>
    <w:p>
      <w:pPr>
        <w:spacing w:before="167"/>
      </w:pPr>
      <w:r>
        <w:drawing>
          <wp:anchor distT="0" distB="0" distL="0" distR="0" simplePos="0" relativeHeight="251682816"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51" w:type="default"/>
          <w:footerReference r:id="rId52" w:type="default"/>
          <w:pgSz w:w="11906" w:h="16839"/>
          <w:pgMar w:top="1791" w:right="1489" w:bottom="1551" w:left="1515" w:header="1426" w:footer="1174" w:gutter="0"/>
          <w:cols w:equalWidth="0" w:num="1">
            <w:col w:w="8902"/>
          </w:cols>
        </w:sectPr>
      </w:pPr>
    </w:p>
    <w:p>
      <w:pPr>
        <w:spacing w:before="48" w:line="209" w:lineRule="auto"/>
        <w:ind w:left="518"/>
        <w:outlineLvl w:val="0"/>
        <w:rPr>
          <w:rFonts w:ascii="微软雅黑" w:hAnsi="微软雅黑" w:eastAsia="微软雅黑" w:cs="微软雅黑"/>
          <w:sz w:val="20"/>
          <w:szCs w:val="20"/>
        </w:rPr>
      </w:pPr>
      <w:r>
        <w:rPr>
          <w:rFonts w:ascii="微软雅黑" w:hAnsi="微软雅黑" w:eastAsia="微软雅黑" w:cs="微软雅黑"/>
          <w:spacing w:val="5"/>
          <w:sz w:val="20"/>
          <w:szCs w:val="20"/>
        </w:rPr>
        <w:t>四、实施步骤</w:t>
      </w:r>
    </w:p>
    <w:p>
      <w:pPr>
        <w:pStyle w:val="2"/>
        <w:spacing w:before="146" w:line="361" w:lineRule="auto"/>
        <w:ind w:left="77" w:right="253" w:firstLine="412"/>
      </w:pPr>
      <w:r>
        <w:rPr>
          <w:rFonts w:ascii="KaiTi" w:hAnsi="KaiTi" w:eastAsia="KaiTi" w:cs="KaiTi"/>
          <w:b/>
          <w:bCs/>
          <w:spacing w:val="-5"/>
        </w:rPr>
        <w:t>（一）前期工作阶段（</w:t>
      </w:r>
      <w:r>
        <w:rPr>
          <w:rFonts w:ascii="Times New Roman" w:hAnsi="Times New Roman" w:eastAsia="Times New Roman" w:cs="Times New Roman"/>
          <w:b/>
          <w:bCs/>
          <w:spacing w:val="-5"/>
        </w:rPr>
        <w:t xml:space="preserve">2022 </w:t>
      </w:r>
      <w:r>
        <w:rPr>
          <w:rFonts w:ascii="KaiTi" w:hAnsi="KaiTi" w:eastAsia="KaiTi" w:cs="KaiTi"/>
          <w:b/>
          <w:bCs/>
          <w:spacing w:val="-5"/>
        </w:rPr>
        <w:t>年</w:t>
      </w:r>
      <w:r>
        <w:rPr>
          <w:rFonts w:ascii="KaiTi" w:hAnsi="KaiTi" w:eastAsia="KaiTi" w:cs="KaiTi"/>
          <w:spacing w:val="-40"/>
        </w:rPr>
        <w:t xml:space="preserve"> </w:t>
      </w:r>
      <w:r>
        <w:rPr>
          <w:rFonts w:ascii="Times New Roman" w:hAnsi="Times New Roman" w:eastAsia="Times New Roman" w:cs="Times New Roman"/>
          <w:b/>
          <w:bCs/>
          <w:spacing w:val="-5"/>
        </w:rPr>
        <w:t>2</w:t>
      </w:r>
      <w:r>
        <w:rPr>
          <w:rFonts w:ascii="Times New Roman" w:hAnsi="Times New Roman" w:eastAsia="Times New Roman" w:cs="Times New Roman"/>
          <w:b/>
          <w:bCs/>
          <w:spacing w:val="26"/>
          <w:w w:val="101"/>
        </w:rPr>
        <w:t xml:space="preserve"> </w:t>
      </w:r>
      <w:r>
        <w:rPr>
          <w:rFonts w:ascii="KaiTi" w:hAnsi="KaiTi" w:eastAsia="KaiTi" w:cs="KaiTi"/>
          <w:b/>
          <w:bCs/>
          <w:spacing w:val="-5"/>
        </w:rPr>
        <w:t>月底</w:t>
      </w:r>
      <w:r>
        <w:rPr>
          <w:rFonts w:ascii="KaiTi" w:hAnsi="KaiTi" w:eastAsia="KaiTi" w:cs="KaiTi"/>
          <w:b/>
          <w:bCs/>
          <w:spacing w:val="-6"/>
        </w:rPr>
        <w:t>前）。</w:t>
      </w:r>
      <w:r>
        <w:rPr>
          <w:spacing w:val="7"/>
        </w:rPr>
        <w:t>水源工程、配水工程和田间工程全面完成项目立项审批、可研评审、初步设计审批和项目招</w:t>
      </w:r>
      <w:r>
        <w:rPr>
          <w:spacing w:val="8"/>
        </w:rPr>
        <w:t>投标等前期工作。</w:t>
      </w:r>
    </w:p>
    <w:p>
      <w:pPr>
        <w:pStyle w:val="2"/>
        <w:spacing w:before="197" w:line="360" w:lineRule="auto"/>
        <w:ind w:left="77" w:right="253" w:firstLine="412"/>
      </w:pPr>
      <w:r>
        <w:rPr>
          <w:rFonts w:ascii="KaiTi" w:hAnsi="KaiTi" w:eastAsia="KaiTi" w:cs="KaiTi"/>
          <w:b/>
          <w:bCs/>
          <w:spacing w:val="-8"/>
        </w:rPr>
        <w:t>（</w:t>
      </w:r>
      <w:r>
        <w:rPr>
          <w:rFonts w:ascii="KaiTi" w:hAnsi="KaiTi" w:eastAsia="KaiTi" w:cs="KaiTi"/>
          <w:spacing w:val="-36"/>
        </w:rPr>
        <w:t xml:space="preserve"> </w:t>
      </w:r>
      <w:r>
        <w:rPr>
          <w:rFonts w:ascii="KaiTi" w:hAnsi="KaiTi" w:eastAsia="KaiTi" w:cs="KaiTi"/>
          <w:b/>
          <w:bCs/>
          <w:spacing w:val="-8"/>
        </w:rPr>
        <w:t>二）全面开工阶段（</w:t>
      </w:r>
      <w:r>
        <w:rPr>
          <w:rFonts w:ascii="Times New Roman" w:hAnsi="Times New Roman" w:eastAsia="Times New Roman" w:cs="Times New Roman"/>
          <w:b/>
          <w:bCs/>
          <w:spacing w:val="-8"/>
        </w:rPr>
        <w:t xml:space="preserve">2022 </w:t>
      </w:r>
      <w:r>
        <w:rPr>
          <w:rFonts w:ascii="KaiTi" w:hAnsi="KaiTi" w:eastAsia="KaiTi" w:cs="KaiTi"/>
          <w:b/>
          <w:bCs/>
          <w:spacing w:val="-8"/>
        </w:rPr>
        <w:t>年</w:t>
      </w:r>
      <w:r>
        <w:rPr>
          <w:rFonts w:ascii="KaiTi" w:hAnsi="KaiTi" w:eastAsia="KaiTi" w:cs="KaiTi"/>
          <w:spacing w:val="-41"/>
        </w:rPr>
        <w:t xml:space="preserve"> </w:t>
      </w:r>
      <w:r>
        <w:rPr>
          <w:rFonts w:ascii="Times New Roman" w:hAnsi="Times New Roman" w:eastAsia="Times New Roman" w:cs="Times New Roman"/>
          <w:b/>
          <w:bCs/>
          <w:spacing w:val="-8"/>
        </w:rPr>
        <w:t>3</w:t>
      </w:r>
      <w:r>
        <w:rPr>
          <w:rFonts w:ascii="Times New Roman" w:hAnsi="Times New Roman" w:eastAsia="Times New Roman" w:cs="Times New Roman"/>
          <w:b/>
          <w:bCs/>
          <w:spacing w:val="26"/>
          <w:w w:val="101"/>
        </w:rPr>
        <w:t xml:space="preserve"> </w:t>
      </w:r>
      <w:r>
        <w:rPr>
          <w:rFonts w:ascii="KaiTi" w:hAnsi="KaiTi" w:eastAsia="KaiTi" w:cs="KaiTi"/>
          <w:b/>
          <w:bCs/>
          <w:spacing w:val="-8"/>
        </w:rPr>
        <w:t>月底前）。</w:t>
      </w:r>
      <w:r>
        <w:rPr>
          <w:spacing w:val="7"/>
        </w:rPr>
        <w:t>水源工程、配水工程按照时间节点和进度要求</w:t>
      </w:r>
      <w:r>
        <w:rPr>
          <w:spacing w:val="9"/>
        </w:rPr>
        <w:t>全面开工建设，田间工程应开尽开，</w:t>
      </w:r>
      <w:r>
        <w:rPr>
          <w:rFonts w:ascii="Times New Roman" w:hAnsi="Times New Roman" w:eastAsia="Times New Roman" w:cs="Times New Roman"/>
          <w:spacing w:val="9"/>
        </w:rPr>
        <w:t xml:space="preserve">9 </w:t>
      </w:r>
      <w:r>
        <w:rPr>
          <w:spacing w:val="9"/>
        </w:rPr>
        <w:t>月底前</w:t>
      </w:r>
      <w:r>
        <w:rPr>
          <w:spacing w:val="6"/>
        </w:rPr>
        <w:t>全面开工。</w:t>
      </w:r>
    </w:p>
    <w:p>
      <w:pPr>
        <w:pStyle w:val="2"/>
        <w:spacing w:before="199" w:line="370" w:lineRule="auto"/>
        <w:ind w:left="74" w:right="253" w:firstLine="414"/>
      </w:pPr>
      <w:r>
        <w:rPr>
          <w:rFonts w:ascii="KaiTi" w:hAnsi="KaiTi" w:eastAsia="KaiTi" w:cs="KaiTi"/>
          <w:b/>
          <w:bCs/>
          <w:spacing w:val="-12"/>
        </w:rPr>
        <w:t>（</w:t>
      </w:r>
      <w:r>
        <w:rPr>
          <w:rFonts w:ascii="KaiTi" w:hAnsi="KaiTi" w:eastAsia="KaiTi" w:cs="KaiTi"/>
          <w:spacing w:val="-44"/>
        </w:rPr>
        <w:t xml:space="preserve"> </w:t>
      </w:r>
      <w:r>
        <w:rPr>
          <w:rFonts w:ascii="KaiTi" w:hAnsi="KaiTi" w:eastAsia="KaiTi" w:cs="KaiTi"/>
          <w:b/>
          <w:bCs/>
          <w:spacing w:val="-12"/>
        </w:rPr>
        <w:t>三）考核验收阶段（</w:t>
      </w:r>
      <w:r>
        <w:rPr>
          <w:rFonts w:ascii="Times New Roman" w:hAnsi="Times New Roman" w:eastAsia="Times New Roman" w:cs="Times New Roman"/>
          <w:b/>
          <w:bCs/>
          <w:spacing w:val="-12"/>
        </w:rPr>
        <w:t xml:space="preserve">2022 </w:t>
      </w:r>
      <w:r>
        <w:rPr>
          <w:rFonts w:ascii="KaiTi" w:hAnsi="KaiTi" w:eastAsia="KaiTi" w:cs="KaiTi"/>
          <w:b/>
          <w:bCs/>
          <w:spacing w:val="-12"/>
        </w:rPr>
        <w:t>年</w:t>
      </w:r>
      <w:r>
        <w:rPr>
          <w:rFonts w:ascii="KaiTi" w:hAnsi="KaiTi" w:eastAsia="KaiTi" w:cs="KaiTi"/>
          <w:spacing w:val="-33"/>
        </w:rPr>
        <w:t xml:space="preserve"> </w:t>
      </w:r>
      <w:r>
        <w:rPr>
          <w:rFonts w:ascii="Times New Roman" w:hAnsi="Times New Roman" w:eastAsia="Times New Roman" w:cs="Times New Roman"/>
          <w:b/>
          <w:bCs/>
          <w:spacing w:val="-12"/>
        </w:rPr>
        <w:t>12</w:t>
      </w:r>
      <w:r>
        <w:rPr>
          <w:rFonts w:ascii="Times New Roman" w:hAnsi="Times New Roman" w:eastAsia="Times New Roman" w:cs="Times New Roman"/>
          <w:b/>
          <w:bCs/>
          <w:spacing w:val="26"/>
          <w:w w:val="101"/>
        </w:rPr>
        <w:t xml:space="preserve"> </w:t>
      </w:r>
      <w:r>
        <w:rPr>
          <w:rFonts w:ascii="KaiTi" w:hAnsi="KaiTi" w:eastAsia="KaiTi" w:cs="KaiTi"/>
          <w:b/>
          <w:bCs/>
          <w:spacing w:val="-12"/>
        </w:rPr>
        <w:t>月底前）。</w:t>
      </w:r>
      <w:r>
        <w:rPr>
          <w:rFonts w:ascii="KaiTi" w:hAnsi="KaiTi" w:eastAsia="KaiTi" w:cs="KaiTi"/>
        </w:rPr>
        <w:t xml:space="preserve"> </w:t>
      </w:r>
      <w:r>
        <w:rPr>
          <w:rFonts w:ascii="Times New Roman" w:hAnsi="Times New Roman" w:eastAsia="Times New Roman" w:cs="Times New Roman"/>
          <w:spacing w:val="7"/>
        </w:rPr>
        <w:t xml:space="preserve">2022 </w:t>
      </w:r>
      <w:r>
        <w:rPr>
          <w:spacing w:val="7"/>
        </w:rPr>
        <w:t>年</w:t>
      </w:r>
      <w:r>
        <w:rPr>
          <w:spacing w:val="-21"/>
        </w:rPr>
        <w:t xml:space="preserve"> </w:t>
      </w:r>
      <w:r>
        <w:rPr>
          <w:rFonts w:ascii="Times New Roman" w:hAnsi="Times New Roman" w:eastAsia="Times New Roman" w:cs="Times New Roman"/>
          <w:spacing w:val="7"/>
        </w:rPr>
        <w:t xml:space="preserve">11 </w:t>
      </w:r>
      <w:r>
        <w:rPr>
          <w:spacing w:val="7"/>
        </w:rPr>
        <w:t>月底前，水源工程、配水工程和田</w:t>
      </w:r>
      <w:r>
        <w:rPr>
          <w:spacing w:val="4"/>
        </w:rPr>
        <w:t>间工程全部完成年度建设任务。</w:t>
      </w:r>
      <w:r>
        <w:rPr>
          <w:rFonts w:ascii="Times New Roman" w:hAnsi="Times New Roman" w:eastAsia="Times New Roman" w:cs="Times New Roman"/>
          <w:spacing w:val="4"/>
        </w:rPr>
        <w:t xml:space="preserve">12 </w:t>
      </w:r>
      <w:r>
        <w:rPr>
          <w:spacing w:val="4"/>
        </w:rPr>
        <w:t>月底前，分</w:t>
      </w:r>
      <w:r>
        <w:rPr>
          <w:spacing w:val="7"/>
        </w:rPr>
        <w:t>级分步骤组织开展考核工作，按照水利水电建</w:t>
      </w:r>
      <w:r>
        <w:rPr>
          <w:spacing w:val="9"/>
        </w:rPr>
        <w:t>设工程验收规程，及时完成工程验收。</w:t>
      </w:r>
    </w:p>
    <w:p>
      <w:pPr>
        <w:spacing w:before="190" w:line="210" w:lineRule="auto"/>
        <w:ind w:left="504"/>
        <w:rPr>
          <w:rFonts w:ascii="微软雅黑" w:hAnsi="微软雅黑" w:eastAsia="微软雅黑" w:cs="微软雅黑"/>
          <w:sz w:val="20"/>
          <w:szCs w:val="20"/>
        </w:rPr>
      </w:pPr>
      <w:r>
        <w:rPr>
          <w:rFonts w:ascii="微软雅黑" w:hAnsi="微软雅黑" w:eastAsia="微软雅黑" w:cs="微软雅黑"/>
          <w:spacing w:val="7"/>
          <w:sz w:val="20"/>
          <w:szCs w:val="20"/>
        </w:rPr>
        <w:t>五、保障措施</w:t>
      </w:r>
    </w:p>
    <w:p>
      <w:pPr>
        <w:pStyle w:val="2"/>
        <w:spacing w:before="145" w:line="386" w:lineRule="auto"/>
        <w:ind w:left="74" w:right="247" w:firstLine="414"/>
      </w:pPr>
      <w:r>
        <w:rPr>
          <w:rFonts w:ascii="KaiTi" w:hAnsi="KaiTi" w:eastAsia="KaiTi" w:cs="KaiTi"/>
          <w:b/>
          <w:bCs/>
          <w:spacing w:val="3"/>
        </w:rPr>
        <w:t>（一）加强组织领导。</w:t>
      </w:r>
      <w:r>
        <w:rPr>
          <w:spacing w:val="3"/>
        </w:rPr>
        <w:t>各县（</w:t>
      </w:r>
      <w:r>
        <w:rPr>
          <w:spacing w:val="-42"/>
        </w:rPr>
        <w:t xml:space="preserve"> </w:t>
      </w:r>
      <w:r>
        <w:rPr>
          <w:spacing w:val="3"/>
        </w:rPr>
        <w:t>区）党委和</w:t>
      </w:r>
      <w:r>
        <w:rPr>
          <w:spacing w:val="11"/>
        </w:rPr>
        <w:t>政府是现代高效节水灌溉工程建设责任主体，</w:t>
      </w:r>
      <w:r>
        <w:rPr>
          <w:spacing w:val="7"/>
        </w:rPr>
        <w:t>要按照市委和政府确定的目标任务，研究制定</w:t>
      </w:r>
      <w:r>
        <w:rPr>
          <w:spacing w:val="5"/>
        </w:rPr>
        <w:t>本县（</w:t>
      </w:r>
      <w:r>
        <w:rPr>
          <w:spacing w:val="-53"/>
        </w:rPr>
        <w:t xml:space="preserve"> </w:t>
      </w:r>
      <w:r>
        <w:rPr>
          <w:spacing w:val="5"/>
        </w:rPr>
        <w:t>区）具体实施方案，成立由主要领导为</w:t>
      </w:r>
      <w:r>
        <w:rPr>
          <w:spacing w:val="1"/>
        </w:rPr>
        <w:t>组长、分管领导为副组长，发改、财政、水利、</w:t>
      </w:r>
      <w:r>
        <w:rPr>
          <w:spacing w:val="7"/>
        </w:rPr>
        <w:t>农业农村、乡镇等相关部门（单位）负责人为成员的高效节水灌溉工程建设领导小组，定期听取工程建设汇报，统筹解决工程项目实施中</w:t>
      </w:r>
      <w:r>
        <w:rPr>
          <w:spacing w:val="8"/>
        </w:rPr>
        <w:t>遇到的困难和问题。</w:t>
      </w:r>
    </w:p>
    <w:p>
      <w:pPr>
        <w:pStyle w:val="2"/>
        <w:spacing w:before="197" w:line="335" w:lineRule="auto"/>
        <w:ind w:left="78" w:right="327" w:firstLine="410"/>
      </w:pPr>
      <w:r>
        <w:rPr>
          <w:rFonts w:ascii="KaiTi" w:hAnsi="KaiTi" w:eastAsia="KaiTi" w:cs="KaiTi"/>
          <w:b/>
          <w:bCs/>
          <w:spacing w:val="1"/>
        </w:rPr>
        <w:t>（</w:t>
      </w:r>
      <w:r>
        <w:rPr>
          <w:rFonts w:ascii="KaiTi" w:hAnsi="KaiTi" w:eastAsia="KaiTi" w:cs="KaiTi"/>
          <w:spacing w:val="-54"/>
        </w:rPr>
        <w:t xml:space="preserve"> </w:t>
      </w:r>
      <w:r>
        <w:rPr>
          <w:rFonts w:ascii="KaiTi" w:hAnsi="KaiTi" w:eastAsia="KaiTi" w:cs="KaiTi"/>
          <w:b/>
          <w:bCs/>
          <w:spacing w:val="1"/>
        </w:rPr>
        <w:t>二）加快前期工作。</w:t>
      </w:r>
      <w:r>
        <w:rPr>
          <w:spacing w:val="1"/>
        </w:rPr>
        <w:t>市、县（</w:t>
      </w:r>
      <w:r>
        <w:rPr>
          <w:spacing w:val="-52"/>
        </w:rPr>
        <w:t xml:space="preserve"> </w:t>
      </w:r>
      <w:r>
        <w:rPr>
          <w:spacing w:val="1"/>
        </w:rPr>
        <w:t>区）各职</w:t>
      </w:r>
      <w:r>
        <w:rPr>
          <w:spacing w:val="7"/>
        </w:rPr>
        <w:t>能部门主动对接水利厅、农业农村厅等相关厅局，积极开展项目前期工作，确保尽早批复立</w:t>
      </w:r>
    </w:p>
    <w:p>
      <w:pPr>
        <w:spacing w:line="14" w:lineRule="auto"/>
        <w:rPr>
          <w:rFonts w:ascii="Arial"/>
          <w:sz w:val="2"/>
        </w:rPr>
      </w:pPr>
      <w:r>
        <w:rPr>
          <w:rFonts w:ascii="Arial" w:hAnsi="Arial" w:eastAsia="Arial" w:cs="Arial"/>
          <w:sz w:val="2"/>
          <w:szCs w:val="2"/>
        </w:rPr>
        <w:br w:type="column"/>
      </w:r>
    </w:p>
    <w:p>
      <w:pPr>
        <w:pStyle w:val="2"/>
        <w:spacing w:before="53" w:line="401" w:lineRule="auto"/>
        <w:ind w:left="2" w:right="101"/>
        <w:jc w:val="both"/>
      </w:pPr>
      <w:r>
        <w:rPr>
          <w:spacing w:val="-3"/>
        </w:rPr>
        <w:t>项。各县（区）水务、农业农村部门要按照《固</w:t>
      </w:r>
      <w:r>
        <w:rPr>
          <w:spacing w:val="18"/>
        </w:rPr>
        <w:t>原市加快建设现代高效节水灌溉农业推进一</w:t>
      </w:r>
      <w:r>
        <w:rPr>
          <w:spacing w:val="7"/>
        </w:rPr>
        <w:t>二三产业融合发展规划》，抓紧组织开展工程初步设计，按照实施步骤和时间节点，挂图作战、倒排工期，加快水源工程、配水工程和田</w:t>
      </w:r>
      <w:r>
        <w:rPr>
          <w:spacing w:val="8"/>
        </w:rPr>
        <w:t>间工程实施进度。</w:t>
      </w:r>
    </w:p>
    <w:p>
      <w:pPr>
        <w:pStyle w:val="2"/>
        <w:spacing w:before="33" w:line="361" w:lineRule="auto"/>
        <w:ind w:right="20" w:firstLine="413"/>
      </w:pPr>
      <w:r>
        <w:rPr>
          <w:rFonts w:ascii="KaiTi" w:hAnsi="KaiTi" w:eastAsia="KaiTi" w:cs="KaiTi"/>
          <w:b/>
          <w:bCs/>
          <w:spacing w:val="-6"/>
        </w:rPr>
        <w:t>（</w:t>
      </w:r>
      <w:r>
        <w:rPr>
          <w:rFonts w:ascii="KaiTi" w:hAnsi="KaiTi" w:eastAsia="KaiTi" w:cs="KaiTi"/>
          <w:spacing w:val="-41"/>
        </w:rPr>
        <w:t xml:space="preserve"> </w:t>
      </w:r>
      <w:r>
        <w:rPr>
          <w:rFonts w:ascii="KaiTi" w:hAnsi="KaiTi" w:eastAsia="KaiTi" w:cs="KaiTi"/>
          <w:b/>
          <w:bCs/>
          <w:spacing w:val="-6"/>
        </w:rPr>
        <w:t>三）强化资金保障。</w:t>
      </w:r>
      <w:r>
        <w:rPr>
          <w:spacing w:val="-6"/>
        </w:rPr>
        <w:t>市、县（</w:t>
      </w:r>
      <w:r>
        <w:rPr>
          <w:spacing w:val="-53"/>
        </w:rPr>
        <w:t xml:space="preserve"> </w:t>
      </w:r>
      <w:r>
        <w:rPr>
          <w:spacing w:val="-6"/>
        </w:rPr>
        <w:t>区）发改、</w:t>
      </w:r>
      <w:r>
        <w:rPr>
          <w:spacing w:val="7"/>
        </w:rPr>
        <w:t>财政、水利、农业农村等部门积极争取国家和自治区水利建设资金，整合涉农资金，鼓励社</w:t>
      </w:r>
      <w:r>
        <w:rPr>
          <w:spacing w:val="9"/>
        </w:rPr>
        <w:t>会资本投资，建立多元化投融资保障体系。</w:t>
      </w:r>
    </w:p>
    <w:p>
      <w:pPr>
        <w:pStyle w:val="2"/>
        <w:spacing w:before="196" w:line="380" w:lineRule="auto"/>
        <w:ind w:right="20" w:firstLine="414"/>
      </w:pPr>
      <w:r>
        <w:rPr>
          <w:rFonts w:ascii="KaiTi" w:hAnsi="KaiTi" w:eastAsia="KaiTi" w:cs="KaiTi"/>
          <w:b/>
          <w:bCs/>
          <w:spacing w:val="-4"/>
        </w:rPr>
        <w:t>（</w:t>
      </w:r>
      <w:r>
        <w:rPr>
          <w:rFonts w:ascii="KaiTi" w:hAnsi="KaiTi" w:eastAsia="KaiTi" w:cs="KaiTi"/>
          <w:spacing w:val="-32"/>
        </w:rPr>
        <w:t xml:space="preserve"> </w:t>
      </w:r>
      <w:r>
        <w:rPr>
          <w:rFonts w:ascii="KaiTi" w:hAnsi="KaiTi" w:eastAsia="KaiTi" w:cs="KaiTi"/>
          <w:b/>
          <w:bCs/>
          <w:spacing w:val="-4"/>
        </w:rPr>
        <w:t>四）加大协同配合。</w:t>
      </w:r>
      <w:r>
        <w:rPr>
          <w:spacing w:val="-4"/>
        </w:rPr>
        <w:t>市、县（区）水利、</w:t>
      </w:r>
      <w:r>
        <w:rPr>
          <w:spacing w:val="7"/>
        </w:rPr>
        <w:t>农业农村等职能部门组建工作专班，压紧靠实目标责任，配备技术力量，凝聚工作合力，定期组织专业力量开展业务咨询和技术指导，分工协作、上下联动、相互配合，形成主要领导亲自抓、分管领导负责抓、业务部门具体抓的工作格局。</w:t>
      </w:r>
    </w:p>
    <w:p>
      <w:pPr>
        <w:pStyle w:val="2"/>
        <w:spacing w:before="199" w:line="370" w:lineRule="auto"/>
        <w:ind w:left="2" w:right="101" w:firstLine="412"/>
      </w:pPr>
      <w:r>
        <w:rPr>
          <w:rFonts w:ascii="KaiTi" w:hAnsi="KaiTi" w:eastAsia="KaiTi" w:cs="KaiTi"/>
          <w:b/>
          <w:bCs/>
          <w:spacing w:val="6"/>
        </w:rPr>
        <w:t>（五）开展监督考核。</w:t>
      </w:r>
      <w:r>
        <w:rPr>
          <w:spacing w:val="6"/>
        </w:rPr>
        <w:t>市委和政府将现代</w:t>
      </w:r>
      <w:r>
        <w:rPr>
          <w:spacing w:val="18"/>
        </w:rPr>
        <w:t>高效节水灌溉项目建设任务完成情况纳入效</w:t>
      </w:r>
      <w:r>
        <w:rPr>
          <w:spacing w:val="7"/>
        </w:rPr>
        <w:t>能目标管理考核，按照考核办法及细则，采取平时考核与年终考核、重点检查与随机抽查相</w:t>
      </w:r>
      <w:r>
        <w:rPr>
          <w:spacing w:val="9"/>
        </w:rPr>
        <w:t>结合，组织开展任务目标考核工作。</w:t>
      </w:r>
    </w:p>
    <w:p>
      <w:pPr>
        <w:spacing w:line="283" w:lineRule="auto"/>
        <w:rPr>
          <w:rFonts w:ascii="Arial"/>
          <w:sz w:val="21"/>
        </w:rPr>
      </w:pPr>
    </w:p>
    <w:p>
      <w:pPr>
        <w:spacing w:line="283" w:lineRule="auto"/>
        <w:rPr>
          <w:rFonts w:ascii="Arial"/>
          <w:sz w:val="21"/>
        </w:rPr>
      </w:pPr>
    </w:p>
    <w:p>
      <w:pPr>
        <w:pStyle w:val="2"/>
        <w:spacing w:before="65" w:line="382" w:lineRule="auto"/>
        <w:ind w:left="3" w:right="101" w:firstLine="432"/>
      </w:pPr>
      <w:r>
        <w:rPr>
          <w:spacing w:val="2"/>
        </w:rPr>
        <w:t>附件：</w:t>
      </w:r>
      <w:r>
        <w:rPr>
          <w:rFonts w:ascii="Times New Roman" w:hAnsi="Times New Roman" w:eastAsia="Times New Roman" w:cs="Times New Roman"/>
          <w:spacing w:val="2"/>
        </w:rPr>
        <w:t xml:space="preserve">1. 2022 </w:t>
      </w:r>
      <w:r>
        <w:rPr>
          <w:spacing w:val="2"/>
        </w:rPr>
        <w:t>年固原市现代高效节水灌溉</w:t>
      </w:r>
      <w:r>
        <w:rPr>
          <w:spacing w:val="9"/>
        </w:rPr>
        <w:t>工程建设任务安排表</w:t>
      </w:r>
    </w:p>
    <w:p>
      <w:pPr>
        <w:pStyle w:val="2"/>
        <w:spacing w:before="55" w:line="298" w:lineRule="auto"/>
        <w:ind w:left="43" w:right="101" w:firstLine="896"/>
      </w:pPr>
      <w:r>
        <w:rPr>
          <w:rFonts w:ascii="Times New Roman" w:hAnsi="Times New Roman" w:eastAsia="Times New Roman" w:cs="Times New Roman"/>
          <w:spacing w:val="8"/>
        </w:rPr>
        <w:t xml:space="preserve">2.  </w:t>
      </w:r>
      <w:r>
        <w:rPr>
          <w:spacing w:val="8"/>
        </w:rPr>
        <w:t>固原市现代高效节水灌溉工程项</w:t>
      </w:r>
      <w:r>
        <w:rPr>
          <w:spacing w:val="3"/>
        </w:rPr>
        <w:t>目建设考核办法</w:t>
      </w:r>
    </w:p>
    <w:p>
      <w:pPr>
        <w:spacing w:line="298" w:lineRule="auto"/>
        <w:sectPr>
          <w:type w:val="continuous"/>
          <w:pgSz w:w="11906" w:h="16839"/>
          <w:pgMar w:top="1791" w:right="1489" w:bottom="1551" w:left="1515" w:header="1426" w:footer="1174" w:gutter="0"/>
          <w:cols w:equalWidth="0" w:num="2">
            <w:col w:w="4552" w:space="100"/>
            <w:col w:w="4251"/>
          </w:cols>
        </w:sectPr>
      </w:pPr>
    </w:p>
    <w:p>
      <w:pPr>
        <w:spacing w:line="273" w:lineRule="auto"/>
        <w:rPr>
          <w:rFonts w:ascii="Arial"/>
          <w:sz w:val="21"/>
        </w:rPr>
      </w:pPr>
      <w:r>
        <w:drawing>
          <wp:anchor distT="0" distB="0" distL="0" distR="0" simplePos="0" relativeHeight="251683840" behindDoc="0" locked="0" layoutInCell="1" allowOverlap="1">
            <wp:simplePos x="0" y="0"/>
            <wp:positionH relativeFrom="column">
              <wp:posOffset>3175</wp:posOffset>
            </wp:positionH>
            <wp:positionV relativeFrom="paragraph">
              <wp:posOffset>25400</wp:posOffset>
            </wp:positionV>
            <wp:extent cx="8747760" cy="762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20"/>
                    <a:stretch>
                      <a:fillRect/>
                    </a:stretch>
                  </pic:blipFill>
                  <pic:spPr>
                    <a:xfrm>
                      <a:off x="0" y="0"/>
                      <a:ext cx="8747759" cy="7620"/>
                    </a:xfrm>
                    <a:prstGeom prst="rect">
                      <a:avLst/>
                    </a:prstGeom>
                  </pic:spPr>
                </pic:pic>
              </a:graphicData>
            </a:graphic>
          </wp:anchor>
        </w:drawing>
      </w:r>
    </w:p>
    <w:p>
      <w:pPr>
        <w:spacing w:before="86" w:line="221" w:lineRule="exact"/>
        <w:ind w:left="80"/>
        <w:rPr>
          <w:rFonts w:ascii="Times New Roman" w:hAnsi="Times New Roman" w:eastAsia="Times New Roman" w:cs="Times New Roman"/>
          <w:sz w:val="20"/>
          <w:szCs w:val="20"/>
        </w:rPr>
      </w:pPr>
      <w:r>
        <w:rPr>
          <w:rFonts w:ascii="微软雅黑" w:hAnsi="微软雅黑" w:eastAsia="微软雅黑" w:cs="微软雅黑"/>
          <w:spacing w:val="-2"/>
          <w:sz w:val="20"/>
          <w:szCs w:val="20"/>
        </w:rPr>
        <w:t>附件</w:t>
      </w:r>
      <w:r>
        <w:rPr>
          <w:rFonts w:ascii="微软雅黑" w:hAnsi="微软雅黑" w:eastAsia="微软雅黑" w:cs="微软雅黑"/>
          <w:spacing w:val="19"/>
          <w:sz w:val="20"/>
          <w:szCs w:val="20"/>
        </w:rPr>
        <w:t xml:space="preserve"> </w:t>
      </w:r>
      <w:r>
        <w:rPr>
          <w:rFonts w:ascii="Times New Roman" w:hAnsi="Times New Roman" w:eastAsia="Times New Roman" w:cs="Times New Roman"/>
          <w:spacing w:val="-2"/>
          <w:sz w:val="20"/>
          <w:szCs w:val="20"/>
        </w:rPr>
        <w:t>1</w:t>
      </w:r>
    </w:p>
    <w:p>
      <w:pPr>
        <w:spacing w:before="1" w:line="159" w:lineRule="auto"/>
        <w:ind w:left="1784"/>
        <w:rPr>
          <w:rFonts w:ascii="微软雅黑" w:hAnsi="微软雅黑" w:eastAsia="微软雅黑" w:cs="微软雅黑"/>
          <w:sz w:val="43"/>
          <w:szCs w:val="43"/>
        </w:rPr>
      </w:pPr>
      <w:r>
        <w:rPr>
          <w:rFonts w:ascii="Times New Roman" w:hAnsi="Times New Roman" w:eastAsia="Times New Roman" w:cs="Times New Roman"/>
          <w:spacing w:val="8"/>
          <w:sz w:val="43"/>
          <w:szCs w:val="43"/>
        </w:rPr>
        <w:t xml:space="preserve">2022 </w:t>
      </w:r>
      <w:r>
        <w:rPr>
          <w:rFonts w:ascii="微软雅黑" w:hAnsi="微软雅黑" w:eastAsia="微软雅黑" w:cs="微软雅黑"/>
          <w:spacing w:val="8"/>
          <w:sz w:val="43"/>
          <w:szCs w:val="43"/>
        </w:rPr>
        <w:t>年固原市现代高效节水灌溉工程建设任务安排表</w:t>
      </w:r>
    </w:p>
    <w:tbl>
      <w:tblPr>
        <w:tblStyle w:val="5"/>
        <w:tblW w:w="13688"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83" w:type="dxa"/>
            <w:vMerge w:val="restart"/>
            <w:tcBorders>
              <w:top w:val="single" w:color="000000" w:sz="6" w:space="0"/>
              <w:left w:val="single" w:color="000000" w:sz="6" w:space="0"/>
              <w:bottom w:val="nil"/>
            </w:tcBorders>
            <w:vAlign w:val="top"/>
          </w:tcPr>
          <w:p>
            <w:pPr>
              <w:pStyle w:val="6"/>
              <w:spacing w:line="270" w:lineRule="auto"/>
            </w:pPr>
          </w:p>
          <w:p>
            <w:pPr>
              <w:spacing w:before="81"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25"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25"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15" w:line="181"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15" w:line="181"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15" w:line="181"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91" w:line="193"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15" w:line="181"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79" w:line="191"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79" w:line="191"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79" w:line="191"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79" w:line="191"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79" w:line="191"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0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line="200" w:lineRule="exact"/>
              <w:ind w:left="119"/>
              <w:rPr>
                <w:rFonts w:ascii="微软雅黑" w:hAnsi="微软雅黑" w:eastAsia="微软雅黑" w:cs="微软雅黑"/>
                <w:sz w:val="19"/>
                <w:szCs w:val="19"/>
              </w:rPr>
            </w:pPr>
            <w:r>
              <w:rPr>
                <w:rFonts w:ascii="微软雅黑" w:hAnsi="微软雅黑" w:eastAsia="微软雅黑" w:cs="微软雅黑"/>
                <w:spacing w:val="5"/>
                <w:position w:val="-1"/>
                <w:sz w:val="19"/>
                <w:szCs w:val="19"/>
              </w:rPr>
              <w:t>新建</w:t>
            </w:r>
          </w:p>
          <w:p>
            <w:pPr>
              <w:spacing w:line="166"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line="200" w:lineRule="exact"/>
              <w:ind w:left="39"/>
              <w:rPr>
                <w:rFonts w:ascii="微软雅黑" w:hAnsi="微软雅黑" w:eastAsia="微软雅黑" w:cs="微软雅黑"/>
                <w:sz w:val="19"/>
                <w:szCs w:val="19"/>
              </w:rPr>
            </w:pPr>
            <w:r>
              <w:rPr>
                <w:rFonts w:ascii="微软雅黑" w:hAnsi="微软雅黑" w:eastAsia="微软雅黑" w:cs="微软雅黑"/>
                <w:spacing w:val="7"/>
                <w:position w:val="-1"/>
                <w:sz w:val="19"/>
                <w:szCs w:val="19"/>
              </w:rPr>
              <w:t>提升改</w:t>
            </w:r>
          </w:p>
          <w:p>
            <w:pPr>
              <w:spacing w:line="166"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line="200" w:lineRule="exact"/>
              <w:ind w:left="120"/>
              <w:rPr>
                <w:rFonts w:ascii="微软雅黑" w:hAnsi="微软雅黑" w:eastAsia="微软雅黑" w:cs="微软雅黑"/>
                <w:sz w:val="19"/>
                <w:szCs w:val="19"/>
              </w:rPr>
            </w:pPr>
            <w:r>
              <w:rPr>
                <w:rFonts w:ascii="微软雅黑" w:hAnsi="微软雅黑" w:eastAsia="微软雅黑" w:cs="微软雅黑"/>
                <w:spacing w:val="5"/>
                <w:position w:val="-1"/>
                <w:sz w:val="19"/>
                <w:szCs w:val="19"/>
              </w:rPr>
              <w:t>合计</w:t>
            </w:r>
          </w:p>
          <w:p>
            <w:pPr>
              <w:spacing w:line="166"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79" w:line="191"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79" w:line="191"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79" w:line="191"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79" w:line="191"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09"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73" w:type="dxa"/>
            <w:gridSpan w:val="3"/>
            <w:tcBorders>
              <w:left w:val="single" w:color="000000" w:sz="6" w:space="0"/>
            </w:tcBorders>
            <w:vAlign w:val="top"/>
          </w:tcPr>
          <w:p>
            <w:pPr>
              <w:spacing w:before="91" w:line="210" w:lineRule="auto"/>
              <w:ind w:left="250"/>
              <w:rPr>
                <w:rFonts w:ascii="微软雅黑" w:hAnsi="微软雅黑" w:eastAsia="微软雅黑" w:cs="微软雅黑"/>
                <w:sz w:val="19"/>
                <w:szCs w:val="19"/>
              </w:rPr>
            </w:pPr>
            <w:r>
              <w:rPr>
                <w:rFonts w:ascii="微软雅黑" w:hAnsi="微软雅黑" w:eastAsia="微软雅黑" w:cs="微软雅黑"/>
                <w:spacing w:val="4"/>
                <w:sz w:val="19"/>
                <w:szCs w:val="19"/>
              </w:rPr>
              <w:t>固原市合计</w:t>
            </w:r>
          </w:p>
        </w:tc>
        <w:tc>
          <w:tcPr>
            <w:tcW w:w="2573" w:type="dxa"/>
            <w:gridSpan w:val="3"/>
            <w:vAlign w:val="top"/>
          </w:tcPr>
          <w:p>
            <w:pPr>
              <w:spacing w:line="203" w:lineRule="exact"/>
              <w:ind w:left="933"/>
              <w:rPr>
                <w:rFonts w:ascii="Times New Roman" w:hAnsi="Times New Roman" w:eastAsia="Times New Roman" w:cs="Times New Roman"/>
                <w:sz w:val="19"/>
                <w:szCs w:val="19"/>
              </w:rPr>
            </w:pPr>
            <w:r>
              <w:rPr>
                <w:rFonts w:ascii="微软雅黑" w:hAnsi="微软雅黑" w:eastAsia="微软雅黑" w:cs="微软雅黑"/>
                <w:spacing w:val="6"/>
                <w:position w:val="-1"/>
                <w:sz w:val="19"/>
                <w:szCs w:val="19"/>
              </w:rPr>
              <w:t>新增：</w:t>
            </w:r>
            <w:r>
              <w:rPr>
                <w:rFonts w:ascii="Times New Roman" w:hAnsi="Times New Roman" w:eastAsia="Times New Roman" w:cs="Times New Roman"/>
                <w:spacing w:val="6"/>
                <w:position w:val="-1"/>
                <w:sz w:val="19"/>
                <w:szCs w:val="19"/>
              </w:rPr>
              <w:t>4</w:t>
            </w:r>
          </w:p>
          <w:p>
            <w:pPr>
              <w:spacing w:before="1" w:line="168" w:lineRule="auto"/>
              <w:ind w:left="692"/>
              <w:rPr>
                <w:rFonts w:ascii="Times New Roman" w:hAnsi="Times New Roman" w:eastAsia="Times New Roman" w:cs="Times New Roman"/>
                <w:sz w:val="19"/>
                <w:szCs w:val="19"/>
              </w:rPr>
            </w:pPr>
            <w:r>
              <w:rPr>
                <w:rFonts w:ascii="微软雅黑" w:hAnsi="微软雅黑" w:eastAsia="微软雅黑" w:cs="微软雅黑"/>
                <w:spacing w:val="1"/>
                <w:sz w:val="19"/>
                <w:szCs w:val="19"/>
              </w:rPr>
              <w:t>除险加固：</w:t>
            </w:r>
            <w:r>
              <w:rPr>
                <w:rFonts w:ascii="微软雅黑" w:hAnsi="微软雅黑" w:eastAsia="微软雅黑" w:cs="微软雅黑"/>
                <w:spacing w:val="-20"/>
                <w:sz w:val="19"/>
                <w:szCs w:val="19"/>
              </w:rPr>
              <w:t xml:space="preserve"> </w:t>
            </w:r>
            <w:r>
              <w:rPr>
                <w:rFonts w:ascii="Times New Roman" w:hAnsi="Times New Roman" w:eastAsia="Times New Roman" w:cs="Times New Roman"/>
                <w:spacing w:val="1"/>
                <w:sz w:val="19"/>
                <w:szCs w:val="19"/>
              </w:rPr>
              <w:t>11</w:t>
            </w:r>
          </w:p>
        </w:tc>
        <w:tc>
          <w:tcPr>
            <w:tcW w:w="2614" w:type="dxa"/>
            <w:gridSpan w:val="2"/>
            <w:vAlign w:val="top"/>
          </w:tcPr>
          <w:p>
            <w:pPr>
              <w:spacing w:before="1" w:line="159" w:lineRule="auto"/>
              <w:ind w:left="754" w:right="755" w:firstLine="151"/>
              <w:rPr>
                <w:rFonts w:ascii="Times New Roman" w:hAnsi="Times New Roman" w:eastAsia="Times New Roman" w:cs="Times New Roman"/>
                <w:sz w:val="19"/>
                <w:szCs w:val="19"/>
              </w:rPr>
            </w:pPr>
            <w:r>
              <w:rPr>
                <w:rFonts w:ascii="微软雅黑" w:hAnsi="微软雅黑" w:eastAsia="微软雅黑" w:cs="微软雅黑"/>
                <w:spacing w:val="6"/>
                <w:sz w:val="19"/>
                <w:szCs w:val="19"/>
              </w:rPr>
              <w:t>新建：</w:t>
            </w:r>
            <w:r>
              <w:rPr>
                <w:rFonts w:ascii="Times New Roman" w:hAnsi="Times New Roman" w:eastAsia="Times New Roman" w:cs="Times New Roman"/>
                <w:spacing w:val="6"/>
                <w:sz w:val="19"/>
                <w:szCs w:val="19"/>
              </w:rPr>
              <w:t>32</w:t>
            </w:r>
            <w:r>
              <w:rPr>
                <w:rFonts w:ascii="微软雅黑" w:hAnsi="微软雅黑" w:eastAsia="微软雅黑" w:cs="微软雅黑"/>
                <w:spacing w:val="4"/>
                <w:sz w:val="19"/>
                <w:szCs w:val="19"/>
              </w:rPr>
              <w:t>提升改造：</w:t>
            </w:r>
            <w:r>
              <w:rPr>
                <w:rFonts w:ascii="微软雅黑" w:hAnsi="微软雅黑" w:eastAsia="微软雅黑" w:cs="微软雅黑"/>
                <w:spacing w:val="-33"/>
                <w:sz w:val="19"/>
                <w:szCs w:val="19"/>
              </w:rPr>
              <w:t xml:space="preserve"> </w:t>
            </w:r>
            <w:r>
              <w:rPr>
                <w:rFonts w:ascii="Times New Roman" w:hAnsi="Times New Roman" w:eastAsia="Times New Roman" w:cs="Times New Roman"/>
                <w:spacing w:val="4"/>
                <w:sz w:val="19"/>
                <w:szCs w:val="19"/>
              </w:rPr>
              <w:t>5</w:t>
            </w:r>
          </w:p>
        </w:tc>
        <w:tc>
          <w:tcPr>
            <w:tcW w:w="1692" w:type="dxa"/>
            <w:vAlign w:val="top"/>
          </w:tcPr>
          <w:p>
            <w:pPr>
              <w:spacing w:line="203" w:lineRule="exact"/>
              <w:ind w:left="448"/>
              <w:rPr>
                <w:rFonts w:ascii="Times New Roman" w:hAnsi="Times New Roman" w:eastAsia="Times New Roman" w:cs="Times New Roman"/>
                <w:sz w:val="19"/>
                <w:szCs w:val="19"/>
              </w:rPr>
            </w:pPr>
            <w:r>
              <w:rPr>
                <w:rFonts w:ascii="微软雅黑" w:hAnsi="微软雅黑" w:eastAsia="微软雅黑" w:cs="微软雅黑"/>
                <w:spacing w:val="6"/>
                <w:position w:val="-1"/>
                <w:sz w:val="19"/>
                <w:szCs w:val="19"/>
              </w:rPr>
              <w:t>新增：</w:t>
            </w:r>
            <w:r>
              <w:rPr>
                <w:rFonts w:ascii="Times New Roman" w:hAnsi="Times New Roman" w:eastAsia="Times New Roman" w:cs="Times New Roman"/>
                <w:spacing w:val="6"/>
                <w:position w:val="-1"/>
                <w:sz w:val="19"/>
                <w:szCs w:val="19"/>
              </w:rPr>
              <w:t>23</w:t>
            </w:r>
          </w:p>
          <w:p>
            <w:pPr>
              <w:spacing w:before="1" w:line="168" w:lineRule="auto"/>
              <w:ind w:left="248"/>
              <w:rPr>
                <w:rFonts w:ascii="Times New Roman" w:hAnsi="Times New Roman" w:eastAsia="Times New Roman" w:cs="Times New Roman"/>
                <w:sz w:val="19"/>
                <w:szCs w:val="19"/>
              </w:rPr>
            </w:pPr>
            <w:r>
              <w:rPr>
                <w:rFonts w:ascii="微软雅黑" w:hAnsi="微软雅黑" w:eastAsia="微软雅黑" w:cs="微软雅黑"/>
                <w:spacing w:val="7"/>
                <w:sz w:val="19"/>
                <w:szCs w:val="19"/>
              </w:rPr>
              <w:t>提升改造：</w:t>
            </w:r>
            <w:r>
              <w:rPr>
                <w:rFonts w:ascii="Times New Roman" w:hAnsi="Times New Roman" w:eastAsia="Times New Roman" w:cs="Times New Roman"/>
                <w:spacing w:val="7"/>
                <w:sz w:val="19"/>
                <w:szCs w:val="19"/>
              </w:rPr>
              <w:t>31</w:t>
            </w:r>
          </w:p>
        </w:tc>
        <w:tc>
          <w:tcPr>
            <w:tcW w:w="629" w:type="dxa"/>
            <w:vAlign w:val="top"/>
          </w:tcPr>
          <w:p>
            <w:pPr>
              <w:spacing w:before="134" w:line="195" w:lineRule="auto"/>
              <w:ind w:left="10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17.76</w:t>
            </w:r>
          </w:p>
        </w:tc>
        <w:tc>
          <w:tcPr>
            <w:tcW w:w="671" w:type="dxa"/>
            <w:vAlign w:val="top"/>
          </w:tcPr>
          <w:p>
            <w:pPr>
              <w:spacing w:before="134"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15.60</w:t>
            </w:r>
          </w:p>
        </w:tc>
        <w:tc>
          <w:tcPr>
            <w:tcW w:w="629" w:type="dxa"/>
            <w:vAlign w:val="top"/>
          </w:tcPr>
          <w:p>
            <w:pPr>
              <w:spacing w:before="134" w:line="195" w:lineRule="auto"/>
              <w:ind w:left="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33.36</w:t>
            </w:r>
          </w:p>
        </w:tc>
        <w:tc>
          <w:tcPr>
            <w:tcW w:w="504" w:type="dxa"/>
            <w:vAlign w:val="top"/>
          </w:tcPr>
          <w:p>
            <w:pPr>
              <w:pStyle w:val="6"/>
            </w:pPr>
          </w:p>
        </w:tc>
        <w:tc>
          <w:tcPr>
            <w:tcW w:w="698" w:type="dxa"/>
            <w:vAlign w:val="top"/>
          </w:tcPr>
          <w:p>
            <w:pPr>
              <w:spacing w:before="134" w:line="195" w:lineRule="auto"/>
              <w:ind w:left="8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5143.6</w:t>
            </w:r>
          </w:p>
        </w:tc>
        <w:tc>
          <w:tcPr>
            <w:tcW w:w="518" w:type="dxa"/>
            <w:vAlign w:val="top"/>
          </w:tcPr>
          <w:p>
            <w:pPr>
              <w:spacing w:before="23"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1205</w:t>
            </w:r>
          </w:p>
          <w:p>
            <w:pPr>
              <w:spacing w:before="46" w:line="192" w:lineRule="auto"/>
              <w:ind w:left="218"/>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531" w:type="dxa"/>
            <w:vAlign w:val="top"/>
          </w:tcPr>
          <w:p>
            <w:pPr>
              <w:spacing w:before="134" w:line="195" w:lineRule="auto"/>
              <w:ind w:left="43"/>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62548</w:t>
            </w:r>
          </w:p>
        </w:tc>
        <w:tc>
          <w:tcPr>
            <w:tcW w:w="545" w:type="dxa"/>
            <w:vAlign w:val="top"/>
          </w:tcPr>
          <w:p>
            <w:pPr>
              <w:spacing w:before="134" w:line="195" w:lineRule="auto"/>
              <w:ind w:left="3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84486</w:t>
            </w:r>
          </w:p>
        </w:tc>
        <w:tc>
          <w:tcPr>
            <w:tcW w:w="611" w:type="dxa"/>
            <w:tcBorders>
              <w:right w:val="single" w:color="000000" w:sz="6" w:space="0"/>
            </w:tcBorders>
            <w:vAlign w:val="top"/>
          </w:tcPr>
          <w:p>
            <w:pPr>
              <w:spacing w:before="23" w:line="195" w:lineRule="auto"/>
              <w:ind w:left="75"/>
              <w:rPr>
                <w:rFonts w:ascii="Times New Roman" w:hAnsi="Times New Roman" w:eastAsia="Times New Roman" w:cs="Times New Roman"/>
                <w:sz w:val="19"/>
                <w:szCs w:val="19"/>
              </w:rPr>
            </w:pPr>
            <w:r>
              <w:rPr>
                <w:rFonts w:ascii="Times New Roman" w:hAnsi="Times New Roman" w:eastAsia="Times New Roman" w:cs="Times New Roman"/>
                <w:sz w:val="19"/>
                <w:szCs w:val="19"/>
              </w:rPr>
              <w:t>15908</w:t>
            </w:r>
          </w:p>
          <w:p>
            <w:pPr>
              <w:spacing w:before="43" w:line="195" w:lineRule="auto"/>
              <w:ind w:left="261"/>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73" w:type="dxa"/>
            <w:gridSpan w:val="3"/>
            <w:tcBorders>
              <w:left w:val="single" w:color="000000" w:sz="6" w:space="0"/>
            </w:tcBorders>
            <w:vAlign w:val="top"/>
          </w:tcPr>
          <w:p>
            <w:pPr>
              <w:spacing w:before="99" w:line="253" w:lineRule="exact"/>
              <w:ind w:left="232"/>
              <w:rPr>
                <w:rFonts w:ascii="KaiTi" w:hAnsi="KaiTi" w:eastAsia="KaiTi" w:cs="KaiTi"/>
                <w:sz w:val="19"/>
                <w:szCs w:val="19"/>
              </w:rPr>
            </w:pPr>
            <w:r>
              <w:rPr>
                <w:rFonts w:ascii="KaiTi" w:hAnsi="KaiTi" w:eastAsia="KaiTi" w:cs="KaiTi"/>
                <w:b/>
                <w:bCs/>
                <w:spacing w:val="6"/>
                <w:position w:val="1"/>
                <w:sz w:val="19"/>
                <w:szCs w:val="19"/>
              </w:rPr>
              <w:t>原州区小计</w:t>
            </w:r>
          </w:p>
        </w:tc>
        <w:tc>
          <w:tcPr>
            <w:tcW w:w="2573" w:type="dxa"/>
            <w:gridSpan w:val="3"/>
            <w:vAlign w:val="top"/>
          </w:tcPr>
          <w:p>
            <w:pPr>
              <w:spacing w:line="203" w:lineRule="auto"/>
              <w:ind w:left="932"/>
              <w:rPr>
                <w:rFonts w:ascii="Times New Roman" w:hAnsi="Times New Roman" w:eastAsia="Times New Roman" w:cs="Times New Roman"/>
                <w:sz w:val="19"/>
                <w:szCs w:val="19"/>
              </w:rPr>
            </w:pPr>
            <w:r>
              <w:rPr>
                <w:rFonts w:ascii="KaiTi" w:hAnsi="KaiTi" w:eastAsia="KaiTi" w:cs="KaiTi"/>
                <w:b/>
                <w:bCs/>
                <w:spacing w:val="8"/>
                <w:sz w:val="19"/>
                <w:szCs w:val="19"/>
              </w:rPr>
              <w:t>新增：</w:t>
            </w:r>
            <w:r>
              <w:rPr>
                <w:rFonts w:ascii="Times New Roman" w:hAnsi="Times New Roman" w:eastAsia="Times New Roman" w:cs="Times New Roman"/>
                <w:b/>
                <w:bCs/>
                <w:spacing w:val="8"/>
                <w:sz w:val="19"/>
                <w:szCs w:val="19"/>
              </w:rPr>
              <w:t>1</w:t>
            </w:r>
          </w:p>
          <w:p>
            <w:pPr>
              <w:spacing w:line="216" w:lineRule="auto"/>
              <w:ind w:left="742"/>
              <w:rPr>
                <w:rFonts w:ascii="Times New Roman" w:hAnsi="Times New Roman" w:eastAsia="Times New Roman" w:cs="Times New Roman"/>
                <w:sz w:val="19"/>
                <w:szCs w:val="19"/>
              </w:rPr>
            </w:pPr>
            <w:r>
              <w:rPr>
                <w:rFonts w:ascii="KaiTi" w:hAnsi="KaiTi" w:eastAsia="KaiTi" w:cs="KaiTi"/>
                <w:b/>
                <w:bCs/>
                <w:spacing w:val="4"/>
                <w:sz w:val="19"/>
                <w:szCs w:val="19"/>
              </w:rPr>
              <w:t>除险加固：</w:t>
            </w:r>
            <w:r>
              <w:rPr>
                <w:rFonts w:ascii="Times New Roman" w:hAnsi="Times New Roman" w:eastAsia="Times New Roman" w:cs="Times New Roman"/>
                <w:b/>
                <w:bCs/>
                <w:spacing w:val="4"/>
                <w:sz w:val="19"/>
                <w:szCs w:val="19"/>
              </w:rPr>
              <w:t>2</w:t>
            </w:r>
          </w:p>
        </w:tc>
        <w:tc>
          <w:tcPr>
            <w:tcW w:w="2614" w:type="dxa"/>
            <w:gridSpan w:val="2"/>
            <w:vAlign w:val="top"/>
          </w:tcPr>
          <w:p>
            <w:pPr>
              <w:spacing w:line="210" w:lineRule="auto"/>
              <w:ind w:left="750" w:right="753" w:firstLine="155"/>
              <w:rPr>
                <w:rFonts w:ascii="Times New Roman" w:hAnsi="Times New Roman" w:eastAsia="Times New Roman" w:cs="Times New Roman"/>
                <w:sz w:val="19"/>
                <w:szCs w:val="19"/>
              </w:rPr>
            </w:pPr>
            <w:r>
              <w:rPr>
                <w:rFonts w:ascii="KaiTi" w:hAnsi="KaiTi" w:eastAsia="KaiTi" w:cs="KaiTi"/>
                <w:b/>
                <w:bCs/>
                <w:spacing w:val="5"/>
                <w:sz w:val="19"/>
                <w:szCs w:val="19"/>
              </w:rPr>
              <w:t>新建：</w:t>
            </w:r>
            <w:r>
              <w:rPr>
                <w:rFonts w:ascii="Times New Roman" w:hAnsi="Times New Roman" w:eastAsia="Times New Roman" w:cs="Times New Roman"/>
                <w:b/>
                <w:bCs/>
                <w:spacing w:val="5"/>
                <w:sz w:val="19"/>
                <w:szCs w:val="19"/>
              </w:rPr>
              <w:t>14</w:t>
            </w: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0</w:t>
            </w:r>
          </w:p>
        </w:tc>
        <w:tc>
          <w:tcPr>
            <w:tcW w:w="1692" w:type="dxa"/>
            <w:vAlign w:val="top"/>
          </w:tcPr>
          <w:p>
            <w:pPr>
              <w:spacing w:line="203" w:lineRule="auto"/>
              <w:ind w:left="497"/>
              <w:rPr>
                <w:rFonts w:ascii="Times New Roman" w:hAnsi="Times New Roman" w:eastAsia="Times New Roman" w:cs="Times New Roman"/>
                <w:sz w:val="19"/>
                <w:szCs w:val="19"/>
              </w:rPr>
            </w:pPr>
            <w:r>
              <w:rPr>
                <w:rFonts w:ascii="KaiTi" w:hAnsi="KaiTi" w:eastAsia="KaiTi" w:cs="KaiTi"/>
                <w:b/>
                <w:bCs/>
                <w:spacing w:val="6"/>
                <w:sz w:val="19"/>
                <w:szCs w:val="19"/>
              </w:rPr>
              <w:t>新增：</w:t>
            </w:r>
            <w:r>
              <w:rPr>
                <w:rFonts w:ascii="Times New Roman" w:hAnsi="Times New Roman" w:eastAsia="Times New Roman" w:cs="Times New Roman"/>
                <w:b/>
                <w:bCs/>
                <w:spacing w:val="6"/>
                <w:sz w:val="19"/>
                <w:szCs w:val="19"/>
              </w:rPr>
              <w:t>7</w:t>
            </w:r>
          </w:p>
          <w:p>
            <w:pPr>
              <w:spacing w:line="216" w:lineRule="auto"/>
              <w:ind w:left="291"/>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8</w:t>
            </w:r>
          </w:p>
        </w:tc>
        <w:tc>
          <w:tcPr>
            <w:tcW w:w="629" w:type="dxa"/>
            <w:vAlign w:val="top"/>
          </w:tcPr>
          <w:p>
            <w:pPr>
              <w:spacing w:before="134" w:line="195" w:lineRule="auto"/>
              <w:ind w:left="98"/>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10.95</w:t>
            </w:r>
          </w:p>
        </w:tc>
        <w:tc>
          <w:tcPr>
            <w:tcW w:w="671" w:type="dxa"/>
            <w:vAlign w:val="top"/>
          </w:tcPr>
          <w:p>
            <w:pPr>
              <w:spacing w:before="134" w:line="195" w:lineRule="auto"/>
              <w:ind w:left="160"/>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3.99</w:t>
            </w:r>
          </w:p>
        </w:tc>
        <w:tc>
          <w:tcPr>
            <w:tcW w:w="629" w:type="dxa"/>
            <w:vAlign w:val="top"/>
          </w:tcPr>
          <w:p>
            <w:pPr>
              <w:spacing w:before="134" w:line="195" w:lineRule="auto"/>
              <w:ind w:left="101"/>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14.94</w:t>
            </w:r>
          </w:p>
        </w:tc>
        <w:tc>
          <w:tcPr>
            <w:tcW w:w="504" w:type="dxa"/>
            <w:vAlign w:val="top"/>
          </w:tcPr>
          <w:p>
            <w:pPr>
              <w:pStyle w:val="6"/>
            </w:pPr>
          </w:p>
        </w:tc>
        <w:tc>
          <w:tcPr>
            <w:tcW w:w="698" w:type="dxa"/>
            <w:vAlign w:val="top"/>
          </w:tcPr>
          <w:p>
            <w:pPr>
              <w:spacing w:before="134" w:line="195" w:lineRule="auto"/>
              <w:ind w:left="152"/>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2311</w:t>
            </w:r>
          </w:p>
        </w:tc>
        <w:tc>
          <w:tcPr>
            <w:tcW w:w="518" w:type="dxa"/>
            <w:vAlign w:val="top"/>
          </w:tcPr>
          <w:p>
            <w:pPr>
              <w:spacing w:before="134" w:line="195" w:lineRule="auto"/>
              <w:ind w:left="64"/>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4100</w:t>
            </w:r>
          </w:p>
        </w:tc>
        <w:tc>
          <w:tcPr>
            <w:tcW w:w="531" w:type="dxa"/>
            <w:vAlign w:val="top"/>
          </w:tcPr>
          <w:p>
            <w:pPr>
              <w:spacing w:before="134" w:line="195" w:lineRule="auto"/>
              <w:ind w:left="38"/>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30501</w:t>
            </w:r>
          </w:p>
        </w:tc>
        <w:tc>
          <w:tcPr>
            <w:tcW w:w="545" w:type="dxa"/>
            <w:vAlign w:val="top"/>
          </w:tcPr>
          <w:p>
            <w:pPr>
              <w:spacing w:before="134" w:line="195" w:lineRule="auto"/>
              <w:ind w:left="28"/>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40836</w:t>
            </w:r>
          </w:p>
        </w:tc>
        <w:tc>
          <w:tcPr>
            <w:tcW w:w="611" w:type="dxa"/>
            <w:tcBorders>
              <w:right w:val="single" w:color="000000" w:sz="6" w:space="0"/>
            </w:tcBorders>
            <w:vAlign w:val="top"/>
          </w:tcPr>
          <w:p>
            <w:pPr>
              <w:spacing w:before="134" w:line="195" w:lineRule="auto"/>
              <w:ind w:left="5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75437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483" w:type="dxa"/>
            <w:tcBorders>
              <w:left w:val="single" w:color="000000" w:sz="6" w:space="0"/>
            </w:tcBorders>
            <w:vAlign w:val="top"/>
          </w:tcPr>
          <w:p>
            <w:pPr>
              <w:pStyle w:val="6"/>
              <w:spacing w:line="247" w:lineRule="auto"/>
            </w:pPr>
          </w:p>
          <w:p>
            <w:pPr>
              <w:spacing w:before="54" w:line="195" w:lineRule="auto"/>
              <w:ind w:left="20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473" w:type="dxa"/>
            <w:vMerge w:val="restart"/>
            <w:tcBorders>
              <w:bottom w:val="nil"/>
            </w:tcBorders>
            <w:textDirection w:val="tbRlV"/>
            <w:vAlign w:val="top"/>
          </w:tcPr>
          <w:p>
            <w:pPr>
              <w:spacing w:before="141" w:line="218" w:lineRule="auto"/>
              <w:ind w:left="782"/>
              <w:rPr>
                <w:rFonts w:ascii="宋体" w:hAnsi="宋体" w:eastAsia="宋体" w:cs="宋体"/>
                <w:sz w:val="19"/>
                <w:szCs w:val="19"/>
              </w:rPr>
            </w:pPr>
            <w:r>
              <w:rPr>
                <w:rFonts w:ascii="宋体" w:hAnsi="宋体" w:eastAsia="宋体" w:cs="宋体"/>
                <w:spacing w:val="-6"/>
                <w:sz w:val="19"/>
                <w:szCs w:val="19"/>
              </w:rPr>
              <w:t>原</w:t>
            </w:r>
            <w:r>
              <w:rPr>
                <w:rFonts w:ascii="宋体" w:hAnsi="宋体" w:eastAsia="宋体" w:cs="宋体"/>
                <w:spacing w:val="-16"/>
                <w:sz w:val="19"/>
                <w:szCs w:val="19"/>
              </w:rPr>
              <w:t xml:space="preserve"> </w:t>
            </w:r>
            <w:r>
              <w:rPr>
                <w:rFonts w:ascii="宋体" w:hAnsi="宋体" w:eastAsia="宋体" w:cs="宋体"/>
                <w:spacing w:val="-6"/>
                <w:sz w:val="19"/>
                <w:szCs w:val="19"/>
              </w:rPr>
              <w:t>州</w:t>
            </w:r>
            <w:r>
              <w:rPr>
                <w:rFonts w:ascii="宋体" w:hAnsi="宋体" w:eastAsia="宋体" w:cs="宋体"/>
                <w:spacing w:val="-11"/>
                <w:sz w:val="19"/>
                <w:szCs w:val="19"/>
              </w:rPr>
              <w:t xml:space="preserve"> </w:t>
            </w:r>
            <w:r>
              <w:rPr>
                <w:rFonts w:ascii="宋体" w:hAnsi="宋体" w:eastAsia="宋体" w:cs="宋体"/>
                <w:spacing w:val="-6"/>
                <w:sz w:val="19"/>
                <w:szCs w:val="19"/>
              </w:rPr>
              <w:t>区</w:t>
            </w:r>
          </w:p>
        </w:tc>
        <w:tc>
          <w:tcPr>
            <w:tcW w:w="517" w:type="dxa"/>
            <w:vMerge w:val="restart"/>
            <w:tcBorders>
              <w:bottom w:val="nil"/>
            </w:tcBorders>
            <w:vAlign w:val="top"/>
          </w:tcPr>
          <w:p>
            <w:pPr>
              <w:pStyle w:val="6"/>
              <w:spacing w:line="292" w:lineRule="auto"/>
            </w:pPr>
          </w:p>
          <w:p>
            <w:pPr>
              <w:pStyle w:val="6"/>
              <w:spacing w:line="292" w:lineRule="auto"/>
            </w:pPr>
          </w:p>
          <w:p>
            <w:pPr>
              <w:spacing w:before="62" w:line="252" w:lineRule="auto"/>
              <w:ind w:left="54" w:right="62" w:firstLine="2"/>
              <w:rPr>
                <w:rFonts w:ascii="宋体" w:hAnsi="宋体" w:eastAsia="宋体" w:cs="宋体"/>
                <w:sz w:val="19"/>
                <w:szCs w:val="19"/>
              </w:rPr>
            </w:pPr>
            <w:r>
              <w:rPr>
                <w:rFonts w:ascii="宋体" w:hAnsi="宋体" w:eastAsia="宋体" w:cs="宋体"/>
                <w:spacing w:val="3"/>
                <w:sz w:val="19"/>
                <w:szCs w:val="19"/>
              </w:rPr>
              <w:t>十二</w:t>
            </w:r>
            <w:r>
              <w:rPr>
                <w:rFonts w:ascii="宋体" w:hAnsi="宋体" w:eastAsia="宋体" w:cs="宋体"/>
                <w:spacing w:val="4"/>
                <w:sz w:val="19"/>
                <w:szCs w:val="19"/>
              </w:rPr>
              <w:t>干渠</w:t>
            </w:r>
          </w:p>
          <w:p>
            <w:pPr>
              <w:spacing w:before="1" w:line="253" w:lineRule="auto"/>
              <w:ind w:left="48" w:right="62"/>
              <w:rPr>
                <w:rFonts w:ascii="宋体" w:hAnsi="宋体" w:eastAsia="宋体" w:cs="宋体"/>
                <w:sz w:val="19"/>
                <w:szCs w:val="19"/>
              </w:rPr>
            </w:pPr>
            <w:r>
              <w:rPr>
                <w:rFonts w:ascii="宋体" w:hAnsi="宋体" w:eastAsia="宋体" w:cs="宋体"/>
                <w:spacing w:val="7"/>
                <w:sz w:val="19"/>
                <w:szCs w:val="19"/>
              </w:rPr>
              <w:t>扬黄灌区</w:t>
            </w:r>
          </w:p>
        </w:tc>
        <w:tc>
          <w:tcPr>
            <w:tcW w:w="708" w:type="dxa"/>
            <w:vMerge w:val="restart"/>
            <w:tcBorders>
              <w:bottom w:val="nil"/>
            </w:tcBorders>
            <w:vAlign w:val="top"/>
          </w:tcPr>
          <w:p>
            <w:pPr>
              <w:pStyle w:val="6"/>
              <w:spacing w:line="281" w:lineRule="auto"/>
            </w:pPr>
          </w:p>
          <w:p>
            <w:pPr>
              <w:pStyle w:val="6"/>
              <w:spacing w:line="281" w:lineRule="auto"/>
            </w:pPr>
          </w:p>
          <w:p>
            <w:pPr>
              <w:pStyle w:val="6"/>
              <w:spacing w:line="281" w:lineRule="auto"/>
            </w:pPr>
          </w:p>
          <w:p>
            <w:pPr>
              <w:spacing w:before="62" w:line="254" w:lineRule="auto"/>
              <w:ind w:left="47" w:right="55" w:firstLine="19"/>
              <w:rPr>
                <w:rFonts w:ascii="宋体" w:hAnsi="宋体" w:eastAsia="宋体" w:cs="宋体"/>
                <w:sz w:val="19"/>
                <w:szCs w:val="19"/>
              </w:rPr>
            </w:pPr>
            <w:r>
              <w:rPr>
                <w:rFonts w:ascii="宋体" w:hAnsi="宋体" w:eastAsia="宋体" w:cs="宋体"/>
                <w:spacing w:val="1"/>
                <w:sz w:val="19"/>
                <w:szCs w:val="19"/>
              </w:rPr>
              <w:t>固扩十</w:t>
            </w:r>
            <w:r>
              <w:rPr>
                <w:rFonts w:ascii="宋体" w:hAnsi="宋体" w:eastAsia="宋体" w:cs="宋体"/>
                <w:spacing w:val="8"/>
                <w:sz w:val="19"/>
                <w:szCs w:val="19"/>
              </w:rPr>
              <w:t>二干渠</w:t>
            </w:r>
          </w:p>
        </w:tc>
        <w:tc>
          <w:tcPr>
            <w:tcW w:w="494" w:type="dxa"/>
            <w:vAlign w:val="top"/>
          </w:tcPr>
          <w:p>
            <w:pPr>
              <w:spacing w:before="270"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43" w:line="254" w:lineRule="auto"/>
              <w:ind w:left="10" w:right="31" w:firstLine="2"/>
              <w:rPr>
                <w:rFonts w:ascii="宋体" w:hAnsi="宋体" w:eastAsia="宋体" w:cs="宋体"/>
                <w:sz w:val="19"/>
                <w:szCs w:val="19"/>
              </w:rPr>
            </w:pPr>
            <w:r>
              <w:rPr>
                <w:rFonts w:ascii="宋体" w:hAnsi="宋体" w:eastAsia="宋体" w:cs="宋体"/>
                <w:spacing w:val="-2"/>
                <w:sz w:val="19"/>
                <w:szCs w:val="19"/>
              </w:rPr>
              <w:t>黄铎堡老庄村、</w:t>
            </w:r>
            <w:r>
              <w:rPr>
                <w:rFonts w:ascii="宋体" w:hAnsi="宋体" w:eastAsia="宋体" w:cs="宋体"/>
                <w:spacing w:val="-1"/>
                <w:sz w:val="19"/>
                <w:szCs w:val="19"/>
              </w:rPr>
              <w:t>金堡村</w:t>
            </w:r>
          </w:p>
        </w:tc>
        <w:tc>
          <w:tcPr>
            <w:tcW w:w="1999" w:type="dxa"/>
            <w:vAlign w:val="top"/>
          </w:tcPr>
          <w:p>
            <w:pPr>
              <w:pStyle w:val="6"/>
            </w:pPr>
          </w:p>
        </w:tc>
        <w:tc>
          <w:tcPr>
            <w:tcW w:w="615" w:type="dxa"/>
            <w:vAlign w:val="top"/>
          </w:tcPr>
          <w:p>
            <w:pPr>
              <w:pStyle w:val="6"/>
            </w:pPr>
          </w:p>
        </w:tc>
        <w:tc>
          <w:tcPr>
            <w:tcW w:w="1692" w:type="dxa"/>
            <w:vAlign w:val="top"/>
          </w:tcPr>
          <w:p>
            <w:pPr>
              <w:spacing w:before="22" w:line="233" w:lineRule="auto"/>
              <w:ind w:left="14" w:right="13" w:firstLine="2"/>
              <w:rPr>
                <w:rFonts w:ascii="宋体" w:hAnsi="宋体" w:eastAsia="宋体" w:cs="宋体"/>
                <w:sz w:val="19"/>
                <w:szCs w:val="19"/>
              </w:rPr>
            </w:pPr>
            <w:r>
              <w:rPr>
                <w:rFonts w:ascii="宋体" w:hAnsi="宋体" w:eastAsia="宋体" w:cs="宋体"/>
                <w:spacing w:val="16"/>
                <w:sz w:val="19"/>
                <w:szCs w:val="19"/>
              </w:rPr>
              <w:t>黄铎堡镇老庄村、金堡村高效节水灌</w:t>
            </w:r>
            <w:r>
              <w:rPr>
                <w:rFonts w:ascii="宋体" w:hAnsi="宋体" w:eastAsia="宋体" w:cs="宋体"/>
                <w:spacing w:val="8"/>
                <w:sz w:val="19"/>
                <w:szCs w:val="19"/>
              </w:rPr>
              <w:t>溉工程</w:t>
            </w:r>
          </w:p>
        </w:tc>
        <w:tc>
          <w:tcPr>
            <w:tcW w:w="629" w:type="dxa"/>
            <w:vAlign w:val="top"/>
          </w:tcPr>
          <w:p>
            <w:pPr>
              <w:pStyle w:val="6"/>
              <w:spacing w:line="247" w:lineRule="auto"/>
            </w:pPr>
          </w:p>
          <w:p>
            <w:pPr>
              <w:spacing w:before="54" w:line="195"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1.17</w:t>
            </w:r>
          </w:p>
        </w:tc>
        <w:tc>
          <w:tcPr>
            <w:tcW w:w="671" w:type="dxa"/>
            <w:vAlign w:val="top"/>
          </w:tcPr>
          <w:p>
            <w:pPr>
              <w:pStyle w:val="6"/>
              <w:spacing w:line="247"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1.33</w:t>
            </w:r>
          </w:p>
        </w:tc>
        <w:tc>
          <w:tcPr>
            <w:tcW w:w="629" w:type="dxa"/>
            <w:vAlign w:val="top"/>
          </w:tcPr>
          <w:p>
            <w:pPr>
              <w:pStyle w:val="6"/>
              <w:spacing w:line="247" w:lineRule="auto"/>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2.50</w:t>
            </w:r>
          </w:p>
        </w:tc>
        <w:tc>
          <w:tcPr>
            <w:tcW w:w="504" w:type="dxa"/>
            <w:vAlign w:val="top"/>
          </w:tcPr>
          <w:p>
            <w:pPr>
              <w:spacing w:before="27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47" w:lineRule="auto"/>
            </w:pPr>
          </w:p>
          <w:p>
            <w:pPr>
              <w:spacing w:before="54" w:line="195" w:lineRule="auto"/>
              <w:ind w:left="20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c>
          <w:tcPr>
            <w:tcW w:w="518" w:type="dxa"/>
            <w:vAlign w:val="top"/>
          </w:tcPr>
          <w:p>
            <w:pPr>
              <w:pStyle w:val="6"/>
            </w:pPr>
          </w:p>
        </w:tc>
        <w:tc>
          <w:tcPr>
            <w:tcW w:w="531" w:type="dxa"/>
            <w:vAlign w:val="top"/>
          </w:tcPr>
          <w:p>
            <w:pPr>
              <w:pStyle w:val="6"/>
            </w:pPr>
          </w:p>
        </w:tc>
        <w:tc>
          <w:tcPr>
            <w:tcW w:w="545" w:type="dxa"/>
            <w:vAlign w:val="top"/>
          </w:tcPr>
          <w:p>
            <w:pPr>
              <w:pStyle w:val="6"/>
              <w:spacing w:line="247" w:lineRule="auto"/>
            </w:pPr>
          </w:p>
          <w:p>
            <w:pPr>
              <w:spacing w:before="54"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6170</w:t>
            </w:r>
          </w:p>
        </w:tc>
        <w:tc>
          <w:tcPr>
            <w:tcW w:w="611" w:type="dxa"/>
            <w:tcBorders>
              <w:right w:val="single" w:color="000000" w:sz="6" w:space="0"/>
            </w:tcBorders>
            <w:vAlign w:val="top"/>
          </w:tcPr>
          <w:p>
            <w:pPr>
              <w:pStyle w:val="6"/>
              <w:spacing w:line="247" w:lineRule="auto"/>
            </w:pPr>
          </w:p>
          <w:p>
            <w:pPr>
              <w:spacing w:before="54"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83" w:type="dxa"/>
            <w:tcBorders>
              <w:left w:val="single" w:color="000000" w:sz="6" w:space="0"/>
            </w:tcBorders>
            <w:vAlign w:val="top"/>
          </w:tcPr>
          <w:p>
            <w:pPr>
              <w:pStyle w:val="6"/>
              <w:spacing w:line="250" w:lineRule="auto"/>
            </w:pPr>
          </w:p>
          <w:p>
            <w:pPr>
              <w:spacing w:before="55" w:line="195" w:lineRule="auto"/>
              <w:ind w:left="18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bottom w:val="nil"/>
            </w:tcBorders>
            <w:vAlign w:val="top"/>
          </w:tcPr>
          <w:p>
            <w:pPr>
              <w:pStyle w:val="6"/>
            </w:pPr>
          </w:p>
        </w:tc>
        <w:tc>
          <w:tcPr>
            <w:tcW w:w="494" w:type="dxa"/>
            <w:vAlign w:val="top"/>
          </w:tcPr>
          <w:p>
            <w:pPr>
              <w:spacing w:before="274"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48" w:line="253" w:lineRule="auto"/>
              <w:ind w:left="381" w:right="384" w:firstLine="2"/>
              <w:rPr>
                <w:rFonts w:ascii="宋体" w:hAnsi="宋体" w:eastAsia="宋体" w:cs="宋体"/>
                <w:sz w:val="19"/>
                <w:szCs w:val="19"/>
              </w:rPr>
            </w:pPr>
            <w:r>
              <w:rPr>
                <w:rFonts w:ascii="宋体" w:hAnsi="宋体" w:eastAsia="宋体" w:cs="宋体"/>
                <w:spacing w:val="7"/>
                <w:sz w:val="19"/>
                <w:szCs w:val="19"/>
              </w:rPr>
              <w:t>三营镇</w:t>
            </w:r>
            <w:r>
              <w:rPr>
                <w:rFonts w:ascii="宋体" w:hAnsi="宋体" w:eastAsia="宋体" w:cs="宋体"/>
                <w:spacing w:val="8"/>
                <w:sz w:val="19"/>
                <w:szCs w:val="19"/>
              </w:rPr>
              <w:t>甘沟村</w:t>
            </w:r>
          </w:p>
        </w:tc>
        <w:tc>
          <w:tcPr>
            <w:tcW w:w="1999" w:type="dxa"/>
            <w:vAlign w:val="top"/>
          </w:tcPr>
          <w:p>
            <w:pPr>
              <w:spacing w:before="145"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74"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1" w:line="233" w:lineRule="auto"/>
              <w:ind w:left="15" w:right="13" w:firstLine="3"/>
              <w:jc w:val="both"/>
              <w:rPr>
                <w:rFonts w:ascii="宋体" w:hAnsi="宋体" w:eastAsia="宋体" w:cs="宋体"/>
                <w:sz w:val="19"/>
                <w:szCs w:val="19"/>
              </w:rPr>
            </w:pPr>
            <w:r>
              <w:rPr>
                <w:rFonts w:ascii="宋体" w:hAnsi="宋体" w:eastAsia="宋体" w:cs="宋体"/>
                <w:spacing w:val="16"/>
                <w:sz w:val="19"/>
                <w:szCs w:val="19"/>
              </w:rPr>
              <w:t>三营镇甘沟村高效节水灌溉提升改造</w:t>
            </w:r>
            <w:r>
              <w:rPr>
                <w:rFonts w:ascii="宋体" w:hAnsi="宋体" w:eastAsia="宋体" w:cs="宋体"/>
                <w:spacing w:val="6"/>
                <w:sz w:val="19"/>
                <w:szCs w:val="19"/>
              </w:rPr>
              <w:t>工程</w:t>
            </w:r>
          </w:p>
        </w:tc>
        <w:tc>
          <w:tcPr>
            <w:tcW w:w="629" w:type="dxa"/>
            <w:vAlign w:val="top"/>
          </w:tcPr>
          <w:p>
            <w:pPr>
              <w:pStyle w:val="6"/>
            </w:pPr>
          </w:p>
        </w:tc>
        <w:tc>
          <w:tcPr>
            <w:tcW w:w="671" w:type="dxa"/>
            <w:vAlign w:val="top"/>
          </w:tcPr>
          <w:p>
            <w:pPr>
              <w:pStyle w:val="6"/>
              <w:spacing w:line="250"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1"/>
                <w:sz w:val="19"/>
                <w:szCs w:val="19"/>
              </w:rPr>
              <w:t xml:space="preserve"> </w:t>
            </w:r>
            <w:r>
              <w:rPr>
                <w:rFonts w:ascii="Times New Roman" w:hAnsi="Times New Roman" w:eastAsia="Times New Roman" w:cs="Times New Roman"/>
                <w:spacing w:val="-4"/>
                <w:sz w:val="19"/>
                <w:szCs w:val="19"/>
              </w:rPr>
              <w:t>11</w:t>
            </w:r>
          </w:p>
        </w:tc>
        <w:tc>
          <w:tcPr>
            <w:tcW w:w="629" w:type="dxa"/>
            <w:vAlign w:val="top"/>
          </w:tcPr>
          <w:p>
            <w:pPr>
              <w:pStyle w:val="6"/>
              <w:spacing w:line="250"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11</w:t>
            </w:r>
          </w:p>
        </w:tc>
        <w:tc>
          <w:tcPr>
            <w:tcW w:w="504" w:type="dxa"/>
            <w:vAlign w:val="top"/>
          </w:tcPr>
          <w:p>
            <w:pPr>
              <w:spacing w:before="27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50"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18</w:t>
            </w:r>
          </w:p>
        </w:tc>
        <w:tc>
          <w:tcPr>
            <w:tcW w:w="518" w:type="dxa"/>
            <w:vAlign w:val="top"/>
          </w:tcPr>
          <w:p>
            <w:pPr>
              <w:pStyle w:val="6"/>
            </w:pPr>
          </w:p>
        </w:tc>
        <w:tc>
          <w:tcPr>
            <w:tcW w:w="531" w:type="dxa"/>
            <w:vAlign w:val="top"/>
          </w:tcPr>
          <w:p>
            <w:pPr>
              <w:pStyle w:val="6"/>
              <w:spacing w:line="250" w:lineRule="auto"/>
            </w:pPr>
          </w:p>
          <w:p>
            <w:pPr>
              <w:spacing w:before="55" w:line="195" w:lineRule="auto"/>
              <w:ind w:left="1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112</w:t>
            </w:r>
          </w:p>
        </w:tc>
        <w:tc>
          <w:tcPr>
            <w:tcW w:w="545" w:type="dxa"/>
            <w:vAlign w:val="top"/>
          </w:tcPr>
          <w:p>
            <w:pPr>
              <w:pStyle w:val="6"/>
              <w:spacing w:line="250"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224</w:t>
            </w:r>
          </w:p>
        </w:tc>
        <w:tc>
          <w:tcPr>
            <w:tcW w:w="611" w:type="dxa"/>
            <w:tcBorders>
              <w:right w:val="single" w:color="000000" w:sz="6" w:space="0"/>
            </w:tcBorders>
            <w:vAlign w:val="top"/>
          </w:tcPr>
          <w:p>
            <w:pPr>
              <w:pStyle w:val="6"/>
              <w:spacing w:line="250"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83" w:type="dxa"/>
            <w:tcBorders>
              <w:left w:val="single" w:color="000000" w:sz="6" w:space="0"/>
            </w:tcBorders>
            <w:vAlign w:val="top"/>
          </w:tcPr>
          <w:p>
            <w:pPr>
              <w:pStyle w:val="6"/>
              <w:spacing w:line="255" w:lineRule="auto"/>
            </w:pPr>
          </w:p>
          <w:p>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473" w:type="dxa"/>
            <w:vMerge w:val="continue"/>
            <w:tcBorders>
              <w:top w:val="nil"/>
            </w:tcBorders>
            <w:textDirection w:val="tbRlV"/>
            <w:vAlign w:val="top"/>
          </w:tcPr>
          <w:p>
            <w:pPr>
              <w:pStyle w:val="6"/>
            </w:pPr>
          </w:p>
        </w:tc>
        <w:tc>
          <w:tcPr>
            <w:tcW w:w="517" w:type="dxa"/>
            <w:vMerge w:val="continue"/>
            <w:tcBorders>
              <w:top w:val="nil"/>
            </w:tcBorders>
            <w:vAlign w:val="top"/>
          </w:tcPr>
          <w:p>
            <w:pPr>
              <w:pStyle w:val="6"/>
            </w:pPr>
          </w:p>
        </w:tc>
        <w:tc>
          <w:tcPr>
            <w:tcW w:w="708" w:type="dxa"/>
            <w:vMerge w:val="continue"/>
            <w:tcBorders>
              <w:top w:val="nil"/>
            </w:tcBorders>
            <w:vAlign w:val="top"/>
          </w:tcPr>
          <w:p>
            <w:pPr>
              <w:pStyle w:val="6"/>
            </w:pPr>
          </w:p>
        </w:tc>
        <w:tc>
          <w:tcPr>
            <w:tcW w:w="494" w:type="dxa"/>
            <w:vAlign w:val="top"/>
          </w:tcPr>
          <w:p>
            <w:pPr>
              <w:spacing w:before="278"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82" w:line="217" w:lineRule="auto"/>
              <w:ind w:left="61"/>
              <w:rPr>
                <w:rFonts w:ascii="宋体" w:hAnsi="宋体" w:eastAsia="宋体" w:cs="宋体"/>
                <w:sz w:val="19"/>
                <w:szCs w:val="19"/>
              </w:rPr>
            </w:pPr>
            <w:r>
              <w:rPr>
                <w:rFonts w:ascii="宋体" w:hAnsi="宋体" w:eastAsia="宋体" w:cs="宋体"/>
                <w:spacing w:val="-10"/>
                <w:sz w:val="19"/>
                <w:szCs w:val="19"/>
              </w:rPr>
              <w:t>黄铎堡镇曹堡村</w:t>
            </w:r>
          </w:p>
        </w:tc>
        <w:tc>
          <w:tcPr>
            <w:tcW w:w="1999" w:type="dxa"/>
            <w:vAlign w:val="top"/>
          </w:tcPr>
          <w:p>
            <w:pPr>
              <w:spacing w:before="147" w:line="255"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78"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7" w:line="231" w:lineRule="auto"/>
              <w:ind w:left="14" w:right="2" w:firstLine="3"/>
              <w:jc w:val="both"/>
              <w:rPr>
                <w:rFonts w:ascii="宋体" w:hAnsi="宋体" w:eastAsia="宋体" w:cs="宋体"/>
                <w:sz w:val="19"/>
                <w:szCs w:val="19"/>
              </w:rPr>
            </w:pPr>
            <w:r>
              <w:rPr>
                <w:rFonts w:ascii="宋体" w:hAnsi="宋体" w:eastAsia="宋体" w:cs="宋体"/>
                <w:spacing w:val="16"/>
                <w:sz w:val="19"/>
                <w:szCs w:val="19"/>
              </w:rPr>
              <w:t>黄铎堡镇曹堡村高</w:t>
            </w:r>
            <w:r>
              <w:rPr>
                <w:rFonts w:ascii="宋体" w:hAnsi="宋体" w:eastAsia="宋体" w:cs="宋体"/>
                <w:spacing w:val="18"/>
                <w:sz w:val="19"/>
                <w:szCs w:val="19"/>
              </w:rPr>
              <w:t>效节水灌溉提升改</w:t>
            </w:r>
            <w:r>
              <w:rPr>
                <w:rFonts w:ascii="宋体" w:hAnsi="宋体" w:eastAsia="宋体" w:cs="宋体"/>
                <w:spacing w:val="-1"/>
                <w:sz w:val="19"/>
                <w:szCs w:val="19"/>
              </w:rPr>
              <w:t>造工程</w:t>
            </w:r>
          </w:p>
        </w:tc>
        <w:tc>
          <w:tcPr>
            <w:tcW w:w="629" w:type="dxa"/>
            <w:vAlign w:val="top"/>
          </w:tcPr>
          <w:p>
            <w:pPr>
              <w:pStyle w:val="6"/>
            </w:pPr>
          </w:p>
        </w:tc>
        <w:tc>
          <w:tcPr>
            <w:tcW w:w="671" w:type="dxa"/>
            <w:vAlign w:val="top"/>
          </w:tcPr>
          <w:p>
            <w:pPr>
              <w:pStyle w:val="6"/>
              <w:spacing w:line="255" w:lineRule="auto"/>
            </w:pPr>
          </w:p>
          <w:p>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0.34</w:t>
            </w:r>
          </w:p>
        </w:tc>
        <w:tc>
          <w:tcPr>
            <w:tcW w:w="629" w:type="dxa"/>
            <w:vAlign w:val="top"/>
          </w:tcPr>
          <w:p>
            <w:pPr>
              <w:pStyle w:val="6"/>
              <w:spacing w:line="255"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0.34</w:t>
            </w:r>
          </w:p>
        </w:tc>
        <w:tc>
          <w:tcPr>
            <w:tcW w:w="504" w:type="dxa"/>
            <w:vAlign w:val="top"/>
          </w:tcPr>
          <w:p>
            <w:pPr>
              <w:spacing w:before="28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55" w:lineRule="auto"/>
            </w:pPr>
          </w:p>
          <w:p>
            <w:pPr>
              <w:spacing w:before="54" w:line="195" w:lineRule="auto"/>
              <w:ind w:left="258"/>
              <w:rPr>
                <w:rFonts w:ascii="Times New Roman" w:hAnsi="Times New Roman" w:eastAsia="Times New Roman" w:cs="Times New Roman"/>
                <w:sz w:val="19"/>
                <w:szCs w:val="19"/>
              </w:rPr>
            </w:pPr>
            <w:r>
              <w:rPr>
                <w:rFonts w:ascii="Times New Roman" w:hAnsi="Times New Roman" w:eastAsia="Times New Roman" w:cs="Times New Roman"/>
                <w:sz w:val="19"/>
                <w:szCs w:val="19"/>
              </w:rPr>
              <w:t>54</w:t>
            </w:r>
          </w:p>
        </w:tc>
        <w:tc>
          <w:tcPr>
            <w:tcW w:w="518" w:type="dxa"/>
            <w:vAlign w:val="top"/>
          </w:tcPr>
          <w:p>
            <w:pPr>
              <w:pStyle w:val="6"/>
            </w:pPr>
          </w:p>
        </w:tc>
        <w:tc>
          <w:tcPr>
            <w:tcW w:w="531" w:type="dxa"/>
            <w:vAlign w:val="top"/>
          </w:tcPr>
          <w:p>
            <w:pPr>
              <w:pStyle w:val="6"/>
              <w:spacing w:line="255" w:lineRule="auto"/>
            </w:pPr>
          </w:p>
          <w:p>
            <w:pPr>
              <w:spacing w:before="54" w:line="195" w:lineRule="auto"/>
              <w:ind w:left="1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330</w:t>
            </w:r>
          </w:p>
        </w:tc>
        <w:tc>
          <w:tcPr>
            <w:tcW w:w="545" w:type="dxa"/>
            <w:vAlign w:val="top"/>
          </w:tcPr>
          <w:p>
            <w:pPr>
              <w:pStyle w:val="6"/>
              <w:spacing w:line="255" w:lineRule="auto"/>
            </w:pPr>
          </w:p>
          <w:p>
            <w:pPr>
              <w:spacing w:before="54"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680</w:t>
            </w:r>
          </w:p>
        </w:tc>
        <w:tc>
          <w:tcPr>
            <w:tcW w:w="611" w:type="dxa"/>
            <w:tcBorders>
              <w:right w:val="single" w:color="000000" w:sz="6" w:space="0"/>
            </w:tcBorders>
            <w:vAlign w:val="top"/>
          </w:tcPr>
          <w:p>
            <w:pPr>
              <w:pStyle w:val="6"/>
              <w:spacing w:line="255" w:lineRule="auto"/>
            </w:pPr>
          </w:p>
          <w:p>
            <w:pPr>
              <w:spacing w:before="54"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83" w:type="dxa"/>
            <w:tcBorders>
              <w:left w:val="single" w:color="000000" w:sz="6" w:space="0"/>
            </w:tcBorders>
            <w:vAlign w:val="top"/>
          </w:tcPr>
          <w:p>
            <w:pPr>
              <w:pStyle w:val="6"/>
              <w:spacing w:line="259" w:lineRule="auto"/>
            </w:pPr>
          </w:p>
          <w:p>
            <w:pPr>
              <w:spacing w:before="55" w:line="195" w:lineRule="auto"/>
              <w:ind w:left="18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473" w:type="dxa"/>
            <w:vMerge w:val="restart"/>
            <w:tcBorders>
              <w:bottom w:val="nil"/>
            </w:tcBorders>
            <w:textDirection w:val="tbRlV"/>
            <w:vAlign w:val="top"/>
          </w:tcPr>
          <w:p>
            <w:pPr>
              <w:spacing w:before="141" w:line="218" w:lineRule="auto"/>
              <w:ind w:left="1177"/>
              <w:rPr>
                <w:rFonts w:ascii="宋体" w:hAnsi="宋体" w:eastAsia="宋体" w:cs="宋体"/>
                <w:sz w:val="19"/>
                <w:szCs w:val="19"/>
              </w:rPr>
            </w:pPr>
            <w:r>
              <w:rPr>
                <w:rFonts w:ascii="宋体" w:hAnsi="宋体" w:eastAsia="宋体" w:cs="宋体"/>
                <w:spacing w:val="-6"/>
                <w:sz w:val="19"/>
                <w:szCs w:val="19"/>
              </w:rPr>
              <w:t>原</w:t>
            </w:r>
            <w:r>
              <w:rPr>
                <w:rFonts w:ascii="宋体" w:hAnsi="宋体" w:eastAsia="宋体" w:cs="宋体"/>
                <w:spacing w:val="-18"/>
                <w:sz w:val="19"/>
                <w:szCs w:val="19"/>
              </w:rPr>
              <w:t xml:space="preserve"> </w:t>
            </w:r>
            <w:r>
              <w:rPr>
                <w:rFonts w:ascii="宋体" w:hAnsi="宋体" w:eastAsia="宋体" w:cs="宋体"/>
                <w:spacing w:val="-6"/>
                <w:sz w:val="19"/>
                <w:szCs w:val="19"/>
              </w:rPr>
              <w:t>州</w:t>
            </w:r>
            <w:r>
              <w:rPr>
                <w:rFonts w:ascii="宋体" w:hAnsi="宋体" w:eastAsia="宋体" w:cs="宋体"/>
                <w:spacing w:val="-9"/>
                <w:sz w:val="19"/>
                <w:szCs w:val="19"/>
              </w:rPr>
              <w:t xml:space="preserve"> </w:t>
            </w:r>
            <w:r>
              <w:rPr>
                <w:rFonts w:ascii="宋体" w:hAnsi="宋体" w:eastAsia="宋体" w:cs="宋体"/>
                <w:spacing w:val="-6"/>
                <w:sz w:val="19"/>
                <w:szCs w:val="19"/>
              </w:rPr>
              <w:t>区</w:t>
            </w:r>
          </w:p>
        </w:tc>
        <w:tc>
          <w:tcPr>
            <w:tcW w:w="517" w:type="dxa"/>
            <w:vMerge w:val="restart"/>
            <w:tcBorders>
              <w:bottom w:val="nil"/>
            </w:tcBorders>
            <w:vAlign w:val="top"/>
          </w:tcPr>
          <w:p>
            <w:pPr>
              <w:pStyle w:val="6"/>
              <w:spacing w:line="244" w:lineRule="auto"/>
            </w:pPr>
          </w:p>
          <w:p>
            <w:pPr>
              <w:pStyle w:val="6"/>
              <w:spacing w:line="244" w:lineRule="auto"/>
            </w:pPr>
          </w:p>
          <w:p>
            <w:pPr>
              <w:pStyle w:val="6"/>
              <w:spacing w:line="245" w:lineRule="auto"/>
            </w:pPr>
          </w:p>
          <w:p>
            <w:pPr>
              <w:pStyle w:val="6"/>
              <w:spacing w:line="245" w:lineRule="auto"/>
            </w:pPr>
          </w:p>
          <w:p>
            <w:pPr>
              <w:spacing w:before="61" w:line="250" w:lineRule="auto"/>
              <w:ind w:left="54" w:right="62" w:firstLine="2"/>
              <w:rPr>
                <w:rFonts w:ascii="宋体" w:hAnsi="宋体" w:eastAsia="宋体" w:cs="宋体"/>
                <w:sz w:val="19"/>
                <w:szCs w:val="19"/>
              </w:rPr>
            </w:pPr>
            <w:r>
              <w:rPr>
                <w:rFonts w:ascii="宋体" w:hAnsi="宋体" w:eastAsia="宋体" w:cs="宋体"/>
                <w:spacing w:val="3"/>
                <w:sz w:val="19"/>
                <w:szCs w:val="19"/>
              </w:rPr>
              <w:t>十二</w:t>
            </w:r>
            <w:r>
              <w:rPr>
                <w:rFonts w:ascii="宋体" w:hAnsi="宋体" w:eastAsia="宋体" w:cs="宋体"/>
                <w:spacing w:val="4"/>
                <w:sz w:val="19"/>
                <w:szCs w:val="19"/>
              </w:rPr>
              <w:t>干渠</w:t>
            </w:r>
          </w:p>
          <w:p>
            <w:pPr>
              <w:spacing w:line="256" w:lineRule="auto"/>
              <w:ind w:left="48" w:right="62"/>
              <w:rPr>
                <w:rFonts w:ascii="宋体" w:hAnsi="宋体" w:eastAsia="宋体" w:cs="宋体"/>
                <w:sz w:val="19"/>
                <w:szCs w:val="19"/>
              </w:rPr>
            </w:pPr>
            <w:r>
              <w:rPr>
                <w:rFonts w:ascii="宋体" w:hAnsi="宋体" w:eastAsia="宋体" w:cs="宋体"/>
                <w:spacing w:val="7"/>
                <w:sz w:val="19"/>
                <w:szCs w:val="19"/>
              </w:rPr>
              <w:t>扬黄灌区</w:t>
            </w:r>
          </w:p>
        </w:tc>
        <w:tc>
          <w:tcPr>
            <w:tcW w:w="708" w:type="dxa"/>
            <w:vMerge w:val="restart"/>
            <w:tcBorders>
              <w:bottom w:val="nil"/>
            </w:tcBorders>
            <w:vAlign w:val="top"/>
          </w:tcPr>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spacing w:before="62" w:line="254" w:lineRule="auto"/>
              <w:ind w:left="47" w:right="55" w:firstLine="19"/>
              <w:rPr>
                <w:rFonts w:ascii="宋体" w:hAnsi="宋体" w:eastAsia="宋体" w:cs="宋体"/>
                <w:sz w:val="19"/>
                <w:szCs w:val="19"/>
              </w:rPr>
            </w:pPr>
            <w:r>
              <w:rPr>
                <w:rFonts w:ascii="宋体" w:hAnsi="宋体" w:eastAsia="宋体" w:cs="宋体"/>
                <w:spacing w:val="1"/>
                <w:sz w:val="19"/>
                <w:szCs w:val="19"/>
              </w:rPr>
              <w:t>固扩十</w:t>
            </w:r>
            <w:r>
              <w:rPr>
                <w:rFonts w:ascii="宋体" w:hAnsi="宋体" w:eastAsia="宋体" w:cs="宋体"/>
                <w:spacing w:val="8"/>
                <w:sz w:val="19"/>
                <w:szCs w:val="19"/>
              </w:rPr>
              <w:t>二干渠</w:t>
            </w:r>
          </w:p>
        </w:tc>
        <w:tc>
          <w:tcPr>
            <w:tcW w:w="494" w:type="dxa"/>
            <w:vAlign w:val="top"/>
          </w:tcPr>
          <w:p>
            <w:pPr>
              <w:spacing w:before="280"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4" w:line="253" w:lineRule="auto"/>
              <w:ind w:left="178" w:right="84" w:hanging="94"/>
              <w:rPr>
                <w:rFonts w:ascii="宋体" w:hAnsi="宋体" w:eastAsia="宋体" w:cs="宋体"/>
                <w:sz w:val="19"/>
                <w:szCs w:val="19"/>
              </w:rPr>
            </w:pPr>
            <w:r>
              <w:rPr>
                <w:rFonts w:ascii="宋体" w:hAnsi="宋体" w:eastAsia="宋体" w:cs="宋体"/>
                <w:spacing w:val="8"/>
                <w:sz w:val="19"/>
                <w:szCs w:val="19"/>
              </w:rPr>
              <w:t>三营镇鸦儿沟村、团结村</w:t>
            </w:r>
          </w:p>
        </w:tc>
        <w:tc>
          <w:tcPr>
            <w:tcW w:w="1999" w:type="dxa"/>
            <w:vAlign w:val="top"/>
          </w:tcPr>
          <w:p>
            <w:pPr>
              <w:spacing w:before="151"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80"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30" w:line="230" w:lineRule="auto"/>
              <w:ind w:left="14" w:right="13" w:firstLine="3"/>
              <w:jc w:val="both"/>
              <w:rPr>
                <w:rFonts w:ascii="宋体" w:hAnsi="宋体" w:eastAsia="宋体" w:cs="宋体"/>
                <w:sz w:val="19"/>
                <w:szCs w:val="19"/>
              </w:rPr>
            </w:pPr>
            <w:r>
              <w:rPr>
                <w:rFonts w:ascii="宋体" w:hAnsi="宋体" w:eastAsia="宋体" w:cs="宋体"/>
                <w:spacing w:val="16"/>
                <w:sz w:val="19"/>
                <w:szCs w:val="19"/>
              </w:rPr>
              <w:t>三营镇鸦儿沟、团结村高效节水灌溉</w:t>
            </w:r>
            <w:r>
              <w:rPr>
                <w:rFonts w:ascii="宋体" w:hAnsi="宋体" w:eastAsia="宋体" w:cs="宋体"/>
                <w:spacing w:val="9"/>
                <w:sz w:val="19"/>
                <w:szCs w:val="19"/>
              </w:rPr>
              <w:t>提升改造工程</w:t>
            </w:r>
          </w:p>
        </w:tc>
        <w:tc>
          <w:tcPr>
            <w:tcW w:w="629" w:type="dxa"/>
            <w:vAlign w:val="top"/>
          </w:tcPr>
          <w:p>
            <w:pPr>
              <w:pStyle w:val="6"/>
            </w:pPr>
          </w:p>
        </w:tc>
        <w:tc>
          <w:tcPr>
            <w:tcW w:w="671" w:type="dxa"/>
            <w:vAlign w:val="top"/>
          </w:tcPr>
          <w:p>
            <w:pPr>
              <w:pStyle w:val="6"/>
              <w:spacing w:line="259"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0.24</w:t>
            </w:r>
          </w:p>
        </w:tc>
        <w:tc>
          <w:tcPr>
            <w:tcW w:w="629" w:type="dxa"/>
            <w:vAlign w:val="top"/>
          </w:tcPr>
          <w:p>
            <w:pPr>
              <w:pStyle w:val="6"/>
              <w:spacing w:line="259"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0.24</w:t>
            </w:r>
          </w:p>
        </w:tc>
        <w:tc>
          <w:tcPr>
            <w:tcW w:w="504" w:type="dxa"/>
            <w:vAlign w:val="top"/>
          </w:tcPr>
          <w:p>
            <w:pPr>
              <w:spacing w:before="28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59" w:lineRule="auto"/>
            </w:pPr>
          </w:p>
          <w:p>
            <w:pPr>
              <w:spacing w:before="55" w:line="195" w:lineRule="auto"/>
              <w:ind w:left="2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38</w:t>
            </w:r>
          </w:p>
        </w:tc>
        <w:tc>
          <w:tcPr>
            <w:tcW w:w="518" w:type="dxa"/>
            <w:vAlign w:val="top"/>
          </w:tcPr>
          <w:p>
            <w:pPr>
              <w:pStyle w:val="6"/>
            </w:pPr>
          </w:p>
        </w:tc>
        <w:tc>
          <w:tcPr>
            <w:tcW w:w="531" w:type="dxa"/>
            <w:vAlign w:val="top"/>
          </w:tcPr>
          <w:p>
            <w:pPr>
              <w:pStyle w:val="6"/>
              <w:spacing w:line="259" w:lineRule="auto"/>
            </w:pPr>
          </w:p>
          <w:p>
            <w:pPr>
              <w:spacing w:before="55" w:line="195" w:lineRule="auto"/>
              <w:ind w:left="1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340</w:t>
            </w:r>
          </w:p>
        </w:tc>
        <w:tc>
          <w:tcPr>
            <w:tcW w:w="545" w:type="dxa"/>
            <w:vAlign w:val="top"/>
          </w:tcPr>
          <w:p>
            <w:pPr>
              <w:pStyle w:val="6"/>
              <w:spacing w:line="259" w:lineRule="auto"/>
            </w:pPr>
          </w:p>
          <w:p>
            <w:pPr>
              <w:spacing w:before="55"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480</w:t>
            </w:r>
          </w:p>
        </w:tc>
        <w:tc>
          <w:tcPr>
            <w:tcW w:w="611" w:type="dxa"/>
            <w:tcBorders>
              <w:right w:val="single" w:color="000000" w:sz="6" w:space="0"/>
            </w:tcBorders>
            <w:vAlign w:val="top"/>
          </w:tcPr>
          <w:p>
            <w:pPr>
              <w:pStyle w:val="6"/>
              <w:spacing w:line="259" w:lineRule="auto"/>
            </w:pPr>
          </w:p>
          <w:p>
            <w:pPr>
              <w:spacing w:before="55"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483" w:type="dxa"/>
            <w:tcBorders>
              <w:left w:val="single" w:color="000000" w:sz="6" w:space="0"/>
            </w:tcBorders>
            <w:vAlign w:val="top"/>
          </w:tcPr>
          <w:p>
            <w:pPr>
              <w:pStyle w:val="6"/>
              <w:spacing w:line="264" w:lineRule="auto"/>
            </w:pPr>
          </w:p>
          <w:p>
            <w:pPr>
              <w:spacing w:before="55" w:line="192" w:lineRule="auto"/>
              <w:ind w:left="190"/>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bottom w:val="nil"/>
            </w:tcBorders>
            <w:vAlign w:val="top"/>
          </w:tcPr>
          <w:p>
            <w:pPr>
              <w:pStyle w:val="6"/>
            </w:pPr>
          </w:p>
        </w:tc>
        <w:tc>
          <w:tcPr>
            <w:tcW w:w="494" w:type="dxa"/>
            <w:vAlign w:val="top"/>
          </w:tcPr>
          <w:p>
            <w:pPr>
              <w:spacing w:before="285"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9" w:line="253" w:lineRule="auto"/>
              <w:ind w:left="402" w:right="112" w:hanging="307"/>
              <w:rPr>
                <w:rFonts w:ascii="宋体" w:hAnsi="宋体" w:eastAsia="宋体" w:cs="宋体"/>
                <w:sz w:val="19"/>
                <w:szCs w:val="19"/>
              </w:rPr>
            </w:pPr>
            <w:r>
              <w:rPr>
                <w:rFonts w:ascii="宋体" w:hAnsi="宋体" w:eastAsia="宋体" w:cs="宋体"/>
                <w:spacing w:val="2"/>
                <w:sz w:val="19"/>
                <w:szCs w:val="19"/>
              </w:rPr>
              <w:t>头营镇南塬、</w:t>
            </w:r>
            <w:r>
              <w:rPr>
                <w:rFonts w:ascii="宋体" w:hAnsi="宋体" w:eastAsia="宋体" w:cs="宋体"/>
                <w:spacing w:val="-2"/>
                <w:sz w:val="19"/>
                <w:szCs w:val="19"/>
              </w:rPr>
              <w:t>三和村</w:t>
            </w:r>
          </w:p>
        </w:tc>
        <w:tc>
          <w:tcPr>
            <w:tcW w:w="1999" w:type="dxa"/>
            <w:vAlign w:val="top"/>
          </w:tcPr>
          <w:p>
            <w:pPr>
              <w:spacing w:before="156"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85"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34" w:line="229" w:lineRule="auto"/>
              <w:ind w:left="17" w:right="13"/>
              <w:jc w:val="both"/>
              <w:rPr>
                <w:rFonts w:ascii="宋体" w:hAnsi="宋体" w:eastAsia="宋体" w:cs="宋体"/>
                <w:sz w:val="19"/>
                <w:szCs w:val="19"/>
              </w:rPr>
            </w:pPr>
            <w:r>
              <w:rPr>
                <w:rFonts w:ascii="宋体" w:hAnsi="宋体" w:eastAsia="宋体" w:cs="宋体"/>
                <w:spacing w:val="16"/>
                <w:sz w:val="19"/>
                <w:szCs w:val="19"/>
              </w:rPr>
              <w:t>头营镇南塬村、三和村高效节水灌溉</w:t>
            </w:r>
            <w:r>
              <w:rPr>
                <w:rFonts w:ascii="宋体" w:hAnsi="宋体" w:eastAsia="宋体" w:cs="宋体"/>
                <w:spacing w:val="8"/>
                <w:sz w:val="19"/>
                <w:szCs w:val="19"/>
              </w:rPr>
              <w:t>提升改造工程</w:t>
            </w:r>
          </w:p>
        </w:tc>
        <w:tc>
          <w:tcPr>
            <w:tcW w:w="629" w:type="dxa"/>
            <w:vAlign w:val="top"/>
          </w:tcPr>
          <w:p>
            <w:pPr>
              <w:pStyle w:val="6"/>
            </w:pPr>
          </w:p>
        </w:tc>
        <w:tc>
          <w:tcPr>
            <w:tcW w:w="671" w:type="dxa"/>
            <w:vAlign w:val="top"/>
          </w:tcPr>
          <w:p>
            <w:pPr>
              <w:pStyle w:val="6"/>
              <w:spacing w:line="262" w:lineRule="auto"/>
            </w:pPr>
          </w:p>
          <w:p>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0.13</w:t>
            </w:r>
          </w:p>
        </w:tc>
        <w:tc>
          <w:tcPr>
            <w:tcW w:w="629" w:type="dxa"/>
            <w:vAlign w:val="top"/>
          </w:tcPr>
          <w:p>
            <w:pPr>
              <w:pStyle w:val="6"/>
              <w:spacing w:line="262"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0.13</w:t>
            </w:r>
          </w:p>
        </w:tc>
        <w:tc>
          <w:tcPr>
            <w:tcW w:w="504" w:type="dxa"/>
            <w:vAlign w:val="top"/>
          </w:tcPr>
          <w:p>
            <w:pPr>
              <w:spacing w:before="287"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62" w:lineRule="auto"/>
            </w:pPr>
          </w:p>
          <w:p>
            <w:pPr>
              <w:spacing w:before="54"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pPr>
          </w:p>
        </w:tc>
        <w:tc>
          <w:tcPr>
            <w:tcW w:w="531" w:type="dxa"/>
            <w:vAlign w:val="top"/>
          </w:tcPr>
          <w:p>
            <w:pPr>
              <w:pStyle w:val="6"/>
              <w:spacing w:line="262" w:lineRule="auto"/>
            </w:pPr>
          </w:p>
          <w:p>
            <w:pPr>
              <w:spacing w:before="54" w:line="195" w:lineRule="auto"/>
              <w:ind w:left="11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545" w:type="dxa"/>
            <w:vAlign w:val="top"/>
          </w:tcPr>
          <w:p>
            <w:pPr>
              <w:pStyle w:val="6"/>
              <w:spacing w:line="262" w:lineRule="auto"/>
            </w:pPr>
          </w:p>
          <w:p>
            <w:pPr>
              <w:spacing w:before="54"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254</w:t>
            </w:r>
          </w:p>
        </w:tc>
        <w:tc>
          <w:tcPr>
            <w:tcW w:w="611" w:type="dxa"/>
            <w:tcBorders>
              <w:right w:val="single" w:color="000000" w:sz="6" w:space="0"/>
            </w:tcBorders>
            <w:vAlign w:val="top"/>
          </w:tcPr>
          <w:p>
            <w:pPr>
              <w:pStyle w:val="6"/>
              <w:spacing w:line="262" w:lineRule="auto"/>
            </w:pPr>
          </w:p>
          <w:p>
            <w:pPr>
              <w:spacing w:before="54"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483" w:type="dxa"/>
            <w:tcBorders>
              <w:left w:val="single" w:color="000000" w:sz="6" w:space="0"/>
            </w:tcBorders>
            <w:vAlign w:val="top"/>
          </w:tcPr>
          <w:p>
            <w:pPr>
              <w:pStyle w:val="6"/>
              <w:spacing w:line="265" w:lineRule="auto"/>
            </w:pPr>
          </w:p>
          <w:p>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bottom w:val="nil"/>
            </w:tcBorders>
            <w:vAlign w:val="top"/>
          </w:tcPr>
          <w:p>
            <w:pPr>
              <w:pStyle w:val="6"/>
            </w:pPr>
          </w:p>
        </w:tc>
        <w:tc>
          <w:tcPr>
            <w:tcW w:w="494" w:type="dxa"/>
            <w:vAlign w:val="top"/>
          </w:tcPr>
          <w:p>
            <w:pPr>
              <w:spacing w:before="289"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60" w:line="255" w:lineRule="auto"/>
              <w:ind w:left="399" w:right="45" w:hanging="371"/>
              <w:rPr>
                <w:rFonts w:ascii="宋体" w:hAnsi="宋体" w:eastAsia="宋体" w:cs="宋体"/>
                <w:sz w:val="19"/>
                <w:szCs w:val="19"/>
              </w:rPr>
            </w:pPr>
            <w:r>
              <w:rPr>
                <w:rFonts w:ascii="宋体" w:hAnsi="宋体" w:eastAsia="宋体" w:cs="宋体"/>
                <w:spacing w:val="-7"/>
                <w:sz w:val="19"/>
                <w:szCs w:val="19"/>
              </w:rPr>
              <w:t>头营镇穆滩村、</w:t>
            </w:r>
            <w:r>
              <w:rPr>
                <w:rFonts w:ascii="宋体" w:hAnsi="宋体" w:eastAsia="宋体" w:cs="宋体"/>
                <w:spacing w:val="-1"/>
                <w:sz w:val="19"/>
                <w:szCs w:val="19"/>
              </w:rPr>
              <w:t>杨庄村</w:t>
            </w:r>
          </w:p>
        </w:tc>
        <w:tc>
          <w:tcPr>
            <w:tcW w:w="1999" w:type="dxa"/>
            <w:vAlign w:val="top"/>
          </w:tcPr>
          <w:p>
            <w:pPr>
              <w:spacing w:before="160"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89"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37" w:line="228" w:lineRule="auto"/>
              <w:ind w:left="15" w:right="13" w:firstLine="2"/>
              <w:jc w:val="both"/>
              <w:rPr>
                <w:rFonts w:ascii="宋体" w:hAnsi="宋体" w:eastAsia="宋体" w:cs="宋体"/>
                <w:sz w:val="19"/>
                <w:szCs w:val="19"/>
              </w:rPr>
            </w:pPr>
            <w:r>
              <w:rPr>
                <w:rFonts w:ascii="宋体" w:hAnsi="宋体" w:eastAsia="宋体" w:cs="宋体"/>
                <w:spacing w:val="16"/>
                <w:sz w:val="19"/>
                <w:szCs w:val="19"/>
              </w:rPr>
              <w:t>头营镇穆滩村高效节水灌溉提升改造</w:t>
            </w:r>
            <w:r>
              <w:rPr>
                <w:rFonts w:ascii="宋体" w:hAnsi="宋体" w:eastAsia="宋体" w:cs="宋体"/>
                <w:spacing w:val="6"/>
                <w:sz w:val="19"/>
                <w:szCs w:val="19"/>
              </w:rPr>
              <w:t>工程</w:t>
            </w:r>
          </w:p>
        </w:tc>
        <w:tc>
          <w:tcPr>
            <w:tcW w:w="629" w:type="dxa"/>
            <w:vAlign w:val="top"/>
          </w:tcPr>
          <w:p>
            <w:pPr>
              <w:pStyle w:val="6"/>
            </w:pPr>
          </w:p>
        </w:tc>
        <w:tc>
          <w:tcPr>
            <w:tcW w:w="671" w:type="dxa"/>
            <w:vAlign w:val="top"/>
          </w:tcPr>
          <w:p>
            <w:pPr>
              <w:pStyle w:val="6"/>
              <w:spacing w:line="265"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0.27</w:t>
            </w:r>
          </w:p>
        </w:tc>
        <w:tc>
          <w:tcPr>
            <w:tcW w:w="629" w:type="dxa"/>
            <w:vAlign w:val="top"/>
          </w:tcPr>
          <w:p>
            <w:pPr>
              <w:pStyle w:val="6"/>
              <w:spacing w:line="265"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0.27</w:t>
            </w:r>
          </w:p>
        </w:tc>
        <w:tc>
          <w:tcPr>
            <w:tcW w:w="504" w:type="dxa"/>
            <w:vAlign w:val="top"/>
          </w:tcPr>
          <w:p>
            <w:pPr>
              <w:spacing w:before="29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65" w:lineRule="auto"/>
            </w:pPr>
          </w:p>
          <w:p>
            <w:pPr>
              <w:spacing w:before="55" w:line="195" w:lineRule="auto"/>
              <w:ind w:left="2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44</w:t>
            </w:r>
          </w:p>
        </w:tc>
        <w:tc>
          <w:tcPr>
            <w:tcW w:w="518" w:type="dxa"/>
            <w:vAlign w:val="top"/>
          </w:tcPr>
          <w:p>
            <w:pPr>
              <w:pStyle w:val="6"/>
            </w:pPr>
          </w:p>
        </w:tc>
        <w:tc>
          <w:tcPr>
            <w:tcW w:w="531" w:type="dxa"/>
            <w:vAlign w:val="top"/>
          </w:tcPr>
          <w:p>
            <w:pPr>
              <w:pStyle w:val="6"/>
              <w:spacing w:line="265" w:lineRule="auto"/>
            </w:pPr>
          </w:p>
          <w:p>
            <w:pPr>
              <w:spacing w:before="55"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800</w:t>
            </w:r>
          </w:p>
        </w:tc>
        <w:tc>
          <w:tcPr>
            <w:tcW w:w="545" w:type="dxa"/>
            <w:vAlign w:val="top"/>
          </w:tcPr>
          <w:p>
            <w:pPr>
              <w:pStyle w:val="6"/>
              <w:spacing w:line="265" w:lineRule="auto"/>
            </w:pPr>
          </w:p>
          <w:p>
            <w:pPr>
              <w:spacing w:before="55" w:line="195" w:lineRule="auto"/>
              <w:ind w:left="13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548</w:t>
            </w:r>
          </w:p>
        </w:tc>
        <w:tc>
          <w:tcPr>
            <w:tcW w:w="611" w:type="dxa"/>
            <w:tcBorders>
              <w:right w:val="single" w:color="000000" w:sz="6" w:space="0"/>
            </w:tcBorders>
            <w:vAlign w:val="top"/>
          </w:tcPr>
          <w:p>
            <w:pPr>
              <w:pStyle w:val="6"/>
              <w:spacing w:line="265" w:lineRule="auto"/>
            </w:pPr>
          </w:p>
          <w:p>
            <w:pPr>
              <w:spacing w:before="55"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483" w:type="dxa"/>
            <w:tcBorders>
              <w:left w:val="single" w:color="000000" w:sz="6" w:space="0"/>
              <w:bottom w:val="single" w:color="000000" w:sz="6" w:space="0"/>
            </w:tcBorders>
            <w:vAlign w:val="top"/>
          </w:tcPr>
          <w:p>
            <w:pPr>
              <w:pStyle w:val="6"/>
              <w:spacing w:line="272" w:lineRule="auto"/>
            </w:pPr>
          </w:p>
          <w:p>
            <w:pPr>
              <w:spacing w:before="55" w:line="192"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473" w:type="dxa"/>
            <w:vMerge w:val="continue"/>
            <w:tcBorders>
              <w:top w:val="nil"/>
              <w:bottom w:val="single" w:color="000000" w:sz="6" w:space="0"/>
            </w:tcBorders>
            <w:textDirection w:val="tbRlV"/>
            <w:vAlign w:val="top"/>
          </w:tcPr>
          <w:p>
            <w:pPr>
              <w:pStyle w:val="6"/>
            </w:pPr>
          </w:p>
        </w:tc>
        <w:tc>
          <w:tcPr>
            <w:tcW w:w="517" w:type="dxa"/>
            <w:vMerge w:val="continue"/>
            <w:tcBorders>
              <w:top w:val="nil"/>
              <w:bottom w:val="single" w:color="000000" w:sz="6" w:space="0"/>
            </w:tcBorders>
            <w:vAlign w:val="top"/>
          </w:tcPr>
          <w:p>
            <w:pPr>
              <w:pStyle w:val="6"/>
            </w:pPr>
          </w:p>
        </w:tc>
        <w:tc>
          <w:tcPr>
            <w:tcW w:w="708" w:type="dxa"/>
            <w:vMerge w:val="continue"/>
            <w:tcBorders>
              <w:top w:val="nil"/>
              <w:bottom w:val="single" w:color="000000" w:sz="6" w:space="0"/>
            </w:tcBorders>
            <w:vAlign w:val="top"/>
          </w:tcPr>
          <w:p>
            <w:pPr>
              <w:pStyle w:val="6"/>
            </w:pPr>
          </w:p>
        </w:tc>
        <w:tc>
          <w:tcPr>
            <w:tcW w:w="494" w:type="dxa"/>
            <w:tcBorders>
              <w:bottom w:val="single" w:color="000000" w:sz="6" w:space="0"/>
            </w:tcBorders>
            <w:vAlign w:val="top"/>
          </w:tcPr>
          <w:p>
            <w:pPr>
              <w:spacing w:before="293"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tcBorders>
              <w:bottom w:val="single" w:color="000000" w:sz="6" w:space="0"/>
            </w:tcBorders>
            <w:vAlign w:val="top"/>
          </w:tcPr>
          <w:p>
            <w:pPr>
              <w:spacing w:before="164" w:line="255" w:lineRule="auto"/>
              <w:ind w:left="414" w:right="38" w:hanging="393"/>
              <w:rPr>
                <w:rFonts w:ascii="宋体" w:hAnsi="宋体" w:eastAsia="宋体" w:cs="宋体"/>
                <w:sz w:val="19"/>
                <w:szCs w:val="19"/>
              </w:rPr>
            </w:pPr>
            <w:r>
              <w:rPr>
                <w:rFonts w:ascii="宋体" w:hAnsi="宋体" w:eastAsia="宋体" w:cs="宋体"/>
                <w:spacing w:val="-5"/>
                <w:sz w:val="19"/>
                <w:szCs w:val="19"/>
              </w:rPr>
              <w:t>头营镇马庄村、</w:t>
            </w:r>
            <w:r>
              <w:rPr>
                <w:rFonts w:ascii="宋体" w:hAnsi="宋体" w:eastAsia="宋体" w:cs="宋体"/>
                <w:spacing w:val="-6"/>
                <w:sz w:val="19"/>
                <w:szCs w:val="19"/>
              </w:rPr>
              <w:t>陶庄村</w:t>
            </w:r>
          </w:p>
        </w:tc>
        <w:tc>
          <w:tcPr>
            <w:tcW w:w="1999" w:type="dxa"/>
            <w:tcBorders>
              <w:bottom w:val="single" w:color="000000" w:sz="6" w:space="0"/>
            </w:tcBorders>
            <w:vAlign w:val="top"/>
          </w:tcPr>
          <w:p>
            <w:pPr>
              <w:spacing w:before="162" w:line="255"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tcBorders>
              <w:bottom w:val="single" w:color="000000" w:sz="6" w:space="0"/>
            </w:tcBorders>
            <w:vAlign w:val="top"/>
          </w:tcPr>
          <w:p>
            <w:pPr>
              <w:spacing w:before="293"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tcBorders>
              <w:bottom w:val="single" w:color="000000" w:sz="6" w:space="0"/>
            </w:tcBorders>
            <w:vAlign w:val="top"/>
          </w:tcPr>
          <w:p>
            <w:pPr>
              <w:spacing w:before="40" w:line="230" w:lineRule="auto"/>
              <w:ind w:left="16" w:right="13"/>
              <w:jc w:val="both"/>
              <w:rPr>
                <w:rFonts w:ascii="宋体" w:hAnsi="宋体" w:eastAsia="宋体" w:cs="宋体"/>
                <w:sz w:val="19"/>
                <w:szCs w:val="19"/>
              </w:rPr>
            </w:pPr>
            <w:r>
              <w:rPr>
                <w:rFonts w:ascii="宋体" w:hAnsi="宋体" w:eastAsia="宋体" w:cs="宋体"/>
                <w:spacing w:val="16"/>
                <w:sz w:val="19"/>
                <w:szCs w:val="19"/>
              </w:rPr>
              <w:t>头营镇马庄、陶庄等村高效节水灌溉</w:t>
            </w:r>
            <w:r>
              <w:rPr>
                <w:rFonts w:ascii="宋体" w:hAnsi="宋体" w:eastAsia="宋体" w:cs="宋体"/>
                <w:spacing w:val="8"/>
                <w:sz w:val="19"/>
                <w:szCs w:val="19"/>
              </w:rPr>
              <w:t>提升改造工程</w:t>
            </w:r>
          </w:p>
        </w:tc>
        <w:tc>
          <w:tcPr>
            <w:tcW w:w="629" w:type="dxa"/>
            <w:tcBorders>
              <w:bottom w:val="single" w:color="000000" w:sz="6" w:space="0"/>
            </w:tcBorders>
            <w:vAlign w:val="top"/>
          </w:tcPr>
          <w:p>
            <w:pPr>
              <w:pStyle w:val="6"/>
            </w:pPr>
          </w:p>
        </w:tc>
        <w:tc>
          <w:tcPr>
            <w:tcW w:w="671" w:type="dxa"/>
            <w:tcBorders>
              <w:bottom w:val="single" w:color="000000" w:sz="6" w:space="0"/>
            </w:tcBorders>
            <w:vAlign w:val="top"/>
          </w:tcPr>
          <w:p>
            <w:pPr>
              <w:pStyle w:val="6"/>
              <w:spacing w:line="270" w:lineRule="auto"/>
            </w:pPr>
          </w:p>
          <w:p>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0.91</w:t>
            </w:r>
          </w:p>
        </w:tc>
        <w:tc>
          <w:tcPr>
            <w:tcW w:w="629" w:type="dxa"/>
            <w:tcBorders>
              <w:bottom w:val="single" w:color="000000" w:sz="6" w:space="0"/>
            </w:tcBorders>
            <w:vAlign w:val="top"/>
          </w:tcPr>
          <w:p>
            <w:pPr>
              <w:pStyle w:val="6"/>
              <w:spacing w:line="270"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0.91</w:t>
            </w:r>
          </w:p>
        </w:tc>
        <w:tc>
          <w:tcPr>
            <w:tcW w:w="504" w:type="dxa"/>
            <w:tcBorders>
              <w:bottom w:val="single" w:color="000000" w:sz="6" w:space="0"/>
            </w:tcBorders>
            <w:vAlign w:val="top"/>
          </w:tcPr>
          <w:p>
            <w:pPr>
              <w:spacing w:before="29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270" w:lineRule="auto"/>
            </w:pPr>
          </w:p>
          <w:p>
            <w:pPr>
              <w:spacing w:before="54"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146</w:t>
            </w:r>
          </w:p>
        </w:tc>
        <w:tc>
          <w:tcPr>
            <w:tcW w:w="518" w:type="dxa"/>
            <w:tcBorders>
              <w:bottom w:val="single" w:color="000000" w:sz="6" w:space="0"/>
            </w:tcBorders>
            <w:vAlign w:val="top"/>
          </w:tcPr>
          <w:p>
            <w:pPr>
              <w:pStyle w:val="6"/>
            </w:pPr>
          </w:p>
        </w:tc>
        <w:tc>
          <w:tcPr>
            <w:tcW w:w="531" w:type="dxa"/>
            <w:tcBorders>
              <w:bottom w:val="single" w:color="000000" w:sz="6" w:space="0"/>
            </w:tcBorders>
            <w:vAlign w:val="top"/>
          </w:tcPr>
          <w:p>
            <w:pPr>
              <w:pStyle w:val="6"/>
              <w:spacing w:line="270" w:lineRule="auto"/>
            </w:pPr>
          </w:p>
          <w:p>
            <w:pPr>
              <w:spacing w:before="54"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890</w:t>
            </w:r>
          </w:p>
        </w:tc>
        <w:tc>
          <w:tcPr>
            <w:tcW w:w="545" w:type="dxa"/>
            <w:tcBorders>
              <w:bottom w:val="single" w:color="000000" w:sz="6" w:space="0"/>
            </w:tcBorders>
            <w:vAlign w:val="top"/>
          </w:tcPr>
          <w:p>
            <w:pPr>
              <w:pStyle w:val="6"/>
              <w:spacing w:line="270" w:lineRule="auto"/>
            </w:pPr>
          </w:p>
          <w:p>
            <w:pPr>
              <w:spacing w:before="54"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1820</w:t>
            </w:r>
          </w:p>
        </w:tc>
        <w:tc>
          <w:tcPr>
            <w:tcW w:w="611" w:type="dxa"/>
            <w:tcBorders>
              <w:bottom w:val="single" w:color="000000" w:sz="6" w:space="0"/>
              <w:right w:val="single" w:color="000000" w:sz="6" w:space="0"/>
            </w:tcBorders>
            <w:vAlign w:val="top"/>
          </w:tcPr>
          <w:p>
            <w:pPr>
              <w:pStyle w:val="6"/>
              <w:spacing w:line="270" w:lineRule="auto"/>
            </w:pPr>
          </w:p>
          <w:p>
            <w:pPr>
              <w:spacing w:before="54"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2710</w:t>
            </w:r>
          </w:p>
        </w:tc>
      </w:tr>
    </w:tbl>
    <w:p>
      <w:pPr>
        <w:rPr>
          <w:rFonts w:ascii="Arial"/>
          <w:sz w:val="21"/>
        </w:rPr>
      </w:pPr>
    </w:p>
    <w:p>
      <w:pPr>
        <w:rPr>
          <w:rFonts w:ascii="Arial" w:hAnsi="Arial" w:eastAsia="Arial" w:cs="Arial"/>
          <w:sz w:val="21"/>
          <w:szCs w:val="21"/>
        </w:rPr>
        <w:sectPr>
          <w:headerReference r:id="rId53" w:type="default"/>
          <w:footerReference r:id="rId54" w:type="default"/>
          <w:pgSz w:w="16839" w:h="11906"/>
          <w:pgMar w:top="1792" w:right="1480" w:bottom="1555" w:left="1530" w:header="1426" w:footer="1174" w:gutter="0"/>
          <w:cols w:space="720" w:num="1"/>
        </w:sectPr>
      </w:pPr>
    </w:p>
    <w:p>
      <w:pPr>
        <w:spacing w:before="51"/>
      </w:pPr>
      <w:r>
        <w:drawing>
          <wp:anchor distT="0" distB="0" distL="0" distR="0" simplePos="0" relativeHeight="251684864" behindDoc="0" locked="0" layoutInCell="0" allowOverlap="1">
            <wp:simplePos x="0" y="0"/>
            <wp:positionH relativeFrom="page">
              <wp:posOffset>986155</wp:posOffset>
            </wp:positionH>
            <wp:positionV relativeFrom="page">
              <wp:posOffset>1163320</wp:posOffset>
            </wp:positionV>
            <wp:extent cx="8747760" cy="762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75" w:lineRule="auto"/>
            </w:pPr>
          </w:p>
          <w:p>
            <w:pPr>
              <w:spacing w:before="55" w:line="195" w:lineRule="auto"/>
              <w:ind w:left="193"/>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473" w:type="dxa"/>
            <w:vMerge w:val="restart"/>
            <w:tcBorders>
              <w:bottom w:val="nil"/>
            </w:tcBorders>
            <w:textDirection w:val="tbRlV"/>
            <w:vAlign w:val="top"/>
          </w:tcPr>
          <w:p>
            <w:pPr>
              <w:spacing w:before="141" w:line="218" w:lineRule="auto"/>
              <w:ind w:left="458"/>
              <w:rPr>
                <w:rFonts w:ascii="宋体" w:hAnsi="宋体" w:eastAsia="宋体" w:cs="宋体"/>
                <w:sz w:val="19"/>
                <w:szCs w:val="19"/>
              </w:rPr>
            </w:pPr>
            <w:r>
              <w:rPr>
                <w:rFonts w:ascii="宋体" w:hAnsi="宋体" w:eastAsia="宋体" w:cs="宋体"/>
                <w:spacing w:val="-6"/>
                <w:sz w:val="19"/>
                <w:szCs w:val="19"/>
              </w:rPr>
              <w:t>原</w:t>
            </w:r>
            <w:r>
              <w:rPr>
                <w:rFonts w:ascii="宋体" w:hAnsi="宋体" w:eastAsia="宋体" w:cs="宋体"/>
                <w:spacing w:val="-16"/>
                <w:sz w:val="19"/>
                <w:szCs w:val="19"/>
              </w:rPr>
              <w:t xml:space="preserve"> </w:t>
            </w:r>
            <w:r>
              <w:rPr>
                <w:rFonts w:ascii="宋体" w:hAnsi="宋体" w:eastAsia="宋体" w:cs="宋体"/>
                <w:spacing w:val="-6"/>
                <w:sz w:val="19"/>
                <w:szCs w:val="19"/>
              </w:rPr>
              <w:t>州</w:t>
            </w:r>
            <w:r>
              <w:rPr>
                <w:rFonts w:ascii="宋体" w:hAnsi="宋体" w:eastAsia="宋体" w:cs="宋体"/>
                <w:spacing w:val="-11"/>
                <w:sz w:val="19"/>
                <w:szCs w:val="19"/>
              </w:rPr>
              <w:t xml:space="preserve"> </w:t>
            </w:r>
            <w:r>
              <w:rPr>
                <w:rFonts w:ascii="宋体" w:hAnsi="宋体" w:eastAsia="宋体" w:cs="宋体"/>
                <w:spacing w:val="-6"/>
                <w:sz w:val="19"/>
                <w:szCs w:val="19"/>
              </w:rPr>
              <w:t>区</w:t>
            </w:r>
          </w:p>
        </w:tc>
        <w:tc>
          <w:tcPr>
            <w:tcW w:w="517" w:type="dxa"/>
            <w:vMerge w:val="restart"/>
            <w:tcBorders>
              <w:bottom w:val="nil"/>
            </w:tcBorders>
            <w:vAlign w:val="top"/>
          </w:tcPr>
          <w:p>
            <w:pPr>
              <w:pStyle w:val="6"/>
              <w:spacing w:line="259" w:lineRule="auto"/>
            </w:pPr>
          </w:p>
          <w:p>
            <w:pPr>
              <w:spacing w:before="62" w:line="221" w:lineRule="auto"/>
              <w:ind w:left="48"/>
              <w:rPr>
                <w:rFonts w:ascii="宋体" w:hAnsi="宋体" w:eastAsia="宋体" w:cs="宋体"/>
                <w:sz w:val="19"/>
                <w:szCs w:val="19"/>
              </w:rPr>
            </w:pPr>
            <w:r>
              <w:rPr>
                <w:rFonts w:ascii="宋体" w:hAnsi="宋体" w:eastAsia="宋体" w:cs="宋体"/>
                <w:spacing w:val="7"/>
                <w:sz w:val="19"/>
                <w:szCs w:val="19"/>
              </w:rPr>
              <w:t>何家</w:t>
            </w:r>
          </w:p>
          <w:p>
            <w:pPr>
              <w:spacing w:before="34" w:line="217" w:lineRule="auto"/>
              <w:ind w:left="54"/>
              <w:rPr>
                <w:rFonts w:ascii="宋体" w:hAnsi="宋体" w:eastAsia="宋体" w:cs="宋体"/>
                <w:sz w:val="19"/>
                <w:szCs w:val="19"/>
              </w:rPr>
            </w:pPr>
            <w:r>
              <w:rPr>
                <w:rFonts w:ascii="宋体" w:hAnsi="宋体" w:eastAsia="宋体" w:cs="宋体"/>
                <w:spacing w:val="4"/>
                <w:sz w:val="19"/>
                <w:szCs w:val="19"/>
              </w:rPr>
              <w:t>沟扬</w:t>
            </w:r>
          </w:p>
          <w:p>
            <w:pPr>
              <w:spacing w:before="35" w:line="220" w:lineRule="auto"/>
              <w:ind w:left="52"/>
              <w:rPr>
                <w:rFonts w:ascii="宋体" w:hAnsi="宋体" w:eastAsia="宋体" w:cs="宋体"/>
                <w:sz w:val="19"/>
                <w:szCs w:val="19"/>
              </w:rPr>
            </w:pPr>
            <w:r>
              <w:rPr>
                <w:rFonts w:ascii="宋体" w:hAnsi="宋体" w:eastAsia="宋体" w:cs="宋体"/>
                <w:spacing w:val="5"/>
                <w:sz w:val="19"/>
                <w:szCs w:val="19"/>
              </w:rPr>
              <w:t>黄灌</w:t>
            </w:r>
          </w:p>
          <w:p>
            <w:pPr>
              <w:spacing w:before="44"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Merge w:val="restart"/>
            <w:tcBorders>
              <w:bottom w:val="nil"/>
            </w:tcBorders>
            <w:vAlign w:val="top"/>
          </w:tcPr>
          <w:p>
            <w:pPr>
              <w:pStyle w:val="6"/>
              <w:spacing w:line="260"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2" w:line="255" w:lineRule="auto"/>
              <w:ind w:left="145" w:right="55" w:hanging="101"/>
              <w:rPr>
                <w:rFonts w:ascii="宋体" w:hAnsi="宋体" w:eastAsia="宋体" w:cs="宋体"/>
                <w:sz w:val="19"/>
                <w:szCs w:val="19"/>
              </w:rPr>
            </w:pPr>
            <w:r>
              <w:rPr>
                <w:rFonts w:ascii="宋体" w:hAnsi="宋体" w:eastAsia="宋体" w:cs="宋体"/>
                <w:spacing w:val="9"/>
                <w:sz w:val="19"/>
                <w:szCs w:val="19"/>
              </w:rPr>
              <w:t>何家沟</w:t>
            </w:r>
            <w:r>
              <w:rPr>
                <w:rFonts w:ascii="宋体" w:hAnsi="宋体" w:eastAsia="宋体" w:cs="宋体"/>
                <w:spacing w:val="7"/>
                <w:sz w:val="19"/>
                <w:szCs w:val="19"/>
              </w:rPr>
              <w:t>水库</w:t>
            </w:r>
          </w:p>
        </w:tc>
        <w:tc>
          <w:tcPr>
            <w:tcW w:w="494" w:type="dxa"/>
            <w:vAlign w:val="top"/>
          </w:tcPr>
          <w:p>
            <w:pPr>
              <w:spacing w:before="296"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68" w:line="256" w:lineRule="auto"/>
              <w:ind w:left="482" w:right="84" w:hanging="399"/>
              <w:rPr>
                <w:rFonts w:ascii="宋体" w:hAnsi="宋体" w:eastAsia="宋体" w:cs="宋体"/>
                <w:sz w:val="19"/>
                <w:szCs w:val="19"/>
              </w:rPr>
            </w:pPr>
            <w:r>
              <w:rPr>
                <w:rFonts w:ascii="宋体" w:hAnsi="宋体" w:eastAsia="宋体" w:cs="宋体"/>
                <w:spacing w:val="8"/>
                <w:sz w:val="19"/>
                <w:szCs w:val="19"/>
              </w:rPr>
              <w:t>黄铎堡镇何家</w:t>
            </w:r>
            <w:r>
              <w:rPr>
                <w:rFonts w:ascii="宋体" w:hAnsi="宋体" w:eastAsia="宋体" w:cs="宋体"/>
                <w:spacing w:val="4"/>
                <w:sz w:val="19"/>
                <w:szCs w:val="19"/>
              </w:rPr>
              <w:t>沟村</w:t>
            </w:r>
          </w:p>
        </w:tc>
        <w:tc>
          <w:tcPr>
            <w:tcW w:w="1999" w:type="dxa"/>
            <w:vAlign w:val="top"/>
          </w:tcPr>
          <w:p>
            <w:pPr>
              <w:spacing w:before="168" w:line="255"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spacing w:before="296" w:line="221" w:lineRule="auto"/>
              <w:ind w:left="102"/>
              <w:rPr>
                <w:rFonts w:ascii="宋体" w:hAnsi="宋体" w:eastAsia="宋体" w:cs="宋体"/>
                <w:sz w:val="19"/>
                <w:szCs w:val="19"/>
              </w:rPr>
            </w:pPr>
            <w:r>
              <w:rPr>
                <w:rFonts w:ascii="宋体" w:hAnsi="宋体" w:eastAsia="宋体" w:cs="宋体"/>
                <w:spacing w:val="9"/>
                <w:sz w:val="19"/>
                <w:szCs w:val="19"/>
              </w:rPr>
              <w:t>新建</w:t>
            </w:r>
          </w:p>
        </w:tc>
        <w:tc>
          <w:tcPr>
            <w:tcW w:w="1692" w:type="dxa"/>
            <w:vAlign w:val="top"/>
          </w:tcPr>
          <w:p>
            <w:pPr>
              <w:spacing w:before="38" w:line="238" w:lineRule="auto"/>
              <w:ind w:left="15" w:right="13" w:firstLine="2"/>
              <w:jc w:val="both"/>
              <w:rPr>
                <w:rFonts w:ascii="宋体" w:hAnsi="宋体" w:eastAsia="宋体" w:cs="宋体"/>
                <w:sz w:val="19"/>
                <w:szCs w:val="19"/>
              </w:rPr>
            </w:pPr>
            <w:r>
              <w:rPr>
                <w:rFonts w:ascii="宋体" w:hAnsi="宋体" w:eastAsia="宋体" w:cs="宋体"/>
                <w:spacing w:val="45"/>
                <w:sz w:val="19"/>
                <w:szCs w:val="19"/>
              </w:rPr>
              <w:t>黄铎堡镇穆滩片</w:t>
            </w:r>
            <w:r>
              <w:rPr>
                <w:rFonts w:ascii="宋体" w:hAnsi="宋体" w:eastAsia="宋体" w:cs="宋体"/>
                <w:spacing w:val="16"/>
                <w:sz w:val="19"/>
                <w:szCs w:val="19"/>
              </w:rPr>
              <w:t>区、铁沟片区高效</w:t>
            </w:r>
            <w:r>
              <w:rPr>
                <w:rFonts w:ascii="宋体" w:hAnsi="宋体" w:eastAsia="宋体" w:cs="宋体"/>
                <w:spacing w:val="9"/>
                <w:sz w:val="19"/>
                <w:szCs w:val="19"/>
              </w:rPr>
              <w:t>节水灌溉工程</w:t>
            </w:r>
          </w:p>
        </w:tc>
        <w:tc>
          <w:tcPr>
            <w:tcW w:w="629" w:type="dxa"/>
            <w:vAlign w:val="top"/>
          </w:tcPr>
          <w:p>
            <w:pPr>
              <w:pStyle w:val="6"/>
              <w:spacing w:line="275" w:lineRule="auto"/>
            </w:pPr>
          </w:p>
          <w:p>
            <w:pPr>
              <w:spacing w:before="55" w:line="195" w:lineRule="auto"/>
              <w:ind w:left="14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71" w:type="dxa"/>
            <w:vAlign w:val="top"/>
          </w:tcPr>
          <w:p>
            <w:pPr>
              <w:pStyle w:val="6"/>
            </w:pPr>
          </w:p>
        </w:tc>
        <w:tc>
          <w:tcPr>
            <w:tcW w:w="629" w:type="dxa"/>
            <w:vAlign w:val="top"/>
          </w:tcPr>
          <w:p>
            <w:pPr>
              <w:pStyle w:val="6"/>
              <w:spacing w:line="275" w:lineRule="auto"/>
            </w:pPr>
          </w:p>
          <w:p>
            <w:pPr>
              <w:spacing w:before="55"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504" w:type="dxa"/>
            <w:vAlign w:val="top"/>
          </w:tcPr>
          <w:p>
            <w:pPr>
              <w:spacing w:before="298"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75" w:lineRule="auto"/>
            </w:pPr>
          </w:p>
          <w:p>
            <w:pPr>
              <w:spacing w:before="55" w:line="195" w:lineRule="auto"/>
              <w:ind w:left="20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c>
          <w:tcPr>
            <w:tcW w:w="518" w:type="dxa"/>
            <w:vAlign w:val="top"/>
          </w:tcPr>
          <w:p>
            <w:pPr>
              <w:pStyle w:val="6"/>
            </w:pPr>
          </w:p>
        </w:tc>
        <w:tc>
          <w:tcPr>
            <w:tcW w:w="531" w:type="dxa"/>
            <w:vAlign w:val="top"/>
          </w:tcPr>
          <w:p>
            <w:pPr>
              <w:pStyle w:val="6"/>
              <w:spacing w:line="275" w:lineRule="auto"/>
            </w:pPr>
          </w:p>
          <w:p>
            <w:pPr>
              <w:spacing w:before="55"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5580</w:t>
            </w:r>
          </w:p>
        </w:tc>
        <w:tc>
          <w:tcPr>
            <w:tcW w:w="545" w:type="dxa"/>
            <w:vAlign w:val="top"/>
          </w:tcPr>
          <w:p>
            <w:pPr>
              <w:pStyle w:val="6"/>
              <w:spacing w:line="275" w:lineRule="auto"/>
            </w:pPr>
          </w:p>
          <w:p>
            <w:pPr>
              <w:spacing w:before="55"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9000</w:t>
            </w:r>
          </w:p>
        </w:tc>
        <w:tc>
          <w:tcPr>
            <w:tcW w:w="611" w:type="dxa"/>
            <w:tcBorders>
              <w:right w:val="single" w:color="000000" w:sz="6" w:space="0"/>
            </w:tcBorders>
            <w:vAlign w:val="top"/>
          </w:tcPr>
          <w:p>
            <w:pPr>
              <w:pStyle w:val="6"/>
              <w:spacing w:line="275" w:lineRule="auto"/>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z w:val="19"/>
                <w:szCs w:val="19"/>
              </w:rPr>
              <w:t>14580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483" w:type="dxa"/>
            <w:tcBorders>
              <w:left w:val="single" w:color="000000" w:sz="6" w:space="0"/>
            </w:tcBorders>
            <w:vAlign w:val="top"/>
          </w:tcPr>
          <w:p>
            <w:pPr>
              <w:pStyle w:val="6"/>
              <w:spacing w:line="291" w:lineRule="auto"/>
            </w:pPr>
          </w:p>
          <w:p>
            <w:pPr>
              <w:spacing w:before="54" w:line="195"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473" w:type="dxa"/>
            <w:vMerge w:val="continue"/>
            <w:tcBorders>
              <w:top w:val="nil"/>
            </w:tcBorders>
            <w:textDirection w:val="tbRlV"/>
            <w:vAlign w:val="top"/>
          </w:tcPr>
          <w:p>
            <w:pPr>
              <w:pStyle w:val="6"/>
            </w:pPr>
          </w:p>
        </w:tc>
        <w:tc>
          <w:tcPr>
            <w:tcW w:w="517" w:type="dxa"/>
            <w:vMerge w:val="continue"/>
            <w:tcBorders>
              <w:top w:val="nil"/>
            </w:tcBorders>
            <w:vAlign w:val="top"/>
          </w:tcPr>
          <w:p>
            <w:pPr>
              <w:pStyle w:val="6"/>
            </w:pPr>
          </w:p>
        </w:tc>
        <w:tc>
          <w:tcPr>
            <w:tcW w:w="708" w:type="dxa"/>
            <w:vMerge w:val="continue"/>
            <w:tcBorders>
              <w:top w:val="nil"/>
              <w:bottom w:val="nil"/>
            </w:tcBorders>
            <w:vAlign w:val="top"/>
          </w:tcPr>
          <w:p>
            <w:pPr>
              <w:pStyle w:val="6"/>
            </w:pPr>
          </w:p>
        </w:tc>
        <w:tc>
          <w:tcPr>
            <w:tcW w:w="494" w:type="dxa"/>
            <w:vAlign w:val="top"/>
          </w:tcPr>
          <w:p>
            <w:pPr>
              <w:pStyle w:val="6"/>
              <w:spacing w:line="251"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87" w:line="254" w:lineRule="auto"/>
              <w:ind w:left="397" w:right="45" w:hanging="369"/>
              <w:rPr>
                <w:rFonts w:ascii="宋体" w:hAnsi="宋体" w:eastAsia="宋体" w:cs="宋体"/>
                <w:sz w:val="19"/>
                <w:szCs w:val="19"/>
              </w:rPr>
            </w:pPr>
            <w:r>
              <w:rPr>
                <w:rFonts w:ascii="宋体" w:hAnsi="宋体" w:eastAsia="宋体" w:cs="宋体"/>
                <w:spacing w:val="-7"/>
                <w:sz w:val="19"/>
                <w:szCs w:val="19"/>
              </w:rPr>
              <w:t>彭堡镇彭堡村、</w:t>
            </w:r>
            <w:r>
              <w:rPr>
                <w:rFonts w:ascii="宋体" w:hAnsi="宋体" w:eastAsia="宋体" w:cs="宋体"/>
                <w:spacing w:val="-1"/>
                <w:sz w:val="19"/>
                <w:szCs w:val="19"/>
              </w:rPr>
              <w:t>别庄村</w:t>
            </w:r>
          </w:p>
        </w:tc>
        <w:tc>
          <w:tcPr>
            <w:tcW w:w="1999" w:type="dxa"/>
            <w:vAlign w:val="top"/>
          </w:tcPr>
          <w:p>
            <w:pPr>
              <w:spacing w:before="185"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pStyle w:val="6"/>
              <w:spacing w:line="251"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pStyle w:val="6"/>
              <w:spacing w:line="254" w:lineRule="auto"/>
            </w:pPr>
          </w:p>
          <w:p>
            <w:pPr>
              <w:spacing w:before="62" w:line="218" w:lineRule="auto"/>
              <w:ind w:left="48"/>
              <w:rPr>
                <w:rFonts w:ascii="宋体" w:hAnsi="宋体" w:eastAsia="宋体" w:cs="宋体"/>
                <w:sz w:val="19"/>
                <w:szCs w:val="19"/>
              </w:rPr>
            </w:pPr>
            <w:r>
              <w:rPr>
                <w:rFonts w:ascii="宋体" w:hAnsi="宋体" w:eastAsia="宋体" w:cs="宋体"/>
                <w:spacing w:val="-11"/>
                <w:sz w:val="19"/>
                <w:szCs w:val="19"/>
              </w:rPr>
              <w:t>彭堡镇节水改造工程</w:t>
            </w:r>
          </w:p>
        </w:tc>
        <w:tc>
          <w:tcPr>
            <w:tcW w:w="629" w:type="dxa"/>
            <w:vAlign w:val="top"/>
          </w:tcPr>
          <w:p>
            <w:pPr>
              <w:pStyle w:val="6"/>
            </w:pPr>
          </w:p>
        </w:tc>
        <w:tc>
          <w:tcPr>
            <w:tcW w:w="671" w:type="dxa"/>
            <w:vAlign w:val="top"/>
          </w:tcPr>
          <w:p>
            <w:pPr>
              <w:pStyle w:val="6"/>
              <w:spacing w:line="291" w:lineRule="auto"/>
            </w:pPr>
          </w:p>
          <w:p>
            <w:pPr>
              <w:spacing w:before="54" w:line="195" w:lineRule="auto"/>
              <w:ind w:left="21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c>
        <w:tc>
          <w:tcPr>
            <w:tcW w:w="629" w:type="dxa"/>
            <w:vAlign w:val="top"/>
          </w:tcPr>
          <w:p>
            <w:pPr>
              <w:pStyle w:val="6"/>
              <w:spacing w:line="291" w:lineRule="auto"/>
            </w:pPr>
          </w:p>
          <w:p>
            <w:pPr>
              <w:spacing w:before="54" w:line="195" w:lineRule="auto"/>
              <w:ind w:left="1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c>
        <w:tc>
          <w:tcPr>
            <w:tcW w:w="504" w:type="dxa"/>
            <w:vAlign w:val="top"/>
          </w:tcPr>
          <w:p>
            <w:pPr>
              <w:pStyle w:val="6"/>
              <w:spacing w:line="253"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91" w:lineRule="auto"/>
            </w:pPr>
          </w:p>
          <w:p>
            <w:pPr>
              <w:spacing w:before="54"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96</w:t>
            </w:r>
          </w:p>
        </w:tc>
        <w:tc>
          <w:tcPr>
            <w:tcW w:w="518" w:type="dxa"/>
            <w:vAlign w:val="top"/>
          </w:tcPr>
          <w:p>
            <w:pPr>
              <w:pStyle w:val="6"/>
            </w:pPr>
          </w:p>
        </w:tc>
        <w:tc>
          <w:tcPr>
            <w:tcW w:w="531" w:type="dxa"/>
            <w:vAlign w:val="top"/>
          </w:tcPr>
          <w:p>
            <w:pPr>
              <w:pStyle w:val="6"/>
              <w:spacing w:line="291" w:lineRule="auto"/>
            </w:pPr>
          </w:p>
          <w:p>
            <w:pPr>
              <w:spacing w:before="54" w:line="195" w:lineRule="auto"/>
              <w:ind w:left="12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730</w:t>
            </w:r>
          </w:p>
        </w:tc>
        <w:tc>
          <w:tcPr>
            <w:tcW w:w="545" w:type="dxa"/>
            <w:vAlign w:val="top"/>
          </w:tcPr>
          <w:p>
            <w:pPr>
              <w:pStyle w:val="6"/>
              <w:spacing w:line="291" w:lineRule="auto"/>
            </w:pPr>
          </w:p>
          <w:p>
            <w:pPr>
              <w:spacing w:before="54"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1200</w:t>
            </w:r>
          </w:p>
        </w:tc>
        <w:tc>
          <w:tcPr>
            <w:tcW w:w="611" w:type="dxa"/>
            <w:tcBorders>
              <w:right w:val="single" w:color="000000" w:sz="6" w:space="0"/>
            </w:tcBorders>
            <w:vAlign w:val="top"/>
          </w:tcPr>
          <w:p>
            <w:pPr>
              <w:pStyle w:val="6"/>
              <w:spacing w:line="291" w:lineRule="auto"/>
            </w:pPr>
          </w:p>
          <w:p>
            <w:pPr>
              <w:spacing w:before="54"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483" w:type="dxa"/>
            <w:tcBorders>
              <w:left w:val="single" w:color="000000" w:sz="6" w:space="0"/>
            </w:tcBorders>
            <w:vAlign w:val="top"/>
          </w:tcPr>
          <w:p>
            <w:pPr>
              <w:pStyle w:val="6"/>
              <w:spacing w:line="342"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473" w:type="dxa"/>
            <w:vMerge w:val="restart"/>
            <w:tcBorders>
              <w:bottom w:val="nil"/>
            </w:tcBorders>
            <w:textDirection w:val="tbRlV"/>
            <w:vAlign w:val="top"/>
          </w:tcPr>
          <w:p>
            <w:pPr>
              <w:spacing w:before="141" w:line="218" w:lineRule="auto"/>
              <w:ind w:left="2362"/>
              <w:rPr>
                <w:rFonts w:ascii="宋体" w:hAnsi="宋体" w:eastAsia="宋体" w:cs="宋体"/>
                <w:sz w:val="19"/>
                <w:szCs w:val="19"/>
              </w:rPr>
            </w:pPr>
            <w:r>
              <w:rPr>
                <w:rFonts w:ascii="宋体" w:hAnsi="宋体" w:eastAsia="宋体" w:cs="宋体"/>
                <w:spacing w:val="-6"/>
                <w:sz w:val="19"/>
                <w:szCs w:val="19"/>
              </w:rPr>
              <w:t>原</w:t>
            </w:r>
            <w:r>
              <w:rPr>
                <w:rFonts w:ascii="宋体" w:hAnsi="宋体" w:eastAsia="宋体" w:cs="宋体"/>
                <w:spacing w:val="-18"/>
                <w:sz w:val="19"/>
                <w:szCs w:val="19"/>
              </w:rPr>
              <w:t xml:space="preserve"> </w:t>
            </w:r>
            <w:r>
              <w:rPr>
                <w:rFonts w:ascii="宋体" w:hAnsi="宋体" w:eastAsia="宋体" w:cs="宋体"/>
                <w:spacing w:val="-6"/>
                <w:sz w:val="19"/>
                <w:szCs w:val="19"/>
              </w:rPr>
              <w:t>州</w:t>
            </w:r>
            <w:r>
              <w:rPr>
                <w:rFonts w:ascii="宋体" w:hAnsi="宋体" w:eastAsia="宋体" w:cs="宋体"/>
                <w:spacing w:val="-9"/>
                <w:sz w:val="19"/>
                <w:szCs w:val="19"/>
              </w:rPr>
              <w:t xml:space="preserve"> </w:t>
            </w:r>
            <w:r>
              <w:rPr>
                <w:rFonts w:ascii="宋体" w:hAnsi="宋体" w:eastAsia="宋体" w:cs="宋体"/>
                <w:spacing w:val="-6"/>
                <w:sz w:val="19"/>
                <w:szCs w:val="19"/>
              </w:rPr>
              <w:t>区</w:t>
            </w:r>
          </w:p>
        </w:tc>
        <w:tc>
          <w:tcPr>
            <w:tcW w:w="517" w:type="dxa"/>
            <w:vMerge w:val="restart"/>
            <w:tcBorders>
              <w:bottom w:val="nil"/>
            </w:tcBorders>
            <w:vAlign w:val="top"/>
          </w:tcPr>
          <w:p>
            <w:pPr>
              <w:pStyle w:val="6"/>
              <w:spacing w:line="245" w:lineRule="auto"/>
            </w:pPr>
          </w:p>
          <w:p>
            <w:pPr>
              <w:spacing w:before="62" w:line="221" w:lineRule="auto"/>
              <w:ind w:left="48"/>
              <w:rPr>
                <w:rFonts w:ascii="宋体" w:hAnsi="宋体" w:eastAsia="宋体" w:cs="宋体"/>
                <w:sz w:val="19"/>
                <w:szCs w:val="19"/>
              </w:rPr>
            </w:pPr>
            <w:r>
              <w:rPr>
                <w:rFonts w:ascii="宋体" w:hAnsi="宋体" w:eastAsia="宋体" w:cs="宋体"/>
                <w:spacing w:val="7"/>
                <w:sz w:val="19"/>
                <w:szCs w:val="19"/>
              </w:rPr>
              <w:t>何家</w:t>
            </w:r>
          </w:p>
          <w:p>
            <w:pPr>
              <w:spacing w:before="34" w:line="217" w:lineRule="auto"/>
              <w:ind w:left="54"/>
              <w:rPr>
                <w:rFonts w:ascii="宋体" w:hAnsi="宋体" w:eastAsia="宋体" w:cs="宋体"/>
                <w:sz w:val="19"/>
                <w:szCs w:val="19"/>
              </w:rPr>
            </w:pPr>
            <w:r>
              <w:rPr>
                <w:rFonts w:ascii="宋体" w:hAnsi="宋体" w:eastAsia="宋体" w:cs="宋体"/>
                <w:spacing w:val="4"/>
                <w:sz w:val="19"/>
                <w:szCs w:val="19"/>
              </w:rPr>
              <w:t>沟扬</w:t>
            </w:r>
          </w:p>
          <w:p>
            <w:pPr>
              <w:spacing w:before="35" w:line="220" w:lineRule="auto"/>
              <w:ind w:left="52"/>
              <w:rPr>
                <w:rFonts w:ascii="宋体" w:hAnsi="宋体" w:eastAsia="宋体" w:cs="宋体"/>
                <w:sz w:val="19"/>
                <w:szCs w:val="19"/>
              </w:rPr>
            </w:pPr>
            <w:r>
              <w:rPr>
                <w:rFonts w:ascii="宋体" w:hAnsi="宋体" w:eastAsia="宋体" w:cs="宋体"/>
                <w:spacing w:val="5"/>
                <w:sz w:val="19"/>
                <w:szCs w:val="19"/>
              </w:rPr>
              <w:t>黄灌</w:t>
            </w:r>
          </w:p>
          <w:p>
            <w:pPr>
              <w:spacing w:before="44"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Merge w:val="continue"/>
            <w:tcBorders>
              <w:top w:val="nil"/>
              <w:bottom w:val="nil"/>
            </w:tcBorders>
            <w:vAlign w:val="top"/>
          </w:tcPr>
          <w:p>
            <w:pPr>
              <w:pStyle w:val="6"/>
            </w:pPr>
          </w:p>
        </w:tc>
        <w:tc>
          <w:tcPr>
            <w:tcW w:w="494" w:type="dxa"/>
            <w:vAlign w:val="top"/>
          </w:tcPr>
          <w:p>
            <w:pPr>
              <w:pStyle w:val="6"/>
              <w:spacing w:line="303" w:lineRule="auto"/>
            </w:pPr>
          </w:p>
          <w:p>
            <w:pPr>
              <w:spacing w:before="61"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40" w:line="253" w:lineRule="auto"/>
              <w:ind w:left="381" w:right="384" w:firstLine="3"/>
              <w:rPr>
                <w:rFonts w:ascii="宋体" w:hAnsi="宋体" w:eastAsia="宋体" w:cs="宋体"/>
                <w:sz w:val="19"/>
                <w:szCs w:val="19"/>
              </w:rPr>
            </w:pPr>
            <w:r>
              <w:rPr>
                <w:rFonts w:ascii="宋体" w:hAnsi="宋体" w:eastAsia="宋体" w:cs="宋体"/>
                <w:spacing w:val="7"/>
                <w:sz w:val="19"/>
                <w:szCs w:val="19"/>
              </w:rPr>
              <w:t>开城镇</w:t>
            </w:r>
            <w:r>
              <w:rPr>
                <w:rFonts w:ascii="宋体" w:hAnsi="宋体" w:eastAsia="宋体" w:cs="宋体"/>
                <w:spacing w:val="8"/>
                <w:sz w:val="19"/>
                <w:szCs w:val="19"/>
              </w:rPr>
              <w:t>寇庄村</w:t>
            </w:r>
          </w:p>
        </w:tc>
        <w:tc>
          <w:tcPr>
            <w:tcW w:w="1999" w:type="dxa"/>
            <w:vAlign w:val="top"/>
          </w:tcPr>
          <w:p>
            <w:pPr>
              <w:spacing w:before="237" w:line="253" w:lineRule="auto"/>
              <w:ind w:left="595" w:right="499" w:hanging="97"/>
              <w:rPr>
                <w:rFonts w:ascii="宋体" w:hAnsi="宋体" w:eastAsia="宋体" w:cs="宋体"/>
                <w:sz w:val="19"/>
                <w:szCs w:val="19"/>
              </w:rPr>
            </w:pPr>
            <w:r>
              <w:rPr>
                <w:rFonts w:ascii="宋体" w:hAnsi="宋体" w:eastAsia="宋体" w:cs="宋体"/>
                <w:spacing w:val="8"/>
                <w:sz w:val="19"/>
                <w:szCs w:val="19"/>
              </w:rPr>
              <w:t>现代化灌区建设项目</w:t>
            </w:r>
          </w:p>
        </w:tc>
        <w:tc>
          <w:tcPr>
            <w:tcW w:w="615" w:type="dxa"/>
            <w:vAlign w:val="top"/>
          </w:tcPr>
          <w:p>
            <w:pPr>
              <w:pStyle w:val="6"/>
              <w:spacing w:line="303" w:lineRule="auto"/>
            </w:pPr>
          </w:p>
          <w:p>
            <w:pPr>
              <w:spacing w:before="61"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10" w:line="253" w:lineRule="auto"/>
              <w:ind w:left="13" w:right="2" w:firstLine="21"/>
              <w:rPr>
                <w:rFonts w:ascii="宋体" w:hAnsi="宋体" w:eastAsia="宋体" w:cs="宋体"/>
                <w:sz w:val="19"/>
                <w:szCs w:val="19"/>
              </w:rPr>
            </w:pPr>
            <w:r>
              <w:rPr>
                <w:rFonts w:ascii="宋体" w:hAnsi="宋体" w:eastAsia="宋体" w:cs="宋体"/>
                <w:spacing w:val="15"/>
                <w:sz w:val="19"/>
                <w:szCs w:val="19"/>
              </w:rPr>
              <w:t>中河乡黄沟片区、</w:t>
            </w:r>
            <w:r>
              <w:rPr>
                <w:rFonts w:ascii="宋体" w:hAnsi="宋体" w:eastAsia="宋体" w:cs="宋体"/>
                <w:spacing w:val="18"/>
                <w:sz w:val="19"/>
                <w:szCs w:val="19"/>
              </w:rPr>
              <w:t>高坡片区高效节水</w:t>
            </w:r>
            <w:r>
              <w:rPr>
                <w:rFonts w:ascii="宋体" w:hAnsi="宋体" w:eastAsia="宋体" w:cs="宋体"/>
                <w:spacing w:val="-1"/>
                <w:sz w:val="19"/>
                <w:szCs w:val="19"/>
              </w:rPr>
              <w:t>灌溉工程</w:t>
            </w:r>
          </w:p>
        </w:tc>
        <w:tc>
          <w:tcPr>
            <w:tcW w:w="629" w:type="dxa"/>
            <w:vAlign w:val="top"/>
          </w:tcPr>
          <w:p>
            <w:pPr>
              <w:pStyle w:val="6"/>
              <w:spacing w:line="342" w:lineRule="auto"/>
            </w:pPr>
          </w:p>
          <w:p>
            <w:pPr>
              <w:spacing w:before="55" w:line="195" w:lineRule="auto"/>
              <w:ind w:left="19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c>
        <w:tc>
          <w:tcPr>
            <w:tcW w:w="671" w:type="dxa"/>
            <w:vAlign w:val="top"/>
          </w:tcPr>
          <w:p>
            <w:pPr>
              <w:pStyle w:val="6"/>
            </w:pPr>
          </w:p>
        </w:tc>
        <w:tc>
          <w:tcPr>
            <w:tcW w:w="629" w:type="dxa"/>
            <w:vAlign w:val="top"/>
          </w:tcPr>
          <w:p>
            <w:pPr>
              <w:pStyle w:val="6"/>
              <w:spacing w:line="342" w:lineRule="auto"/>
            </w:pPr>
          </w:p>
          <w:p>
            <w:pPr>
              <w:spacing w:before="55" w:line="195" w:lineRule="auto"/>
              <w:ind w:left="1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c>
        <w:tc>
          <w:tcPr>
            <w:tcW w:w="504" w:type="dxa"/>
            <w:vAlign w:val="top"/>
          </w:tcPr>
          <w:p>
            <w:pPr>
              <w:pStyle w:val="6"/>
              <w:spacing w:line="304"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42" w:lineRule="auto"/>
            </w:pPr>
          </w:p>
          <w:p>
            <w:pPr>
              <w:spacing w:before="55" w:line="195"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96</w:t>
            </w:r>
          </w:p>
        </w:tc>
        <w:tc>
          <w:tcPr>
            <w:tcW w:w="518" w:type="dxa"/>
            <w:vAlign w:val="top"/>
          </w:tcPr>
          <w:p>
            <w:pPr>
              <w:pStyle w:val="6"/>
            </w:pPr>
          </w:p>
        </w:tc>
        <w:tc>
          <w:tcPr>
            <w:tcW w:w="531" w:type="dxa"/>
            <w:vAlign w:val="top"/>
          </w:tcPr>
          <w:p>
            <w:pPr>
              <w:pStyle w:val="6"/>
              <w:spacing w:line="342" w:lineRule="auto"/>
            </w:pPr>
          </w:p>
          <w:p>
            <w:pPr>
              <w:spacing w:before="55" w:line="195" w:lineRule="auto"/>
              <w:ind w:left="1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926</w:t>
            </w:r>
          </w:p>
        </w:tc>
        <w:tc>
          <w:tcPr>
            <w:tcW w:w="545" w:type="dxa"/>
            <w:vAlign w:val="top"/>
          </w:tcPr>
          <w:p>
            <w:pPr>
              <w:pStyle w:val="6"/>
              <w:spacing w:line="342" w:lineRule="auto"/>
            </w:pPr>
          </w:p>
          <w:p>
            <w:pPr>
              <w:spacing w:before="55"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1800</w:t>
            </w:r>
          </w:p>
        </w:tc>
        <w:tc>
          <w:tcPr>
            <w:tcW w:w="611" w:type="dxa"/>
            <w:tcBorders>
              <w:right w:val="single" w:color="000000" w:sz="6" w:space="0"/>
            </w:tcBorders>
            <w:vAlign w:val="top"/>
          </w:tcPr>
          <w:p>
            <w:pPr>
              <w:pStyle w:val="6"/>
              <w:spacing w:line="342" w:lineRule="auto"/>
            </w:pPr>
          </w:p>
          <w:p>
            <w:pPr>
              <w:spacing w:before="55"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483" w:type="dxa"/>
            <w:tcBorders>
              <w:left w:val="single" w:color="000000" w:sz="6" w:space="0"/>
            </w:tcBorders>
            <w:vAlign w:val="top"/>
          </w:tcPr>
          <w:p>
            <w:pPr>
              <w:spacing w:before="268"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473" w:type="dxa"/>
            <w:vMerge w:val="continue"/>
            <w:tcBorders>
              <w:top w:val="nil"/>
              <w:bottom w:val="nil"/>
            </w:tcBorders>
            <w:textDirection w:val="tbRlV"/>
            <w:vAlign w:val="top"/>
          </w:tcPr>
          <w:p>
            <w:pPr>
              <w:pStyle w:val="6"/>
            </w:pPr>
          </w:p>
        </w:tc>
        <w:tc>
          <w:tcPr>
            <w:tcW w:w="517" w:type="dxa"/>
            <w:vMerge w:val="continue"/>
            <w:tcBorders>
              <w:top w:val="nil"/>
            </w:tcBorders>
            <w:vAlign w:val="top"/>
          </w:tcPr>
          <w:p>
            <w:pPr>
              <w:pStyle w:val="6"/>
            </w:pPr>
          </w:p>
        </w:tc>
        <w:tc>
          <w:tcPr>
            <w:tcW w:w="708" w:type="dxa"/>
            <w:vMerge w:val="continue"/>
            <w:tcBorders>
              <w:top w:val="nil"/>
            </w:tcBorders>
            <w:vAlign w:val="top"/>
          </w:tcPr>
          <w:p>
            <w:pPr>
              <w:pStyle w:val="6"/>
            </w:pPr>
          </w:p>
        </w:tc>
        <w:tc>
          <w:tcPr>
            <w:tcW w:w="494" w:type="dxa"/>
            <w:vAlign w:val="top"/>
          </w:tcPr>
          <w:p>
            <w:pPr>
              <w:spacing w:before="235" w:line="221" w:lineRule="auto"/>
              <w:ind w:left="40"/>
              <w:rPr>
                <w:rFonts w:ascii="宋体" w:hAnsi="宋体" w:eastAsia="宋体" w:cs="宋体"/>
                <w:sz w:val="19"/>
                <w:szCs w:val="19"/>
              </w:rPr>
            </w:pPr>
            <w:r>
              <w:rPr>
                <w:rFonts w:ascii="宋体" w:hAnsi="宋体" w:eastAsia="宋体" w:cs="宋体"/>
                <w:spacing w:val="7"/>
                <w:sz w:val="19"/>
                <w:szCs w:val="19"/>
              </w:rPr>
              <w:t>新建</w:t>
            </w:r>
          </w:p>
        </w:tc>
        <w:tc>
          <w:tcPr>
            <w:tcW w:w="1371" w:type="dxa"/>
            <w:vAlign w:val="top"/>
          </w:tcPr>
          <w:p>
            <w:pPr>
              <w:spacing w:before="108" w:line="253" w:lineRule="auto"/>
              <w:ind w:left="482" w:right="84" w:hanging="399"/>
              <w:rPr>
                <w:rFonts w:ascii="宋体" w:hAnsi="宋体" w:eastAsia="宋体" w:cs="宋体"/>
                <w:sz w:val="19"/>
                <w:szCs w:val="19"/>
              </w:rPr>
            </w:pPr>
            <w:r>
              <w:rPr>
                <w:rFonts w:ascii="宋体" w:hAnsi="宋体" w:eastAsia="宋体" w:cs="宋体"/>
                <w:spacing w:val="8"/>
                <w:sz w:val="19"/>
                <w:szCs w:val="19"/>
              </w:rPr>
              <w:t>黄铎堡镇何家</w:t>
            </w:r>
            <w:r>
              <w:rPr>
                <w:rFonts w:ascii="宋体" w:hAnsi="宋体" w:eastAsia="宋体" w:cs="宋体"/>
                <w:spacing w:val="4"/>
                <w:sz w:val="19"/>
                <w:szCs w:val="19"/>
              </w:rPr>
              <w:t>沟村</w:t>
            </w:r>
          </w:p>
        </w:tc>
        <w:tc>
          <w:tcPr>
            <w:tcW w:w="1999" w:type="dxa"/>
            <w:vAlign w:val="top"/>
          </w:tcPr>
          <w:p>
            <w:pPr>
              <w:spacing w:before="236" w:line="221" w:lineRule="auto"/>
              <w:ind w:left="97"/>
              <w:rPr>
                <w:rFonts w:ascii="宋体" w:hAnsi="宋体" w:eastAsia="宋体" w:cs="宋体"/>
                <w:sz w:val="19"/>
                <w:szCs w:val="19"/>
              </w:rPr>
            </w:pPr>
            <w:r>
              <w:rPr>
                <w:rFonts w:ascii="宋体" w:hAnsi="宋体" w:eastAsia="宋体" w:cs="宋体"/>
                <w:spacing w:val="9"/>
                <w:sz w:val="19"/>
                <w:szCs w:val="19"/>
              </w:rPr>
              <w:t>现代化灌区建设项目</w:t>
            </w:r>
          </w:p>
        </w:tc>
        <w:tc>
          <w:tcPr>
            <w:tcW w:w="615" w:type="dxa"/>
            <w:vAlign w:val="top"/>
          </w:tcPr>
          <w:p>
            <w:pPr>
              <w:spacing w:before="235"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07" w:line="253" w:lineRule="auto"/>
              <w:ind w:left="14" w:right="13" w:hanging="1"/>
              <w:rPr>
                <w:rFonts w:ascii="宋体" w:hAnsi="宋体" w:eastAsia="宋体" w:cs="宋体"/>
                <w:sz w:val="19"/>
                <w:szCs w:val="19"/>
              </w:rPr>
            </w:pPr>
            <w:r>
              <w:rPr>
                <w:rFonts w:ascii="宋体" w:hAnsi="宋体" w:eastAsia="宋体" w:cs="宋体"/>
                <w:spacing w:val="16"/>
                <w:sz w:val="19"/>
                <w:szCs w:val="19"/>
              </w:rPr>
              <w:t>蒋口、深沟村现代</w:t>
            </w:r>
            <w:r>
              <w:rPr>
                <w:rFonts w:ascii="宋体" w:hAnsi="宋体" w:eastAsia="宋体" w:cs="宋体"/>
                <w:spacing w:val="9"/>
                <w:sz w:val="19"/>
                <w:szCs w:val="19"/>
              </w:rPr>
              <w:t>化灌区建设项目</w:t>
            </w:r>
          </w:p>
        </w:tc>
        <w:tc>
          <w:tcPr>
            <w:tcW w:w="629" w:type="dxa"/>
            <w:vAlign w:val="top"/>
          </w:tcPr>
          <w:p>
            <w:pPr>
              <w:spacing w:before="268" w:line="195" w:lineRule="auto"/>
              <w:ind w:left="14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71" w:type="dxa"/>
            <w:vAlign w:val="top"/>
          </w:tcPr>
          <w:p>
            <w:pPr>
              <w:pStyle w:val="6"/>
            </w:pPr>
          </w:p>
        </w:tc>
        <w:tc>
          <w:tcPr>
            <w:tcW w:w="629" w:type="dxa"/>
            <w:vAlign w:val="top"/>
          </w:tcPr>
          <w:p>
            <w:pPr>
              <w:spacing w:before="268"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504" w:type="dxa"/>
            <w:vAlign w:val="top"/>
          </w:tcPr>
          <w:p>
            <w:pPr>
              <w:spacing w:before="237"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268" w:line="195" w:lineRule="auto"/>
              <w:ind w:left="201"/>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480</w:t>
            </w:r>
          </w:p>
        </w:tc>
        <w:tc>
          <w:tcPr>
            <w:tcW w:w="518" w:type="dxa"/>
            <w:vAlign w:val="top"/>
          </w:tcPr>
          <w:p>
            <w:pPr>
              <w:pStyle w:val="6"/>
            </w:pPr>
          </w:p>
        </w:tc>
        <w:tc>
          <w:tcPr>
            <w:tcW w:w="531" w:type="dxa"/>
            <w:vAlign w:val="top"/>
          </w:tcPr>
          <w:p>
            <w:pPr>
              <w:spacing w:before="268"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5934</w:t>
            </w:r>
          </w:p>
        </w:tc>
        <w:tc>
          <w:tcPr>
            <w:tcW w:w="545" w:type="dxa"/>
            <w:vAlign w:val="top"/>
          </w:tcPr>
          <w:p>
            <w:pPr>
              <w:spacing w:before="268" w:line="195" w:lineRule="auto"/>
              <w:ind w:left="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9000</w:t>
            </w:r>
          </w:p>
        </w:tc>
        <w:tc>
          <w:tcPr>
            <w:tcW w:w="611" w:type="dxa"/>
            <w:tcBorders>
              <w:right w:val="single" w:color="000000" w:sz="6" w:space="0"/>
            </w:tcBorders>
            <w:vAlign w:val="top"/>
          </w:tcPr>
          <w:p>
            <w:pPr>
              <w:spacing w:before="268" w:line="195" w:lineRule="auto"/>
              <w:ind w:left="75"/>
              <w:rPr>
                <w:rFonts w:ascii="Times New Roman" w:hAnsi="Times New Roman" w:eastAsia="Times New Roman" w:cs="Times New Roman"/>
                <w:sz w:val="19"/>
                <w:szCs w:val="19"/>
              </w:rPr>
            </w:pPr>
            <w:r>
              <w:rPr>
                <w:rFonts w:ascii="Times New Roman" w:hAnsi="Times New Roman" w:eastAsia="Times New Roman" w:cs="Times New Roman"/>
                <w:sz w:val="19"/>
                <w:szCs w:val="19"/>
              </w:rPr>
              <w:t>14934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483" w:type="dxa"/>
            <w:tcBorders>
              <w:left w:val="single" w:color="000000" w:sz="6" w:space="0"/>
            </w:tcBorders>
            <w:vAlign w:val="top"/>
          </w:tcPr>
          <w:p>
            <w:pPr>
              <w:pStyle w:val="6"/>
              <w:spacing w:line="411"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473" w:type="dxa"/>
            <w:vMerge w:val="continue"/>
            <w:tcBorders>
              <w:top w:val="nil"/>
              <w:bottom w:val="nil"/>
            </w:tcBorders>
            <w:textDirection w:val="tbRlV"/>
            <w:vAlign w:val="top"/>
          </w:tcPr>
          <w:p>
            <w:pPr>
              <w:pStyle w:val="6"/>
            </w:pPr>
          </w:p>
        </w:tc>
        <w:tc>
          <w:tcPr>
            <w:tcW w:w="517" w:type="dxa"/>
            <w:vAlign w:val="top"/>
          </w:tcPr>
          <w:p>
            <w:pPr>
              <w:spacing w:before="47" w:line="219" w:lineRule="auto"/>
              <w:ind w:left="52"/>
              <w:rPr>
                <w:rFonts w:ascii="宋体" w:hAnsi="宋体" w:eastAsia="宋体" w:cs="宋体"/>
                <w:sz w:val="19"/>
                <w:szCs w:val="19"/>
              </w:rPr>
            </w:pPr>
            <w:r>
              <w:rPr>
                <w:rFonts w:ascii="宋体" w:hAnsi="宋体" w:eastAsia="宋体" w:cs="宋体"/>
                <w:spacing w:val="6"/>
                <w:sz w:val="19"/>
                <w:szCs w:val="19"/>
              </w:rPr>
              <w:t>沈家</w:t>
            </w:r>
          </w:p>
          <w:p>
            <w:pPr>
              <w:spacing w:before="34" w:line="218" w:lineRule="auto"/>
              <w:ind w:left="49"/>
              <w:rPr>
                <w:rFonts w:ascii="宋体" w:hAnsi="宋体" w:eastAsia="宋体" w:cs="宋体"/>
                <w:sz w:val="19"/>
                <w:szCs w:val="19"/>
              </w:rPr>
            </w:pPr>
            <w:r>
              <w:rPr>
                <w:rFonts w:ascii="宋体" w:hAnsi="宋体" w:eastAsia="宋体" w:cs="宋体"/>
                <w:spacing w:val="7"/>
                <w:sz w:val="19"/>
                <w:szCs w:val="19"/>
              </w:rPr>
              <w:t>河水</w:t>
            </w:r>
          </w:p>
          <w:p>
            <w:pPr>
              <w:spacing w:before="34" w:line="227" w:lineRule="auto"/>
              <w:ind w:left="164" w:right="62" w:hanging="114"/>
              <w:rPr>
                <w:rFonts w:ascii="宋体" w:hAnsi="宋体" w:eastAsia="宋体" w:cs="宋体"/>
                <w:sz w:val="19"/>
                <w:szCs w:val="19"/>
              </w:rPr>
            </w:pPr>
            <w:r>
              <w:rPr>
                <w:rFonts w:ascii="宋体" w:hAnsi="宋体" w:eastAsia="宋体" w:cs="宋体"/>
                <w:spacing w:val="6"/>
                <w:sz w:val="19"/>
                <w:szCs w:val="19"/>
              </w:rPr>
              <w:t>库灌</w:t>
            </w:r>
            <w:r>
              <w:rPr>
                <w:rFonts w:ascii="宋体" w:hAnsi="宋体" w:eastAsia="宋体" w:cs="宋体"/>
                <w:sz w:val="19"/>
                <w:szCs w:val="19"/>
              </w:rPr>
              <w:t>区</w:t>
            </w:r>
          </w:p>
        </w:tc>
        <w:tc>
          <w:tcPr>
            <w:tcW w:w="708" w:type="dxa"/>
            <w:vAlign w:val="top"/>
          </w:tcPr>
          <w:p>
            <w:pPr>
              <w:pStyle w:val="6"/>
              <w:spacing w:line="243" w:lineRule="auto"/>
            </w:pPr>
          </w:p>
          <w:p>
            <w:pPr>
              <w:spacing w:before="61" w:line="256" w:lineRule="auto"/>
              <w:ind w:left="145" w:right="55" w:hanging="97"/>
              <w:rPr>
                <w:rFonts w:ascii="宋体" w:hAnsi="宋体" w:eastAsia="宋体" w:cs="宋体"/>
                <w:sz w:val="19"/>
                <w:szCs w:val="19"/>
              </w:rPr>
            </w:pPr>
            <w:r>
              <w:rPr>
                <w:rFonts w:ascii="宋体" w:hAnsi="宋体" w:eastAsia="宋体" w:cs="宋体"/>
                <w:spacing w:val="7"/>
                <w:sz w:val="19"/>
                <w:szCs w:val="19"/>
              </w:rPr>
              <w:t>沈家河水库</w:t>
            </w:r>
          </w:p>
        </w:tc>
        <w:tc>
          <w:tcPr>
            <w:tcW w:w="494" w:type="dxa"/>
            <w:vAlign w:val="top"/>
          </w:tcPr>
          <w:p>
            <w:pPr>
              <w:pStyle w:val="6"/>
              <w:spacing w:line="369"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pStyle w:val="6"/>
              <w:spacing w:line="372" w:lineRule="auto"/>
            </w:pPr>
          </w:p>
          <w:p>
            <w:pPr>
              <w:spacing w:before="62" w:line="217" w:lineRule="auto"/>
              <w:ind w:left="83"/>
              <w:rPr>
                <w:rFonts w:ascii="宋体" w:hAnsi="宋体" w:eastAsia="宋体" w:cs="宋体"/>
                <w:sz w:val="19"/>
                <w:szCs w:val="19"/>
              </w:rPr>
            </w:pPr>
            <w:r>
              <w:rPr>
                <w:rFonts w:ascii="宋体" w:hAnsi="宋体" w:eastAsia="宋体" w:cs="宋体"/>
                <w:spacing w:val="8"/>
                <w:sz w:val="19"/>
                <w:szCs w:val="19"/>
              </w:rPr>
              <w:t>头营镇马园村</w:t>
            </w:r>
          </w:p>
        </w:tc>
        <w:tc>
          <w:tcPr>
            <w:tcW w:w="1999" w:type="dxa"/>
            <w:vAlign w:val="top"/>
          </w:tcPr>
          <w:p>
            <w:pPr>
              <w:pStyle w:val="6"/>
              <w:spacing w:line="244" w:lineRule="auto"/>
            </w:pPr>
          </w:p>
          <w:p>
            <w:pPr>
              <w:spacing w:before="61" w:line="217" w:lineRule="auto"/>
              <w:ind w:left="397"/>
              <w:rPr>
                <w:rFonts w:ascii="宋体" w:hAnsi="宋体" w:eastAsia="宋体" w:cs="宋体"/>
                <w:sz w:val="19"/>
                <w:szCs w:val="19"/>
              </w:rPr>
            </w:pPr>
            <w:r>
              <w:rPr>
                <w:rFonts w:ascii="宋体" w:hAnsi="宋体" w:eastAsia="宋体" w:cs="宋体"/>
                <w:spacing w:val="8"/>
                <w:sz w:val="19"/>
                <w:szCs w:val="19"/>
              </w:rPr>
              <w:t>头营镇徐河村</w:t>
            </w:r>
          </w:p>
          <w:p>
            <w:pPr>
              <w:spacing w:before="36" w:line="220" w:lineRule="auto"/>
              <w:ind w:left="198"/>
              <w:rPr>
                <w:rFonts w:ascii="宋体" w:hAnsi="宋体" w:eastAsia="宋体" w:cs="宋体"/>
                <w:sz w:val="19"/>
                <w:szCs w:val="19"/>
              </w:rPr>
            </w:pPr>
            <w:r>
              <w:rPr>
                <w:rFonts w:ascii="宋体" w:hAnsi="宋体" w:eastAsia="宋体" w:cs="宋体"/>
                <w:spacing w:val="8"/>
                <w:sz w:val="19"/>
                <w:szCs w:val="19"/>
              </w:rPr>
              <w:t>高效节水灌溉工程</w:t>
            </w:r>
          </w:p>
        </w:tc>
        <w:tc>
          <w:tcPr>
            <w:tcW w:w="615" w:type="dxa"/>
            <w:vAlign w:val="top"/>
          </w:tcPr>
          <w:p>
            <w:pPr>
              <w:pStyle w:val="6"/>
              <w:spacing w:line="369"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pStyle w:val="6"/>
              <w:spacing w:line="243" w:lineRule="auto"/>
            </w:pPr>
          </w:p>
          <w:p>
            <w:pPr>
              <w:spacing w:before="62" w:line="256" w:lineRule="auto"/>
              <w:ind w:left="15" w:right="13" w:firstLine="2"/>
              <w:rPr>
                <w:rFonts w:ascii="宋体" w:hAnsi="宋体" w:eastAsia="宋体" w:cs="宋体"/>
                <w:sz w:val="19"/>
                <w:szCs w:val="19"/>
              </w:rPr>
            </w:pPr>
            <w:r>
              <w:rPr>
                <w:rFonts w:ascii="宋体" w:hAnsi="宋体" w:eastAsia="宋体" w:cs="宋体"/>
                <w:spacing w:val="16"/>
                <w:sz w:val="19"/>
                <w:szCs w:val="19"/>
              </w:rPr>
              <w:t>头营镇徐河村高效</w:t>
            </w:r>
            <w:r>
              <w:rPr>
                <w:rFonts w:ascii="宋体" w:hAnsi="宋体" w:eastAsia="宋体" w:cs="宋体"/>
                <w:spacing w:val="9"/>
                <w:sz w:val="19"/>
                <w:szCs w:val="19"/>
              </w:rPr>
              <w:t>节水灌溉工程</w:t>
            </w:r>
          </w:p>
        </w:tc>
        <w:tc>
          <w:tcPr>
            <w:tcW w:w="629" w:type="dxa"/>
            <w:vAlign w:val="top"/>
          </w:tcPr>
          <w:p>
            <w:pPr>
              <w:pStyle w:val="6"/>
            </w:pPr>
          </w:p>
        </w:tc>
        <w:tc>
          <w:tcPr>
            <w:tcW w:w="671" w:type="dxa"/>
            <w:vAlign w:val="top"/>
          </w:tcPr>
          <w:p>
            <w:pPr>
              <w:pStyle w:val="6"/>
              <w:spacing w:line="411"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0.06</w:t>
            </w:r>
          </w:p>
        </w:tc>
        <w:tc>
          <w:tcPr>
            <w:tcW w:w="629" w:type="dxa"/>
            <w:vAlign w:val="top"/>
          </w:tcPr>
          <w:p>
            <w:pPr>
              <w:pStyle w:val="6"/>
              <w:spacing w:line="411"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0.06</w:t>
            </w:r>
          </w:p>
        </w:tc>
        <w:tc>
          <w:tcPr>
            <w:tcW w:w="504" w:type="dxa"/>
            <w:vAlign w:val="top"/>
          </w:tcPr>
          <w:p>
            <w:pPr>
              <w:pStyle w:val="6"/>
              <w:spacing w:line="371"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411"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518" w:type="dxa"/>
            <w:vAlign w:val="top"/>
          </w:tcPr>
          <w:p>
            <w:pPr>
              <w:pStyle w:val="6"/>
            </w:pPr>
          </w:p>
        </w:tc>
        <w:tc>
          <w:tcPr>
            <w:tcW w:w="531" w:type="dxa"/>
            <w:vAlign w:val="top"/>
          </w:tcPr>
          <w:p>
            <w:pPr>
              <w:pStyle w:val="6"/>
              <w:spacing w:line="411" w:lineRule="auto"/>
            </w:pPr>
          </w:p>
          <w:p>
            <w:pPr>
              <w:spacing w:before="55" w:line="195" w:lineRule="auto"/>
              <w:ind w:left="17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545" w:type="dxa"/>
            <w:vAlign w:val="top"/>
          </w:tcPr>
          <w:p>
            <w:pPr>
              <w:pStyle w:val="6"/>
              <w:spacing w:line="411" w:lineRule="auto"/>
            </w:pPr>
          </w:p>
          <w:p>
            <w:pPr>
              <w:spacing w:before="55"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120</w:t>
            </w:r>
          </w:p>
        </w:tc>
        <w:tc>
          <w:tcPr>
            <w:tcW w:w="611" w:type="dxa"/>
            <w:tcBorders>
              <w:right w:val="single" w:color="000000" w:sz="6" w:space="0"/>
            </w:tcBorders>
            <w:vAlign w:val="top"/>
          </w:tcPr>
          <w:p>
            <w:pPr>
              <w:pStyle w:val="6"/>
              <w:spacing w:line="411" w:lineRule="auto"/>
            </w:pPr>
          </w:p>
          <w:p>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483" w:type="dxa"/>
            <w:tcBorders>
              <w:left w:val="single" w:color="000000" w:sz="6" w:space="0"/>
            </w:tcBorders>
            <w:vAlign w:val="top"/>
          </w:tcPr>
          <w:p>
            <w:pPr>
              <w:pStyle w:val="6"/>
              <w:spacing w:line="397"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13</w:t>
            </w:r>
          </w:p>
        </w:tc>
        <w:tc>
          <w:tcPr>
            <w:tcW w:w="473" w:type="dxa"/>
            <w:vMerge w:val="continue"/>
            <w:tcBorders>
              <w:top w:val="nil"/>
              <w:bottom w:val="nil"/>
            </w:tcBorders>
            <w:textDirection w:val="tbRlV"/>
            <w:vAlign w:val="top"/>
          </w:tcPr>
          <w:p>
            <w:pPr>
              <w:pStyle w:val="6"/>
            </w:pPr>
          </w:p>
        </w:tc>
        <w:tc>
          <w:tcPr>
            <w:tcW w:w="517" w:type="dxa"/>
            <w:vMerge w:val="restart"/>
            <w:tcBorders>
              <w:bottom w:val="nil"/>
            </w:tcBorders>
            <w:vAlign w:val="top"/>
          </w:tcPr>
          <w:p>
            <w:pPr>
              <w:pStyle w:val="6"/>
              <w:spacing w:line="320" w:lineRule="auto"/>
            </w:pPr>
          </w:p>
          <w:p>
            <w:pPr>
              <w:spacing w:before="62" w:line="219" w:lineRule="auto"/>
              <w:ind w:left="55"/>
              <w:rPr>
                <w:rFonts w:ascii="宋体" w:hAnsi="宋体" w:eastAsia="宋体" w:cs="宋体"/>
                <w:sz w:val="19"/>
                <w:szCs w:val="19"/>
              </w:rPr>
            </w:pPr>
            <w:r>
              <w:rPr>
                <w:rFonts w:ascii="宋体" w:hAnsi="宋体" w:eastAsia="宋体" w:cs="宋体"/>
                <w:spacing w:val="4"/>
                <w:sz w:val="19"/>
                <w:szCs w:val="19"/>
              </w:rPr>
              <w:t>毛家</w:t>
            </w:r>
          </w:p>
          <w:p>
            <w:pPr>
              <w:spacing w:before="34" w:line="218" w:lineRule="auto"/>
              <w:ind w:left="54"/>
              <w:rPr>
                <w:rFonts w:ascii="宋体" w:hAnsi="宋体" w:eastAsia="宋体" w:cs="宋体"/>
                <w:sz w:val="19"/>
                <w:szCs w:val="19"/>
              </w:rPr>
            </w:pPr>
            <w:r>
              <w:rPr>
                <w:rFonts w:ascii="宋体" w:hAnsi="宋体" w:eastAsia="宋体" w:cs="宋体"/>
                <w:spacing w:val="4"/>
                <w:sz w:val="19"/>
                <w:szCs w:val="19"/>
              </w:rPr>
              <w:t>沟水</w:t>
            </w:r>
          </w:p>
          <w:p>
            <w:pPr>
              <w:spacing w:before="32" w:line="221" w:lineRule="auto"/>
              <w:ind w:left="50"/>
              <w:rPr>
                <w:rFonts w:ascii="宋体" w:hAnsi="宋体" w:eastAsia="宋体" w:cs="宋体"/>
                <w:sz w:val="19"/>
                <w:szCs w:val="19"/>
              </w:rPr>
            </w:pPr>
            <w:r>
              <w:rPr>
                <w:rFonts w:ascii="宋体" w:hAnsi="宋体" w:eastAsia="宋体" w:cs="宋体"/>
                <w:spacing w:val="6"/>
                <w:sz w:val="19"/>
                <w:szCs w:val="19"/>
              </w:rPr>
              <w:t>库灌</w:t>
            </w:r>
          </w:p>
          <w:p>
            <w:pPr>
              <w:spacing w:before="47"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Align w:val="top"/>
          </w:tcPr>
          <w:p>
            <w:pPr>
              <w:spacing w:before="163" w:line="218" w:lineRule="auto"/>
              <w:jc w:val="right"/>
              <w:rPr>
                <w:rFonts w:ascii="宋体" w:hAnsi="宋体" w:eastAsia="宋体" w:cs="宋体"/>
                <w:sz w:val="19"/>
                <w:szCs w:val="19"/>
              </w:rPr>
            </w:pPr>
            <w:r>
              <w:rPr>
                <w:rFonts w:ascii="宋体" w:hAnsi="宋体" w:eastAsia="宋体" w:cs="宋体"/>
                <w:spacing w:val="-19"/>
                <w:sz w:val="19"/>
                <w:szCs w:val="19"/>
              </w:rPr>
              <w:t>毛</w:t>
            </w:r>
            <w:r>
              <w:rPr>
                <w:rFonts w:ascii="宋体" w:hAnsi="宋体" w:eastAsia="宋体" w:cs="宋体"/>
                <w:spacing w:val="-18"/>
                <w:sz w:val="19"/>
                <w:szCs w:val="19"/>
              </w:rPr>
              <w:t>家沟</w:t>
            </w:r>
            <w:r>
              <w:rPr>
                <w:rFonts w:ascii="宋体" w:hAnsi="宋体" w:eastAsia="宋体" w:cs="宋体"/>
                <w:spacing w:val="-9"/>
                <w:sz w:val="19"/>
                <w:szCs w:val="19"/>
              </w:rPr>
              <w:t>水</w:t>
            </w:r>
          </w:p>
          <w:p>
            <w:pPr>
              <w:spacing w:before="30" w:line="248" w:lineRule="auto"/>
              <w:ind w:left="103" w:hanging="103"/>
              <w:rPr>
                <w:rFonts w:ascii="宋体" w:hAnsi="宋体" w:eastAsia="宋体" w:cs="宋体"/>
                <w:sz w:val="19"/>
                <w:szCs w:val="19"/>
              </w:rPr>
            </w:pPr>
            <w:r>
              <w:rPr>
                <w:rFonts w:ascii="宋体" w:hAnsi="宋体" w:eastAsia="宋体" w:cs="宋体"/>
                <w:spacing w:val="-17"/>
                <w:sz w:val="19"/>
                <w:szCs w:val="19"/>
              </w:rPr>
              <w:t>库</w:t>
            </w:r>
            <w:r>
              <w:rPr>
                <w:rFonts w:ascii="宋体" w:hAnsi="宋体" w:eastAsia="宋体" w:cs="宋体"/>
                <w:spacing w:val="-16"/>
                <w:sz w:val="19"/>
                <w:szCs w:val="19"/>
              </w:rPr>
              <w:t>除险</w:t>
            </w:r>
            <w:r>
              <w:rPr>
                <w:rFonts w:ascii="宋体" w:hAnsi="宋体" w:eastAsia="宋体" w:cs="宋体"/>
                <w:spacing w:val="-15"/>
                <w:sz w:val="19"/>
                <w:szCs w:val="19"/>
              </w:rPr>
              <w:t>加</w:t>
            </w:r>
            <w:r>
              <w:rPr>
                <w:rFonts w:ascii="宋体" w:hAnsi="宋体" w:eastAsia="宋体" w:cs="宋体"/>
                <w:spacing w:val="-18"/>
                <w:sz w:val="19"/>
                <w:szCs w:val="19"/>
              </w:rPr>
              <w:t>固工程</w:t>
            </w:r>
          </w:p>
        </w:tc>
        <w:tc>
          <w:tcPr>
            <w:tcW w:w="494" w:type="dxa"/>
            <w:vAlign w:val="top"/>
          </w:tcPr>
          <w:p>
            <w:pPr>
              <w:spacing w:before="288" w:line="245"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vAlign w:val="top"/>
          </w:tcPr>
          <w:p>
            <w:pPr>
              <w:pStyle w:val="6"/>
              <w:spacing w:line="358" w:lineRule="auto"/>
            </w:pPr>
          </w:p>
          <w:p>
            <w:pPr>
              <w:spacing w:before="62" w:line="218" w:lineRule="auto"/>
              <w:ind w:left="83"/>
              <w:rPr>
                <w:rFonts w:ascii="宋体" w:hAnsi="宋体" w:eastAsia="宋体" w:cs="宋体"/>
                <w:sz w:val="19"/>
                <w:szCs w:val="19"/>
              </w:rPr>
            </w:pPr>
            <w:r>
              <w:rPr>
                <w:rFonts w:ascii="宋体" w:hAnsi="宋体" w:eastAsia="宋体" w:cs="宋体"/>
                <w:spacing w:val="8"/>
                <w:sz w:val="19"/>
                <w:szCs w:val="19"/>
              </w:rPr>
              <w:t>头营镇石羊村</w:t>
            </w:r>
          </w:p>
        </w:tc>
        <w:tc>
          <w:tcPr>
            <w:tcW w:w="1999" w:type="dxa"/>
            <w:vAlign w:val="top"/>
          </w:tcPr>
          <w:p>
            <w:pPr>
              <w:spacing w:before="292" w:line="257" w:lineRule="auto"/>
              <w:ind w:left="596" w:right="199" w:hanging="381"/>
              <w:rPr>
                <w:rFonts w:ascii="宋体" w:hAnsi="宋体" w:eastAsia="宋体" w:cs="宋体"/>
                <w:sz w:val="19"/>
                <w:szCs w:val="19"/>
              </w:rPr>
            </w:pPr>
            <w:r>
              <w:rPr>
                <w:rFonts w:ascii="宋体" w:hAnsi="宋体" w:eastAsia="宋体" w:cs="宋体"/>
                <w:spacing w:val="6"/>
                <w:sz w:val="19"/>
                <w:szCs w:val="19"/>
              </w:rPr>
              <w:t>固原市尾水资源化</w:t>
            </w:r>
            <w:r>
              <w:rPr>
                <w:rFonts w:ascii="宋体" w:hAnsi="宋体" w:eastAsia="宋体" w:cs="宋体"/>
                <w:spacing w:val="8"/>
                <w:sz w:val="19"/>
                <w:szCs w:val="19"/>
              </w:rPr>
              <w:t>利用工程</w:t>
            </w:r>
          </w:p>
        </w:tc>
        <w:tc>
          <w:tcPr>
            <w:tcW w:w="615" w:type="dxa"/>
            <w:vAlign w:val="top"/>
          </w:tcPr>
          <w:p>
            <w:pPr>
              <w:pStyle w:val="6"/>
              <w:spacing w:line="355"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60" w:line="264" w:lineRule="auto"/>
              <w:ind w:left="6" w:right="13" w:firstLine="8"/>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2020-2022  </w:t>
            </w:r>
            <w:r>
              <w:rPr>
                <w:rFonts w:ascii="宋体" w:hAnsi="宋体" w:eastAsia="宋体" w:cs="宋体"/>
                <w:spacing w:val="4"/>
                <w:sz w:val="19"/>
                <w:szCs w:val="19"/>
              </w:rPr>
              <w:t>现</w:t>
            </w:r>
            <w:r>
              <w:rPr>
                <w:rFonts w:ascii="宋体" w:hAnsi="宋体" w:eastAsia="宋体" w:cs="宋体"/>
                <w:spacing w:val="-40"/>
                <w:sz w:val="19"/>
                <w:szCs w:val="19"/>
              </w:rPr>
              <w:t xml:space="preserve"> </w:t>
            </w:r>
            <w:r>
              <w:rPr>
                <w:rFonts w:ascii="宋体" w:hAnsi="宋体" w:eastAsia="宋体" w:cs="宋体"/>
                <w:spacing w:val="4"/>
                <w:sz w:val="19"/>
                <w:szCs w:val="19"/>
              </w:rPr>
              <w:t>代</w:t>
            </w:r>
            <w:r>
              <w:rPr>
                <w:rFonts w:ascii="宋体" w:hAnsi="宋体" w:eastAsia="宋体" w:cs="宋体"/>
                <w:spacing w:val="-42"/>
                <w:sz w:val="19"/>
                <w:szCs w:val="19"/>
              </w:rPr>
              <w:t xml:space="preserve"> </w:t>
            </w:r>
            <w:r>
              <w:rPr>
                <w:rFonts w:ascii="宋体" w:hAnsi="宋体" w:eastAsia="宋体" w:cs="宋体"/>
                <w:spacing w:val="4"/>
                <w:sz w:val="19"/>
                <w:szCs w:val="19"/>
              </w:rPr>
              <w:t>化</w:t>
            </w:r>
            <w:r>
              <w:rPr>
                <w:rFonts w:ascii="宋体" w:hAnsi="宋体" w:eastAsia="宋体" w:cs="宋体"/>
                <w:spacing w:val="17"/>
                <w:sz w:val="19"/>
                <w:szCs w:val="19"/>
              </w:rPr>
              <w:t>生态灌区建设项目</w:t>
            </w:r>
            <w:r>
              <w:rPr>
                <w:rFonts w:ascii="宋体" w:hAnsi="宋体" w:eastAsia="宋体" w:cs="宋体"/>
                <w:spacing w:val="11"/>
                <w:sz w:val="19"/>
                <w:szCs w:val="19"/>
              </w:rPr>
              <w:t>（张崖片区）</w:t>
            </w:r>
          </w:p>
        </w:tc>
        <w:tc>
          <w:tcPr>
            <w:tcW w:w="629" w:type="dxa"/>
            <w:vAlign w:val="top"/>
          </w:tcPr>
          <w:p>
            <w:pPr>
              <w:pStyle w:val="6"/>
              <w:spacing w:line="397"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0.70</w:t>
            </w:r>
          </w:p>
        </w:tc>
        <w:tc>
          <w:tcPr>
            <w:tcW w:w="671" w:type="dxa"/>
            <w:vAlign w:val="top"/>
          </w:tcPr>
          <w:p>
            <w:pPr>
              <w:pStyle w:val="6"/>
            </w:pPr>
          </w:p>
        </w:tc>
        <w:tc>
          <w:tcPr>
            <w:tcW w:w="629" w:type="dxa"/>
            <w:vAlign w:val="top"/>
          </w:tcPr>
          <w:p>
            <w:pPr>
              <w:pStyle w:val="6"/>
              <w:spacing w:line="397"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0.70</w:t>
            </w:r>
          </w:p>
        </w:tc>
        <w:tc>
          <w:tcPr>
            <w:tcW w:w="504" w:type="dxa"/>
            <w:vAlign w:val="top"/>
          </w:tcPr>
          <w:p>
            <w:pPr>
              <w:pStyle w:val="6"/>
              <w:spacing w:line="357"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97" w:lineRule="auto"/>
            </w:pPr>
          </w:p>
          <w:p>
            <w:pPr>
              <w:spacing w:before="55"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112</w:t>
            </w:r>
          </w:p>
        </w:tc>
        <w:tc>
          <w:tcPr>
            <w:tcW w:w="518" w:type="dxa"/>
            <w:vAlign w:val="top"/>
          </w:tcPr>
          <w:p>
            <w:pPr>
              <w:pStyle w:val="6"/>
              <w:spacing w:line="397" w:lineRule="auto"/>
            </w:pPr>
          </w:p>
          <w:p>
            <w:pPr>
              <w:spacing w:before="55" w:line="195" w:lineRule="auto"/>
              <w:ind w:left="6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3500</w:t>
            </w:r>
          </w:p>
        </w:tc>
        <w:tc>
          <w:tcPr>
            <w:tcW w:w="531" w:type="dxa"/>
            <w:vAlign w:val="top"/>
          </w:tcPr>
          <w:p>
            <w:pPr>
              <w:pStyle w:val="6"/>
              <w:spacing w:line="397" w:lineRule="auto"/>
            </w:pPr>
          </w:p>
          <w:p>
            <w:pPr>
              <w:spacing w:before="55"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5904</w:t>
            </w:r>
          </w:p>
        </w:tc>
        <w:tc>
          <w:tcPr>
            <w:tcW w:w="545" w:type="dxa"/>
            <w:vAlign w:val="top"/>
          </w:tcPr>
          <w:p>
            <w:pPr>
              <w:pStyle w:val="6"/>
              <w:spacing w:line="397" w:lineRule="auto"/>
            </w:pPr>
          </w:p>
          <w:p>
            <w:pPr>
              <w:spacing w:before="55" w:line="195" w:lineRule="auto"/>
              <w:ind w:left="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2100</w:t>
            </w:r>
          </w:p>
        </w:tc>
        <w:tc>
          <w:tcPr>
            <w:tcW w:w="611" w:type="dxa"/>
            <w:tcBorders>
              <w:right w:val="single" w:color="000000" w:sz="6" w:space="0"/>
            </w:tcBorders>
            <w:vAlign w:val="top"/>
          </w:tcPr>
          <w:p>
            <w:pPr>
              <w:pStyle w:val="6"/>
              <w:spacing w:line="397" w:lineRule="auto"/>
            </w:pPr>
          </w:p>
          <w:p>
            <w:pPr>
              <w:spacing w:before="55" w:line="195" w:lineRule="auto"/>
              <w:ind w:left="75"/>
              <w:rPr>
                <w:rFonts w:ascii="Times New Roman" w:hAnsi="Times New Roman" w:eastAsia="Times New Roman" w:cs="Times New Roman"/>
                <w:sz w:val="19"/>
                <w:szCs w:val="19"/>
              </w:rPr>
            </w:pPr>
            <w:r>
              <w:rPr>
                <w:rFonts w:ascii="Times New Roman" w:hAnsi="Times New Roman" w:eastAsia="Times New Roman" w:cs="Times New Roman"/>
                <w:sz w:val="19"/>
                <w:szCs w:val="19"/>
              </w:rPr>
              <w:t>11504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483" w:type="dxa"/>
            <w:tcBorders>
              <w:left w:val="single" w:color="000000" w:sz="6" w:space="0"/>
            </w:tcBorders>
            <w:vAlign w:val="top"/>
          </w:tcPr>
          <w:p>
            <w:pPr>
              <w:spacing w:before="29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473" w:type="dxa"/>
            <w:vMerge w:val="continue"/>
            <w:tcBorders>
              <w:top w:val="nil"/>
              <w:bottom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133" w:line="256" w:lineRule="auto"/>
              <w:ind w:left="145" w:right="55" w:hanging="94"/>
              <w:rPr>
                <w:rFonts w:ascii="宋体" w:hAnsi="宋体" w:eastAsia="宋体" w:cs="宋体"/>
                <w:sz w:val="19"/>
                <w:szCs w:val="19"/>
              </w:rPr>
            </w:pPr>
            <w:r>
              <w:rPr>
                <w:rFonts w:ascii="宋体" w:hAnsi="宋体" w:eastAsia="宋体" w:cs="宋体"/>
                <w:spacing w:val="6"/>
                <w:sz w:val="19"/>
                <w:szCs w:val="19"/>
              </w:rPr>
              <w:t>毛家沟</w:t>
            </w:r>
            <w:r>
              <w:rPr>
                <w:rFonts w:ascii="宋体" w:hAnsi="宋体" w:eastAsia="宋体" w:cs="宋体"/>
                <w:spacing w:val="7"/>
                <w:sz w:val="19"/>
                <w:szCs w:val="19"/>
              </w:rPr>
              <w:t>水库</w:t>
            </w:r>
          </w:p>
        </w:tc>
        <w:tc>
          <w:tcPr>
            <w:tcW w:w="494" w:type="dxa"/>
            <w:vAlign w:val="top"/>
          </w:tcPr>
          <w:p>
            <w:pPr>
              <w:spacing w:before="2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65" w:line="218" w:lineRule="auto"/>
              <w:ind w:left="83"/>
              <w:rPr>
                <w:rFonts w:ascii="宋体" w:hAnsi="宋体" w:eastAsia="宋体" w:cs="宋体"/>
                <w:sz w:val="19"/>
                <w:szCs w:val="19"/>
              </w:rPr>
            </w:pPr>
            <w:r>
              <w:rPr>
                <w:rFonts w:ascii="宋体" w:hAnsi="宋体" w:eastAsia="宋体" w:cs="宋体"/>
                <w:spacing w:val="8"/>
                <w:sz w:val="19"/>
                <w:szCs w:val="19"/>
              </w:rPr>
              <w:t>头营镇石羊村</w:t>
            </w:r>
          </w:p>
        </w:tc>
        <w:tc>
          <w:tcPr>
            <w:tcW w:w="1999" w:type="dxa"/>
            <w:vAlign w:val="top"/>
          </w:tcPr>
          <w:p>
            <w:pPr>
              <w:spacing w:before="132" w:line="256" w:lineRule="auto"/>
              <w:ind w:left="392" w:right="98" w:hanging="294"/>
              <w:rPr>
                <w:rFonts w:ascii="宋体" w:hAnsi="宋体" w:eastAsia="宋体" w:cs="宋体"/>
                <w:sz w:val="19"/>
                <w:szCs w:val="19"/>
              </w:rPr>
            </w:pPr>
            <w:r>
              <w:rPr>
                <w:rFonts w:ascii="宋体" w:hAnsi="宋体" w:eastAsia="宋体" w:cs="宋体"/>
                <w:spacing w:val="9"/>
                <w:sz w:val="19"/>
                <w:szCs w:val="19"/>
              </w:rPr>
              <w:t>三营镇大北山现代化灌区供水工程</w:t>
            </w:r>
          </w:p>
        </w:tc>
        <w:tc>
          <w:tcPr>
            <w:tcW w:w="615" w:type="dxa"/>
            <w:vAlign w:val="top"/>
          </w:tcPr>
          <w:p>
            <w:pPr>
              <w:spacing w:before="2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31" w:line="256" w:lineRule="auto"/>
              <w:ind w:left="15" w:right="13" w:firstLine="3"/>
              <w:rPr>
                <w:rFonts w:ascii="宋体" w:hAnsi="宋体" w:eastAsia="宋体" w:cs="宋体"/>
                <w:sz w:val="19"/>
                <w:szCs w:val="19"/>
              </w:rPr>
            </w:pPr>
            <w:r>
              <w:rPr>
                <w:rFonts w:ascii="宋体" w:hAnsi="宋体" w:eastAsia="宋体" w:cs="宋体"/>
                <w:spacing w:val="16"/>
                <w:sz w:val="19"/>
                <w:szCs w:val="19"/>
              </w:rPr>
              <w:t>三营镇大北山现代</w:t>
            </w:r>
            <w:r>
              <w:rPr>
                <w:rFonts w:ascii="宋体" w:hAnsi="宋体" w:eastAsia="宋体" w:cs="宋体"/>
                <w:spacing w:val="9"/>
                <w:sz w:val="19"/>
                <w:szCs w:val="19"/>
              </w:rPr>
              <w:t>化灌区建设项目</w:t>
            </w:r>
          </w:p>
        </w:tc>
        <w:tc>
          <w:tcPr>
            <w:tcW w:w="629" w:type="dxa"/>
            <w:vAlign w:val="top"/>
          </w:tcPr>
          <w:p>
            <w:pPr>
              <w:spacing w:before="295" w:line="195"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1.25</w:t>
            </w:r>
          </w:p>
        </w:tc>
        <w:tc>
          <w:tcPr>
            <w:tcW w:w="671" w:type="dxa"/>
            <w:vAlign w:val="top"/>
          </w:tcPr>
          <w:p>
            <w:pPr>
              <w:pStyle w:val="6"/>
            </w:pPr>
          </w:p>
        </w:tc>
        <w:tc>
          <w:tcPr>
            <w:tcW w:w="629" w:type="dxa"/>
            <w:vAlign w:val="top"/>
          </w:tcPr>
          <w:p>
            <w:pPr>
              <w:spacing w:before="29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1.25</w:t>
            </w:r>
          </w:p>
        </w:tc>
        <w:tc>
          <w:tcPr>
            <w:tcW w:w="504" w:type="dxa"/>
            <w:vAlign w:val="top"/>
          </w:tcPr>
          <w:p>
            <w:pPr>
              <w:spacing w:before="264"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295" w:line="195" w:lineRule="auto"/>
              <w:ind w:left="20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518" w:type="dxa"/>
            <w:vAlign w:val="top"/>
          </w:tcPr>
          <w:p>
            <w:pPr>
              <w:pStyle w:val="6"/>
            </w:pPr>
          </w:p>
        </w:tc>
        <w:tc>
          <w:tcPr>
            <w:tcW w:w="531" w:type="dxa"/>
            <w:vAlign w:val="top"/>
          </w:tcPr>
          <w:p>
            <w:pPr>
              <w:spacing w:before="295"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5200</w:t>
            </w:r>
          </w:p>
        </w:tc>
        <w:tc>
          <w:tcPr>
            <w:tcW w:w="545" w:type="dxa"/>
            <w:vAlign w:val="top"/>
          </w:tcPr>
          <w:p>
            <w:pPr>
              <w:spacing w:before="295"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3750</w:t>
            </w:r>
          </w:p>
        </w:tc>
        <w:tc>
          <w:tcPr>
            <w:tcW w:w="611" w:type="dxa"/>
            <w:tcBorders>
              <w:right w:val="single" w:color="000000" w:sz="6" w:space="0"/>
            </w:tcBorders>
            <w:vAlign w:val="top"/>
          </w:tcPr>
          <w:p>
            <w:pPr>
              <w:spacing w:before="295" w:line="195" w:lineRule="auto"/>
              <w:ind w:left="11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483" w:type="dxa"/>
            <w:tcBorders>
              <w:left w:val="single" w:color="000000" w:sz="6" w:space="0"/>
              <w:bottom w:val="single" w:color="000000" w:sz="6" w:space="0"/>
            </w:tcBorders>
            <w:vAlign w:val="top"/>
          </w:tcPr>
          <w:p>
            <w:pPr>
              <w:pStyle w:val="6"/>
              <w:spacing w:line="416"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473" w:type="dxa"/>
            <w:vMerge w:val="continue"/>
            <w:tcBorders>
              <w:top w:val="nil"/>
              <w:bottom w:val="single" w:color="000000" w:sz="6" w:space="0"/>
            </w:tcBorders>
            <w:textDirection w:val="tbRlV"/>
            <w:vAlign w:val="top"/>
          </w:tcPr>
          <w:p>
            <w:pPr>
              <w:pStyle w:val="6"/>
            </w:pPr>
          </w:p>
        </w:tc>
        <w:tc>
          <w:tcPr>
            <w:tcW w:w="517" w:type="dxa"/>
            <w:tcBorders>
              <w:bottom w:val="single" w:color="000000" w:sz="6" w:space="0"/>
            </w:tcBorders>
            <w:vAlign w:val="top"/>
          </w:tcPr>
          <w:p>
            <w:pPr>
              <w:spacing w:before="183" w:line="252" w:lineRule="auto"/>
              <w:ind w:left="49" w:right="62" w:firstLine="6"/>
              <w:rPr>
                <w:rFonts w:ascii="宋体" w:hAnsi="宋体" w:eastAsia="宋体" w:cs="宋体"/>
                <w:sz w:val="19"/>
                <w:szCs w:val="19"/>
              </w:rPr>
            </w:pPr>
            <w:r>
              <w:rPr>
                <w:rFonts w:ascii="宋体" w:hAnsi="宋体" w:eastAsia="宋体" w:cs="宋体"/>
                <w:spacing w:val="4"/>
                <w:sz w:val="19"/>
                <w:szCs w:val="19"/>
              </w:rPr>
              <w:t>张易</w:t>
            </w:r>
            <w:r>
              <w:rPr>
                <w:rFonts w:ascii="宋体" w:hAnsi="宋体" w:eastAsia="宋体" w:cs="宋体"/>
                <w:spacing w:val="7"/>
                <w:sz w:val="19"/>
                <w:szCs w:val="19"/>
              </w:rPr>
              <w:t>水库</w:t>
            </w:r>
          </w:p>
          <w:p>
            <w:pPr>
              <w:spacing w:line="219" w:lineRule="auto"/>
              <w:ind w:left="48"/>
              <w:rPr>
                <w:rFonts w:ascii="宋体" w:hAnsi="宋体" w:eastAsia="宋体" w:cs="宋体"/>
                <w:sz w:val="19"/>
                <w:szCs w:val="19"/>
              </w:rPr>
            </w:pPr>
            <w:r>
              <w:rPr>
                <w:rFonts w:ascii="宋体" w:hAnsi="宋体" w:eastAsia="宋体" w:cs="宋体"/>
                <w:spacing w:val="7"/>
                <w:sz w:val="19"/>
                <w:szCs w:val="19"/>
              </w:rPr>
              <w:t>灌区</w:t>
            </w:r>
          </w:p>
        </w:tc>
        <w:tc>
          <w:tcPr>
            <w:tcW w:w="708" w:type="dxa"/>
            <w:tcBorders>
              <w:bottom w:val="single" w:color="000000" w:sz="6" w:space="0"/>
            </w:tcBorders>
            <w:vAlign w:val="top"/>
          </w:tcPr>
          <w:p>
            <w:pPr>
              <w:spacing w:before="53" w:line="218" w:lineRule="auto"/>
              <w:ind w:left="51"/>
              <w:rPr>
                <w:rFonts w:ascii="宋体" w:hAnsi="宋体" w:eastAsia="宋体" w:cs="宋体"/>
                <w:sz w:val="19"/>
                <w:szCs w:val="19"/>
              </w:rPr>
            </w:pPr>
            <w:r>
              <w:rPr>
                <w:rFonts w:ascii="宋体" w:hAnsi="宋体" w:eastAsia="宋体" w:cs="宋体"/>
                <w:spacing w:val="6"/>
                <w:sz w:val="19"/>
                <w:szCs w:val="19"/>
              </w:rPr>
              <w:t>张易水</w:t>
            </w:r>
          </w:p>
          <w:p>
            <w:pPr>
              <w:spacing w:before="29" w:line="264" w:lineRule="exact"/>
              <w:ind w:left="47"/>
              <w:rPr>
                <w:rFonts w:ascii="宋体" w:hAnsi="宋体" w:eastAsia="宋体" w:cs="宋体"/>
                <w:sz w:val="19"/>
                <w:szCs w:val="19"/>
              </w:rPr>
            </w:pPr>
            <w:r>
              <w:rPr>
                <w:rFonts w:ascii="宋体" w:hAnsi="宋体" w:eastAsia="宋体" w:cs="宋体"/>
                <w:spacing w:val="8"/>
                <w:position w:val="1"/>
                <w:sz w:val="19"/>
                <w:szCs w:val="19"/>
              </w:rPr>
              <w:t>库除险</w:t>
            </w:r>
          </w:p>
          <w:p>
            <w:pPr>
              <w:spacing w:before="2" w:line="228" w:lineRule="auto"/>
              <w:ind w:left="248" w:right="55" w:hanging="201"/>
              <w:rPr>
                <w:rFonts w:ascii="宋体" w:hAnsi="宋体" w:eastAsia="宋体" w:cs="宋体"/>
                <w:sz w:val="19"/>
                <w:szCs w:val="19"/>
              </w:rPr>
            </w:pPr>
            <w:r>
              <w:rPr>
                <w:rFonts w:ascii="宋体" w:hAnsi="宋体" w:eastAsia="宋体" w:cs="宋体"/>
                <w:spacing w:val="8"/>
                <w:sz w:val="19"/>
                <w:szCs w:val="19"/>
              </w:rPr>
              <w:t>加固工</w:t>
            </w:r>
            <w:r>
              <w:rPr>
                <w:rFonts w:ascii="宋体" w:hAnsi="宋体" w:eastAsia="宋体" w:cs="宋体"/>
                <w:spacing w:val="4"/>
                <w:sz w:val="19"/>
                <w:szCs w:val="19"/>
              </w:rPr>
              <w:t>程</w:t>
            </w:r>
          </w:p>
        </w:tc>
        <w:tc>
          <w:tcPr>
            <w:tcW w:w="494" w:type="dxa"/>
            <w:tcBorders>
              <w:bottom w:val="single" w:color="000000" w:sz="6" w:space="0"/>
            </w:tcBorders>
            <w:vAlign w:val="top"/>
          </w:tcPr>
          <w:p>
            <w:pPr>
              <w:pStyle w:val="6"/>
              <w:spacing w:line="243" w:lineRule="auto"/>
            </w:pPr>
          </w:p>
          <w:p>
            <w:pPr>
              <w:spacing w:before="62" w:line="245"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tcBorders>
              <w:bottom w:val="single" w:color="000000" w:sz="6" w:space="0"/>
            </w:tcBorders>
            <w:vAlign w:val="top"/>
          </w:tcPr>
          <w:p>
            <w:pPr>
              <w:pStyle w:val="6"/>
              <w:spacing w:line="378" w:lineRule="auto"/>
            </w:pPr>
          </w:p>
          <w:p>
            <w:pPr>
              <w:spacing w:before="61" w:line="217" w:lineRule="auto"/>
              <w:ind w:left="85"/>
              <w:rPr>
                <w:rFonts w:ascii="宋体" w:hAnsi="宋体" w:eastAsia="宋体" w:cs="宋体"/>
                <w:sz w:val="19"/>
                <w:szCs w:val="19"/>
              </w:rPr>
            </w:pPr>
            <w:r>
              <w:rPr>
                <w:rFonts w:ascii="宋体" w:hAnsi="宋体" w:eastAsia="宋体" w:cs="宋体"/>
                <w:spacing w:val="8"/>
                <w:sz w:val="19"/>
                <w:szCs w:val="19"/>
              </w:rPr>
              <w:t>张易镇张易村</w:t>
            </w:r>
          </w:p>
        </w:tc>
        <w:tc>
          <w:tcPr>
            <w:tcW w:w="1999" w:type="dxa"/>
            <w:tcBorders>
              <w:bottom w:val="single" w:color="000000" w:sz="6" w:space="0"/>
            </w:tcBorders>
            <w:vAlign w:val="top"/>
          </w:tcPr>
          <w:p>
            <w:pPr>
              <w:pStyle w:val="6"/>
              <w:spacing w:line="247" w:lineRule="auto"/>
            </w:pPr>
          </w:p>
          <w:p>
            <w:pPr>
              <w:spacing w:before="62" w:line="256" w:lineRule="auto"/>
              <w:ind w:left="392" w:right="398" w:firstLine="6"/>
              <w:rPr>
                <w:rFonts w:ascii="宋体" w:hAnsi="宋体" w:eastAsia="宋体" w:cs="宋体"/>
                <w:sz w:val="19"/>
                <w:szCs w:val="19"/>
              </w:rPr>
            </w:pPr>
            <w:r>
              <w:rPr>
                <w:rFonts w:ascii="宋体" w:hAnsi="宋体" w:eastAsia="宋体" w:cs="宋体"/>
                <w:spacing w:val="8"/>
                <w:sz w:val="19"/>
                <w:szCs w:val="19"/>
              </w:rPr>
              <w:t>张易镇现代化</w:t>
            </w:r>
            <w:r>
              <w:rPr>
                <w:rFonts w:ascii="宋体" w:hAnsi="宋体" w:eastAsia="宋体" w:cs="宋体"/>
                <w:spacing w:val="9"/>
                <w:sz w:val="19"/>
                <w:szCs w:val="19"/>
              </w:rPr>
              <w:t>灌区供水工程</w:t>
            </w:r>
          </w:p>
        </w:tc>
        <w:tc>
          <w:tcPr>
            <w:tcW w:w="615" w:type="dxa"/>
            <w:tcBorders>
              <w:bottom w:val="single" w:color="000000" w:sz="6" w:space="0"/>
            </w:tcBorders>
            <w:vAlign w:val="top"/>
          </w:tcPr>
          <w:p>
            <w:pPr>
              <w:pStyle w:val="6"/>
              <w:spacing w:line="374"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tcBorders>
              <w:bottom w:val="single" w:color="000000" w:sz="6" w:space="0"/>
            </w:tcBorders>
            <w:vAlign w:val="top"/>
          </w:tcPr>
          <w:p>
            <w:pPr>
              <w:pStyle w:val="6"/>
              <w:spacing w:line="247" w:lineRule="auto"/>
            </w:pPr>
          </w:p>
          <w:p>
            <w:pPr>
              <w:spacing w:before="61" w:line="255" w:lineRule="auto"/>
              <w:ind w:left="444" w:right="41" w:hanging="393"/>
              <w:rPr>
                <w:rFonts w:ascii="宋体" w:hAnsi="宋体" w:eastAsia="宋体" w:cs="宋体"/>
                <w:sz w:val="19"/>
                <w:szCs w:val="19"/>
              </w:rPr>
            </w:pPr>
            <w:r>
              <w:rPr>
                <w:rFonts w:ascii="宋体" w:hAnsi="宋体" w:eastAsia="宋体" w:cs="宋体"/>
                <w:spacing w:val="8"/>
                <w:sz w:val="19"/>
                <w:szCs w:val="19"/>
              </w:rPr>
              <w:t>张易镇现代化灌区建设项目</w:t>
            </w:r>
          </w:p>
        </w:tc>
        <w:tc>
          <w:tcPr>
            <w:tcW w:w="629" w:type="dxa"/>
            <w:tcBorders>
              <w:bottom w:val="single" w:color="000000" w:sz="6" w:space="0"/>
            </w:tcBorders>
            <w:vAlign w:val="top"/>
          </w:tcPr>
          <w:p>
            <w:pPr>
              <w:pStyle w:val="6"/>
              <w:spacing w:line="416" w:lineRule="auto"/>
            </w:pPr>
          </w:p>
          <w:p>
            <w:pPr>
              <w:spacing w:before="55" w:line="195"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1.23</w:t>
            </w:r>
          </w:p>
        </w:tc>
        <w:tc>
          <w:tcPr>
            <w:tcW w:w="671" w:type="dxa"/>
            <w:tcBorders>
              <w:bottom w:val="single" w:color="000000" w:sz="6" w:space="0"/>
            </w:tcBorders>
            <w:vAlign w:val="top"/>
          </w:tcPr>
          <w:p>
            <w:pPr>
              <w:pStyle w:val="6"/>
            </w:pPr>
          </w:p>
        </w:tc>
        <w:tc>
          <w:tcPr>
            <w:tcW w:w="629" w:type="dxa"/>
            <w:tcBorders>
              <w:bottom w:val="single" w:color="000000" w:sz="6" w:space="0"/>
            </w:tcBorders>
            <w:vAlign w:val="top"/>
          </w:tcPr>
          <w:p>
            <w:pPr>
              <w:pStyle w:val="6"/>
              <w:spacing w:line="416"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1.23</w:t>
            </w:r>
          </w:p>
        </w:tc>
        <w:tc>
          <w:tcPr>
            <w:tcW w:w="504" w:type="dxa"/>
            <w:tcBorders>
              <w:bottom w:val="single" w:color="000000" w:sz="6" w:space="0"/>
            </w:tcBorders>
            <w:vAlign w:val="top"/>
          </w:tcPr>
          <w:p>
            <w:pPr>
              <w:pStyle w:val="6"/>
              <w:spacing w:line="376"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416" w:lineRule="auto"/>
            </w:pPr>
          </w:p>
          <w:p>
            <w:pPr>
              <w:spacing w:before="55"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197</w:t>
            </w:r>
          </w:p>
        </w:tc>
        <w:tc>
          <w:tcPr>
            <w:tcW w:w="518" w:type="dxa"/>
            <w:tcBorders>
              <w:bottom w:val="single" w:color="000000" w:sz="6" w:space="0"/>
            </w:tcBorders>
            <w:vAlign w:val="top"/>
          </w:tcPr>
          <w:p>
            <w:pPr>
              <w:pStyle w:val="6"/>
              <w:spacing w:line="416" w:lineRule="auto"/>
            </w:pPr>
          </w:p>
          <w:p>
            <w:pPr>
              <w:spacing w:before="55" w:line="195" w:lineRule="auto"/>
              <w:ind w:left="11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600</w:t>
            </w:r>
          </w:p>
        </w:tc>
        <w:tc>
          <w:tcPr>
            <w:tcW w:w="531" w:type="dxa"/>
            <w:tcBorders>
              <w:bottom w:val="single" w:color="000000" w:sz="6" w:space="0"/>
            </w:tcBorders>
            <w:vAlign w:val="top"/>
          </w:tcPr>
          <w:p>
            <w:pPr>
              <w:pStyle w:val="6"/>
              <w:spacing w:line="416" w:lineRule="auto"/>
            </w:pPr>
          </w:p>
          <w:p>
            <w:pPr>
              <w:spacing w:before="55" w:line="195" w:lineRule="auto"/>
              <w:ind w:left="7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3465</w:t>
            </w:r>
          </w:p>
        </w:tc>
        <w:tc>
          <w:tcPr>
            <w:tcW w:w="545" w:type="dxa"/>
            <w:tcBorders>
              <w:bottom w:val="single" w:color="000000" w:sz="6" w:space="0"/>
            </w:tcBorders>
            <w:vAlign w:val="top"/>
          </w:tcPr>
          <w:p>
            <w:pPr>
              <w:pStyle w:val="6"/>
              <w:spacing w:line="416" w:lineRule="auto"/>
            </w:pPr>
          </w:p>
          <w:p>
            <w:pPr>
              <w:spacing w:before="55"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3690</w:t>
            </w:r>
          </w:p>
        </w:tc>
        <w:tc>
          <w:tcPr>
            <w:tcW w:w="611" w:type="dxa"/>
            <w:tcBorders>
              <w:bottom w:val="single" w:color="000000" w:sz="6" w:space="0"/>
              <w:right w:val="single" w:color="000000" w:sz="6" w:space="0"/>
            </w:tcBorders>
            <w:vAlign w:val="top"/>
          </w:tcPr>
          <w:p>
            <w:pPr>
              <w:pStyle w:val="6"/>
              <w:spacing w:line="419" w:lineRule="auto"/>
            </w:pPr>
          </w:p>
          <w:p>
            <w:pPr>
              <w:spacing w:before="55" w:line="192" w:lineRule="auto"/>
              <w:ind w:left="10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7755</w:t>
            </w:r>
          </w:p>
        </w:tc>
      </w:tr>
    </w:tbl>
    <w:p>
      <w:pPr>
        <w:rPr>
          <w:rFonts w:ascii="Arial"/>
          <w:sz w:val="21"/>
        </w:rPr>
      </w:pPr>
    </w:p>
    <w:p>
      <w:pPr>
        <w:rPr>
          <w:rFonts w:ascii="Arial" w:hAnsi="Arial" w:eastAsia="Arial" w:cs="Arial"/>
          <w:sz w:val="21"/>
          <w:szCs w:val="21"/>
        </w:rPr>
        <w:sectPr>
          <w:headerReference r:id="rId55" w:type="default"/>
          <w:footerReference r:id="rId56" w:type="default"/>
          <w:pgSz w:w="16839" w:h="11906"/>
          <w:pgMar w:top="1792" w:right="1480" w:bottom="1555" w:left="1545" w:header="1426" w:footer="1174" w:gutter="0"/>
          <w:cols w:space="720" w:num="1"/>
        </w:sectPr>
      </w:pPr>
    </w:p>
    <w:p>
      <w:pPr>
        <w:spacing w:before="51"/>
      </w:pPr>
      <w:r>
        <w:drawing>
          <wp:anchor distT="0" distB="0" distL="0" distR="0" simplePos="0" relativeHeight="251685888" behindDoc="0" locked="0" layoutInCell="0" allowOverlap="1">
            <wp:simplePos x="0" y="0"/>
            <wp:positionH relativeFrom="page">
              <wp:posOffset>974725</wp:posOffset>
            </wp:positionH>
            <wp:positionV relativeFrom="page">
              <wp:posOffset>1163320</wp:posOffset>
            </wp:positionV>
            <wp:extent cx="8747760" cy="762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473" w:type="dxa"/>
            <w:gridSpan w:val="3"/>
            <w:tcBorders>
              <w:left w:val="single" w:color="000000" w:sz="6" w:space="0"/>
            </w:tcBorders>
            <w:vAlign w:val="top"/>
          </w:tcPr>
          <w:p>
            <w:pPr>
              <w:spacing w:before="138" w:line="255" w:lineRule="exact"/>
              <w:ind w:left="243"/>
              <w:rPr>
                <w:rFonts w:ascii="KaiTi" w:hAnsi="KaiTi" w:eastAsia="KaiTi" w:cs="KaiTi"/>
                <w:sz w:val="19"/>
                <w:szCs w:val="19"/>
              </w:rPr>
            </w:pPr>
            <w:r>
              <w:rPr>
                <w:rFonts w:ascii="KaiTi" w:hAnsi="KaiTi" w:eastAsia="KaiTi" w:cs="KaiTi"/>
                <w:b/>
                <w:bCs/>
                <w:spacing w:val="4"/>
                <w:position w:val="1"/>
                <w:sz w:val="19"/>
                <w:szCs w:val="19"/>
              </w:rPr>
              <w:t>西吉县小计</w:t>
            </w:r>
          </w:p>
        </w:tc>
        <w:tc>
          <w:tcPr>
            <w:tcW w:w="2573" w:type="dxa"/>
            <w:gridSpan w:val="3"/>
            <w:vAlign w:val="top"/>
          </w:tcPr>
          <w:p>
            <w:pPr>
              <w:spacing w:before="18" w:line="233" w:lineRule="auto"/>
              <w:ind w:left="932"/>
              <w:rPr>
                <w:rFonts w:ascii="Times New Roman" w:hAnsi="Times New Roman" w:eastAsia="Times New Roman" w:cs="Times New Roman"/>
                <w:sz w:val="19"/>
                <w:szCs w:val="19"/>
              </w:rPr>
            </w:pPr>
            <w:r>
              <w:rPr>
                <w:rFonts w:ascii="KaiTi" w:hAnsi="KaiTi" w:eastAsia="KaiTi" w:cs="KaiTi"/>
                <w:b/>
                <w:bCs/>
                <w:spacing w:val="6"/>
                <w:sz w:val="19"/>
                <w:szCs w:val="19"/>
              </w:rPr>
              <w:t>新增：</w:t>
            </w:r>
            <w:r>
              <w:rPr>
                <w:rFonts w:ascii="Times New Roman" w:hAnsi="Times New Roman" w:eastAsia="Times New Roman" w:cs="Times New Roman"/>
                <w:b/>
                <w:bCs/>
                <w:spacing w:val="6"/>
                <w:sz w:val="19"/>
                <w:szCs w:val="19"/>
              </w:rPr>
              <w:t>2</w:t>
            </w:r>
          </w:p>
          <w:p>
            <w:pPr>
              <w:spacing w:line="209" w:lineRule="auto"/>
              <w:ind w:left="742"/>
              <w:rPr>
                <w:rFonts w:ascii="Times New Roman" w:hAnsi="Times New Roman" w:eastAsia="Times New Roman" w:cs="Times New Roman"/>
                <w:sz w:val="19"/>
                <w:szCs w:val="19"/>
              </w:rPr>
            </w:pPr>
            <w:r>
              <w:rPr>
                <w:rFonts w:ascii="KaiTi" w:hAnsi="KaiTi" w:eastAsia="KaiTi" w:cs="KaiTi"/>
                <w:b/>
                <w:bCs/>
                <w:spacing w:val="4"/>
                <w:sz w:val="19"/>
                <w:szCs w:val="19"/>
              </w:rPr>
              <w:t>除险加固：</w:t>
            </w:r>
            <w:r>
              <w:rPr>
                <w:rFonts w:ascii="Times New Roman" w:hAnsi="Times New Roman" w:eastAsia="Times New Roman" w:cs="Times New Roman"/>
                <w:b/>
                <w:bCs/>
                <w:spacing w:val="4"/>
                <w:sz w:val="19"/>
                <w:szCs w:val="19"/>
              </w:rPr>
              <w:t>2</w:t>
            </w:r>
          </w:p>
        </w:tc>
        <w:tc>
          <w:tcPr>
            <w:tcW w:w="2614" w:type="dxa"/>
            <w:gridSpan w:val="2"/>
            <w:vAlign w:val="top"/>
          </w:tcPr>
          <w:p>
            <w:pPr>
              <w:spacing w:before="18" w:line="233" w:lineRule="auto"/>
              <w:ind w:left="954"/>
              <w:rPr>
                <w:rFonts w:ascii="Times New Roman" w:hAnsi="Times New Roman" w:eastAsia="Times New Roman" w:cs="Times New Roman"/>
                <w:sz w:val="19"/>
                <w:szCs w:val="19"/>
              </w:rPr>
            </w:pPr>
            <w:r>
              <w:rPr>
                <w:rFonts w:ascii="KaiTi" w:hAnsi="KaiTi" w:eastAsia="KaiTi" w:cs="KaiTi"/>
                <w:b/>
                <w:bCs/>
                <w:spacing w:val="6"/>
                <w:sz w:val="19"/>
                <w:szCs w:val="19"/>
              </w:rPr>
              <w:t>新建：</w:t>
            </w:r>
            <w:r>
              <w:rPr>
                <w:rFonts w:ascii="Times New Roman" w:hAnsi="Times New Roman" w:eastAsia="Times New Roman" w:cs="Times New Roman"/>
                <w:b/>
                <w:bCs/>
                <w:spacing w:val="6"/>
                <w:sz w:val="19"/>
                <w:szCs w:val="19"/>
              </w:rPr>
              <w:t>8</w:t>
            </w:r>
          </w:p>
          <w:p>
            <w:pPr>
              <w:spacing w:line="209" w:lineRule="auto"/>
              <w:ind w:left="750"/>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2</w:t>
            </w:r>
          </w:p>
        </w:tc>
        <w:tc>
          <w:tcPr>
            <w:tcW w:w="1692" w:type="dxa"/>
            <w:vAlign w:val="top"/>
          </w:tcPr>
          <w:p>
            <w:pPr>
              <w:spacing w:before="18" w:line="233" w:lineRule="auto"/>
              <w:ind w:left="497"/>
              <w:rPr>
                <w:rFonts w:ascii="Times New Roman" w:hAnsi="Times New Roman" w:eastAsia="Times New Roman" w:cs="Times New Roman"/>
                <w:sz w:val="19"/>
                <w:szCs w:val="19"/>
              </w:rPr>
            </w:pPr>
            <w:r>
              <w:rPr>
                <w:rFonts w:ascii="KaiTi" w:hAnsi="KaiTi" w:eastAsia="KaiTi" w:cs="KaiTi"/>
                <w:b/>
                <w:bCs/>
                <w:spacing w:val="6"/>
                <w:sz w:val="19"/>
                <w:szCs w:val="19"/>
              </w:rPr>
              <w:t>新增：</w:t>
            </w:r>
            <w:r>
              <w:rPr>
                <w:rFonts w:ascii="Times New Roman" w:hAnsi="Times New Roman" w:eastAsia="Times New Roman" w:cs="Times New Roman"/>
                <w:b/>
                <w:bCs/>
                <w:spacing w:val="6"/>
                <w:sz w:val="19"/>
                <w:szCs w:val="19"/>
              </w:rPr>
              <w:t>7</w:t>
            </w:r>
          </w:p>
          <w:p>
            <w:pPr>
              <w:spacing w:line="209" w:lineRule="auto"/>
              <w:ind w:left="241"/>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19</w:t>
            </w:r>
          </w:p>
        </w:tc>
        <w:tc>
          <w:tcPr>
            <w:tcW w:w="629" w:type="dxa"/>
            <w:vAlign w:val="top"/>
          </w:tcPr>
          <w:p>
            <w:pPr>
              <w:spacing w:before="175" w:line="195" w:lineRule="auto"/>
              <w:ind w:left="142"/>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0.81</w:t>
            </w:r>
          </w:p>
        </w:tc>
        <w:tc>
          <w:tcPr>
            <w:tcW w:w="671" w:type="dxa"/>
            <w:vAlign w:val="top"/>
          </w:tcPr>
          <w:p>
            <w:pPr>
              <w:spacing w:before="175" w:line="195" w:lineRule="auto"/>
              <w:ind w:left="163"/>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7.03</w:t>
            </w:r>
          </w:p>
        </w:tc>
        <w:tc>
          <w:tcPr>
            <w:tcW w:w="629" w:type="dxa"/>
            <w:vAlign w:val="top"/>
          </w:tcPr>
          <w:p>
            <w:pPr>
              <w:spacing w:before="175" w:line="195" w:lineRule="auto"/>
              <w:ind w:left="145"/>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7.84</w:t>
            </w:r>
          </w:p>
        </w:tc>
        <w:tc>
          <w:tcPr>
            <w:tcW w:w="504" w:type="dxa"/>
            <w:vAlign w:val="top"/>
          </w:tcPr>
          <w:p>
            <w:pPr>
              <w:pStyle w:val="6"/>
            </w:pPr>
          </w:p>
        </w:tc>
        <w:tc>
          <w:tcPr>
            <w:tcW w:w="698" w:type="dxa"/>
            <w:vAlign w:val="top"/>
          </w:tcPr>
          <w:p>
            <w:pPr>
              <w:spacing w:before="175" w:line="195" w:lineRule="auto"/>
              <w:ind w:left="86"/>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1310.5</w:t>
            </w:r>
          </w:p>
        </w:tc>
        <w:tc>
          <w:tcPr>
            <w:tcW w:w="518" w:type="dxa"/>
            <w:vAlign w:val="top"/>
          </w:tcPr>
          <w:p>
            <w:pPr>
              <w:spacing w:before="180" w:line="195" w:lineRule="auto"/>
              <w:ind w:left="64"/>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2975</w:t>
            </w:r>
          </w:p>
        </w:tc>
        <w:tc>
          <w:tcPr>
            <w:tcW w:w="531" w:type="dxa"/>
            <w:vAlign w:val="top"/>
          </w:tcPr>
          <w:p>
            <w:pPr>
              <w:spacing w:before="180" w:line="195" w:lineRule="auto"/>
              <w:ind w:left="71"/>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7822</w:t>
            </w:r>
          </w:p>
        </w:tc>
        <w:tc>
          <w:tcPr>
            <w:tcW w:w="545" w:type="dxa"/>
            <w:vAlign w:val="top"/>
          </w:tcPr>
          <w:p>
            <w:pPr>
              <w:spacing w:before="180" w:line="195" w:lineRule="auto"/>
              <w:ind w:left="36"/>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16490</w:t>
            </w:r>
          </w:p>
        </w:tc>
        <w:tc>
          <w:tcPr>
            <w:tcW w:w="611" w:type="dxa"/>
            <w:tcBorders>
              <w:right w:val="single" w:color="000000" w:sz="6" w:space="0"/>
            </w:tcBorders>
            <w:vAlign w:val="top"/>
          </w:tcPr>
          <w:p>
            <w:pPr>
              <w:spacing w:before="180" w:line="195" w:lineRule="auto"/>
              <w:ind w:left="56"/>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27287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483" w:type="dxa"/>
            <w:tcBorders>
              <w:left w:val="single" w:color="000000" w:sz="6" w:space="0"/>
            </w:tcBorders>
            <w:vAlign w:val="top"/>
          </w:tcPr>
          <w:p>
            <w:pPr>
              <w:pStyle w:val="6"/>
              <w:spacing w:line="385" w:lineRule="auto"/>
            </w:pPr>
          </w:p>
          <w:p>
            <w:pPr>
              <w:spacing w:before="55" w:line="195" w:lineRule="auto"/>
              <w:ind w:left="20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473" w:type="dxa"/>
            <w:textDirection w:val="tbRlV"/>
            <w:vAlign w:val="top"/>
          </w:tcPr>
          <w:p>
            <w:pPr>
              <w:spacing w:before="141" w:line="220" w:lineRule="auto"/>
              <w:ind w:left="156"/>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18"/>
                <w:sz w:val="19"/>
                <w:szCs w:val="19"/>
              </w:rPr>
              <w:t xml:space="preserve"> </w:t>
            </w:r>
            <w:r>
              <w:rPr>
                <w:rFonts w:ascii="宋体" w:hAnsi="宋体" w:eastAsia="宋体" w:cs="宋体"/>
                <w:spacing w:val="-4"/>
                <w:sz w:val="19"/>
                <w:szCs w:val="19"/>
              </w:rPr>
              <w:t>吉</w:t>
            </w:r>
            <w:r>
              <w:rPr>
                <w:rFonts w:ascii="宋体" w:hAnsi="宋体" w:eastAsia="宋体" w:cs="宋体"/>
                <w:spacing w:val="-21"/>
                <w:sz w:val="19"/>
                <w:szCs w:val="19"/>
              </w:rPr>
              <w:t xml:space="preserve"> </w:t>
            </w:r>
            <w:r>
              <w:rPr>
                <w:rFonts w:ascii="宋体" w:hAnsi="宋体" w:eastAsia="宋体" w:cs="宋体"/>
                <w:spacing w:val="-4"/>
                <w:sz w:val="19"/>
                <w:szCs w:val="19"/>
              </w:rPr>
              <w:t>县</w:t>
            </w:r>
          </w:p>
        </w:tc>
        <w:tc>
          <w:tcPr>
            <w:tcW w:w="517" w:type="dxa"/>
            <w:vAlign w:val="top"/>
          </w:tcPr>
          <w:p>
            <w:pPr>
              <w:spacing w:before="33"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26"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24" w:line="224" w:lineRule="auto"/>
              <w:ind w:left="165" w:right="62" w:hanging="109"/>
              <w:rPr>
                <w:rFonts w:ascii="宋体" w:hAnsi="宋体" w:eastAsia="宋体" w:cs="宋体"/>
                <w:sz w:val="19"/>
                <w:szCs w:val="19"/>
              </w:rPr>
            </w:pPr>
            <w:r>
              <w:rPr>
                <w:rFonts w:ascii="宋体" w:hAnsi="宋体" w:eastAsia="宋体" w:cs="宋体"/>
                <w:spacing w:val="4"/>
                <w:sz w:val="19"/>
                <w:szCs w:val="19"/>
              </w:rPr>
              <w:t>型灌</w:t>
            </w:r>
            <w:r>
              <w:rPr>
                <w:rFonts w:ascii="宋体" w:hAnsi="宋体" w:eastAsia="宋体" w:cs="宋体"/>
                <w:sz w:val="19"/>
                <w:szCs w:val="19"/>
              </w:rPr>
              <w:t>区</w:t>
            </w:r>
          </w:p>
        </w:tc>
        <w:tc>
          <w:tcPr>
            <w:tcW w:w="708" w:type="dxa"/>
            <w:vAlign w:val="top"/>
          </w:tcPr>
          <w:p>
            <w:pPr>
              <w:spacing w:before="277" w:line="262" w:lineRule="auto"/>
              <w:ind w:left="47" w:right="55"/>
              <w:rPr>
                <w:rFonts w:ascii="宋体" w:hAnsi="宋体" w:eastAsia="宋体" w:cs="宋体"/>
                <w:sz w:val="19"/>
                <w:szCs w:val="19"/>
              </w:rPr>
            </w:pPr>
            <w:r>
              <w:rPr>
                <w:rFonts w:ascii="宋体" w:hAnsi="宋体" w:eastAsia="宋体" w:cs="宋体"/>
                <w:spacing w:val="8"/>
                <w:sz w:val="19"/>
                <w:szCs w:val="19"/>
              </w:rPr>
              <w:t>库坝连通工程</w:t>
            </w:r>
          </w:p>
        </w:tc>
        <w:tc>
          <w:tcPr>
            <w:tcW w:w="494" w:type="dxa"/>
            <w:vAlign w:val="top"/>
          </w:tcPr>
          <w:p>
            <w:pPr>
              <w:pStyle w:val="6"/>
              <w:spacing w:line="345"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80" w:line="256" w:lineRule="auto"/>
              <w:ind w:left="479" w:right="17" w:hanging="466"/>
              <w:rPr>
                <w:rFonts w:ascii="宋体" w:hAnsi="宋体" w:eastAsia="宋体" w:cs="宋体"/>
                <w:sz w:val="19"/>
                <w:szCs w:val="19"/>
              </w:rPr>
            </w:pPr>
            <w:r>
              <w:rPr>
                <w:rFonts w:ascii="宋体" w:hAnsi="宋体" w:eastAsia="宋体" w:cs="宋体"/>
                <w:sz w:val="19"/>
                <w:szCs w:val="19"/>
              </w:rPr>
              <w:t>硝河乡马昌、新</w:t>
            </w:r>
            <w:r>
              <w:rPr>
                <w:rFonts w:ascii="宋体" w:hAnsi="宋体" w:eastAsia="宋体" w:cs="宋体"/>
                <w:spacing w:val="6"/>
                <w:sz w:val="19"/>
                <w:szCs w:val="19"/>
              </w:rPr>
              <w:t>庄村</w:t>
            </w:r>
          </w:p>
        </w:tc>
        <w:tc>
          <w:tcPr>
            <w:tcW w:w="1999" w:type="dxa"/>
            <w:vAlign w:val="top"/>
          </w:tcPr>
          <w:p>
            <w:pPr>
              <w:spacing w:before="279" w:line="256" w:lineRule="auto"/>
              <w:ind w:left="198" w:right="98" w:hanging="102"/>
              <w:rPr>
                <w:rFonts w:ascii="宋体" w:hAnsi="宋体" w:eastAsia="宋体" w:cs="宋体"/>
                <w:sz w:val="19"/>
                <w:szCs w:val="19"/>
              </w:rPr>
            </w:pPr>
            <w:r>
              <w:rPr>
                <w:rFonts w:ascii="宋体" w:hAnsi="宋体" w:eastAsia="宋体" w:cs="宋体"/>
                <w:spacing w:val="9"/>
                <w:sz w:val="19"/>
                <w:szCs w:val="19"/>
              </w:rPr>
              <w:t>西吉县硝河乡鱼儿河</w:t>
            </w:r>
            <w:r>
              <w:rPr>
                <w:rFonts w:ascii="宋体" w:hAnsi="宋体" w:eastAsia="宋体" w:cs="宋体"/>
                <w:spacing w:val="8"/>
                <w:sz w:val="19"/>
                <w:szCs w:val="19"/>
              </w:rPr>
              <w:t>高效节水灌溉工程</w:t>
            </w:r>
          </w:p>
        </w:tc>
        <w:tc>
          <w:tcPr>
            <w:tcW w:w="615" w:type="dxa"/>
            <w:vAlign w:val="top"/>
          </w:tcPr>
          <w:p>
            <w:pPr>
              <w:pStyle w:val="6"/>
              <w:spacing w:line="345"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79" w:line="256" w:lineRule="auto"/>
              <w:ind w:left="48" w:right="26" w:hanging="1"/>
              <w:rPr>
                <w:rFonts w:ascii="宋体" w:hAnsi="宋体" w:eastAsia="宋体" w:cs="宋体"/>
                <w:sz w:val="19"/>
                <w:szCs w:val="19"/>
              </w:rPr>
            </w:pPr>
            <w:r>
              <w:rPr>
                <w:rFonts w:ascii="宋体" w:hAnsi="宋体" w:eastAsia="宋体" w:cs="宋体"/>
                <w:spacing w:val="-12"/>
                <w:sz w:val="19"/>
                <w:szCs w:val="19"/>
              </w:rPr>
              <w:t>西吉县硝河乡鱼儿河</w:t>
            </w:r>
            <w:r>
              <w:rPr>
                <w:rFonts w:ascii="宋体" w:hAnsi="宋体" w:eastAsia="宋体" w:cs="宋体"/>
                <w:spacing w:val="8"/>
                <w:sz w:val="19"/>
                <w:szCs w:val="19"/>
              </w:rPr>
              <w:t>高效节水灌溉工程</w:t>
            </w:r>
          </w:p>
        </w:tc>
        <w:tc>
          <w:tcPr>
            <w:tcW w:w="629" w:type="dxa"/>
            <w:vAlign w:val="top"/>
          </w:tcPr>
          <w:p>
            <w:pPr>
              <w:pStyle w:val="6"/>
              <w:spacing w:line="385"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71" w:type="dxa"/>
            <w:vAlign w:val="top"/>
          </w:tcPr>
          <w:p>
            <w:pPr>
              <w:pStyle w:val="6"/>
            </w:pPr>
          </w:p>
        </w:tc>
        <w:tc>
          <w:tcPr>
            <w:tcW w:w="629" w:type="dxa"/>
            <w:vAlign w:val="top"/>
          </w:tcPr>
          <w:p>
            <w:pPr>
              <w:pStyle w:val="6"/>
              <w:spacing w:line="385"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pStyle w:val="6"/>
              <w:spacing w:line="347"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85" w:lineRule="auto"/>
            </w:pPr>
          </w:p>
          <w:p>
            <w:pPr>
              <w:spacing w:before="55" w:line="195" w:lineRule="auto"/>
              <w:ind w:left="17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518" w:type="dxa"/>
            <w:vAlign w:val="top"/>
          </w:tcPr>
          <w:p>
            <w:pPr>
              <w:pStyle w:val="6"/>
            </w:pPr>
          </w:p>
        </w:tc>
        <w:tc>
          <w:tcPr>
            <w:tcW w:w="531" w:type="dxa"/>
            <w:vAlign w:val="top"/>
          </w:tcPr>
          <w:p>
            <w:pPr>
              <w:pStyle w:val="6"/>
              <w:spacing w:line="385" w:lineRule="auto"/>
            </w:pPr>
          </w:p>
          <w:p>
            <w:pPr>
              <w:spacing w:before="55" w:line="195" w:lineRule="auto"/>
              <w:ind w:left="11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220</w:t>
            </w:r>
          </w:p>
        </w:tc>
        <w:tc>
          <w:tcPr>
            <w:tcW w:w="545" w:type="dxa"/>
            <w:vAlign w:val="top"/>
          </w:tcPr>
          <w:p>
            <w:pPr>
              <w:pStyle w:val="6"/>
              <w:spacing w:line="385"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right w:val="single" w:color="000000" w:sz="6" w:space="0"/>
            </w:tcBorders>
            <w:vAlign w:val="top"/>
          </w:tcPr>
          <w:p>
            <w:pPr>
              <w:pStyle w:val="6"/>
              <w:spacing w:line="385" w:lineRule="auto"/>
            </w:pPr>
          </w:p>
          <w:p>
            <w:pPr>
              <w:spacing w:before="55"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trPr>
        <w:tc>
          <w:tcPr>
            <w:tcW w:w="483" w:type="dxa"/>
            <w:tcBorders>
              <w:left w:val="single" w:color="000000" w:sz="6" w:space="0"/>
            </w:tcBorders>
            <w:vAlign w:val="top"/>
          </w:tcPr>
          <w:p>
            <w:pPr>
              <w:pStyle w:val="6"/>
              <w:spacing w:line="387" w:lineRule="auto"/>
            </w:pPr>
          </w:p>
          <w:p>
            <w:pPr>
              <w:spacing w:before="55" w:line="195" w:lineRule="auto"/>
              <w:ind w:left="18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73" w:type="dxa"/>
            <w:textDirection w:val="tbRlV"/>
            <w:vAlign w:val="top"/>
          </w:tcPr>
          <w:p>
            <w:pPr>
              <w:spacing w:before="141" w:line="220" w:lineRule="auto"/>
              <w:ind w:left="158"/>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19"/>
                <w:sz w:val="19"/>
                <w:szCs w:val="19"/>
              </w:rPr>
              <w:t xml:space="preserve"> </w:t>
            </w:r>
            <w:r>
              <w:rPr>
                <w:rFonts w:ascii="宋体" w:hAnsi="宋体" w:eastAsia="宋体" w:cs="宋体"/>
                <w:spacing w:val="-4"/>
                <w:sz w:val="19"/>
                <w:szCs w:val="19"/>
              </w:rPr>
              <w:t>县</w:t>
            </w:r>
          </w:p>
        </w:tc>
        <w:tc>
          <w:tcPr>
            <w:tcW w:w="517" w:type="dxa"/>
            <w:vAlign w:val="top"/>
          </w:tcPr>
          <w:p>
            <w:pPr>
              <w:spacing w:before="35"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26"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24" w:line="223" w:lineRule="auto"/>
              <w:ind w:left="165" w:right="62" w:hanging="109"/>
              <w:rPr>
                <w:rFonts w:ascii="宋体" w:hAnsi="宋体" w:eastAsia="宋体" w:cs="宋体"/>
                <w:sz w:val="19"/>
                <w:szCs w:val="19"/>
              </w:rPr>
            </w:pPr>
            <w:r>
              <w:rPr>
                <w:rFonts w:ascii="宋体" w:hAnsi="宋体" w:eastAsia="宋体" w:cs="宋体"/>
                <w:spacing w:val="4"/>
                <w:sz w:val="19"/>
                <w:szCs w:val="19"/>
              </w:rPr>
              <w:t>型灌</w:t>
            </w:r>
            <w:r>
              <w:rPr>
                <w:rFonts w:ascii="宋体" w:hAnsi="宋体" w:eastAsia="宋体" w:cs="宋体"/>
                <w:sz w:val="19"/>
                <w:szCs w:val="19"/>
              </w:rPr>
              <w:t>区</w:t>
            </w:r>
          </w:p>
        </w:tc>
        <w:tc>
          <w:tcPr>
            <w:tcW w:w="708" w:type="dxa"/>
            <w:vAlign w:val="top"/>
          </w:tcPr>
          <w:p>
            <w:pPr>
              <w:spacing w:before="153" w:line="218" w:lineRule="auto"/>
              <w:ind w:left="49"/>
              <w:rPr>
                <w:rFonts w:ascii="宋体" w:hAnsi="宋体" w:eastAsia="宋体" w:cs="宋体"/>
                <w:sz w:val="19"/>
                <w:szCs w:val="19"/>
              </w:rPr>
            </w:pPr>
            <w:r>
              <w:rPr>
                <w:rFonts w:ascii="宋体" w:hAnsi="宋体" w:eastAsia="宋体" w:cs="宋体"/>
                <w:spacing w:val="7"/>
                <w:sz w:val="19"/>
                <w:szCs w:val="19"/>
              </w:rPr>
              <w:t>黄河水</w:t>
            </w:r>
          </w:p>
          <w:p>
            <w:pPr>
              <w:spacing w:before="33" w:line="220"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38" w:line="217"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pStyle w:val="6"/>
              <w:spacing w:line="345"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81" w:line="256" w:lineRule="auto"/>
              <w:ind w:left="381" w:right="286" w:hanging="103"/>
              <w:rPr>
                <w:rFonts w:ascii="宋体" w:hAnsi="宋体" w:eastAsia="宋体" w:cs="宋体"/>
                <w:sz w:val="19"/>
                <w:szCs w:val="19"/>
              </w:rPr>
            </w:pPr>
            <w:r>
              <w:rPr>
                <w:rFonts w:ascii="宋体" w:hAnsi="宋体" w:eastAsia="宋体" w:cs="宋体"/>
                <w:spacing w:val="9"/>
                <w:sz w:val="19"/>
                <w:szCs w:val="19"/>
              </w:rPr>
              <w:t>将台堡镇</w:t>
            </w:r>
            <w:r>
              <w:rPr>
                <w:rFonts w:ascii="宋体" w:hAnsi="宋体" w:eastAsia="宋体" w:cs="宋体"/>
                <w:spacing w:val="8"/>
                <w:sz w:val="19"/>
                <w:szCs w:val="19"/>
              </w:rPr>
              <w:t>东坡村</w:t>
            </w:r>
          </w:p>
        </w:tc>
        <w:tc>
          <w:tcPr>
            <w:tcW w:w="1999" w:type="dxa"/>
            <w:vAlign w:val="top"/>
          </w:tcPr>
          <w:p>
            <w:pPr>
              <w:spacing w:before="151" w:line="221" w:lineRule="auto"/>
              <w:ind w:left="96"/>
              <w:rPr>
                <w:rFonts w:ascii="宋体" w:hAnsi="宋体" w:eastAsia="宋体" w:cs="宋体"/>
                <w:sz w:val="19"/>
                <w:szCs w:val="19"/>
              </w:rPr>
            </w:pPr>
            <w:r>
              <w:rPr>
                <w:rFonts w:ascii="宋体" w:hAnsi="宋体" w:eastAsia="宋体" w:cs="宋体"/>
                <w:spacing w:val="9"/>
                <w:sz w:val="19"/>
                <w:szCs w:val="19"/>
              </w:rPr>
              <w:t>西吉县将台堡镇东坡</w:t>
            </w:r>
          </w:p>
          <w:p>
            <w:pPr>
              <w:spacing w:before="32" w:line="219" w:lineRule="auto"/>
              <w:ind w:left="94"/>
              <w:rPr>
                <w:rFonts w:ascii="宋体" w:hAnsi="宋体" w:eastAsia="宋体" w:cs="宋体"/>
                <w:sz w:val="19"/>
                <w:szCs w:val="19"/>
              </w:rPr>
            </w:pPr>
            <w:r>
              <w:rPr>
                <w:rFonts w:ascii="宋体" w:hAnsi="宋体" w:eastAsia="宋体" w:cs="宋体"/>
                <w:spacing w:val="9"/>
                <w:sz w:val="19"/>
                <w:szCs w:val="19"/>
              </w:rPr>
              <w:t>村高效节水灌溉提升</w:t>
            </w:r>
          </w:p>
          <w:p>
            <w:pPr>
              <w:spacing w:before="40" w:line="215"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pStyle w:val="6"/>
              <w:spacing w:line="345" w:lineRule="auto"/>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151" w:line="221" w:lineRule="auto"/>
              <w:ind w:left="48"/>
              <w:rPr>
                <w:rFonts w:ascii="宋体" w:hAnsi="宋体" w:eastAsia="宋体" w:cs="宋体"/>
                <w:sz w:val="19"/>
                <w:szCs w:val="19"/>
              </w:rPr>
            </w:pPr>
            <w:r>
              <w:rPr>
                <w:rFonts w:ascii="宋体" w:hAnsi="宋体" w:eastAsia="宋体" w:cs="宋体"/>
                <w:spacing w:val="8"/>
                <w:sz w:val="19"/>
                <w:szCs w:val="19"/>
              </w:rPr>
              <w:t>西吉县将台堡镇东</w:t>
            </w:r>
          </w:p>
          <w:p>
            <w:pPr>
              <w:spacing w:before="32" w:line="219" w:lineRule="auto"/>
              <w:ind w:left="45"/>
              <w:rPr>
                <w:rFonts w:ascii="宋体" w:hAnsi="宋体" w:eastAsia="宋体" w:cs="宋体"/>
                <w:sz w:val="19"/>
                <w:szCs w:val="19"/>
              </w:rPr>
            </w:pPr>
            <w:r>
              <w:rPr>
                <w:rFonts w:ascii="宋体" w:hAnsi="宋体" w:eastAsia="宋体" w:cs="宋体"/>
                <w:spacing w:val="9"/>
                <w:sz w:val="19"/>
                <w:szCs w:val="19"/>
              </w:rPr>
              <w:t>坡村高效节水灌溉</w:t>
            </w:r>
          </w:p>
          <w:p>
            <w:pPr>
              <w:spacing w:before="37" w:line="218" w:lineRule="auto"/>
              <w:ind w:left="248"/>
              <w:rPr>
                <w:rFonts w:ascii="宋体" w:hAnsi="宋体" w:eastAsia="宋体" w:cs="宋体"/>
                <w:sz w:val="19"/>
                <w:szCs w:val="19"/>
              </w:rPr>
            </w:pPr>
            <w:r>
              <w:rPr>
                <w:rFonts w:ascii="宋体" w:hAnsi="宋体" w:eastAsia="宋体" w:cs="宋体"/>
                <w:spacing w:val="8"/>
                <w:sz w:val="19"/>
                <w:szCs w:val="19"/>
              </w:rPr>
              <w:t>提升改造工程</w:t>
            </w:r>
          </w:p>
        </w:tc>
        <w:tc>
          <w:tcPr>
            <w:tcW w:w="629" w:type="dxa"/>
            <w:vAlign w:val="top"/>
          </w:tcPr>
          <w:p>
            <w:pPr>
              <w:pStyle w:val="6"/>
            </w:pPr>
          </w:p>
        </w:tc>
        <w:tc>
          <w:tcPr>
            <w:tcW w:w="671" w:type="dxa"/>
            <w:vAlign w:val="top"/>
          </w:tcPr>
          <w:p>
            <w:pPr>
              <w:pStyle w:val="6"/>
              <w:spacing w:line="387"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0.21</w:t>
            </w:r>
          </w:p>
        </w:tc>
        <w:tc>
          <w:tcPr>
            <w:tcW w:w="629" w:type="dxa"/>
            <w:vAlign w:val="top"/>
          </w:tcPr>
          <w:p>
            <w:pPr>
              <w:pStyle w:val="6"/>
              <w:spacing w:line="387"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0.21</w:t>
            </w:r>
          </w:p>
        </w:tc>
        <w:tc>
          <w:tcPr>
            <w:tcW w:w="504" w:type="dxa"/>
            <w:vAlign w:val="top"/>
          </w:tcPr>
          <w:p>
            <w:pPr>
              <w:pStyle w:val="6"/>
              <w:spacing w:line="347"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87" w:lineRule="auto"/>
            </w:pPr>
          </w:p>
          <w:p>
            <w:pPr>
              <w:spacing w:before="55" w:line="195" w:lineRule="auto"/>
              <w:ind w:left="2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42</w:t>
            </w:r>
          </w:p>
        </w:tc>
        <w:tc>
          <w:tcPr>
            <w:tcW w:w="518" w:type="dxa"/>
            <w:vAlign w:val="top"/>
          </w:tcPr>
          <w:p>
            <w:pPr>
              <w:pStyle w:val="6"/>
            </w:pPr>
          </w:p>
        </w:tc>
        <w:tc>
          <w:tcPr>
            <w:tcW w:w="531" w:type="dxa"/>
            <w:vAlign w:val="top"/>
          </w:tcPr>
          <w:p>
            <w:pPr>
              <w:pStyle w:val="6"/>
            </w:pPr>
          </w:p>
        </w:tc>
        <w:tc>
          <w:tcPr>
            <w:tcW w:w="545" w:type="dxa"/>
            <w:vAlign w:val="top"/>
          </w:tcPr>
          <w:p>
            <w:pPr>
              <w:pStyle w:val="6"/>
              <w:spacing w:line="387" w:lineRule="auto"/>
            </w:pPr>
          </w:p>
          <w:p>
            <w:pPr>
              <w:spacing w:before="55"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420</w:t>
            </w:r>
          </w:p>
        </w:tc>
        <w:tc>
          <w:tcPr>
            <w:tcW w:w="611" w:type="dxa"/>
            <w:tcBorders>
              <w:right w:val="single" w:color="000000" w:sz="6" w:space="0"/>
            </w:tcBorders>
            <w:vAlign w:val="top"/>
          </w:tcPr>
          <w:p>
            <w:pPr>
              <w:pStyle w:val="6"/>
              <w:spacing w:line="387" w:lineRule="auto"/>
            </w:pPr>
          </w:p>
          <w:p>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483" w:type="dxa"/>
            <w:tcBorders>
              <w:left w:val="single" w:color="000000" w:sz="6" w:space="0"/>
            </w:tcBorders>
            <w:vAlign w:val="top"/>
          </w:tcPr>
          <w:p>
            <w:pPr>
              <w:pStyle w:val="6"/>
              <w:spacing w:line="361" w:lineRule="auto"/>
            </w:pPr>
          </w:p>
          <w:p>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473" w:type="dxa"/>
            <w:vMerge w:val="restart"/>
            <w:tcBorders>
              <w:bottom w:val="nil"/>
            </w:tcBorders>
            <w:textDirection w:val="tbRlV"/>
            <w:vAlign w:val="top"/>
          </w:tcPr>
          <w:p>
            <w:pPr>
              <w:spacing w:before="141" w:line="220" w:lineRule="auto"/>
              <w:ind w:left="1384"/>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21"/>
                <w:sz w:val="19"/>
                <w:szCs w:val="19"/>
              </w:rPr>
              <w:t xml:space="preserve"> </w:t>
            </w:r>
            <w:r>
              <w:rPr>
                <w:rFonts w:ascii="宋体" w:hAnsi="宋体" w:eastAsia="宋体" w:cs="宋体"/>
                <w:spacing w:val="-4"/>
                <w:sz w:val="19"/>
                <w:szCs w:val="19"/>
              </w:rPr>
              <w:t>县</w:t>
            </w:r>
          </w:p>
        </w:tc>
        <w:tc>
          <w:tcPr>
            <w:tcW w:w="517" w:type="dxa"/>
            <w:vMerge w:val="restart"/>
            <w:tcBorders>
              <w:bottom w:val="nil"/>
            </w:tcBorders>
            <w:vAlign w:val="top"/>
          </w:tcPr>
          <w:p>
            <w:pPr>
              <w:pStyle w:val="6"/>
              <w:spacing w:line="297" w:lineRule="auto"/>
            </w:pPr>
          </w:p>
          <w:p>
            <w:pPr>
              <w:pStyle w:val="6"/>
              <w:spacing w:line="297" w:lineRule="auto"/>
            </w:pPr>
          </w:p>
          <w:p>
            <w:pPr>
              <w:pStyle w:val="6"/>
              <w:spacing w:line="298" w:lineRule="auto"/>
            </w:pPr>
          </w:p>
          <w:p>
            <w:pPr>
              <w:pStyle w:val="6"/>
              <w:spacing w:line="298" w:lineRule="auto"/>
            </w:pPr>
          </w:p>
          <w:p>
            <w:pPr>
              <w:spacing w:before="62"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28"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24" w:line="220" w:lineRule="auto"/>
              <w:ind w:left="56"/>
              <w:rPr>
                <w:rFonts w:ascii="宋体" w:hAnsi="宋体" w:eastAsia="宋体" w:cs="宋体"/>
                <w:sz w:val="19"/>
                <w:szCs w:val="19"/>
              </w:rPr>
            </w:pPr>
            <w:r>
              <w:rPr>
                <w:rFonts w:ascii="宋体" w:hAnsi="宋体" w:eastAsia="宋体" w:cs="宋体"/>
                <w:spacing w:val="4"/>
                <w:sz w:val="19"/>
                <w:szCs w:val="19"/>
              </w:rPr>
              <w:t>型灌</w:t>
            </w:r>
          </w:p>
          <w:p>
            <w:pPr>
              <w:spacing w:before="35"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Merge w:val="restart"/>
            <w:tcBorders>
              <w:bottom w:val="nil"/>
            </w:tcBorders>
            <w:vAlign w:val="top"/>
          </w:tcPr>
          <w:p>
            <w:pPr>
              <w:pStyle w:val="6"/>
              <w:spacing w:line="457" w:lineRule="auto"/>
            </w:pPr>
          </w:p>
          <w:p>
            <w:pPr>
              <w:spacing w:before="62" w:line="254" w:lineRule="auto"/>
              <w:ind w:left="45" w:right="55" w:firstLine="3"/>
              <w:rPr>
                <w:rFonts w:ascii="宋体" w:hAnsi="宋体" w:eastAsia="宋体" w:cs="宋体"/>
                <w:sz w:val="19"/>
                <w:szCs w:val="19"/>
              </w:rPr>
            </w:pPr>
            <w:r>
              <w:rPr>
                <w:rFonts w:ascii="宋体" w:hAnsi="宋体" w:eastAsia="宋体" w:cs="宋体"/>
                <w:spacing w:val="7"/>
                <w:sz w:val="19"/>
                <w:szCs w:val="19"/>
              </w:rPr>
              <w:t>黄河水</w:t>
            </w:r>
            <w:r>
              <w:rPr>
                <w:rFonts w:ascii="宋体" w:hAnsi="宋体" w:eastAsia="宋体" w:cs="宋体"/>
                <w:spacing w:val="8"/>
                <w:sz w:val="19"/>
                <w:szCs w:val="19"/>
              </w:rPr>
              <w:t>水源替</w:t>
            </w:r>
          </w:p>
          <w:p>
            <w:pPr>
              <w:spacing w:line="217"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pStyle w:val="6"/>
              <w:spacing w:line="319" w:lineRule="auto"/>
            </w:pPr>
          </w:p>
          <w:p>
            <w:pPr>
              <w:spacing w:before="61"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54" w:line="254" w:lineRule="auto"/>
              <w:ind w:left="177" w:right="84" w:hanging="99"/>
              <w:rPr>
                <w:rFonts w:ascii="宋体" w:hAnsi="宋体" w:eastAsia="宋体" w:cs="宋体"/>
                <w:sz w:val="19"/>
                <w:szCs w:val="19"/>
              </w:rPr>
            </w:pPr>
            <w:r>
              <w:rPr>
                <w:rFonts w:ascii="宋体" w:hAnsi="宋体" w:eastAsia="宋体" w:cs="宋体"/>
                <w:spacing w:val="9"/>
                <w:sz w:val="19"/>
                <w:szCs w:val="19"/>
              </w:rPr>
              <w:t>将台堡镇明荣</w:t>
            </w:r>
            <w:r>
              <w:rPr>
                <w:rFonts w:ascii="宋体" w:hAnsi="宋体" w:eastAsia="宋体" w:cs="宋体"/>
                <w:spacing w:val="8"/>
                <w:sz w:val="19"/>
                <w:szCs w:val="19"/>
              </w:rPr>
              <w:t>村、保林村</w:t>
            </w:r>
          </w:p>
        </w:tc>
        <w:tc>
          <w:tcPr>
            <w:tcW w:w="1999" w:type="dxa"/>
            <w:vAlign w:val="top"/>
          </w:tcPr>
          <w:p>
            <w:pPr>
              <w:spacing w:before="125" w:line="221" w:lineRule="auto"/>
              <w:jc w:val="right"/>
              <w:rPr>
                <w:rFonts w:ascii="宋体" w:hAnsi="宋体" w:eastAsia="宋体" w:cs="宋体"/>
                <w:sz w:val="19"/>
                <w:szCs w:val="19"/>
              </w:rPr>
            </w:pPr>
            <w:r>
              <w:rPr>
                <w:rFonts w:ascii="宋体" w:hAnsi="宋体" w:eastAsia="宋体" w:cs="宋体"/>
                <w:spacing w:val="6"/>
                <w:sz w:val="19"/>
                <w:szCs w:val="19"/>
              </w:rPr>
              <w:t>西吉县将台堡镇明荣、</w:t>
            </w:r>
          </w:p>
          <w:p>
            <w:pPr>
              <w:spacing w:before="32" w:line="219" w:lineRule="auto"/>
              <w:ind w:left="92"/>
              <w:rPr>
                <w:rFonts w:ascii="宋体" w:hAnsi="宋体" w:eastAsia="宋体" w:cs="宋体"/>
                <w:sz w:val="19"/>
                <w:szCs w:val="19"/>
              </w:rPr>
            </w:pPr>
            <w:r>
              <w:rPr>
                <w:rFonts w:ascii="宋体" w:hAnsi="宋体" w:eastAsia="宋体" w:cs="宋体"/>
                <w:spacing w:val="9"/>
                <w:sz w:val="19"/>
                <w:szCs w:val="19"/>
              </w:rPr>
              <w:t>保林村高效节水灌溉</w:t>
            </w:r>
          </w:p>
          <w:p>
            <w:pPr>
              <w:spacing w:before="37" w:line="218" w:lineRule="auto"/>
              <w:ind w:left="397"/>
              <w:rPr>
                <w:rFonts w:ascii="宋体" w:hAnsi="宋体" w:eastAsia="宋体" w:cs="宋体"/>
                <w:sz w:val="19"/>
                <w:szCs w:val="19"/>
              </w:rPr>
            </w:pPr>
            <w:r>
              <w:rPr>
                <w:rFonts w:ascii="宋体" w:hAnsi="宋体" w:eastAsia="宋体" w:cs="宋体"/>
                <w:spacing w:val="8"/>
                <w:sz w:val="19"/>
                <w:szCs w:val="19"/>
              </w:rPr>
              <w:t>提升改造工程</w:t>
            </w:r>
          </w:p>
        </w:tc>
        <w:tc>
          <w:tcPr>
            <w:tcW w:w="615" w:type="dxa"/>
            <w:vAlign w:val="top"/>
          </w:tcPr>
          <w:p>
            <w:pPr>
              <w:pStyle w:val="6"/>
              <w:spacing w:line="319" w:lineRule="auto"/>
            </w:pPr>
          </w:p>
          <w:p>
            <w:pPr>
              <w:spacing w:before="61"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123" w:line="255" w:lineRule="auto"/>
              <w:ind w:left="14" w:firstLine="33"/>
              <w:jc w:val="both"/>
              <w:rPr>
                <w:rFonts w:ascii="宋体" w:hAnsi="宋体" w:eastAsia="宋体" w:cs="宋体"/>
                <w:sz w:val="19"/>
                <w:szCs w:val="19"/>
              </w:rPr>
            </w:pPr>
            <w:r>
              <w:rPr>
                <w:rFonts w:ascii="宋体" w:hAnsi="宋体" w:eastAsia="宋体" w:cs="宋体"/>
                <w:spacing w:val="8"/>
                <w:sz w:val="19"/>
                <w:szCs w:val="19"/>
              </w:rPr>
              <w:t>西吉县将台堡镇明</w:t>
            </w:r>
            <w:r>
              <w:rPr>
                <w:rFonts w:ascii="宋体" w:hAnsi="宋体" w:eastAsia="宋体" w:cs="宋体"/>
                <w:spacing w:val="-5"/>
                <w:sz w:val="19"/>
                <w:szCs w:val="19"/>
              </w:rPr>
              <w:t>荣、保林村高效节水</w:t>
            </w:r>
            <w:r>
              <w:rPr>
                <w:rFonts w:ascii="宋体" w:hAnsi="宋体" w:eastAsia="宋体" w:cs="宋体"/>
                <w:spacing w:val="7"/>
                <w:sz w:val="19"/>
                <w:szCs w:val="19"/>
              </w:rPr>
              <w:t>灌溉提升改造工程</w:t>
            </w:r>
          </w:p>
        </w:tc>
        <w:tc>
          <w:tcPr>
            <w:tcW w:w="629" w:type="dxa"/>
            <w:vAlign w:val="top"/>
          </w:tcPr>
          <w:p>
            <w:pPr>
              <w:pStyle w:val="6"/>
            </w:pPr>
          </w:p>
        </w:tc>
        <w:tc>
          <w:tcPr>
            <w:tcW w:w="671" w:type="dxa"/>
            <w:vAlign w:val="top"/>
          </w:tcPr>
          <w:p>
            <w:pPr>
              <w:pStyle w:val="6"/>
              <w:spacing w:line="361"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1.20</w:t>
            </w:r>
          </w:p>
        </w:tc>
        <w:tc>
          <w:tcPr>
            <w:tcW w:w="629" w:type="dxa"/>
            <w:vAlign w:val="top"/>
          </w:tcPr>
          <w:p>
            <w:pPr>
              <w:pStyle w:val="6"/>
              <w:spacing w:line="361" w:lineRule="auto"/>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1.20</w:t>
            </w:r>
          </w:p>
        </w:tc>
        <w:tc>
          <w:tcPr>
            <w:tcW w:w="504" w:type="dxa"/>
            <w:vAlign w:val="top"/>
          </w:tcPr>
          <w:p>
            <w:pPr>
              <w:pStyle w:val="6"/>
              <w:spacing w:line="321" w:lineRule="auto"/>
            </w:pPr>
          </w:p>
          <w:p>
            <w:pPr>
              <w:spacing w:before="61"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61" w:lineRule="auto"/>
            </w:pPr>
          </w:p>
          <w:p>
            <w:pPr>
              <w:spacing w:before="54" w:line="195" w:lineRule="auto"/>
              <w:ind w:left="20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240</w:t>
            </w:r>
          </w:p>
        </w:tc>
        <w:tc>
          <w:tcPr>
            <w:tcW w:w="518" w:type="dxa"/>
            <w:vAlign w:val="top"/>
          </w:tcPr>
          <w:p>
            <w:pPr>
              <w:pStyle w:val="6"/>
            </w:pPr>
          </w:p>
        </w:tc>
        <w:tc>
          <w:tcPr>
            <w:tcW w:w="531" w:type="dxa"/>
            <w:vAlign w:val="top"/>
          </w:tcPr>
          <w:p>
            <w:pPr>
              <w:pStyle w:val="6"/>
            </w:pPr>
          </w:p>
        </w:tc>
        <w:tc>
          <w:tcPr>
            <w:tcW w:w="545" w:type="dxa"/>
            <w:vAlign w:val="top"/>
          </w:tcPr>
          <w:p>
            <w:pPr>
              <w:pStyle w:val="6"/>
              <w:spacing w:line="361" w:lineRule="auto"/>
            </w:pPr>
          </w:p>
          <w:p>
            <w:pPr>
              <w:spacing w:before="54" w:line="195" w:lineRule="auto"/>
              <w:ind w:left="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2400</w:t>
            </w:r>
          </w:p>
        </w:tc>
        <w:tc>
          <w:tcPr>
            <w:tcW w:w="611" w:type="dxa"/>
            <w:tcBorders>
              <w:right w:val="single" w:color="000000" w:sz="6" w:space="0"/>
            </w:tcBorders>
            <w:vAlign w:val="top"/>
          </w:tcPr>
          <w:p>
            <w:pPr>
              <w:pStyle w:val="6"/>
              <w:spacing w:line="361" w:lineRule="auto"/>
            </w:pPr>
          </w:p>
          <w:p>
            <w:pPr>
              <w:spacing w:before="54"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82" w:lineRule="auto"/>
            </w:pPr>
          </w:p>
          <w:p>
            <w:pPr>
              <w:spacing w:before="55" w:line="195" w:lineRule="auto"/>
              <w:ind w:left="18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tcBorders>
            <w:vAlign w:val="top"/>
          </w:tcPr>
          <w:p>
            <w:pPr>
              <w:pStyle w:val="6"/>
            </w:pPr>
          </w:p>
        </w:tc>
        <w:tc>
          <w:tcPr>
            <w:tcW w:w="494" w:type="dxa"/>
            <w:vAlign w:val="top"/>
          </w:tcPr>
          <w:p>
            <w:pPr>
              <w:pStyle w:val="6"/>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6" w:line="254" w:lineRule="auto"/>
              <w:ind w:left="380" w:right="384" w:firstLine="2"/>
              <w:rPr>
                <w:rFonts w:ascii="宋体" w:hAnsi="宋体" w:eastAsia="宋体" w:cs="宋体"/>
                <w:sz w:val="19"/>
                <w:szCs w:val="19"/>
              </w:rPr>
            </w:pPr>
            <w:r>
              <w:rPr>
                <w:rFonts w:ascii="宋体" w:hAnsi="宋体" w:eastAsia="宋体" w:cs="宋体"/>
                <w:spacing w:val="7"/>
                <w:sz w:val="19"/>
                <w:szCs w:val="19"/>
              </w:rPr>
              <w:t>吉强镇</w:t>
            </w:r>
            <w:r>
              <w:rPr>
                <w:rFonts w:ascii="宋体" w:hAnsi="宋体" w:eastAsia="宋体" w:cs="宋体"/>
                <w:spacing w:val="8"/>
                <w:sz w:val="19"/>
                <w:szCs w:val="19"/>
              </w:rPr>
              <w:t>杨坊村</w:t>
            </w:r>
          </w:p>
        </w:tc>
        <w:tc>
          <w:tcPr>
            <w:tcW w:w="1999" w:type="dxa"/>
            <w:vAlign w:val="top"/>
          </w:tcPr>
          <w:p>
            <w:pPr>
              <w:spacing w:before="46" w:line="220" w:lineRule="auto"/>
              <w:ind w:left="96"/>
              <w:rPr>
                <w:rFonts w:ascii="宋体" w:hAnsi="宋体" w:eastAsia="宋体" w:cs="宋体"/>
                <w:sz w:val="19"/>
                <w:szCs w:val="19"/>
              </w:rPr>
            </w:pPr>
            <w:r>
              <w:rPr>
                <w:rFonts w:ascii="宋体" w:hAnsi="宋体" w:eastAsia="宋体" w:cs="宋体"/>
                <w:spacing w:val="9"/>
                <w:sz w:val="19"/>
                <w:szCs w:val="19"/>
              </w:rPr>
              <w:t>西吉县吉强镇杨坊村</w:t>
            </w:r>
          </w:p>
          <w:p>
            <w:pPr>
              <w:spacing w:before="32" w:line="220" w:lineRule="auto"/>
              <w:ind w:left="198"/>
              <w:rPr>
                <w:rFonts w:ascii="宋体" w:hAnsi="宋体" w:eastAsia="宋体" w:cs="宋体"/>
                <w:sz w:val="19"/>
                <w:szCs w:val="19"/>
              </w:rPr>
            </w:pPr>
            <w:r>
              <w:rPr>
                <w:rFonts w:ascii="宋体" w:hAnsi="宋体" w:eastAsia="宋体" w:cs="宋体"/>
                <w:spacing w:val="8"/>
                <w:sz w:val="19"/>
                <w:szCs w:val="19"/>
              </w:rPr>
              <w:t>高效节水灌溉提升</w:t>
            </w:r>
          </w:p>
          <w:p>
            <w:pPr>
              <w:spacing w:before="39" w:line="196"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pStyle w:val="6"/>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46" w:line="221" w:lineRule="auto"/>
              <w:ind w:left="48"/>
              <w:rPr>
                <w:rFonts w:ascii="宋体" w:hAnsi="宋体" w:eastAsia="宋体" w:cs="宋体"/>
                <w:sz w:val="19"/>
                <w:szCs w:val="19"/>
              </w:rPr>
            </w:pPr>
            <w:r>
              <w:rPr>
                <w:rFonts w:ascii="宋体" w:hAnsi="宋体" w:eastAsia="宋体" w:cs="宋体"/>
                <w:spacing w:val="8"/>
                <w:sz w:val="19"/>
                <w:szCs w:val="19"/>
              </w:rPr>
              <w:t>西吉县吉强镇杨坊</w:t>
            </w:r>
          </w:p>
          <w:p>
            <w:pPr>
              <w:spacing w:before="32"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38" w:line="197"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vAlign w:val="top"/>
          </w:tcPr>
          <w:p>
            <w:pPr>
              <w:pStyle w:val="6"/>
            </w:pPr>
          </w:p>
        </w:tc>
        <w:tc>
          <w:tcPr>
            <w:tcW w:w="671" w:type="dxa"/>
            <w:vAlign w:val="top"/>
          </w:tcPr>
          <w:p>
            <w:pPr>
              <w:pStyle w:val="6"/>
              <w:spacing w:line="282"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0.15</w:t>
            </w:r>
          </w:p>
        </w:tc>
        <w:tc>
          <w:tcPr>
            <w:tcW w:w="629" w:type="dxa"/>
            <w:vAlign w:val="top"/>
          </w:tcPr>
          <w:p>
            <w:pPr>
              <w:pStyle w:val="6"/>
              <w:spacing w:line="282"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0.15</w:t>
            </w:r>
          </w:p>
        </w:tc>
        <w:tc>
          <w:tcPr>
            <w:tcW w:w="504" w:type="dxa"/>
            <w:vAlign w:val="top"/>
          </w:tcPr>
          <w:p>
            <w:pPr>
              <w:pStyle w:val="6"/>
              <w:spacing w:line="242"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82"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23</w:t>
            </w:r>
          </w:p>
        </w:tc>
        <w:tc>
          <w:tcPr>
            <w:tcW w:w="518" w:type="dxa"/>
            <w:vAlign w:val="top"/>
          </w:tcPr>
          <w:p>
            <w:pPr>
              <w:pStyle w:val="6"/>
            </w:pPr>
          </w:p>
        </w:tc>
        <w:tc>
          <w:tcPr>
            <w:tcW w:w="531" w:type="dxa"/>
            <w:vAlign w:val="top"/>
          </w:tcPr>
          <w:p>
            <w:pPr>
              <w:pStyle w:val="6"/>
            </w:pPr>
          </w:p>
        </w:tc>
        <w:tc>
          <w:tcPr>
            <w:tcW w:w="545" w:type="dxa"/>
            <w:vAlign w:val="top"/>
          </w:tcPr>
          <w:p>
            <w:pPr>
              <w:pStyle w:val="6"/>
              <w:spacing w:line="282"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right w:val="single" w:color="000000" w:sz="6" w:space="0"/>
            </w:tcBorders>
            <w:vAlign w:val="top"/>
          </w:tcPr>
          <w:p>
            <w:pPr>
              <w:pStyle w:val="6"/>
              <w:spacing w:line="282"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83" w:type="dxa"/>
            <w:tcBorders>
              <w:left w:val="single" w:color="000000" w:sz="6" w:space="0"/>
            </w:tcBorders>
            <w:vAlign w:val="top"/>
          </w:tcPr>
          <w:p>
            <w:pPr>
              <w:pStyle w:val="6"/>
              <w:spacing w:line="375" w:lineRule="auto"/>
            </w:pPr>
          </w:p>
          <w:p>
            <w:pPr>
              <w:spacing w:before="54" w:line="192" w:lineRule="auto"/>
              <w:ind w:left="190"/>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34" w:line="233" w:lineRule="auto"/>
              <w:ind w:left="47" w:right="55" w:firstLine="114"/>
              <w:rPr>
                <w:rFonts w:ascii="宋体" w:hAnsi="宋体" w:eastAsia="宋体" w:cs="宋体"/>
                <w:sz w:val="19"/>
                <w:szCs w:val="19"/>
              </w:rPr>
            </w:pPr>
            <w:r>
              <w:rPr>
                <w:rFonts w:ascii="宋体" w:hAnsi="宋体" w:eastAsia="宋体" w:cs="宋体"/>
                <w:spacing w:val="-1"/>
                <w:sz w:val="19"/>
                <w:szCs w:val="19"/>
              </w:rPr>
              <w:t>当地</w:t>
            </w:r>
            <w:r>
              <w:rPr>
                <w:rFonts w:ascii="宋体" w:hAnsi="宋体" w:eastAsia="宋体" w:cs="宋体"/>
                <w:spacing w:val="8"/>
                <w:sz w:val="19"/>
                <w:szCs w:val="19"/>
              </w:rPr>
              <w:t>地表水</w:t>
            </w:r>
          </w:p>
          <w:p>
            <w:pPr>
              <w:spacing w:line="219"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16" w:line="191"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pStyle w:val="6"/>
              <w:spacing w:line="327"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73" w:line="235" w:lineRule="auto"/>
              <w:ind w:left="382" w:right="384" w:hanging="1"/>
              <w:rPr>
                <w:rFonts w:ascii="宋体" w:hAnsi="宋体" w:eastAsia="宋体" w:cs="宋体"/>
                <w:sz w:val="19"/>
                <w:szCs w:val="19"/>
              </w:rPr>
            </w:pPr>
            <w:r>
              <w:rPr>
                <w:rFonts w:ascii="宋体" w:hAnsi="宋体" w:eastAsia="宋体" w:cs="宋体"/>
                <w:spacing w:val="8"/>
                <w:sz w:val="19"/>
                <w:szCs w:val="19"/>
              </w:rPr>
              <w:t>兴隆镇</w:t>
            </w:r>
            <w:r>
              <w:rPr>
                <w:rFonts w:ascii="宋体" w:hAnsi="宋体" w:eastAsia="宋体" w:cs="宋体"/>
                <w:spacing w:val="7"/>
                <w:sz w:val="19"/>
                <w:szCs w:val="19"/>
              </w:rPr>
              <w:t>罗庄村</w:t>
            </w:r>
          </w:p>
        </w:tc>
        <w:tc>
          <w:tcPr>
            <w:tcW w:w="1999" w:type="dxa"/>
            <w:vAlign w:val="top"/>
          </w:tcPr>
          <w:p>
            <w:pPr>
              <w:spacing w:before="152" w:line="221" w:lineRule="auto"/>
              <w:ind w:left="96"/>
              <w:rPr>
                <w:rFonts w:ascii="宋体" w:hAnsi="宋体" w:eastAsia="宋体" w:cs="宋体"/>
                <w:sz w:val="19"/>
                <w:szCs w:val="19"/>
              </w:rPr>
            </w:pPr>
            <w:r>
              <w:rPr>
                <w:rFonts w:ascii="宋体" w:hAnsi="宋体" w:eastAsia="宋体" w:cs="宋体"/>
                <w:spacing w:val="9"/>
                <w:sz w:val="19"/>
                <w:szCs w:val="19"/>
              </w:rPr>
              <w:t>西吉县兴隆镇罗庄村</w:t>
            </w:r>
          </w:p>
          <w:p>
            <w:pPr>
              <w:spacing w:before="13" w:line="220" w:lineRule="auto"/>
              <w:ind w:left="198"/>
              <w:rPr>
                <w:rFonts w:ascii="宋体" w:hAnsi="宋体" w:eastAsia="宋体" w:cs="宋体"/>
                <w:sz w:val="19"/>
                <w:szCs w:val="19"/>
              </w:rPr>
            </w:pPr>
            <w:r>
              <w:rPr>
                <w:rFonts w:ascii="宋体" w:hAnsi="宋体" w:eastAsia="宋体" w:cs="宋体"/>
                <w:spacing w:val="8"/>
                <w:sz w:val="19"/>
                <w:szCs w:val="19"/>
              </w:rPr>
              <w:t>高效节水灌溉提升</w:t>
            </w:r>
          </w:p>
          <w:p>
            <w:pPr>
              <w:spacing w:before="17" w:line="215"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pStyle w:val="6"/>
              <w:spacing w:line="327" w:lineRule="auto"/>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153" w:line="221" w:lineRule="auto"/>
              <w:ind w:left="48"/>
              <w:rPr>
                <w:rFonts w:ascii="宋体" w:hAnsi="宋体" w:eastAsia="宋体" w:cs="宋体"/>
                <w:sz w:val="19"/>
                <w:szCs w:val="19"/>
              </w:rPr>
            </w:pPr>
            <w:r>
              <w:rPr>
                <w:rFonts w:ascii="宋体" w:hAnsi="宋体" w:eastAsia="宋体" w:cs="宋体"/>
                <w:spacing w:val="8"/>
                <w:sz w:val="19"/>
                <w:szCs w:val="19"/>
              </w:rPr>
              <w:t>西吉县兴隆镇罗庄</w:t>
            </w:r>
          </w:p>
          <w:p>
            <w:pPr>
              <w:spacing w:before="13"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16" w:line="217"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vAlign w:val="top"/>
          </w:tcPr>
          <w:p>
            <w:pPr>
              <w:pStyle w:val="6"/>
            </w:pPr>
          </w:p>
        </w:tc>
        <w:tc>
          <w:tcPr>
            <w:tcW w:w="671" w:type="dxa"/>
            <w:vAlign w:val="top"/>
          </w:tcPr>
          <w:p>
            <w:pPr>
              <w:pStyle w:val="6"/>
              <w:spacing w:line="372"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629" w:type="dxa"/>
            <w:vAlign w:val="top"/>
          </w:tcPr>
          <w:p>
            <w:pPr>
              <w:pStyle w:val="6"/>
              <w:spacing w:line="372"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504" w:type="dxa"/>
            <w:vAlign w:val="top"/>
          </w:tcPr>
          <w:p>
            <w:pPr>
              <w:pStyle w:val="6"/>
              <w:spacing w:line="334"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72" w:lineRule="auto"/>
            </w:pPr>
          </w:p>
          <w:p>
            <w:pPr>
              <w:spacing w:before="55" w:line="195" w:lineRule="auto"/>
              <w:ind w:left="2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w:t>
            </w:r>
          </w:p>
        </w:tc>
        <w:tc>
          <w:tcPr>
            <w:tcW w:w="518" w:type="dxa"/>
            <w:vAlign w:val="top"/>
          </w:tcPr>
          <w:p>
            <w:pPr>
              <w:pStyle w:val="6"/>
            </w:pPr>
          </w:p>
        </w:tc>
        <w:tc>
          <w:tcPr>
            <w:tcW w:w="531" w:type="dxa"/>
            <w:vAlign w:val="top"/>
          </w:tcPr>
          <w:p>
            <w:pPr>
              <w:pStyle w:val="6"/>
            </w:pPr>
          </w:p>
        </w:tc>
        <w:tc>
          <w:tcPr>
            <w:tcW w:w="545" w:type="dxa"/>
            <w:vAlign w:val="top"/>
          </w:tcPr>
          <w:p>
            <w:pPr>
              <w:pStyle w:val="6"/>
              <w:spacing w:line="372" w:lineRule="auto"/>
            </w:pPr>
          </w:p>
          <w:p>
            <w:pPr>
              <w:spacing w:before="55"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c>
          <w:tcPr>
            <w:tcW w:w="611" w:type="dxa"/>
            <w:tcBorders>
              <w:right w:val="single" w:color="000000" w:sz="6" w:space="0"/>
            </w:tcBorders>
            <w:vAlign w:val="top"/>
          </w:tcPr>
          <w:p>
            <w:pPr>
              <w:pStyle w:val="6"/>
              <w:spacing w:line="372" w:lineRule="auto"/>
            </w:pPr>
          </w:p>
          <w:p>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3" w:type="dxa"/>
            <w:tcBorders>
              <w:left w:val="single" w:color="000000" w:sz="6" w:space="0"/>
            </w:tcBorders>
            <w:vAlign w:val="top"/>
          </w:tcPr>
          <w:p>
            <w:pPr>
              <w:pStyle w:val="6"/>
              <w:spacing w:line="256" w:lineRule="auto"/>
            </w:pPr>
          </w:p>
          <w:p>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473" w:type="dxa"/>
            <w:vMerge w:val="continue"/>
            <w:tcBorders>
              <w:top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155" w:line="238" w:lineRule="auto"/>
              <w:ind w:left="147" w:right="156"/>
              <w:rPr>
                <w:rFonts w:ascii="宋体" w:hAnsi="宋体" w:eastAsia="宋体" w:cs="宋体"/>
                <w:sz w:val="19"/>
                <w:szCs w:val="19"/>
              </w:rPr>
            </w:pPr>
            <w:r>
              <w:rPr>
                <w:rFonts w:ascii="宋体" w:hAnsi="宋体" w:eastAsia="宋体" w:cs="宋体"/>
                <w:spacing w:val="7"/>
                <w:sz w:val="19"/>
                <w:szCs w:val="19"/>
              </w:rPr>
              <w:t>河道截潜</w:t>
            </w:r>
          </w:p>
        </w:tc>
        <w:tc>
          <w:tcPr>
            <w:tcW w:w="494" w:type="dxa"/>
            <w:vAlign w:val="top"/>
          </w:tcPr>
          <w:p>
            <w:pPr>
              <w:spacing w:before="273"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4" w:line="235" w:lineRule="auto"/>
              <w:ind w:left="285" w:right="286" w:firstLine="96"/>
              <w:rPr>
                <w:rFonts w:ascii="宋体" w:hAnsi="宋体" w:eastAsia="宋体" w:cs="宋体"/>
                <w:sz w:val="19"/>
                <w:szCs w:val="19"/>
              </w:rPr>
            </w:pPr>
            <w:r>
              <w:rPr>
                <w:rFonts w:ascii="宋体" w:hAnsi="宋体" w:eastAsia="宋体" w:cs="宋体"/>
                <w:spacing w:val="8"/>
                <w:sz w:val="19"/>
                <w:szCs w:val="19"/>
              </w:rPr>
              <w:t>兴隆镇</w:t>
            </w:r>
            <w:r>
              <w:rPr>
                <w:rFonts w:ascii="宋体" w:hAnsi="宋体" w:eastAsia="宋体" w:cs="宋体"/>
                <w:spacing w:val="7"/>
                <w:sz w:val="19"/>
                <w:szCs w:val="19"/>
              </w:rPr>
              <w:t>张节子村</w:t>
            </w:r>
          </w:p>
        </w:tc>
        <w:tc>
          <w:tcPr>
            <w:tcW w:w="1999" w:type="dxa"/>
            <w:vAlign w:val="top"/>
          </w:tcPr>
          <w:p>
            <w:pPr>
              <w:spacing w:before="34" w:line="221" w:lineRule="auto"/>
              <w:ind w:left="96"/>
              <w:rPr>
                <w:rFonts w:ascii="宋体" w:hAnsi="宋体" w:eastAsia="宋体" w:cs="宋体"/>
                <w:sz w:val="19"/>
                <w:szCs w:val="19"/>
              </w:rPr>
            </w:pPr>
            <w:r>
              <w:rPr>
                <w:rFonts w:ascii="宋体" w:hAnsi="宋体" w:eastAsia="宋体" w:cs="宋体"/>
                <w:spacing w:val="9"/>
                <w:sz w:val="19"/>
                <w:szCs w:val="19"/>
              </w:rPr>
              <w:t>西吉县兴隆镇张节子</w:t>
            </w:r>
          </w:p>
          <w:p>
            <w:pPr>
              <w:spacing w:before="13" w:line="219" w:lineRule="auto"/>
              <w:ind w:left="94"/>
              <w:rPr>
                <w:rFonts w:ascii="宋体" w:hAnsi="宋体" w:eastAsia="宋体" w:cs="宋体"/>
                <w:sz w:val="19"/>
                <w:szCs w:val="19"/>
              </w:rPr>
            </w:pPr>
            <w:r>
              <w:rPr>
                <w:rFonts w:ascii="宋体" w:hAnsi="宋体" w:eastAsia="宋体" w:cs="宋体"/>
                <w:spacing w:val="9"/>
                <w:sz w:val="19"/>
                <w:szCs w:val="19"/>
              </w:rPr>
              <w:t>村高效节水灌溉提升</w:t>
            </w:r>
          </w:p>
          <w:p>
            <w:pPr>
              <w:spacing w:before="18" w:line="189"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spacing w:before="273"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34" w:line="221" w:lineRule="auto"/>
              <w:ind w:left="48"/>
              <w:rPr>
                <w:rFonts w:ascii="宋体" w:hAnsi="宋体" w:eastAsia="宋体" w:cs="宋体"/>
                <w:sz w:val="19"/>
                <w:szCs w:val="19"/>
              </w:rPr>
            </w:pPr>
            <w:r>
              <w:rPr>
                <w:rFonts w:ascii="宋体" w:hAnsi="宋体" w:eastAsia="宋体" w:cs="宋体"/>
                <w:spacing w:val="8"/>
                <w:sz w:val="19"/>
                <w:szCs w:val="19"/>
              </w:rPr>
              <w:t>西吉县兴隆镇张节</w:t>
            </w:r>
          </w:p>
          <w:p>
            <w:pPr>
              <w:spacing w:before="13" w:line="219" w:lineRule="auto"/>
              <w:ind w:left="47"/>
              <w:rPr>
                <w:rFonts w:ascii="宋体" w:hAnsi="宋体" w:eastAsia="宋体" w:cs="宋体"/>
                <w:sz w:val="19"/>
                <w:szCs w:val="19"/>
              </w:rPr>
            </w:pPr>
            <w:r>
              <w:rPr>
                <w:rFonts w:ascii="宋体" w:hAnsi="宋体" w:eastAsia="宋体" w:cs="宋体"/>
                <w:spacing w:val="9"/>
                <w:sz w:val="19"/>
                <w:szCs w:val="19"/>
              </w:rPr>
              <w:t>子村高效节水灌溉</w:t>
            </w:r>
          </w:p>
          <w:p>
            <w:pPr>
              <w:spacing w:before="15" w:line="192" w:lineRule="auto"/>
              <w:ind w:left="248"/>
              <w:rPr>
                <w:rFonts w:ascii="宋体" w:hAnsi="宋体" w:eastAsia="宋体" w:cs="宋体"/>
                <w:sz w:val="19"/>
                <w:szCs w:val="19"/>
              </w:rPr>
            </w:pPr>
            <w:r>
              <w:rPr>
                <w:rFonts w:ascii="宋体" w:hAnsi="宋体" w:eastAsia="宋体" w:cs="宋体"/>
                <w:spacing w:val="8"/>
                <w:sz w:val="19"/>
                <w:szCs w:val="19"/>
              </w:rPr>
              <w:t>提升改造工程</w:t>
            </w:r>
          </w:p>
        </w:tc>
        <w:tc>
          <w:tcPr>
            <w:tcW w:w="629" w:type="dxa"/>
            <w:vAlign w:val="top"/>
          </w:tcPr>
          <w:p>
            <w:pPr>
              <w:pStyle w:val="6"/>
            </w:pPr>
          </w:p>
        </w:tc>
        <w:tc>
          <w:tcPr>
            <w:tcW w:w="671" w:type="dxa"/>
            <w:vAlign w:val="top"/>
          </w:tcPr>
          <w:p>
            <w:pPr>
              <w:pStyle w:val="6"/>
              <w:spacing w:line="256"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vAlign w:val="top"/>
          </w:tcPr>
          <w:p>
            <w:pPr>
              <w:pStyle w:val="6"/>
              <w:spacing w:line="256"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279"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56"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pPr>
          </w:p>
        </w:tc>
        <w:tc>
          <w:tcPr>
            <w:tcW w:w="531" w:type="dxa"/>
            <w:vAlign w:val="top"/>
          </w:tcPr>
          <w:p>
            <w:pPr>
              <w:pStyle w:val="6"/>
            </w:pPr>
          </w:p>
        </w:tc>
        <w:tc>
          <w:tcPr>
            <w:tcW w:w="545" w:type="dxa"/>
            <w:vAlign w:val="top"/>
          </w:tcPr>
          <w:p>
            <w:pPr>
              <w:pStyle w:val="6"/>
              <w:spacing w:line="256"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right w:val="single" w:color="000000" w:sz="6" w:space="0"/>
            </w:tcBorders>
            <w:vAlign w:val="top"/>
          </w:tcPr>
          <w:p>
            <w:pPr>
              <w:pStyle w:val="6"/>
              <w:spacing w:line="256" w:lineRule="auto"/>
            </w:pPr>
          </w:p>
          <w:p>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483" w:type="dxa"/>
            <w:tcBorders>
              <w:left w:val="single" w:color="000000" w:sz="6" w:space="0"/>
              <w:bottom w:val="single" w:color="000000" w:sz="6" w:space="0"/>
            </w:tcBorders>
            <w:vAlign w:val="top"/>
          </w:tcPr>
          <w:p>
            <w:pPr>
              <w:pStyle w:val="6"/>
              <w:spacing w:line="398" w:lineRule="auto"/>
            </w:pPr>
          </w:p>
          <w:p>
            <w:pPr>
              <w:spacing w:before="55" w:line="192"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473" w:type="dxa"/>
            <w:tcBorders>
              <w:bottom w:val="single" w:color="000000" w:sz="6" w:space="0"/>
            </w:tcBorders>
            <w:textDirection w:val="tbRlV"/>
            <w:vAlign w:val="top"/>
          </w:tcPr>
          <w:p>
            <w:pPr>
              <w:spacing w:before="141" w:line="220" w:lineRule="auto"/>
              <w:ind w:left="169"/>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21"/>
                <w:sz w:val="19"/>
                <w:szCs w:val="19"/>
              </w:rPr>
              <w:t xml:space="preserve"> </w:t>
            </w:r>
            <w:r>
              <w:rPr>
                <w:rFonts w:ascii="宋体" w:hAnsi="宋体" w:eastAsia="宋体" w:cs="宋体"/>
                <w:spacing w:val="-4"/>
                <w:sz w:val="19"/>
                <w:szCs w:val="19"/>
              </w:rPr>
              <w:t>县</w:t>
            </w:r>
          </w:p>
        </w:tc>
        <w:tc>
          <w:tcPr>
            <w:tcW w:w="517" w:type="dxa"/>
            <w:tcBorders>
              <w:bottom w:val="single" w:color="000000" w:sz="6" w:space="0"/>
            </w:tcBorders>
            <w:vAlign w:val="top"/>
          </w:tcPr>
          <w:p>
            <w:pPr>
              <w:spacing w:before="43"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28"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23" w:line="223" w:lineRule="auto"/>
              <w:ind w:left="165" w:right="62" w:hanging="109"/>
              <w:rPr>
                <w:rFonts w:ascii="宋体" w:hAnsi="宋体" w:eastAsia="宋体" w:cs="宋体"/>
                <w:sz w:val="19"/>
                <w:szCs w:val="19"/>
              </w:rPr>
            </w:pPr>
            <w:r>
              <w:rPr>
                <w:rFonts w:ascii="宋体" w:hAnsi="宋体" w:eastAsia="宋体" w:cs="宋体"/>
                <w:spacing w:val="4"/>
                <w:sz w:val="19"/>
                <w:szCs w:val="19"/>
              </w:rPr>
              <w:t>型灌</w:t>
            </w:r>
            <w:r>
              <w:rPr>
                <w:rFonts w:ascii="宋体" w:hAnsi="宋体" w:eastAsia="宋体" w:cs="宋体"/>
                <w:sz w:val="19"/>
                <w:szCs w:val="19"/>
              </w:rPr>
              <w:t>区</w:t>
            </w:r>
          </w:p>
        </w:tc>
        <w:tc>
          <w:tcPr>
            <w:tcW w:w="708" w:type="dxa"/>
            <w:tcBorders>
              <w:bottom w:val="single" w:color="000000" w:sz="6" w:space="0"/>
            </w:tcBorders>
            <w:vAlign w:val="top"/>
          </w:tcPr>
          <w:p>
            <w:pPr>
              <w:spacing w:before="163" w:line="218" w:lineRule="auto"/>
              <w:ind w:left="49"/>
              <w:rPr>
                <w:rFonts w:ascii="宋体" w:hAnsi="宋体" w:eastAsia="宋体" w:cs="宋体"/>
                <w:sz w:val="19"/>
                <w:szCs w:val="19"/>
              </w:rPr>
            </w:pPr>
            <w:r>
              <w:rPr>
                <w:rFonts w:ascii="宋体" w:hAnsi="宋体" w:eastAsia="宋体" w:cs="宋体"/>
                <w:spacing w:val="7"/>
                <w:sz w:val="19"/>
                <w:szCs w:val="19"/>
              </w:rPr>
              <w:t>黄河水</w:t>
            </w:r>
          </w:p>
          <w:p>
            <w:pPr>
              <w:spacing w:before="33" w:line="220"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35" w:line="217"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tcBorders>
              <w:bottom w:val="single" w:color="000000" w:sz="6" w:space="0"/>
            </w:tcBorders>
            <w:vAlign w:val="top"/>
          </w:tcPr>
          <w:p>
            <w:pPr>
              <w:pStyle w:val="6"/>
              <w:spacing w:line="355"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tcBorders>
              <w:bottom w:val="single" w:color="000000" w:sz="6" w:space="0"/>
            </w:tcBorders>
            <w:vAlign w:val="top"/>
          </w:tcPr>
          <w:p>
            <w:pPr>
              <w:pStyle w:val="6"/>
              <w:spacing w:line="356" w:lineRule="auto"/>
            </w:pPr>
          </w:p>
          <w:p>
            <w:pPr>
              <w:spacing w:before="62" w:line="221" w:lineRule="auto"/>
              <w:ind w:left="81"/>
              <w:rPr>
                <w:rFonts w:ascii="宋体" w:hAnsi="宋体" w:eastAsia="宋体" w:cs="宋体"/>
                <w:sz w:val="19"/>
                <w:szCs w:val="19"/>
              </w:rPr>
            </w:pPr>
            <w:r>
              <w:rPr>
                <w:rFonts w:ascii="宋体" w:hAnsi="宋体" w:eastAsia="宋体" w:cs="宋体"/>
                <w:spacing w:val="9"/>
                <w:sz w:val="19"/>
                <w:szCs w:val="19"/>
              </w:rPr>
              <w:t>兴隆镇玉桥村</w:t>
            </w:r>
          </w:p>
        </w:tc>
        <w:tc>
          <w:tcPr>
            <w:tcW w:w="1999" w:type="dxa"/>
            <w:tcBorders>
              <w:bottom w:val="single" w:color="000000" w:sz="6" w:space="0"/>
            </w:tcBorders>
            <w:vAlign w:val="top"/>
          </w:tcPr>
          <w:p>
            <w:pPr>
              <w:spacing w:before="161" w:line="221" w:lineRule="auto"/>
              <w:ind w:left="96"/>
              <w:rPr>
                <w:rFonts w:ascii="宋体" w:hAnsi="宋体" w:eastAsia="宋体" w:cs="宋体"/>
                <w:sz w:val="19"/>
                <w:szCs w:val="19"/>
              </w:rPr>
            </w:pPr>
            <w:r>
              <w:rPr>
                <w:rFonts w:ascii="宋体" w:hAnsi="宋体" w:eastAsia="宋体" w:cs="宋体"/>
                <w:spacing w:val="9"/>
                <w:sz w:val="19"/>
                <w:szCs w:val="19"/>
              </w:rPr>
              <w:t>西吉县兴隆镇玉桥村</w:t>
            </w:r>
          </w:p>
          <w:p>
            <w:pPr>
              <w:spacing w:before="32" w:line="220" w:lineRule="auto"/>
              <w:ind w:left="198"/>
              <w:rPr>
                <w:rFonts w:ascii="宋体" w:hAnsi="宋体" w:eastAsia="宋体" w:cs="宋体"/>
                <w:sz w:val="19"/>
                <w:szCs w:val="19"/>
              </w:rPr>
            </w:pPr>
            <w:r>
              <w:rPr>
                <w:rFonts w:ascii="宋体" w:hAnsi="宋体" w:eastAsia="宋体" w:cs="宋体"/>
                <w:spacing w:val="8"/>
                <w:sz w:val="19"/>
                <w:szCs w:val="19"/>
              </w:rPr>
              <w:t>高效节水灌溉提升</w:t>
            </w:r>
          </w:p>
          <w:p>
            <w:pPr>
              <w:spacing w:before="37" w:line="215"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tcBorders>
              <w:bottom w:val="single" w:color="000000" w:sz="6" w:space="0"/>
            </w:tcBorders>
            <w:vAlign w:val="top"/>
          </w:tcPr>
          <w:p>
            <w:pPr>
              <w:pStyle w:val="6"/>
              <w:spacing w:line="355" w:lineRule="auto"/>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tcBorders>
              <w:bottom w:val="single" w:color="000000" w:sz="6" w:space="0"/>
            </w:tcBorders>
            <w:vAlign w:val="top"/>
          </w:tcPr>
          <w:p>
            <w:pPr>
              <w:spacing w:before="162" w:line="221" w:lineRule="auto"/>
              <w:ind w:left="48"/>
              <w:rPr>
                <w:rFonts w:ascii="宋体" w:hAnsi="宋体" w:eastAsia="宋体" w:cs="宋体"/>
                <w:sz w:val="19"/>
                <w:szCs w:val="19"/>
              </w:rPr>
            </w:pPr>
            <w:r>
              <w:rPr>
                <w:rFonts w:ascii="宋体" w:hAnsi="宋体" w:eastAsia="宋体" w:cs="宋体"/>
                <w:spacing w:val="8"/>
                <w:sz w:val="19"/>
                <w:szCs w:val="19"/>
              </w:rPr>
              <w:t>西吉县兴隆镇玉桥</w:t>
            </w:r>
          </w:p>
          <w:p>
            <w:pPr>
              <w:spacing w:before="32"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35" w:line="217"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tcBorders>
              <w:bottom w:val="single" w:color="000000" w:sz="6" w:space="0"/>
            </w:tcBorders>
            <w:vAlign w:val="top"/>
          </w:tcPr>
          <w:p>
            <w:pPr>
              <w:pStyle w:val="6"/>
            </w:pPr>
          </w:p>
        </w:tc>
        <w:tc>
          <w:tcPr>
            <w:tcW w:w="671" w:type="dxa"/>
            <w:tcBorders>
              <w:bottom w:val="single" w:color="000000" w:sz="6" w:space="0"/>
            </w:tcBorders>
            <w:vAlign w:val="top"/>
          </w:tcPr>
          <w:p>
            <w:pPr>
              <w:pStyle w:val="6"/>
              <w:spacing w:line="395"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tcBorders>
              <w:bottom w:val="single" w:color="000000" w:sz="6" w:space="0"/>
            </w:tcBorders>
            <w:vAlign w:val="top"/>
          </w:tcPr>
          <w:p>
            <w:pPr>
              <w:pStyle w:val="6"/>
              <w:spacing w:line="395"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tcBorders>
              <w:bottom w:val="single" w:color="000000" w:sz="6" w:space="0"/>
            </w:tcBorders>
            <w:vAlign w:val="top"/>
          </w:tcPr>
          <w:p>
            <w:pPr>
              <w:pStyle w:val="6"/>
              <w:spacing w:line="357"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395"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tcBorders>
              <w:bottom w:val="single" w:color="000000" w:sz="6" w:space="0"/>
            </w:tcBorders>
            <w:vAlign w:val="top"/>
          </w:tcPr>
          <w:p>
            <w:pPr>
              <w:pStyle w:val="6"/>
            </w:pPr>
          </w:p>
        </w:tc>
        <w:tc>
          <w:tcPr>
            <w:tcW w:w="531" w:type="dxa"/>
            <w:tcBorders>
              <w:bottom w:val="single" w:color="000000" w:sz="6" w:space="0"/>
            </w:tcBorders>
            <w:vAlign w:val="top"/>
          </w:tcPr>
          <w:p>
            <w:pPr>
              <w:pStyle w:val="6"/>
            </w:pPr>
          </w:p>
        </w:tc>
        <w:tc>
          <w:tcPr>
            <w:tcW w:w="545" w:type="dxa"/>
            <w:tcBorders>
              <w:bottom w:val="single" w:color="000000" w:sz="6" w:space="0"/>
            </w:tcBorders>
            <w:vAlign w:val="top"/>
          </w:tcPr>
          <w:p>
            <w:pPr>
              <w:pStyle w:val="6"/>
              <w:spacing w:line="395"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bottom w:val="single" w:color="000000" w:sz="6" w:space="0"/>
              <w:right w:val="single" w:color="000000" w:sz="6" w:space="0"/>
            </w:tcBorders>
            <w:vAlign w:val="top"/>
          </w:tcPr>
          <w:p>
            <w:pPr>
              <w:pStyle w:val="6"/>
              <w:spacing w:line="395" w:lineRule="auto"/>
            </w:pPr>
          </w:p>
          <w:p>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r>
    </w:tbl>
    <w:p>
      <w:pPr>
        <w:rPr>
          <w:rFonts w:ascii="Arial"/>
          <w:sz w:val="21"/>
        </w:rPr>
      </w:pPr>
    </w:p>
    <w:p>
      <w:pPr>
        <w:rPr>
          <w:rFonts w:ascii="Arial" w:hAnsi="Arial" w:eastAsia="Arial" w:cs="Arial"/>
          <w:sz w:val="21"/>
          <w:szCs w:val="21"/>
        </w:rPr>
        <w:sectPr>
          <w:headerReference r:id="rId57" w:type="default"/>
          <w:footerReference r:id="rId58" w:type="default"/>
          <w:pgSz w:w="16839" w:h="11906"/>
          <w:pgMar w:top="1792" w:right="1480" w:bottom="1555" w:left="1530" w:header="1426" w:footer="1174" w:gutter="0"/>
          <w:cols w:space="720" w:num="1"/>
        </w:sectPr>
      </w:pPr>
    </w:p>
    <w:p>
      <w:pPr>
        <w:spacing w:before="51"/>
      </w:pPr>
      <w:r>
        <w:drawing>
          <wp:anchor distT="0" distB="0" distL="0" distR="0" simplePos="0" relativeHeight="251686912" behindDoc="0" locked="0" layoutInCell="0" allowOverlap="1">
            <wp:simplePos x="0" y="0"/>
            <wp:positionH relativeFrom="page">
              <wp:posOffset>986155</wp:posOffset>
            </wp:positionH>
            <wp:positionV relativeFrom="page">
              <wp:posOffset>1163320</wp:posOffset>
            </wp:positionV>
            <wp:extent cx="8747760" cy="762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3" w:type="dxa"/>
            <w:tcBorders>
              <w:left w:val="single" w:color="000000" w:sz="6" w:space="0"/>
            </w:tcBorders>
            <w:vAlign w:val="top"/>
          </w:tcPr>
          <w:p>
            <w:pPr>
              <w:pStyle w:val="6"/>
              <w:spacing w:line="244" w:lineRule="auto"/>
            </w:pPr>
          </w:p>
          <w:p>
            <w:pPr>
              <w:spacing w:before="55" w:line="195" w:lineRule="auto"/>
              <w:ind w:left="193"/>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473" w:type="dxa"/>
            <w:vMerge w:val="restart"/>
            <w:tcBorders>
              <w:bottom w:val="nil"/>
            </w:tcBorders>
            <w:textDirection w:val="tbRlV"/>
            <w:vAlign w:val="top"/>
          </w:tcPr>
          <w:p>
            <w:pPr>
              <w:spacing w:before="141" w:line="220" w:lineRule="auto"/>
              <w:ind w:left="1485"/>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19"/>
                <w:sz w:val="19"/>
                <w:szCs w:val="19"/>
              </w:rPr>
              <w:t xml:space="preserve"> </w:t>
            </w:r>
            <w:r>
              <w:rPr>
                <w:rFonts w:ascii="宋体" w:hAnsi="宋体" w:eastAsia="宋体" w:cs="宋体"/>
                <w:spacing w:val="-4"/>
                <w:sz w:val="19"/>
                <w:szCs w:val="19"/>
              </w:rPr>
              <w:t>县</w:t>
            </w:r>
          </w:p>
        </w:tc>
        <w:tc>
          <w:tcPr>
            <w:tcW w:w="517" w:type="dxa"/>
            <w:vMerge w:val="restart"/>
            <w:tcBorders>
              <w:bottom w:val="nil"/>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2"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35"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36" w:line="220" w:lineRule="auto"/>
              <w:ind w:left="56"/>
              <w:rPr>
                <w:rFonts w:ascii="宋体" w:hAnsi="宋体" w:eastAsia="宋体" w:cs="宋体"/>
                <w:sz w:val="19"/>
                <w:szCs w:val="19"/>
              </w:rPr>
            </w:pPr>
            <w:r>
              <w:rPr>
                <w:rFonts w:ascii="宋体" w:hAnsi="宋体" w:eastAsia="宋体" w:cs="宋体"/>
                <w:spacing w:val="4"/>
                <w:sz w:val="19"/>
                <w:szCs w:val="19"/>
              </w:rPr>
              <w:t>型灌</w:t>
            </w:r>
          </w:p>
          <w:p>
            <w:pPr>
              <w:spacing w:before="44"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Align w:val="top"/>
          </w:tcPr>
          <w:p>
            <w:pPr>
              <w:spacing w:before="23" w:line="218" w:lineRule="auto"/>
              <w:ind w:left="49"/>
              <w:rPr>
                <w:rFonts w:ascii="宋体" w:hAnsi="宋体" w:eastAsia="宋体" w:cs="宋体"/>
                <w:sz w:val="19"/>
                <w:szCs w:val="19"/>
              </w:rPr>
            </w:pPr>
            <w:r>
              <w:rPr>
                <w:rFonts w:ascii="宋体" w:hAnsi="宋体" w:eastAsia="宋体" w:cs="宋体"/>
                <w:spacing w:val="7"/>
                <w:sz w:val="19"/>
                <w:szCs w:val="19"/>
              </w:rPr>
              <w:t>黄河水</w:t>
            </w:r>
          </w:p>
          <w:p>
            <w:pPr>
              <w:spacing w:before="14" w:line="220"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16" w:line="203"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spacing w:before="260"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61" w:line="221" w:lineRule="auto"/>
              <w:ind w:left="81"/>
              <w:rPr>
                <w:rFonts w:ascii="宋体" w:hAnsi="宋体" w:eastAsia="宋体" w:cs="宋体"/>
                <w:sz w:val="19"/>
                <w:szCs w:val="19"/>
              </w:rPr>
            </w:pPr>
            <w:r>
              <w:rPr>
                <w:rFonts w:ascii="宋体" w:hAnsi="宋体" w:eastAsia="宋体" w:cs="宋体"/>
                <w:spacing w:val="9"/>
                <w:sz w:val="19"/>
                <w:szCs w:val="19"/>
              </w:rPr>
              <w:t>兴隆镇范沟村</w:t>
            </w:r>
          </w:p>
        </w:tc>
        <w:tc>
          <w:tcPr>
            <w:tcW w:w="1999" w:type="dxa"/>
            <w:vAlign w:val="top"/>
          </w:tcPr>
          <w:p>
            <w:pPr>
              <w:spacing w:before="21" w:line="221" w:lineRule="auto"/>
              <w:ind w:left="96"/>
              <w:rPr>
                <w:rFonts w:ascii="宋体" w:hAnsi="宋体" w:eastAsia="宋体" w:cs="宋体"/>
                <w:sz w:val="19"/>
                <w:szCs w:val="19"/>
              </w:rPr>
            </w:pPr>
            <w:r>
              <w:rPr>
                <w:rFonts w:ascii="宋体" w:hAnsi="宋体" w:eastAsia="宋体" w:cs="宋体"/>
                <w:spacing w:val="9"/>
                <w:sz w:val="19"/>
                <w:szCs w:val="19"/>
              </w:rPr>
              <w:t>西吉县兴隆镇范沟村</w:t>
            </w:r>
          </w:p>
          <w:p>
            <w:pPr>
              <w:spacing w:before="13" w:line="220" w:lineRule="auto"/>
              <w:ind w:left="98"/>
              <w:rPr>
                <w:rFonts w:ascii="宋体" w:hAnsi="宋体" w:eastAsia="宋体" w:cs="宋体"/>
                <w:sz w:val="19"/>
                <w:szCs w:val="19"/>
              </w:rPr>
            </w:pPr>
            <w:r>
              <w:rPr>
                <w:rFonts w:ascii="宋体" w:hAnsi="宋体" w:eastAsia="宋体" w:cs="宋体"/>
                <w:spacing w:val="9"/>
                <w:sz w:val="19"/>
                <w:szCs w:val="19"/>
              </w:rPr>
              <w:t>高效节水灌溉提升改</w:t>
            </w:r>
          </w:p>
          <w:p>
            <w:pPr>
              <w:spacing w:before="17" w:line="202" w:lineRule="auto"/>
              <w:ind w:left="694"/>
              <w:rPr>
                <w:rFonts w:ascii="宋体" w:hAnsi="宋体" w:eastAsia="宋体" w:cs="宋体"/>
                <w:sz w:val="19"/>
                <w:szCs w:val="19"/>
              </w:rPr>
            </w:pPr>
            <w:r>
              <w:rPr>
                <w:rFonts w:ascii="宋体" w:hAnsi="宋体" w:eastAsia="宋体" w:cs="宋体"/>
                <w:spacing w:val="8"/>
                <w:sz w:val="19"/>
                <w:szCs w:val="19"/>
              </w:rPr>
              <w:t>造工程</w:t>
            </w:r>
          </w:p>
        </w:tc>
        <w:tc>
          <w:tcPr>
            <w:tcW w:w="615" w:type="dxa"/>
            <w:vAlign w:val="top"/>
          </w:tcPr>
          <w:p>
            <w:pPr>
              <w:spacing w:before="260"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22" w:line="221" w:lineRule="auto"/>
              <w:ind w:left="48"/>
              <w:rPr>
                <w:rFonts w:ascii="宋体" w:hAnsi="宋体" w:eastAsia="宋体" w:cs="宋体"/>
                <w:sz w:val="19"/>
                <w:szCs w:val="19"/>
              </w:rPr>
            </w:pPr>
            <w:r>
              <w:rPr>
                <w:rFonts w:ascii="宋体" w:hAnsi="宋体" w:eastAsia="宋体" w:cs="宋体"/>
                <w:spacing w:val="8"/>
                <w:sz w:val="19"/>
                <w:szCs w:val="19"/>
              </w:rPr>
              <w:t>西吉县兴隆镇范沟</w:t>
            </w:r>
          </w:p>
          <w:p>
            <w:pPr>
              <w:spacing w:before="13"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17" w:line="203"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vAlign w:val="top"/>
          </w:tcPr>
          <w:p>
            <w:pPr>
              <w:pStyle w:val="6"/>
            </w:pPr>
          </w:p>
        </w:tc>
        <w:tc>
          <w:tcPr>
            <w:tcW w:w="671" w:type="dxa"/>
            <w:vAlign w:val="top"/>
          </w:tcPr>
          <w:p>
            <w:pPr>
              <w:spacing w:before="29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vAlign w:val="top"/>
          </w:tcPr>
          <w:p>
            <w:pPr>
              <w:spacing w:before="29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2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29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pPr>
          </w:p>
        </w:tc>
        <w:tc>
          <w:tcPr>
            <w:tcW w:w="531" w:type="dxa"/>
            <w:vAlign w:val="top"/>
          </w:tcPr>
          <w:p>
            <w:pPr>
              <w:pStyle w:val="6"/>
            </w:pPr>
          </w:p>
        </w:tc>
        <w:tc>
          <w:tcPr>
            <w:tcW w:w="545" w:type="dxa"/>
            <w:vAlign w:val="top"/>
          </w:tcPr>
          <w:p>
            <w:pPr>
              <w:spacing w:before="29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right w:val="single" w:color="000000" w:sz="6" w:space="0"/>
            </w:tcBorders>
            <w:vAlign w:val="top"/>
          </w:tcPr>
          <w:p>
            <w:pPr>
              <w:spacing w:before="29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3" w:type="dxa"/>
            <w:tcBorders>
              <w:left w:val="single" w:color="000000" w:sz="6" w:space="0"/>
            </w:tcBorders>
            <w:vAlign w:val="top"/>
          </w:tcPr>
          <w:p>
            <w:pPr>
              <w:pStyle w:val="6"/>
              <w:spacing w:line="247" w:lineRule="auto"/>
            </w:pPr>
          </w:p>
          <w:p>
            <w:pPr>
              <w:spacing w:before="54" w:line="195"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31" w:line="213" w:lineRule="auto"/>
              <w:ind w:left="47"/>
              <w:rPr>
                <w:rFonts w:ascii="宋体" w:hAnsi="宋体" w:eastAsia="宋体" w:cs="宋体"/>
                <w:sz w:val="19"/>
                <w:szCs w:val="19"/>
              </w:rPr>
            </w:pPr>
            <w:r>
              <w:rPr>
                <w:rFonts w:ascii="宋体" w:hAnsi="宋体" w:eastAsia="宋体" w:cs="宋体"/>
                <w:spacing w:val="4"/>
                <w:sz w:val="19"/>
                <w:szCs w:val="19"/>
              </w:rPr>
              <w:t>下堡、</w:t>
            </w:r>
          </w:p>
          <w:p>
            <w:pPr>
              <w:spacing w:before="14" w:line="218" w:lineRule="auto"/>
              <w:ind w:left="151" w:right="55" w:hanging="106"/>
              <w:rPr>
                <w:rFonts w:ascii="宋体" w:hAnsi="宋体" w:eastAsia="宋体" w:cs="宋体"/>
                <w:sz w:val="19"/>
                <w:szCs w:val="19"/>
              </w:rPr>
            </w:pPr>
            <w:r>
              <w:rPr>
                <w:rFonts w:ascii="宋体" w:hAnsi="宋体" w:eastAsia="宋体" w:cs="宋体"/>
                <w:spacing w:val="8"/>
                <w:sz w:val="19"/>
                <w:szCs w:val="19"/>
              </w:rPr>
              <w:t>前嘴骨</w:t>
            </w:r>
            <w:r>
              <w:rPr>
                <w:rFonts w:ascii="宋体" w:hAnsi="宋体" w:eastAsia="宋体" w:cs="宋体"/>
                <w:spacing w:val="4"/>
                <w:sz w:val="19"/>
                <w:szCs w:val="19"/>
              </w:rPr>
              <w:t>干坝</w:t>
            </w:r>
          </w:p>
        </w:tc>
        <w:tc>
          <w:tcPr>
            <w:tcW w:w="494" w:type="dxa"/>
            <w:vAlign w:val="top"/>
          </w:tcPr>
          <w:p>
            <w:pPr>
              <w:spacing w:before="263"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66" w:line="218" w:lineRule="auto"/>
              <w:ind w:left="78"/>
              <w:rPr>
                <w:rFonts w:ascii="宋体" w:hAnsi="宋体" w:eastAsia="宋体" w:cs="宋体"/>
                <w:sz w:val="19"/>
                <w:szCs w:val="19"/>
              </w:rPr>
            </w:pPr>
            <w:r>
              <w:rPr>
                <w:rFonts w:ascii="宋体" w:hAnsi="宋体" w:eastAsia="宋体" w:cs="宋体"/>
                <w:spacing w:val="9"/>
                <w:sz w:val="19"/>
                <w:szCs w:val="19"/>
              </w:rPr>
              <w:t>偏城乡北庄村</w:t>
            </w:r>
          </w:p>
        </w:tc>
        <w:tc>
          <w:tcPr>
            <w:tcW w:w="1999" w:type="dxa"/>
            <w:vAlign w:val="top"/>
          </w:tcPr>
          <w:p>
            <w:pPr>
              <w:spacing w:before="145" w:line="235" w:lineRule="auto"/>
              <w:ind w:left="198" w:right="98" w:hanging="102"/>
              <w:rPr>
                <w:rFonts w:ascii="宋体" w:hAnsi="宋体" w:eastAsia="宋体" w:cs="宋体"/>
                <w:sz w:val="19"/>
                <w:szCs w:val="19"/>
              </w:rPr>
            </w:pPr>
            <w:r>
              <w:rPr>
                <w:rFonts w:ascii="宋体" w:hAnsi="宋体" w:eastAsia="宋体" w:cs="宋体"/>
                <w:spacing w:val="9"/>
                <w:sz w:val="19"/>
                <w:szCs w:val="19"/>
              </w:rPr>
              <w:t>西吉县偏城乡北庄村</w:t>
            </w:r>
            <w:r>
              <w:rPr>
                <w:rFonts w:ascii="宋体" w:hAnsi="宋体" w:eastAsia="宋体" w:cs="宋体"/>
                <w:spacing w:val="8"/>
                <w:sz w:val="19"/>
                <w:szCs w:val="19"/>
              </w:rPr>
              <w:t>高效节水灌溉工程</w:t>
            </w:r>
          </w:p>
        </w:tc>
        <w:tc>
          <w:tcPr>
            <w:tcW w:w="615" w:type="dxa"/>
            <w:vAlign w:val="top"/>
          </w:tcPr>
          <w:p>
            <w:pPr>
              <w:spacing w:before="263"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145" w:line="235" w:lineRule="auto"/>
              <w:ind w:left="48" w:right="26" w:hanging="1"/>
              <w:rPr>
                <w:rFonts w:ascii="宋体" w:hAnsi="宋体" w:eastAsia="宋体" w:cs="宋体"/>
                <w:sz w:val="19"/>
                <w:szCs w:val="19"/>
              </w:rPr>
            </w:pPr>
            <w:r>
              <w:rPr>
                <w:rFonts w:ascii="宋体" w:hAnsi="宋体" w:eastAsia="宋体" w:cs="宋体"/>
                <w:spacing w:val="-12"/>
                <w:sz w:val="19"/>
                <w:szCs w:val="19"/>
              </w:rPr>
              <w:t>西吉县偏城乡北庄村</w:t>
            </w:r>
            <w:r>
              <w:rPr>
                <w:rFonts w:ascii="宋体" w:hAnsi="宋体" w:eastAsia="宋体" w:cs="宋体"/>
                <w:spacing w:val="8"/>
                <w:sz w:val="19"/>
                <w:szCs w:val="19"/>
              </w:rPr>
              <w:t>高效节水灌溉工程</w:t>
            </w:r>
          </w:p>
        </w:tc>
        <w:tc>
          <w:tcPr>
            <w:tcW w:w="629" w:type="dxa"/>
            <w:vAlign w:val="top"/>
          </w:tcPr>
          <w:p>
            <w:pPr>
              <w:pStyle w:val="6"/>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671" w:type="dxa"/>
            <w:vAlign w:val="top"/>
          </w:tcPr>
          <w:p>
            <w:pPr>
              <w:pStyle w:val="6"/>
            </w:pPr>
          </w:p>
        </w:tc>
        <w:tc>
          <w:tcPr>
            <w:tcW w:w="629" w:type="dxa"/>
            <w:vAlign w:val="top"/>
          </w:tcPr>
          <w:p>
            <w:pPr>
              <w:pStyle w:val="6"/>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504" w:type="dxa"/>
            <w:vAlign w:val="top"/>
          </w:tcPr>
          <w:p>
            <w:pPr>
              <w:spacing w:before="26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pPr>
          </w:p>
          <w:p>
            <w:pPr>
              <w:spacing w:before="54" w:line="195" w:lineRule="auto"/>
              <w:ind w:left="2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w:t>
            </w:r>
          </w:p>
        </w:tc>
        <w:tc>
          <w:tcPr>
            <w:tcW w:w="518" w:type="dxa"/>
            <w:vAlign w:val="top"/>
          </w:tcPr>
          <w:p>
            <w:pPr>
              <w:pStyle w:val="6"/>
            </w:pPr>
          </w:p>
        </w:tc>
        <w:tc>
          <w:tcPr>
            <w:tcW w:w="531" w:type="dxa"/>
            <w:vAlign w:val="top"/>
          </w:tcPr>
          <w:p>
            <w:pPr>
              <w:pStyle w:val="6"/>
            </w:pPr>
          </w:p>
        </w:tc>
        <w:tc>
          <w:tcPr>
            <w:tcW w:w="545" w:type="dxa"/>
            <w:vAlign w:val="top"/>
          </w:tcPr>
          <w:p>
            <w:pPr>
              <w:pStyle w:val="6"/>
            </w:pPr>
          </w:p>
          <w:p>
            <w:pPr>
              <w:spacing w:before="54"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600</w:t>
            </w:r>
          </w:p>
        </w:tc>
        <w:tc>
          <w:tcPr>
            <w:tcW w:w="611" w:type="dxa"/>
            <w:tcBorders>
              <w:right w:val="single" w:color="000000" w:sz="6" w:space="0"/>
            </w:tcBorders>
            <w:vAlign w:val="top"/>
          </w:tcPr>
          <w:p>
            <w:pPr>
              <w:pStyle w:val="6"/>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483" w:type="dxa"/>
            <w:tcBorders>
              <w:left w:val="single" w:color="000000" w:sz="6" w:space="0"/>
            </w:tcBorders>
            <w:vAlign w:val="top"/>
          </w:tcPr>
          <w:p>
            <w:pPr>
              <w:spacing w:before="183"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26" w:line="217" w:lineRule="auto"/>
              <w:ind w:left="147"/>
              <w:rPr>
                <w:rFonts w:ascii="宋体" w:hAnsi="宋体" w:eastAsia="宋体" w:cs="宋体"/>
                <w:sz w:val="19"/>
                <w:szCs w:val="19"/>
              </w:rPr>
            </w:pPr>
            <w:r>
              <w:rPr>
                <w:rFonts w:ascii="宋体" w:hAnsi="宋体" w:eastAsia="宋体" w:cs="宋体"/>
                <w:spacing w:val="7"/>
                <w:sz w:val="19"/>
                <w:szCs w:val="19"/>
              </w:rPr>
              <w:t>河道</w:t>
            </w:r>
          </w:p>
          <w:p>
            <w:pPr>
              <w:spacing w:before="17" w:line="201" w:lineRule="auto"/>
              <w:ind w:left="147"/>
              <w:rPr>
                <w:rFonts w:ascii="宋体" w:hAnsi="宋体" w:eastAsia="宋体" w:cs="宋体"/>
                <w:sz w:val="19"/>
                <w:szCs w:val="19"/>
              </w:rPr>
            </w:pPr>
            <w:r>
              <w:rPr>
                <w:rFonts w:ascii="宋体" w:hAnsi="宋体" w:eastAsia="宋体" w:cs="宋体"/>
                <w:spacing w:val="6"/>
                <w:sz w:val="19"/>
                <w:szCs w:val="19"/>
              </w:rPr>
              <w:t>取水</w:t>
            </w:r>
          </w:p>
        </w:tc>
        <w:tc>
          <w:tcPr>
            <w:tcW w:w="494" w:type="dxa"/>
            <w:vAlign w:val="top"/>
          </w:tcPr>
          <w:p>
            <w:pPr>
              <w:spacing w:before="143"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46" w:line="218" w:lineRule="auto"/>
              <w:ind w:left="78"/>
              <w:rPr>
                <w:rFonts w:ascii="宋体" w:hAnsi="宋体" w:eastAsia="宋体" w:cs="宋体"/>
                <w:sz w:val="19"/>
                <w:szCs w:val="19"/>
              </w:rPr>
            </w:pPr>
            <w:r>
              <w:rPr>
                <w:rFonts w:ascii="宋体" w:hAnsi="宋体" w:eastAsia="宋体" w:cs="宋体"/>
                <w:spacing w:val="9"/>
                <w:sz w:val="19"/>
                <w:szCs w:val="19"/>
              </w:rPr>
              <w:t>偏城乡赵堡村</w:t>
            </w:r>
          </w:p>
        </w:tc>
        <w:tc>
          <w:tcPr>
            <w:tcW w:w="1999" w:type="dxa"/>
            <w:vAlign w:val="top"/>
          </w:tcPr>
          <w:p>
            <w:pPr>
              <w:spacing w:before="25" w:line="218" w:lineRule="auto"/>
              <w:ind w:left="198" w:right="98" w:hanging="102"/>
              <w:rPr>
                <w:rFonts w:ascii="宋体" w:hAnsi="宋体" w:eastAsia="宋体" w:cs="宋体"/>
                <w:sz w:val="19"/>
                <w:szCs w:val="19"/>
              </w:rPr>
            </w:pPr>
            <w:r>
              <w:rPr>
                <w:rFonts w:ascii="宋体" w:hAnsi="宋体" w:eastAsia="宋体" w:cs="宋体"/>
                <w:spacing w:val="9"/>
                <w:sz w:val="19"/>
                <w:szCs w:val="19"/>
              </w:rPr>
              <w:t>西吉县偏城乡赵堡村</w:t>
            </w:r>
            <w:r>
              <w:rPr>
                <w:rFonts w:ascii="宋体" w:hAnsi="宋体" w:eastAsia="宋体" w:cs="宋体"/>
                <w:spacing w:val="8"/>
                <w:sz w:val="19"/>
                <w:szCs w:val="19"/>
              </w:rPr>
              <w:t>高效节水灌溉工程</w:t>
            </w:r>
          </w:p>
        </w:tc>
        <w:tc>
          <w:tcPr>
            <w:tcW w:w="615" w:type="dxa"/>
            <w:vAlign w:val="top"/>
          </w:tcPr>
          <w:p>
            <w:pPr>
              <w:spacing w:before="143"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25" w:line="218" w:lineRule="auto"/>
              <w:ind w:left="48" w:right="26" w:hanging="1"/>
              <w:rPr>
                <w:rFonts w:ascii="宋体" w:hAnsi="宋体" w:eastAsia="宋体" w:cs="宋体"/>
                <w:sz w:val="19"/>
                <w:szCs w:val="19"/>
              </w:rPr>
            </w:pPr>
            <w:r>
              <w:rPr>
                <w:rFonts w:ascii="宋体" w:hAnsi="宋体" w:eastAsia="宋体" w:cs="宋体"/>
                <w:spacing w:val="-12"/>
                <w:sz w:val="19"/>
                <w:szCs w:val="19"/>
              </w:rPr>
              <w:t>西吉县偏城乡赵堡村</w:t>
            </w:r>
            <w:r>
              <w:rPr>
                <w:rFonts w:ascii="宋体" w:hAnsi="宋体" w:eastAsia="宋体" w:cs="宋体"/>
                <w:spacing w:val="8"/>
                <w:sz w:val="19"/>
                <w:szCs w:val="19"/>
              </w:rPr>
              <w:t>高效节水灌溉工程</w:t>
            </w:r>
          </w:p>
        </w:tc>
        <w:tc>
          <w:tcPr>
            <w:tcW w:w="629" w:type="dxa"/>
            <w:vAlign w:val="top"/>
          </w:tcPr>
          <w:p>
            <w:pPr>
              <w:spacing w:before="176"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71" w:type="dxa"/>
            <w:vAlign w:val="top"/>
          </w:tcPr>
          <w:p>
            <w:pPr>
              <w:pStyle w:val="6"/>
            </w:pPr>
          </w:p>
        </w:tc>
        <w:tc>
          <w:tcPr>
            <w:tcW w:w="629" w:type="dxa"/>
            <w:vAlign w:val="top"/>
          </w:tcPr>
          <w:p>
            <w:pPr>
              <w:spacing w:before="176"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14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176"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pPr>
          </w:p>
        </w:tc>
        <w:tc>
          <w:tcPr>
            <w:tcW w:w="531" w:type="dxa"/>
            <w:vAlign w:val="top"/>
          </w:tcPr>
          <w:p>
            <w:pPr>
              <w:pStyle w:val="6"/>
            </w:pPr>
          </w:p>
        </w:tc>
        <w:tc>
          <w:tcPr>
            <w:tcW w:w="545" w:type="dxa"/>
            <w:vAlign w:val="top"/>
          </w:tcPr>
          <w:p>
            <w:pPr>
              <w:spacing w:before="176"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right w:val="single" w:color="000000" w:sz="6" w:space="0"/>
            </w:tcBorders>
            <w:vAlign w:val="top"/>
          </w:tcPr>
          <w:p>
            <w:pPr>
              <w:spacing w:before="176"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3" w:type="dxa"/>
            <w:tcBorders>
              <w:left w:val="single" w:color="000000" w:sz="6" w:space="0"/>
            </w:tcBorders>
            <w:vAlign w:val="top"/>
          </w:tcPr>
          <w:p>
            <w:pPr>
              <w:pStyle w:val="6"/>
              <w:spacing w:line="248" w:lineRule="auto"/>
            </w:pPr>
          </w:p>
          <w:p>
            <w:pPr>
              <w:spacing w:before="54"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11</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27" w:line="218" w:lineRule="auto"/>
              <w:ind w:left="49"/>
              <w:rPr>
                <w:rFonts w:ascii="宋体" w:hAnsi="宋体" w:eastAsia="宋体" w:cs="宋体"/>
                <w:sz w:val="19"/>
                <w:szCs w:val="19"/>
              </w:rPr>
            </w:pPr>
            <w:r>
              <w:rPr>
                <w:rFonts w:ascii="宋体" w:hAnsi="宋体" w:eastAsia="宋体" w:cs="宋体"/>
                <w:spacing w:val="7"/>
                <w:sz w:val="19"/>
                <w:szCs w:val="19"/>
              </w:rPr>
              <w:t>黄河水</w:t>
            </w:r>
          </w:p>
          <w:p>
            <w:pPr>
              <w:spacing w:before="14" w:line="220"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15" w:line="200"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spacing w:before="264"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45" w:line="235" w:lineRule="auto"/>
              <w:ind w:left="16" w:firstLine="1"/>
              <w:rPr>
                <w:rFonts w:ascii="宋体" w:hAnsi="宋体" w:eastAsia="宋体" w:cs="宋体"/>
                <w:sz w:val="19"/>
                <w:szCs w:val="19"/>
              </w:rPr>
            </w:pPr>
            <w:r>
              <w:rPr>
                <w:rFonts w:ascii="宋体" w:hAnsi="宋体" w:eastAsia="宋体" w:cs="宋体"/>
                <w:spacing w:val="1"/>
                <w:sz w:val="19"/>
                <w:szCs w:val="19"/>
              </w:rPr>
              <w:t>马莲乡巴都沟、</w:t>
            </w:r>
            <w:r>
              <w:rPr>
                <w:rFonts w:ascii="宋体" w:hAnsi="宋体" w:eastAsia="宋体" w:cs="宋体"/>
                <w:spacing w:val="-3"/>
                <w:sz w:val="19"/>
                <w:szCs w:val="19"/>
              </w:rPr>
              <w:t>张堡塬、火家沟</w:t>
            </w:r>
          </w:p>
        </w:tc>
        <w:tc>
          <w:tcPr>
            <w:tcW w:w="1999" w:type="dxa"/>
            <w:vAlign w:val="top"/>
          </w:tcPr>
          <w:p>
            <w:pPr>
              <w:spacing w:before="145" w:line="235" w:lineRule="auto"/>
              <w:ind w:left="93" w:right="98" w:firstLine="2"/>
              <w:rPr>
                <w:rFonts w:ascii="宋体" w:hAnsi="宋体" w:eastAsia="宋体" w:cs="宋体"/>
                <w:sz w:val="19"/>
                <w:szCs w:val="19"/>
              </w:rPr>
            </w:pPr>
            <w:r>
              <w:rPr>
                <w:rFonts w:ascii="宋体" w:hAnsi="宋体" w:eastAsia="宋体" w:cs="宋体"/>
                <w:spacing w:val="9"/>
                <w:sz w:val="19"/>
                <w:szCs w:val="19"/>
              </w:rPr>
              <w:t>西吉县马莲乡高效节水灌溉提升改造工程</w:t>
            </w:r>
          </w:p>
        </w:tc>
        <w:tc>
          <w:tcPr>
            <w:tcW w:w="615" w:type="dxa"/>
            <w:vAlign w:val="top"/>
          </w:tcPr>
          <w:p>
            <w:pPr>
              <w:spacing w:before="264"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25" w:line="221" w:lineRule="auto"/>
              <w:ind w:left="48"/>
              <w:rPr>
                <w:rFonts w:ascii="宋体" w:hAnsi="宋体" w:eastAsia="宋体" w:cs="宋体"/>
                <w:sz w:val="19"/>
                <w:szCs w:val="19"/>
              </w:rPr>
            </w:pPr>
            <w:r>
              <w:rPr>
                <w:rFonts w:ascii="宋体" w:hAnsi="宋体" w:eastAsia="宋体" w:cs="宋体"/>
                <w:spacing w:val="8"/>
                <w:sz w:val="19"/>
                <w:szCs w:val="19"/>
              </w:rPr>
              <w:t>西吉县马莲乡高效</w:t>
            </w:r>
          </w:p>
          <w:p>
            <w:pPr>
              <w:spacing w:before="12" w:line="220" w:lineRule="auto"/>
              <w:ind w:left="46"/>
              <w:rPr>
                <w:rFonts w:ascii="宋体" w:hAnsi="宋体" w:eastAsia="宋体" w:cs="宋体"/>
                <w:sz w:val="19"/>
                <w:szCs w:val="19"/>
              </w:rPr>
            </w:pPr>
            <w:r>
              <w:rPr>
                <w:rFonts w:ascii="宋体" w:hAnsi="宋体" w:eastAsia="宋体" w:cs="宋体"/>
                <w:spacing w:val="9"/>
                <w:sz w:val="19"/>
                <w:szCs w:val="19"/>
              </w:rPr>
              <w:t>节水灌溉提升改造</w:t>
            </w:r>
          </w:p>
          <w:p>
            <w:pPr>
              <w:spacing w:before="24" w:line="192" w:lineRule="auto"/>
              <w:ind w:left="646"/>
              <w:rPr>
                <w:rFonts w:ascii="宋体" w:hAnsi="宋体" w:eastAsia="宋体" w:cs="宋体"/>
                <w:sz w:val="19"/>
                <w:szCs w:val="19"/>
              </w:rPr>
            </w:pPr>
            <w:r>
              <w:rPr>
                <w:rFonts w:ascii="宋体" w:hAnsi="宋体" w:eastAsia="宋体" w:cs="宋体"/>
                <w:spacing w:val="6"/>
                <w:sz w:val="19"/>
                <w:szCs w:val="19"/>
              </w:rPr>
              <w:t>工程</w:t>
            </w:r>
          </w:p>
        </w:tc>
        <w:tc>
          <w:tcPr>
            <w:tcW w:w="629" w:type="dxa"/>
            <w:vAlign w:val="top"/>
          </w:tcPr>
          <w:p>
            <w:pPr>
              <w:pStyle w:val="6"/>
            </w:pPr>
          </w:p>
        </w:tc>
        <w:tc>
          <w:tcPr>
            <w:tcW w:w="671" w:type="dxa"/>
            <w:vAlign w:val="top"/>
          </w:tcPr>
          <w:p>
            <w:pPr>
              <w:pStyle w:val="6"/>
              <w:spacing w:line="243"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1.50</w:t>
            </w:r>
          </w:p>
        </w:tc>
        <w:tc>
          <w:tcPr>
            <w:tcW w:w="629" w:type="dxa"/>
            <w:vAlign w:val="top"/>
          </w:tcPr>
          <w:p>
            <w:pPr>
              <w:pStyle w:val="6"/>
              <w:spacing w:line="243" w:lineRule="auto"/>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1.50</w:t>
            </w:r>
          </w:p>
        </w:tc>
        <w:tc>
          <w:tcPr>
            <w:tcW w:w="504" w:type="dxa"/>
            <w:vAlign w:val="top"/>
          </w:tcPr>
          <w:p>
            <w:pPr>
              <w:spacing w:before="26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43" w:lineRule="auto"/>
            </w:pPr>
          </w:p>
          <w:p>
            <w:pPr>
              <w:spacing w:before="54" w:line="195" w:lineRule="auto"/>
              <w:ind w:left="20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225</w:t>
            </w:r>
          </w:p>
        </w:tc>
        <w:tc>
          <w:tcPr>
            <w:tcW w:w="518" w:type="dxa"/>
            <w:vAlign w:val="top"/>
          </w:tcPr>
          <w:p>
            <w:pPr>
              <w:pStyle w:val="6"/>
            </w:pPr>
          </w:p>
        </w:tc>
        <w:tc>
          <w:tcPr>
            <w:tcW w:w="531" w:type="dxa"/>
            <w:vAlign w:val="top"/>
          </w:tcPr>
          <w:p>
            <w:pPr>
              <w:pStyle w:val="6"/>
            </w:pPr>
          </w:p>
        </w:tc>
        <w:tc>
          <w:tcPr>
            <w:tcW w:w="545" w:type="dxa"/>
            <w:vAlign w:val="top"/>
          </w:tcPr>
          <w:p>
            <w:pPr>
              <w:pStyle w:val="6"/>
              <w:spacing w:line="243" w:lineRule="auto"/>
            </w:pPr>
          </w:p>
          <w:p>
            <w:pPr>
              <w:spacing w:before="54"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3000</w:t>
            </w:r>
          </w:p>
        </w:tc>
        <w:tc>
          <w:tcPr>
            <w:tcW w:w="611" w:type="dxa"/>
            <w:tcBorders>
              <w:right w:val="single" w:color="000000" w:sz="6" w:space="0"/>
            </w:tcBorders>
            <w:vAlign w:val="top"/>
          </w:tcPr>
          <w:p>
            <w:pPr>
              <w:pStyle w:val="6"/>
              <w:spacing w:line="243" w:lineRule="auto"/>
            </w:pPr>
          </w:p>
          <w:p>
            <w:pPr>
              <w:spacing w:before="54"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483" w:type="dxa"/>
            <w:tcBorders>
              <w:left w:val="single" w:color="000000" w:sz="6" w:space="0"/>
            </w:tcBorders>
            <w:vAlign w:val="top"/>
          </w:tcPr>
          <w:p>
            <w:pPr>
              <w:pStyle w:val="6"/>
              <w:spacing w:line="367"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12</w:t>
            </w:r>
          </w:p>
        </w:tc>
        <w:tc>
          <w:tcPr>
            <w:tcW w:w="473" w:type="dxa"/>
            <w:vMerge w:val="continue"/>
            <w:tcBorders>
              <w:top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27" w:line="221" w:lineRule="auto"/>
              <w:ind w:left="61"/>
              <w:rPr>
                <w:rFonts w:ascii="宋体" w:hAnsi="宋体" w:eastAsia="宋体" w:cs="宋体"/>
                <w:sz w:val="19"/>
                <w:szCs w:val="19"/>
              </w:rPr>
            </w:pPr>
            <w:r>
              <w:rPr>
                <w:rFonts w:ascii="宋体" w:hAnsi="宋体" w:eastAsia="宋体" w:cs="宋体"/>
                <w:spacing w:val="3"/>
                <w:sz w:val="19"/>
                <w:szCs w:val="19"/>
              </w:rPr>
              <w:t>当地地</w:t>
            </w:r>
          </w:p>
          <w:p>
            <w:pPr>
              <w:spacing w:before="12" w:line="218" w:lineRule="auto"/>
              <w:ind w:left="47"/>
              <w:rPr>
                <w:rFonts w:ascii="宋体" w:hAnsi="宋体" w:eastAsia="宋体" w:cs="宋体"/>
                <w:sz w:val="19"/>
                <w:szCs w:val="19"/>
              </w:rPr>
            </w:pPr>
            <w:r>
              <w:rPr>
                <w:rFonts w:ascii="宋体" w:hAnsi="宋体" w:eastAsia="宋体" w:cs="宋体"/>
                <w:spacing w:val="8"/>
                <w:sz w:val="19"/>
                <w:szCs w:val="19"/>
              </w:rPr>
              <w:t>表水水</w:t>
            </w:r>
          </w:p>
          <w:p>
            <w:pPr>
              <w:spacing w:before="14" w:line="217" w:lineRule="auto"/>
              <w:ind w:left="147" w:right="55" w:hanging="97"/>
              <w:rPr>
                <w:rFonts w:ascii="宋体" w:hAnsi="宋体" w:eastAsia="宋体" w:cs="宋体"/>
                <w:sz w:val="19"/>
                <w:szCs w:val="19"/>
              </w:rPr>
            </w:pPr>
            <w:r>
              <w:rPr>
                <w:rFonts w:ascii="宋体" w:hAnsi="宋体" w:eastAsia="宋体" w:cs="宋体"/>
                <w:spacing w:val="7"/>
                <w:sz w:val="19"/>
                <w:szCs w:val="19"/>
              </w:rPr>
              <w:t>源替换</w:t>
            </w:r>
            <w:r>
              <w:rPr>
                <w:rFonts w:ascii="宋体" w:hAnsi="宋体" w:eastAsia="宋体" w:cs="宋体"/>
                <w:spacing w:val="6"/>
                <w:sz w:val="19"/>
                <w:szCs w:val="19"/>
              </w:rPr>
              <w:t>工程</w:t>
            </w:r>
          </w:p>
        </w:tc>
        <w:tc>
          <w:tcPr>
            <w:tcW w:w="494" w:type="dxa"/>
            <w:vAlign w:val="top"/>
          </w:tcPr>
          <w:p>
            <w:pPr>
              <w:pStyle w:val="6"/>
              <w:spacing w:line="320"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pStyle w:val="6"/>
              <w:spacing w:line="322" w:lineRule="auto"/>
            </w:pPr>
          </w:p>
          <w:p>
            <w:pPr>
              <w:spacing w:before="62" w:line="220" w:lineRule="auto"/>
              <w:ind w:left="83"/>
              <w:rPr>
                <w:rFonts w:ascii="宋体" w:hAnsi="宋体" w:eastAsia="宋体" w:cs="宋体"/>
                <w:sz w:val="19"/>
                <w:szCs w:val="19"/>
              </w:rPr>
            </w:pPr>
            <w:r>
              <w:rPr>
                <w:rFonts w:ascii="宋体" w:hAnsi="宋体" w:eastAsia="宋体" w:cs="宋体"/>
                <w:spacing w:val="8"/>
                <w:sz w:val="19"/>
                <w:szCs w:val="19"/>
              </w:rPr>
              <w:t>吉强镇夏寨村</w:t>
            </w:r>
          </w:p>
        </w:tc>
        <w:tc>
          <w:tcPr>
            <w:tcW w:w="1999" w:type="dxa"/>
            <w:vAlign w:val="top"/>
          </w:tcPr>
          <w:p>
            <w:pPr>
              <w:spacing w:before="267" w:line="235" w:lineRule="auto"/>
              <w:ind w:left="221" w:right="98" w:hanging="124"/>
              <w:rPr>
                <w:rFonts w:ascii="宋体" w:hAnsi="宋体" w:eastAsia="宋体" w:cs="宋体"/>
                <w:sz w:val="19"/>
                <w:szCs w:val="19"/>
              </w:rPr>
            </w:pPr>
            <w:r>
              <w:rPr>
                <w:rFonts w:ascii="宋体" w:hAnsi="宋体" w:eastAsia="宋体" w:cs="宋体"/>
                <w:spacing w:val="9"/>
                <w:sz w:val="19"/>
                <w:szCs w:val="19"/>
              </w:rPr>
              <w:t>吉强灌区骨干管网与</w:t>
            </w:r>
            <w:r>
              <w:rPr>
                <w:rFonts w:ascii="宋体" w:hAnsi="宋体" w:eastAsia="宋体" w:cs="宋体"/>
                <w:spacing w:val="5"/>
                <w:sz w:val="19"/>
                <w:szCs w:val="19"/>
              </w:rPr>
              <w:t>田间管网连通工程</w:t>
            </w:r>
          </w:p>
        </w:tc>
        <w:tc>
          <w:tcPr>
            <w:tcW w:w="615" w:type="dxa"/>
            <w:vAlign w:val="top"/>
          </w:tcPr>
          <w:p>
            <w:pPr>
              <w:pStyle w:val="6"/>
              <w:spacing w:line="320"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67" w:line="235" w:lineRule="auto"/>
              <w:ind w:left="50" w:right="26" w:hanging="2"/>
              <w:rPr>
                <w:rFonts w:ascii="宋体" w:hAnsi="宋体" w:eastAsia="宋体" w:cs="宋体"/>
                <w:sz w:val="19"/>
                <w:szCs w:val="19"/>
              </w:rPr>
            </w:pPr>
            <w:r>
              <w:rPr>
                <w:rFonts w:ascii="宋体" w:hAnsi="宋体" w:eastAsia="宋体" w:cs="宋体"/>
                <w:spacing w:val="8"/>
                <w:sz w:val="19"/>
                <w:szCs w:val="19"/>
              </w:rPr>
              <w:t>吉强灌区骨干管网</w:t>
            </w:r>
            <w:r>
              <w:rPr>
                <w:rFonts w:ascii="宋体" w:hAnsi="宋体" w:eastAsia="宋体" w:cs="宋体"/>
                <w:spacing w:val="-12"/>
                <w:sz w:val="19"/>
                <w:szCs w:val="19"/>
              </w:rPr>
              <w:t>与田间管网连通工程</w:t>
            </w:r>
          </w:p>
        </w:tc>
        <w:tc>
          <w:tcPr>
            <w:tcW w:w="629" w:type="dxa"/>
            <w:vAlign w:val="top"/>
          </w:tcPr>
          <w:p>
            <w:pPr>
              <w:pStyle w:val="6"/>
            </w:pPr>
          </w:p>
        </w:tc>
        <w:tc>
          <w:tcPr>
            <w:tcW w:w="671" w:type="dxa"/>
            <w:vAlign w:val="top"/>
          </w:tcPr>
          <w:p>
            <w:pPr>
              <w:pStyle w:val="6"/>
              <w:spacing w:line="362"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0.45</w:t>
            </w:r>
          </w:p>
        </w:tc>
        <w:tc>
          <w:tcPr>
            <w:tcW w:w="629" w:type="dxa"/>
            <w:vAlign w:val="top"/>
          </w:tcPr>
          <w:p>
            <w:pPr>
              <w:pStyle w:val="6"/>
              <w:spacing w:line="362"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0.45</w:t>
            </w:r>
          </w:p>
        </w:tc>
        <w:tc>
          <w:tcPr>
            <w:tcW w:w="504" w:type="dxa"/>
            <w:vAlign w:val="top"/>
          </w:tcPr>
          <w:p>
            <w:pPr>
              <w:pStyle w:val="6"/>
              <w:spacing w:line="322"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62" w:lineRule="auto"/>
            </w:pPr>
          </w:p>
          <w:p>
            <w:pPr>
              <w:spacing w:before="55" w:line="195" w:lineRule="auto"/>
              <w:ind w:left="257"/>
              <w:rPr>
                <w:rFonts w:ascii="Times New Roman" w:hAnsi="Times New Roman" w:eastAsia="Times New Roman" w:cs="Times New Roman"/>
                <w:sz w:val="19"/>
                <w:szCs w:val="19"/>
              </w:rPr>
            </w:pPr>
            <w:r>
              <w:rPr>
                <w:rFonts w:ascii="Times New Roman" w:hAnsi="Times New Roman" w:eastAsia="Times New Roman" w:cs="Times New Roman"/>
                <w:sz w:val="19"/>
                <w:szCs w:val="19"/>
              </w:rPr>
              <w:t>68</w:t>
            </w:r>
          </w:p>
        </w:tc>
        <w:tc>
          <w:tcPr>
            <w:tcW w:w="518" w:type="dxa"/>
            <w:vAlign w:val="top"/>
          </w:tcPr>
          <w:p>
            <w:pPr>
              <w:pStyle w:val="6"/>
            </w:pPr>
          </w:p>
        </w:tc>
        <w:tc>
          <w:tcPr>
            <w:tcW w:w="531" w:type="dxa"/>
            <w:vAlign w:val="top"/>
          </w:tcPr>
          <w:p>
            <w:pPr>
              <w:pStyle w:val="6"/>
              <w:spacing w:line="362" w:lineRule="auto"/>
            </w:pPr>
          </w:p>
          <w:p>
            <w:pPr>
              <w:spacing w:before="55"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1682</w:t>
            </w:r>
          </w:p>
        </w:tc>
        <w:tc>
          <w:tcPr>
            <w:tcW w:w="545" w:type="dxa"/>
            <w:vAlign w:val="top"/>
          </w:tcPr>
          <w:p>
            <w:pPr>
              <w:pStyle w:val="6"/>
              <w:spacing w:line="362"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900</w:t>
            </w:r>
          </w:p>
        </w:tc>
        <w:tc>
          <w:tcPr>
            <w:tcW w:w="611" w:type="dxa"/>
            <w:tcBorders>
              <w:right w:val="single" w:color="000000" w:sz="6" w:space="0"/>
            </w:tcBorders>
            <w:vAlign w:val="top"/>
          </w:tcPr>
          <w:p>
            <w:pPr>
              <w:pStyle w:val="6"/>
              <w:spacing w:line="362" w:lineRule="auto"/>
            </w:pPr>
          </w:p>
          <w:p>
            <w:pPr>
              <w:spacing w:before="55"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483" w:type="dxa"/>
            <w:tcBorders>
              <w:left w:val="single" w:color="000000" w:sz="6" w:space="0"/>
            </w:tcBorders>
            <w:vAlign w:val="top"/>
          </w:tcPr>
          <w:p>
            <w:pPr>
              <w:spacing w:before="188"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13</w:t>
            </w:r>
          </w:p>
        </w:tc>
        <w:tc>
          <w:tcPr>
            <w:tcW w:w="473" w:type="dxa"/>
            <w:vMerge w:val="restart"/>
            <w:tcBorders>
              <w:bottom w:val="nil"/>
            </w:tcBorders>
            <w:textDirection w:val="tbRlV"/>
            <w:vAlign w:val="top"/>
          </w:tcPr>
          <w:p>
            <w:pPr>
              <w:spacing w:before="141" w:line="220" w:lineRule="auto"/>
              <w:ind w:left="1284"/>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21"/>
                <w:sz w:val="19"/>
                <w:szCs w:val="19"/>
              </w:rPr>
              <w:t xml:space="preserve"> </w:t>
            </w:r>
            <w:r>
              <w:rPr>
                <w:rFonts w:ascii="宋体" w:hAnsi="宋体" w:eastAsia="宋体" w:cs="宋体"/>
                <w:spacing w:val="-4"/>
                <w:sz w:val="19"/>
                <w:szCs w:val="19"/>
              </w:rPr>
              <w:t>县</w:t>
            </w:r>
          </w:p>
        </w:tc>
        <w:tc>
          <w:tcPr>
            <w:tcW w:w="517" w:type="dxa"/>
            <w:vMerge w:val="restart"/>
            <w:tcBorders>
              <w:bottom w:val="nil"/>
            </w:tcBorders>
            <w:vAlign w:val="top"/>
          </w:tcPr>
          <w:p>
            <w:pPr>
              <w:pStyle w:val="6"/>
              <w:spacing w:line="270" w:lineRule="auto"/>
            </w:pPr>
          </w:p>
          <w:p>
            <w:pPr>
              <w:pStyle w:val="6"/>
              <w:spacing w:line="270" w:lineRule="auto"/>
            </w:pPr>
          </w:p>
          <w:p>
            <w:pPr>
              <w:pStyle w:val="6"/>
              <w:spacing w:line="270" w:lineRule="auto"/>
            </w:pPr>
          </w:p>
          <w:p>
            <w:pPr>
              <w:pStyle w:val="6"/>
              <w:spacing w:line="271" w:lineRule="auto"/>
            </w:pPr>
          </w:p>
          <w:p>
            <w:pPr>
              <w:spacing w:before="62"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35" w:line="217" w:lineRule="auto"/>
              <w:ind w:left="49"/>
              <w:rPr>
                <w:rFonts w:ascii="宋体" w:hAnsi="宋体" w:eastAsia="宋体" w:cs="宋体"/>
                <w:sz w:val="19"/>
                <w:szCs w:val="19"/>
              </w:rPr>
            </w:pPr>
            <w:r>
              <w:rPr>
                <w:rFonts w:ascii="宋体" w:hAnsi="宋体" w:eastAsia="宋体" w:cs="宋体"/>
                <w:spacing w:val="7"/>
                <w:sz w:val="19"/>
                <w:szCs w:val="19"/>
              </w:rPr>
              <w:t>河中</w:t>
            </w:r>
          </w:p>
          <w:p>
            <w:pPr>
              <w:spacing w:before="33" w:line="220" w:lineRule="auto"/>
              <w:ind w:left="56"/>
              <w:rPr>
                <w:rFonts w:ascii="宋体" w:hAnsi="宋体" w:eastAsia="宋体" w:cs="宋体"/>
                <w:sz w:val="19"/>
                <w:szCs w:val="19"/>
              </w:rPr>
            </w:pPr>
            <w:r>
              <w:rPr>
                <w:rFonts w:ascii="宋体" w:hAnsi="宋体" w:eastAsia="宋体" w:cs="宋体"/>
                <w:spacing w:val="4"/>
                <w:sz w:val="19"/>
                <w:szCs w:val="19"/>
              </w:rPr>
              <w:t>型灌</w:t>
            </w:r>
          </w:p>
          <w:p>
            <w:pPr>
              <w:spacing w:before="47"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Merge w:val="restart"/>
            <w:tcBorders>
              <w:bottom w:val="nil"/>
            </w:tcBorders>
            <w:vAlign w:val="top"/>
          </w:tcPr>
          <w:p>
            <w:pPr>
              <w:spacing w:before="38" w:line="221" w:lineRule="auto"/>
              <w:ind w:left="61"/>
              <w:rPr>
                <w:rFonts w:ascii="宋体" w:hAnsi="宋体" w:eastAsia="宋体" w:cs="宋体"/>
                <w:sz w:val="19"/>
                <w:szCs w:val="19"/>
              </w:rPr>
            </w:pPr>
            <w:r>
              <w:rPr>
                <w:rFonts w:ascii="宋体" w:hAnsi="宋体" w:eastAsia="宋体" w:cs="宋体"/>
                <w:spacing w:val="3"/>
                <w:sz w:val="19"/>
                <w:szCs w:val="19"/>
              </w:rPr>
              <w:t>当地地</w:t>
            </w:r>
          </w:p>
          <w:p>
            <w:pPr>
              <w:spacing w:before="12" w:line="218" w:lineRule="auto"/>
              <w:ind w:left="47"/>
              <w:rPr>
                <w:rFonts w:ascii="宋体" w:hAnsi="宋体" w:eastAsia="宋体" w:cs="宋体"/>
                <w:sz w:val="19"/>
                <w:szCs w:val="19"/>
              </w:rPr>
            </w:pPr>
            <w:r>
              <w:rPr>
                <w:rFonts w:ascii="宋体" w:hAnsi="宋体" w:eastAsia="宋体" w:cs="宋体"/>
                <w:spacing w:val="8"/>
                <w:sz w:val="19"/>
                <w:szCs w:val="19"/>
              </w:rPr>
              <w:t>表水水</w:t>
            </w:r>
          </w:p>
          <w:p>
            <w:pPr>
              <w:spacing w:before="14" w:line="219" w:lineRule="auto"/>
              <w:ind w:left="147" w:right="55" w:hanging="97"/>
              <w:rPr>
                <w:rFonts w:ascii="宋体" w:hAnsi="宋体" w:eastAsia="宋体" w:cs="宋体"/>
                <w:sz w:val="19"/>
                <w:szCs w:val="19"/>
              </w:rPr>
            </w:pPr>
            <w:r>
              <w:rPr>
                <w:rFonts w:ascii="宋体" w:hAnsi="宋体" w:eastAsia="宋体" w:cs="宋体"/>
                <w:spacing w:val="7"/>
                <w:sz w:val="19"/>
                <w:szCs w:val="19"/>
              </w:rPr>
              <w:t>源替换</w:t>
            </w:r>
            <w:r>
              <w:rPr>
                <w:rFonts w:ascii="宋体" w:hAnsi="宋体" w:eastAsia="宋体" w:cs="宋体"/>
                <w:spacing w:val="6"/>
                <w:sz w:val="19"/>
                <w:szCs w:val="19"/>
              </w:rPr>
              <w:t>工程</w:t>
            </w:r>
          </w:p>
        </w:tc>
        <w:tc>
          <w:tcPr>
            <w:tcW w:w="494" w:type="dxa"/>
            <w:vAlign w:val="top"/>
          </w:tcPr>
          <w:p>
            <w:pPr>
              <w:spacing w:before="148"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1" w:line="217" w:lineRule="auto"/>
              <w:ind w:left="87"/>
              <w:rPr>
                <w:rFonts w:ascii="宋体" w:hAnsi="宋体" w:eastAsia="宋体" w:cs="宋体"/>
                <w:sz w:val="19"/>
                <w:szCs w:val="19"/>
              </w:rPr>
            </w:pPr>
            <w:r>
              <w:rPr>
                <w:rFonts w:ascii="宋体" w:hAnsi="宋体" w:eastAsia="宋体" w:cs="宋体"/>
                <w:spacing w:val="8"/>
                <w:sz w:val="19"/>
                <w:szCs w:val="19"/>
              </w:rPr>
              <w:t>马莲乡北山村</w:t>
            </w:r>
          </w:p>
        </w:tc>
        <w:tc>
          <w:tcPr>
            <w:tcW w:w="1999" w:type="dxa"/>
            <w:vAlign w:val="top"/>
          </w:tcPr>
          <w:p>
            <w:pPr>
              <w:spacing w:before="31" w:line="215" w:lineRule="auto"/>
              <w:ind w:left="221" w:right="98" w:hanging="120"/>
              <w:rPr>
                <w:rFonts w:ascii="宋体" w:hAnsi="宋体" w:eastAsia="宋体" w:cs="宋体"/>
                <w:sz w:val="19"/>
                <w:szCs w:val="19"/>
              </w:rPr>
            </w:pPr>
            <w:r>
              <w:rPr>
                <w:rFonts w:ascii="宋体" w:hAnsi="宋体" w:eastAsia="宋体" w:cs="宋体"/>
                <w:spacing w:val="8"/>
                <w:sz w:val="19"/>
                <w:szCs w:val="19"/>
              </w:rPr>
              <w:t>马莲灌区骨干管网与</w:t>
            </w:r>
            <w:r>
              <w:rPr>
                <w:rFonts w:ascii="宋体" w:hAnsi="宋体" w:eastAsia="宋体" w:cs="宋体"/>
                <w:spacing w:val="5"/>
                <w:sz w:val="19"/>
                <w:szCs w:val="19"/>
              </w:rPr>
              <w:t>田间管网连通工程</w:t>
            </w:r>
          </w:p>
        </w:tc>
        <w:tc>
          <w:tcPr>
            <w:tcW w:w="615" w:type="dxa"/>
            <w:vAlign w:val="top"/>
          </w:tcPr>
          <w:p>
            <w:pPr>
              <w:spacing w:before="148"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31" w:line="215" w:lineRule="auto"/>
              <w:ind w:left="51" w:right="26" w:firstLine="1"/>
              <w:rPr>
                <w:rFonts w:ascii="宋体" w:hAnsi="宋体" w:eastAsia="宋体" w:cs="宋体"/>
                <w:sz w:val="19"/>
                <w:szCs w:val="19"/>
              </w:rPr>
            </w:pPr>
            <w:r>
              <w:rPr>
                <w:rFonts w:ascii="宋体" w:hAnsi="宋体" w:eastAsia="宋体" w:cs="宋体"/>
                <w:spacing w:val="8"/>
                <w:sz w:val="19"/>
                <w:szCs w:val="19"/>
              </w:rPr>
              <w:t>马莲灌区骨干管网</w:t>
            </w:r>
            <w:r>
              <w:rPr>
                <w:rFonts w:ascii="宋体" w:hAnsi="宋体" w:eastAsia="宋体" w:cs="宋体"/>
                <w:spacing w:val="-12"/>
                <w:sz w:val="19"/>
                <w:szCs w:val="19"/>
              </w:rPr>
              <w:t>与田间管网连通工程</w:t>
            </w:r>
          </w:p>
        </w:tc>
        <w:tc>
          <w:tcPr>
            <w:tcW w:w="629" w:type="dxa"/>
            <w:vAlign w:val="top"/>
          </w:tcPr>
          <w:p>
            <w:pPr>
              <w:pStyle w:val="6"/>
            </w:pPr>
          </w:p>
        </w:tc>
        <w:tc>
          <w:tcPr>
            <w:tcW w:w="671" w:type="dxa"/>
            <w:vAlign w:val="top"/>
          </w:tcPr>
          <w:p>
            <w:pPr>
              <w:spacing w:before="181"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0.70</w:t>
            </w:r>
          </w:p>
        </w:tc>
        <w:tc>
          <w:tcPr>
            <w:tcW w:w="629" w:type="dxa"/>
            <w:vAlign w:val="top"/>
          </w:tcPr>
          <w:p>
            <w:pPr>
              <w:spacing w:before="181"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0.70</w:t>
            </w:r>
          </w:p>
        </w:tc>
        <w:tc>
          <w:tcPr>
            <w:tcW w:w="504" w:type="dxa"/>
            <w:vAlign w:val="top"/>
          </w:tcPr>
          <w:p>
            <w:pPr>
              <w:spacing w:before="15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181"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105</w:t>
            </w:r>
          </w:p>
        </w:tc>
        <w:tc>
          <w:tcPr>
            <w:tcW w:w="518" w:type="dxa"/>
            <w:vAlign w:val="top"/>
          </w:tcPr>
          <w:p>
            <w:pPr>
              <w:pStyle w:val="6"/>
            </w:pPr>
          </w:p>
        </w:tc>
        <w:tc>
          <w:tcPr>
            <w:tcW w:w="531" w:type="dxa"/>
            <w:vAlign w:val="top"/>
          </w:tcPr>
          <w:p>
            <w:pPr>
              <w:spacing w:before="181"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1632</w:t>
            </w:r>
          </w:p>
        </w:tc>
        <w:tc>
          <w:tcPr>
            <w:tcW w:w="545" w:type="dxa"/>
            <w:vAlign w:val="top"/>
          </w:tcPr>
          <w:p>
            <w:pPr>
              <w:spacing w:before="181"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1400</w:t>
            </w:r>
          </w:p>
        </w:tc>
        <w:tc>
          <w:tcPr>
            <w:tcW w:w="611" w:type="dxa"/>
            <w:tcBorders>
              <w:right w:val="single" w:color="000000" w:sz="6" w:space="0"/>
            </w:tcBorders>
            <w:vAlign w:val="top"/>
          </w:tcPr>
          <w:p>
            <w:pPr>
              <w:spacing w:before="181"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483" w:type="dxa"/>
            <w:tcBorders>
              <w:left w:val="single" w:color="000000" w:sz="6" w:space="0"/>
            </w:tcBorders>
            <w:vAlign w:val="top"/>
          </w:tcPr>
          <w:p>
            <w:pPr>
              <w:spacing w:before="188"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14</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tcBorders>
            <w:vAlign w:val="top"/>
          </w:tcPr>
          <w:p>
            <w:pPr>
              <w:pStyle w:val="6"/>
            </w:pPr>
          </w:p>
        </w:tc>
        <w:tc>
          <w:tcPr>
            <w:tcW w:w="494" w:type="dxa"/>
            <w:vAlign w:val="top"/>
          </w:tcPr>
          <w:p>
            <w:pPr>
              <w:spacing w:before="148"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49" w:line="220" w:lineRule="auto"/>
              <w:ind w:left="78"/>
              <w:rPr>
                <w:rFonts w:ascii="宋体" w:hAnsi="宋体" w:eastAsia="宋体" w:cs="宋体"/>
                <w:sz w:val="19"/>
                <w:szCs w:val="19"/>
              </w:rPr>
            </w:pPr>
            <w:r>
              <w:rPr>
                <w:rFonts w:ascii="宋体" w:hAnsi="宋体" w:eastAsia="宋体" w:cs="宋体"/>
                <w:spacing w:val="9"/>
                <w:sz w:val="19"/>
                <w:szCs w:val="19"/>
              </w:rPr>
              <w:t>将台乡西坪村</w:t>
            </w:r>
          </w:p>
        </w:tc>
        <w:tc>
          <w:tcPr>
            <w:tcW w:w="1999" w:type="dxa"/>
            <w:vAlign w:val="top"/>
          </w:tcPr>
          <w:p>
            <w:pPr>
              <w:spacing w:before="29" w:line="216" w:lineRule="auto"/>
              <w:ind w:left="220" w:right="98" w:hanging="128"/>
              <w:rPr>
                <w:rFonts w:ascii="宋体" w:hAnsi="宋体" w:eastAsia="宋体" w:cs="宋体"/>
                <w:sz w:val="19"/>
                <w:szCs w:val="19"/>
              </w:rPr>
            </w:pPr>
            <w:r>
              <w:rPr>
                <w:rFonts w:ascii="宋体" w:hAnsi="宋体" w:eastAsia="宋体" w:cs="宋体"/>
                <w:spacing w:val="9"/>
                <w:sz w:val="19"/>
                <w:szCs w:val="19"/>
              </w:rPr>
              <w:t>将台灌区骨干管网与</w:t>
            </w:r>
            <w:r>
              <w:rPr>
                <w:rFonts w:ascii="宋体" w:hAnsi="宋体" w:eastAsia="宋体" w:cs="宋体"/>
                <w:spacing w:val="5"/>
                <w:sz w:val="19"/>
                <w:szCs w:val="19"/>
              </w:rPr>
              <w:t>田间管网连通工程</w:t>
            </w:r>
          </w:p>
        </w:tc>
        <w:tc>
          <w:tcPr>
            <w:tcW w:w="615" w:type="dxa"/>
            <w:vAlign w:val="top"/>
          </w:tcPr>
          <w:p>
            <w:pPr>
              <w:spacing w:before="148"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9" w:line="216" w:lineRule="auto"/>
              <w:ind w:left="50" w:right="26" w:hanging="6"/>
              <w:rPr>
                <w:rFonts w:ascii="宋体" w:hAnsi="宋体" w:eastAsia="宋体" w:cs="宋体"/>
                <w:sz w:val="19"/>
                <w:szCs w:val="19"/>
              </w:rPr>
            </w:pPr>
            <w:r>
              <w:rPr>
                <w:rFonts w:ascii="宋体" w:hAnsi="宋体" w:eastAsia="宋体" w:cs="宋体"/>
                <w:spacing w:val="9"/>
                <w:sz w:val="19"/>
                <w:szCs w:val="19"/>
              </w:rPr>
              <w:t>将台灌区骨干管网</w:t>
            </w:r>
            <w:r>
              <w:rPr>
                <w:rFonts w:ascii="宋体" w:hAnsi="宋体" w:eastAsia="宋体" w:cs="宋体"/>
                <w:spacing w:val="-12"/>
                <w:sz w:val="19"/>
                <w:szCs w:val="19"/>
              </w:rPr>
              <w:t>与田间管网连通工程</w:t>
            </w:r>
          </w:p>
        </w:tc>
        <w:tc>
          <w:tcPr>
            <w:tcW w:w="629" w:type="dxa"/>
            <w:vAlign w:val="top"/>
          </w:tcPr>
          <w:p>
            <w:pPr>
              <w:pStyle w:val="6"/>
            </w:pPr>
          </w:p>
        </w:tc>
        <w:tc>
          <w:tcPr>
            <w:tcW w:w="671" w:type="dxa"/>
            <w:vAlign w:val="top"/>
          </w:tcPr>
          <w:p>
            <w:pPr>
              <w:spacing w:before="181"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1.27</w:t>
            </w:r>
          </w:p>
        </w:tc>
        <w:tc>
          <w:tcPr>
            <w:tcW w:w="629" w:type="dxa"/>
            <w:vAlign w:val="top"/>
          </w:tcPr>
          <w:p>
            <w:pPr>
              <w:spacing w:before="181"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1.27</w:t>
            </w:r>
          </w:p>
        </w:tc>
        <w:tc>
          <w:tcPr>
            <w:tcW w:w="504" w:type="dxa"/>
            <w:vAlign w:val="top"/>
          </w:tcPr>
          <w:p>
            <w:pPr>
              <w:spacing w:before="15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181"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191</w:t>
            </w:r>
          </w:p>
        </w:tc>
        <w:tc>
          <w:tcPr>
            <w:tcW w:w="518" w:type="dxa"/>
            <w:vAlign w:val="top"/>
          </w:tcPr>
          <w:p>
            <w:pPr>
              <w:pStyle w:val="6"/>
            </w:pPr>
          </w:p>
        </w:tc>
        <w:tc>
          <w:tcPr>
            <w:tcW w:w="531" w:type="dxa"/>
            <w:vAlign w:val="top"/>
          </w:tcPr>
          <w:p>
            <w:pPr>
              <w:spacing w:before="181"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1963</w:t>
            </w:r>
          </w:p>
        </w:tc>
        <w:tc>
          <w:tcPr>
            <w:tcW w:w="545" w:type="dxa"/>
            <w:vAlign w:val="top"/>
          </w:tcPr>
          <w:p>
            <w:pPr>
              <w:spacing w:before="181" w:line="195" w:lineRule="auto"/>
              <w:ind w:left="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2540</w:t>
            </w:r>
          </w:p>
        </w:tc>
        <w:tc>
          <w:tcPr>
            <w:tcW w:w="611" w:type="dxa"/>
            <w:tcBorders>
              <w:right w:val="single" w:color="000000" w:sz="6" w:space="0"/>
            </w:tcBorders>
            <w:vAlign w:val="top"/>
          </w:tcPr>
          <w:p>
            <w:pPr>
              <w:spacing w:before="181" w:line="195" w:lineRule="auto"/>
              <w:ind w:left="10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483" w:type="dxa"/>
            <w:tcBorders>
              <w:left w:val="single" w:color="000000" w:sz="6" w:space="0"/>
            </w:tcBorders>
            <w:vAlign w:val="top"/>
          </w:tcPr>
          <w:p>
            <w:pPr>
              <w:pStyle w:val="6"/>
              <w:spacing w:line="252"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restart"/>
            <w:tcBorders>
              <w:bottom w:val="nil"/>
            </w:tcBorders>
            <w:vAlign w:val="top"/>
          </w:tcPr>
          <w:p>
            <w:pPr>
              <w:pStyle w:val="6"/>
              <w:spacing w:line="244" w:lineRule="auto"/>
            </w:pPr>
          </w:p>
          <w:p>
            <w:pPr>
              <w:pStyle w:val="6"/>
              <w:spacing w:line="244" w:lineRule="auto"/>
            </w:pPr>
          </w:p>
          <w:p>
            <w:pPr>
              <w:pStyle w:val="6"/>
              <w:spacing w:line="245" w:lineRule="auto"/>
            </w:pPr>
          </w:p>
          <w:p>
            <w:pPr>
              <w:spacing w:before="62" w:line="234" w:lineRule="auto"/>
              <w:ind w:left="45" w:right="55" w:firstLine="3"/>
              <w:rPr>
                <w:rFonts w:ascii="宋体" w:hAnsi="宋体" w:eastAsia="宋体" w:cs="宋体"/>
                <w:sz w:val="19"/>
                <w:szCs w:val="19"/>
              </w:rPr>
            </w:pPr>
            <w:r>
              <w:rPr>
                <w:rFonts w:ascii="宋体" w:hAnsi="宋体" w:eastAsia="宋体" w:cs="宋体"/>
                <w:spacing w:val="7"/>
                <w:sz w:val="19"/>
                <w:szCs w:val="19"/>
              </w:rPr>
              <w:t>黄河水</w:t>
            </w:r>
            <w:r>
              <w:rPr>
                <w:rFonts w:ascii="宋体" w:hAnsi="宋体" w:eastAsia="宋体" w:cs="宋体"/>
                <w:spacing w:val="8"/>
                <w:sz w:val="19"/>
                <w:szCs w:val="19"/>
              </w:rPr>
              <w:t>水源替</w:t>
            </w:r>
          </w:p>
          <w:p>
            <w:pPr>
              <w:spacing w:line="217"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spacing w:before="269"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1" w:line="235" w:lineRule="auto"/>
              <w:ind w:left="286" w:right="286" w:firstLine="96"/>
              <w:rPr>
                <w:rFonts w:ascii="宋体" w:hAnsi="宋体" w:eastAsia="宋体" w:cs="宋体"/>
                <w:sz w:val="19"/>
                <w:szCs w:val="19"/>
              </w:rPr>
            </w:pPr>
            <w:r>
              <w:rPr>
                <w:rFonts w:ascii="宋体" w:hAnsi="宋体" w:eastAsia="宋体" w:cs="宋体"/>
                <w:spacing w:val="7"/>
                <w:sz w:val="19"/>
                <w:szCs w:val="19"/>
              </w:rPr>
              <w:t>硝河乡和美新村</w:t>
            </w:r>
          </w:p>
        </w:tc>
        <w:tc>
          <w:tcPr>
            <w:tcW w:w="1999" w:type="dxa"/>
            <w:vAlign w:val="top"/>
          </w:tcPr>
          <w:p>
            <w:pPr>
              <w:spacing w:before="31" w:line="221" w:lineRule="auto"/>
              <w:ind w:left="96"/>
              <w:rPr>
                <w:rFonts w:ascii="宋体" w:hAnsi="宋体" w:eastAsia="宋体" w:cs="宋体"/>
                <w:sz w:val="19"/>
                <w:szCs w:val="19"/>
              </w:rPr>
            </w:pPr>
            <w:r>
              <w:rPr>
                <w:rFonts w:ascii="宋体" w:hAnsi="宋体" w:eastAsia="宋体" w:cs="宋体"/>
                <w:spacing w:val="9"/>
                <w:sz w:val="19"/>
                <w:szCs w:val="19"/>
              </w:rPr>
              <w:t>西吉县硝河乡和美新</w:t>
            </w:r>
          </w:p>
          <w:p>
            <w:pPr>
              <w:spacing w:before="12" w:line="219" w:lineRule="auto"/>
              <w:ind w:left="94"/>
              <w:rPr>
                <w:rFonts w:ascii="宋体" w:hAnsi="宋体" w:eastAsia="宋体" w:cs="宋体"/>
                <w:sz w:val="19"/>
                <w:szCs w:val="19"/>
              </w:rPr>
            </w:pPr>
            <w:r>
              <w:rPr>
                <w:rFonts w:ascii="宋体" w:hAnsi="宋体" w:eastAsia="宋体" w:cs="宋体"/>
                <w:spacing w:val="9"/>
                <w:sz w:val="19"/>
                <w:szCs w:val="19"/>
              </w:rPr>
              <w:t>村高效节水灌溉提升</w:t>
            </w:r>
          </w:p>
          <w:p>
            <w:pPr>
              <w:spacing w:before="18" w:line="192"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spacing w:before="269"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31" w:line="221" w:lineRule="auto"/>
              <w:ind w:left="48"/>
              <w:rPr>
                <w:rFonts w:ascii="宋体" w:hAnsi="宋体" w:eastAsia="宋体" w:cs="宋体"/>
                <w:sz w:val="19"/>
                <w:szCs w:val="19"/>
              </w:rPr>
            </w:pPr>
            <w:r>
              <w:rPr>
                <w:rFonts w:ascii="宋体" w:hAnsi="宋体" w:eastAsia="宋体" w:cs="宋体"/>
                <w:spacing w:val="8"/>
                <w:sz w:val="19"/>
                <w:szCs w:val="19"/>
              </w:rPr>
              <w:t>西吉县硝河乡和美</w:t>
            </w:r>
          </w:p>
          <w:p>
            <w:pPr>
              <w:spacing w:before="12" w:line="219" w:lineRule="auto"/>
              <w:ind w:left="44"/>
              <w:rPr>
                <w:rFonts w:ascii="宋体" w:hAnsi="宋体" w:eastAsia="宋体" w:cs="宋体"/>
                <w:sz w:val="19"/>
                <w:szCs w:val="19"/>
              </w:rPr>
            </w:pPr>
            <w:r>
              <w:rPr>
                <w:rFonts w:ascii="宋体" w:hAnsi="宋体" w:eastAsia="宋体" w:cs="宋体"/>
                <w:spacing w:val="9"/>
                <w:sz w:val="19"/>
                <w:szCs w:val="19"/>
              </w:rPr>
              <w:t>新村高效节水灌溉</w:t>
            </w:r>
          </w:p>
          <w:p>
            <w:pPr>
              <w:spacing w:before="15" w:line="195" w:lineRule="auto"/>
              <w:ind w:left="248"/>
              <w:rPr>
                <w:rFonts w:ascii="宋体" w:hAnsi="宋体" w:eastAsia="宋体" w:cs="宋体"/>
                <w:sz w:val="19"/>
                <w:szCs w:val="19"/>
              </w:rPr>
            </w:pPr>
            <w:r>
              <w:rPr>
                <w:rFonts w:ascii="宋体" w:hAnsi="宋体" w:eastAsia="宋体" w:cs="宋体"/>
                <w:spacing w:val="8"/>
                <w:sz w:val="19"/>
                <w:szCs w:val="19"/>
              </w:rPr>
              <w:t>提升改造工程</w:t>
            </w:r>
          </w:p>
        </w:tc>
        <w:tc>
          <w:tcPr>
            <w:tcW w:w="629" w:type="dxa"/>
            <w:vAlign w:val="top"/>
          </w:tcPr>
          <w:p>
            <w:pPr>
              <w:pStyle w:val="6"/>
            </w:pPr>
          </w:p>
        </w:tc>
        <w:tc>
          <w:tcPr>
            <w:tcW w:w="671" w:type="dxa"/>
            <w:vAlign w:val="top"/>
          </w:tcPr>
          <w:p>
            <w:pPr>
              <w:pStyle w:val="6"/>
              <w:spacing w:line="248" w:lineRule="auto"/>
            </w:pPr>
          </w:p>
          <w:p>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1"/>
                <w:sz w:val="19"/>
                <w:szCs w:val="19"/>
              </w:rPr>
              <w:t xml:space="preserve"> </w:t>
            </w:r>
            <w:r>
              <w:rPr>
                <w:rFonts w:ascii="Times New Roman" w:hAnsi="Times New Roman" w:eastAsia="Times New Roman" w:cs="Times New Roman"/>
                <w:spacing w:val="-4"/>
                <w:sz w:val="19"/>
                <w:szCs w:val="19"/>
              </w:rPr>
              <w:t>14</w:t>
            </w:r>
          </w:p>
        </w:tc>
        <w:tc>
          <w:tcPr>
            <w:tcW w:w="629" w:type="dxa"/>
            <w:vAlign w:val="top"/>
          </w:tcPr>
          <w:p>
            <w:pPr>
              <w:pStyle w:val="6"/>
              <w:spacing w:line="248"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14</w:t>
            </w:r>
          </w:p>
        </w:tc>
        <w:tc>
          <w:tcPr>
            <w:tcW w:w="504" w:type="dxa"/>
            <w:vAlign w:val="top"/>
          </w:tcPr>
          <w:p>
            <w:pPr>
              <w:spacing w:before="27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48" w:lineRule="auto"/>
            </w:pPr>
          </w:p>
          <w:p>
            <w:pPr>
              <w:spacing w:before="54"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w:t>
            </w:r>
          </w:p>
        </w:tc>
        <w:tc>
          <w:tcPr>
            <w:tcW w:w="518" w:type="dxa"/>
            <w:vAlign w:val="top"/>
          </w:tcPr>
          <w:p>
            <w:pPr>
              <w:pStyle w:val="6"/>
            </w:pPr>
          </w:p>
        </w:tc>
        <w:tc>
          <w:tcPr>
            <w:tcW w:w="531" w:type="dxa"/>
            <w:vAlign w:val="top"/>
          </w:tcPr>
          <w:p>
            <w:pPr>
              <w:pStyle w:val="6"/>
            </w:pPr>
          </w:p>
        </w:tc>
        <w:tc>
          <w:tcPr>
            <w:tcW w:w="545" w:type="dxa"/>
            <w:vAlign w:val="top"/>
          </w:tcPr>
          <w:p>
            <w:pPr>
              <w:pStyle w:val="6"/>
              <w:spacing w:line="248" w:lineRule="auto"/>
            </w:pPr>
          </w:p>
          <w:p>
            <w:pPr>
              <w:spacing w:before="54"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280</w:t>
            </w:r>
          </w:p>
        </w:tc>
        <w:tc>
          <w:tcPr>
            <w:tcW w:w="611" w:type="dxa"/>
            <w:tcBorders>
              <w:right w:val="single" w:color="000000" w:sz="6" w:space="0"/>
            </w:tcBorders>
            <w:vAlign w:val="top"/>
          </w:tcPr>
          <w:p>
            <w:pPr>
              <w:pStyle w:val="6"/>
              <w:spacing w:line="248" w:lineRule="auto"/>
            </w:pPr>
          </w:p>
          <w:p>
            <w:pPr>
              <w:spacing w:before="54"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483" w:type="dxa"/>
            <w:tcBorders>
              <w:left w:val="single" w:color="000000" w:sz="6" w:space="0"/>
            </w:tcBorders>
            <w:vAlign w:val="top"/>
          </w:tcPr>
          <w:p>
            <w:pPr>
              <w:pStyle w:val="6"/>
              <w:spacing w:line="287"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16</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bottom w:val="nil"/>
            </w:tcBorders>
            <w:vAlign w:val="top"/>
          </w:tcPr>
          <w:p>
            <w:pPr>
              <w:pStyle w:val="6"/>
            </w:pPr>
          </w:p>
        </w:tc>
        <w:tc>
          <w:tcPr>
            <w:tcW w:w="494" w:type="dxa"/>
            <w:vAlign w:val="top"/>
          </w:tcPr>
          <w:p>
            <w:pPr>
              <w:pStyle w:val="6"/>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pStyle w:val="6"/>
              <w:spacing w:line="241" w:lineRule="auto"/>
            </w:pPr>
          </w:p>
          <w:p>
            <w:pPr>
              <w:spacing w:before="62" w:line="221" w:lineRule="auto"/>
              <w:ind w:left="82"/>
              <w:rPr>
                <w:rFonts w:ascii="宋体" w:hAnsi="宋体" w:eastAsia="宋体" w:cs="宋体"/>
                <w:sz w:val="19"/>
                <w:szCs w:val="19"/>
              </w:rPr>
            </w:pPr>
            <w:r>
              <w:rPr>
                <w:rFonts w:ascii="宋体" w:hAnsi="宋体" w:eastAsia="宋体" w:cs="宋体"/>
                <w:spacing w:val="8"/>
                <w:sz w:val="19"/>
                <w:szCs w:val="19"/>
              </w:rPr>
              <w:t>硝河乡隆堡村</w:t>
            </w:r>
          </w:p>
        </w:tc>
        <w:tc>
          <w:tcPr>
            <w:tcW w:w="1999" w:type="dxa"/>
            <w:vAlign w:val="top"/>
          </w:tcPr>
          <w:p>
            <w:pPr>
              <w:spacing w:before="65" w:line="221" w:lineRule="auto"/>
              <w:ind w:left="96"/>
              <w:rPr>
                <w:rFonts w:ascii="宋体" w:hAnsi="宋体" w:eastAsia="宋体" w:cs="宋体"/>
                <w:sz w:val="19"/>
                <w:szCs w:val="19"/>
              </w:rPr>
            </w:pPr>
            <w:r>
              <w:rPr>
                <w:rFonts w:ascii="宋体" w:hAnsi="宋体" w:eastAsia="宋体" w:cs="宋体"/>
                <w:spacing w:val="9"/>
                <w:sz w:val="19"/>
                <w:szCs w:val="19"/>
              </w:rPr>
              <w:t>西吉县硝河乡和隆堡</w:t>
            </w:r>
          </w:p>
          <w:p>
            <w:pPr>
              <w:spacing w:before="13" w:line="219" w:lineRule="auto"/>
              <w:ind w:left="94"/>
              <w:rPr>
                <w:rFonts w:ascii="宋体" w:hAnsi="宋体" w:eastAsia="宋体" w:cs="宋体"/>
                <w:sz w:val="19"/>
                <w:szCs w:val="19"/>
              </w:rPr>
            </w:pPr>
            <w:r>
              <w:rPr>
                <w:rFonts w:ascii="宋体" w:hAnsi="宋体" w:eastAsia="宋体" w:cs="宋体"/>
                <w:spacing w:val="9"/>
                <w:sz w:val="19"/>
                <w:szCs w:val="19"/>
              </w:rPr>
              <w:t>村高效节水灌溉提升</w:t>
            </w:r>
          </w:p>
          <w:p>
            <w:pPr>
              <w:spacing w:before="18" w:line="215"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pStyle w:val="6"/>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65" w:line="221" w:lineRule="auto"/>
              <w:ind w:left="48"/>
              <w:rPr>
                <w:rFonts w:ascii="宋体" w:hAnsi="宋体" w:eastAsia="宋体" w:cs="宋体"/>
                <w:sz w:val="19"/>
                <w:szCs w:val="19"/>
              </w:rPr>
            </w:pPr>
            <w:r>
              <w:rPr>
                <w:rFonts w:ascii="宋体" w:hAnsi="宋体" w:eastAsia="宋体" w:cs="宋体"/>
                <w:spacing w:val="8"/>
                <w:sz w:val="19"/>
                <w:szCs w:val="19"/>
              </w:rPr>
              <w:t>西吉县硝河乡和隆</w:t>
            </w:r>
          </w:p>
          <w:p>
            <w:pPr>
              <w:spacing w:before="13" w:line="219" w:lineRule="auto"/>
              <w:ind w:left="46"/>
              <w:rPr>
                <w:rFonts w:ascii="宋体" w:hAnsi="宋体" w:eastAsia="宋体" w:cs="宋体"/>
                <w:sz w:val="19"/>
                <w:szCs w:val="19"/>
              </w:rPr>
            </w:pPr>
            <w:r>
              <w:rPr>
                <w:rFonts w:ascii="宋体" w:hAnsi="宋体" w:eastAsia="宋体" w:cs="宋体"/>
                <w:spacing w:val="9"/>
                <w:sz w:val="19"/>
                <w:szCs w:val="19"/>
              </w:rPr>
              <w:t>堡村高效节水灌溉</w:t>
            </w:r>
          </w:p>
          <w:p>
            <w:pPr>
              <w:spacing w:before="15" w:line="218" w:lineRule="auto"/>
              <w:ind w:left="248"/>
              <w:rPr>
                <w:rFonts w:ascii="宋体" w:hAnsi="宋体" w:eastAsia="宋体" w:cs="宋体"/>
                <w:sz w:val="19"/>
                <w:szCs w:val="19"/>
              </w:rPr>
            </w:pPr>
            <w:r>
              <w:rPr>
                <w:rFonts w:ascii="宋体" w:hAnsi="宋体" w:eastAsia="宋体" w:cs="宋体"/>
                <w:spacing w:val="8"/>
                <w:sz w:val="19"/>
                <w:szCs w:val="19"/>
              </w:rPr>
              <w:t>提升改造工程</w:t>
            </w:r>
          </w:p>
        </w:tc>
        <w:tc>
          <w:tcPr>
            <w:tcW w:w="629" w:type="dxa"/>
            <w:vAlign w:val="top"/>
          </w:tcPr>
          <w:p>
            <w:pPr>
              <w:pStyle w:val="6"/>
            </w:pPr>
          </w:p>
        </w:tc>
        <w:tc>
          <w:tcPr>
            <w:tcW w:w="671" w:type="dxa"/>
            <w:vAlign w:val="top"/>
          </w:tcPr>
          <w:p>
            <w:pPr>
              <w:pStyle w:val="6"/>
              <w:spacing w:line="280"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0.06</w:t>
            </w:r>
          </w:p>
        </w:tc>
        <w:tc>
          <w:tcPr>
            <w:tcW w:w="629" w:type="dxa"/>
            <w:vAlign w:val="top"/>
          </w:tcPr>
          <w:p>
            <w:pPr>
              <w:pStyle w:val="6"/>
              <w:spacing w:line="280"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0.06</w:t>
            </w:r>
          </w:p>
        </w:tc>
        <w:tc>
          <w:tcPr>
            <w:tcW w:w="504" w:type="dxa"/>
            <w:vAlign w:val="top"/>
          </w:tcPr>
          <w:p>
            <w:pPr>
              <w:pStyle w:val="6"/>
              <w:spacing w:line="242"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80" w:lineRule="auto"/>
            </w:pPr>
          </w:p>
          <w:p>
            <w:pPr>
              <w:spacing w:before="55" w:line="195" w:lineRule="auto"/>
              <w:ind w:left="304"/>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518" w:type="dxa"/>
            <w:vAlign w:val="top"/>
          </w:tcPr>
          <w:p>
            <w:pPr>
              <w:pStyle w:val="6"/>
            </w:pPr>
          </w:p>
        </w:tc>
        <w:tc>
          <w:tcPr>
            <w:tcW w:w="531" w:type="dxa"/>
            <w:vAlign w:val="top"/>
          </w:tcPr>
          <w:p>
            <w:pPr>
              <w:pStyle w:val="6"/>
            </w:pPr>
          </w:p>
        </w:tc>
        <w:tc>
          <w:tcPr>
            <w:tcW w:w="545" w:type="dxa"/>
            <w:vAlign w:val="top"/>
          </w:tcPr>
          <w:p>
            <w:pPr>
              <w:pStyle w:val="6"/>
              <w:spacing w:line="280" w:lineRule="auto"/>
            </w:pPr>
          </w:p>
          <w:p>
            <w:pPr>
              <w:spacing w:before="55"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120</w:t>
            </w:r>
          </w:p>
        </w:tc>
        <w:tc>
          <w:tcPr>
            <w:tcW w:w="611" w:type="dxa"/>
            <w:tcBorders>
              <w:right w:val="single" w:color="000000" w:sz="6" w:space="0"/>
            </w:tcBorders>
            <w:vAlign w:val="top"/>
          </w:tcPr>
          <w:p>
            <w:pPr>
              <w:pStyle w:val="6"/>
              <w:spacing w:line="280" w:lineRule="auto"/>
            </w:pPr>
          </w:p>
          <w:p>
            <w:pPr>
              <w:spacing w:before="55" w:line="195" w:lineRule="auto"/>
              <w:ind w:left="17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483" w:type="dxa"/>
            <w:tcBorders>
              <w:left w:val="single" w:color="000000" w:sz="6" w:space="0"/>
              <w:bottom w:val="single" w:color="000000" w:sz="6" w:space="0"/>
            </w:tcBorders>
            <w:vAlign w:val="top"/>
          </w:tcPr>
          <w:p>
            <w:pPr>
              <w:pStyle w:val="6"/>
              <w:spacing w:line="256"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17</w:t>
            </w:r>
          </w:p>
        </w:tc>
        <w:tc>
          <w:tcPr>
            <w:tcW w:w="473" w:type="dxa"/>
            <w:vMerge w:val="continue"/>
            <w:tcBorders>
              <w:top w:val="nil"/>
              <w:bottom w:val="single" w:color="000000" w:sz="6" w:space="0"/>
            </w:tcBorders>
            <w:textDirection w:val="tbRlV"/>
            <w:vAlign w:val="top"/>
          </w:tcPr>
          <w:p>
            <w:pPr>
              <w:pStyle w:val="6"/>
            </w:pPr>
          </w:p>
        </w:tc>
        <w:tc>
          <w:tcPr>
            <w:tcW w:w="517" w:type="dxa"/>
            <w:vMerge w:val="continue"/>
            <w:tcBorders>
              <w:top w:val="nil"/>
              <w:bottom w:val="single" w:color="000000" w:sz="6" w:space="0"/>
            </w:tcBorders>
            <w:vAlign w:val="top"/>
          </w:tcPr>
          <w:p>
            <w:pPr>
              <w:pStyle w:val="6"/>
            </w:pPr>
          </w:p>
        </w:tc>
        <w:tc>
          <w:tcPr>
            <w:tcW w:w="708" w:type="dxa"/>
            <w:vMerge w:val="continue"/>
            <w:tcBorders>
              <w:top w:val="nil"/>
              <w:bottom w:val="single" w:color="000000" w:sz="6" w:space="0"/>
            </w:tcBorders>
            <w:vAlign w:val="top"/>
          </w:tcPr>
          <w:p>
            <w:pPr>
              <w:pStyle w:val="6"/>
            </w:pPr>
          </w:p>
        </w:tc>
        <w:tc>
          <w:tcPr>
            <w:tcW w:w="494" w:type="dxa"/>
            <w:tcBorders>
              <w:bottom w:val="single" w:color="000000" w:sz="6" w:space="0"/>
            </w:tcBorders>
            <w:vAlign w:val="top"/>
          </w:tcPr>
          <w:p>
            <w:pPr>
              <w:spacing w:before="27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tcBorders>
              <w:bottom w:val="single" w:color="000000" w:sz="6" w:space="0"/>
            </w:tcBorders>
            <w:vAlign w:val="top"/>
          </w:tcPr>
          <w:p>
            <w:pPr>
              <w:spacing w:before="273" w:line="223" w:lineRule="auto"/>
              <w:ind w:left="80"/>
              <w:rPr>
                <w:rFonts w:ascii="宋体" w:hAnsi="宋体" w:eastAsia="宋体" w:cs="宋体"/>
                <w:sz w:val="19"/>
                <w:szCs w:val="19"/>
              </w:rPr>
            </w:pPr>
            <w:r>
              <w:rPr>
                <w:rFonts w:ascii="宋体" w:hAnsi="宋体" w:eastAsia="宋体" w:cs="宋体"/>
                <w:spacing w:val="9"/>
                <w:sz w:val="19"/>
                <w:szCs w:val="19"/>
              </w:rPr>
              <w:t>什字乡余堡村</w:t>
            </w:r>
          </w:p>
        </w:tc>
        <w:tc>
          <w:tcPr>
            <w:tcW w:w="1999" w:type="dxa"/>
            <w:tcBorders>
              <w:bottom w:val="single" w:color="000000" w:sz="6" w:space="0"/>
            </w:tcBorders>
            <w:vAlign w:val="top"/>
          </w:tcPr>
          <w:p>
            <w:pPr>
              <w:spacing w:before="33" w:line="223" w:lineRule="auto"/>
              <w:ind w:left="96"/>
              <w:rPr>
                <w:rFonts w:ascii="宋体" w:hAnsi="宋体" w:eastAsia="宋体" w:cs="宋体"/>
                <w:sz w:val="19"/>
                <w:szCs w:val="19"/>
              </w:rPr>
            </w:pPr>
            <w:r>
              <w:rPr>
                <w:rFonts w:ascii="宋体" w:hAnsi="宋体" w:eastAsia="宋体" w:cs="宋体"/>
                <w:spacing w:val="9"/>
                <w:sz w:val="19"/>
                <w:szCs w:val="19"/>
              </w:rPr>
              <w:t>西吉县什字乡余堡村</w:t>
            </w:r>
          </w:p>
          <w:p>
            <w:pPr>
              <w:spacing w:before="11" w:line="220" w:lineRule="auto"/>
              <w:ind w:left="198"/>
              <w:rPr>
                <w:rFonts w:ascii="宋体" w:hAnsi="宋体" w:eastAsia="宋体" w:cs="宋体"/>
                <w:sz w:val="19"/>
                <w:szCs w:val="19"/>
              </w:rPr>
            </w:pPr>
            <w:r>
              <w:rPr>
                <w:rFonts w:ascii="宋体" w:hAnsi="宋体" w:eastAsia="宋体" w:cs="宋体"/>
                <w:spacing w:val="8"/>
                <w:sz w:val="19"/>
                <w:szCs w:val="19"/>
              </w:rPr>
              <w:t>高效节水灌溉提升</w:t>
            </w:r>
          </w:p>
          <w:p>
            <w:pPr>
              <w:spacing w:before="17" w:line="199"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tcBorders>
              <w:bottom w:val="single" w:color="000000" w:sz="6" w:space="0"/>
            </w:tcBorders>
            <w:vAlign w:val="top"/>
          </w:tcPr>
          <w:p>
            <w:pPr>
              <w:spacing w:before="27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tcBorders>
              <w:bottom w:val="single" w:color="000000" w:sz="6" w:space="0"/>
            </w:tcBorders>
            <w:vAlign w:val="top"/>
          </w:tcPr>
          <w:p>
            <w:pPr>
              <w:spacing w:before="32" w:line="224" w:lineRule="auto"/>
              <w:ind w:left="48"/>
              <w:rPr>
                <w:rFonts w:ascii="宋体" w:hAnsi="宋体" w:eastAsia="宋体" w:cs="宋体"/>
                <w:sz w:val="19"/>
                <w:szCs w:val="19"/>
              </w:rPr>
            </w:pPr>
            <w:r>
              <w:rPr>
                <w:rFonts w:ascii="宋体" w:hAnsi="宋体" w:eastAsia="宋体" w:cs="宋体"/>
                <w:spacing w:val="8"/>
                <w:sz w:val="19"/>
                <w:szCs w:val="19"/>
              </w:rPr>
              <w:t>西吉县什字乡余堡</w:t>
            </w:r>
          </w:p>
          <w:p>
            <w:pPr>
              <w:spacing w:before="11"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16" w:line="200"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tcBorders>
              <w:bottom w:val="single" w:color="000000" w:sz="6" w:space="0"/>
            </w:tcBorders>
            <w:vAlign w:val="top"/>
          </w:tcPr>
          <w:p>
            <w:pPr>
              <w:pStyle w:val="6"/>
            </w:pPr>
          </w:p>
        </w:tc>
        <w:tc>
          <w:tcPr>
            <w:tcW w:w="671" w:type="dxa"/>
            <w:tcBorders>
              <w:bottom w:val="single" w:color="000000" w:sz="6" w:space="0"/>
            </w:tcBorders>
            <w:vAlign w:val="top"/>
          </w:tcPr>
          <w:p>
            <w:pPr>
              <w:pStyle w:val="6"/>
              <w:spacing w:line="251"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tcBorders>
              <w:bottom w:val="single" w:color="000000" w:sz="6" w:space="0"/>
            </w:tcBorders>
            <w:vAlign w:val="top"/>
          </w:tcPr>
          <w:p>
            <w:pPr>
              <w:pStyle w:val="6"/>
              <w:spacing w:line="251"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tcBorders>
              <w:bottom w:val="single" w:color="000000" w:sz="6" w:space="0"/>
            </w:tcBorders>
            <w:vAlign w:val="top"/>
          </w:tcPr>
          <w:p>
            <w:pPr>
              <w:spacing w:before="274"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251"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518" w:type="dxa"/>
            <w:tcBorders>
              <w:bottom w:val="single" w:color="000000" w:sz="6" w:space="0"/>
            </w:tcBorders>
            <w:vAlign w:val="top"/>
          </w:tcPr>
          <w:p>
            <w:pPr>
              <w:pStyle w:val="6"/>
            </w:pPr>
          </w:p>
        </w:tc>
        <w:tc>
          <w:tcPr>
            <w:tcW w:w="531" w:type="dxa"/>
            <w:tcBorders>
              <w:bottom w:val="single" w:color="000000" w:sz="6" w:space="0"/>
            </w:tcBorders>
            <w:vAlign w:val="top"/>
          </w:tcPr>
          <w:p>
            <w:pPr>
              <w:pStyle w:val="6"/>
            </w:pPr>
          </w:p>
        </w:tc>
        <w:tc>
          <w:tcPr>
            <w:tcW w:w="545" w:type="dxa"/>
            <w:tcBorders>
              <w:bottom w:val="single" w:color="000000" w:sz="6" w:space="0"/>
            </w:tcBorders>
            <w:vAlign w:val="top"/>
          </w:tcPr>
          <w:p>
            <w:pPr>
              <w:pStyle w:val="6"/>
              <w:spacing w:line="251"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bottom w:val="single" w:color="000000" w:sz="6" w:space="0"/>
              <w:right w:val="single" w:color="000000" w:sz="6" w:space="0"/>
            </w:tcBorders>
            <w:vAlign w:val="top"/>
          </w:tcPr>
          <w:p>
            <w:pPr>
              <w:pStyle w:val="6"/>
              <w:spacing w:line="251" w:lineRule="auto"/>
            </w:pPr>
          </w:p>
          <w:p>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r>
    </w:tbl>
    <w:p>
      <w:pPr>
        <w:rPr>
          <w:rFonts w:ascii="Arial"/>
          <w:sz w:val="21"/>
        </w:rPr>
      </w:pPr>
    </w:p>
    <w:p>
      <w:pPr>
        <w:rPr>
          <w:rFonts w:ascii="Arial" w:hAnsi="Arial" w:eastAsia="Arial" w:cs="Arial"/>
          <w:sz w:val="21"/>
          <w:szCs w:val="21"/>
        </w:rPr>
        <w:sectPr>
          <w:headerReference r:id="rId59" w:type="default"/>
          <w:footerReference r:id="rId60" w:type="default"/>
          <w:pgSz w:w="16839" w:h="11906"/>
          <w:pgMar w:top="1792" w:right="1480" w:bottom="1555" w:left="1545" w:header="1426" w:footer="1174" w:gutter="0"/>
          <w:cols w:space="720" w:num="1"/>
        </w:sectPr>
      </w:pPr>
    </w:p>
    <w:p>
      <w:pPr>
        <w:spacing w:before="51"/>
      </w:pPr>
      <w:r>
        <w:drawing>
          <wp:anchor distT="0" distB="0" distL="0" distR="0" simplePos="0" relativeHeight="251687936" behindDoc="0" locked="0" layoutInCell="0" allowOverlap="1">
            <wp:simplePos x="0" y="0"/>
            <wp:positionH relativeFrom="page">
              <wp:posOffset>974725</wp:posOffset>
            </wp:positionH>
            <wp:positionV relativeFrom="page">
              <wp:posOffset>1163320</wp:posOffset>
            </wp:positionV>
            <wp:extent cx="8747760" cy="762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483" w:type="dxa"/>
            <w:tcBorders>
              <w:left w:val="single" w:color="000000" w:sz="6" w:space="0"/>
            </w:tcBorders>
            <w:vAlign w:val="top"/>
          </w:tcPr>
          <w:p>
            <w:pPr>
              <w:pStyle w:val="6"/>
              <w:spacing w:line="263" w:lineRule="auto"/>
            </w:pPr>
          </w:p>
          <w:p>
            <w:pPr>
              <w:spacing w:before="55"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18</w:t>
            </w:r>
          </w:p>
        </w:tc>
        <w:tc>
          <w:tcPr>
            <w:tcW w:w="473" w:type="dxa"/>
            <w:vMerge w:val="restart"/>
            <w:tcBorders>
              <w:bottom w:val="nil"/>
            </w:tcBorders>
            <w:textDirection w:val="tbRlV"/>
            <w:vAlign w:val="top"/>
          </w:tcPr>
          <w:p>
            <w:pPr>
              <w:spacing w:before="141" w:line="220" w:lineRule="auto"/>
              <w:ind w:left="1159"/>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19"/>
                <w:sz w:val="19"/>
                <w:szCs w:val="19"/>
              </w:rPr>
              <w:t xml:space="preserve"> </w:t>
            </w:r>
            <w:r>
              <w:rPr>
                <w:rFonts w:ascii="宋体" w:hAnsi="宋体" w:eastAsia="宋体" w:cs="宋体"/>
                <w:spacing w:val="-4"/>
                <w:sz w:val="19"/>
                <w:szCs w:val="19"/>
              </w:rPr>
              <w:t>县</w:t>
            </w:r>
          </w:p>
        </w:tc>
        <w:tc>
          <w:tcPr>
            <w:tcW w:w="517" w:type="dxa"/>
            <w:vMerge w:val="restart"/>
            <w:tcBorders>
              <w:bottom w:val="nil"/>
            </w:tcBorders>
            <w:vAlign w:val="top"/>
          </w:tcPr>
          <w:p>
            <w:pPr>
              <w:pStyle w:val="6"/>
              <w:spacing w:line="276" w:lineRule="auto"/>
            </w:pPr>
          </w:p>
          <w:p>
            <w:pPr>
              <w:pStyle w:val="6"/>
              <w:spacing w:line="276" w:lineRule="auto"/>
            </w:pPr>
          </w:p>
          <w:p>
            <w:pPr>
              <w:pStyle w:val="6"/>
              <w:spacing w:line="276" w:lineRule="auto"/>
            </w:pPr>
          </w:p>
          <w:p>
            <w:pPr>
              <w:spacing w:before="61"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40" w:line="211" w:lineRule="auto"/>
              <w:ind w:left="49"/>
              <w:rPr>
                <w:rFonts w:ascii="宋体" w:hAnsi="宋体" w:eastAsia="宋体" w:cs="宋体"/>
                <w:sz w:val="19"/>
                <w:szCs w:val="19"/>
              </w:rPr>
            </w:pPr>
            <w:r>
              <w:rPr>
                <w:rFonts w:ascii="宋体" w:hAnsi="宋体" w:eastAsia="宋体" w:cs="宋体"/>
                <w:spacing w:val="7"/>
                <w:sz w:val="19"/>
                <w:szCs w:val="19"/>
              </w:rPr>
              <w:t>河上</w:t>
            </w:r>
          </w:p>
          <w:p>
            <w:pPr>
              <w:spacing w:before="36" w:line="219" w:lineRule="auto"/>
              <w:ind w:left="50"/>
              <w:rPr>
                <w:rFonts w:ascii="宋体" w:hAnsi="宋体" w:eastAsia="宋体" w:cs="宋体"/>
                <w:sz w:val="19"/>
                <w:szCs w:val="19"/>
              </w:rPr>
            </w:pPr>
            <w:r>
              <w:rPr>
                <w:rFonts w:ascii="宋体" w:hAnsi="宋体" w:eastAsia="宋体" w:cs="宋体"/>
                <w:spacing w:val="6"/>
                <w:sz w:val="19"/>
                <w:szCs w:val="19"/>
              </w:rPr>
              <w:t>游支</w:t>
            </w:r>
          </w:p>
          <w:p>
            <w:pPr>
              <w:spacing w:before="34" w:line="220" w:lineRule="auto"/>
              <w:ind w:left="54"/>
              <w:rPr>
                <w:rFonts w:ascii="宋体" w:hAnsi="宋体" w:eastAsia="宋体" w:cs="宋体"/>
                <w:sz w:val="19"/>
                <w:szCs w:val="19"/>
              </w:rPr>
            </w:pPr>
            <w:r>
              <w:rPr>
                <w:rFonts w:ascii="宋体" w:hAnsi="宋体" w:eastAsia="宋体" w:cs="宋体"/>
                <w:spacing w:val="4"/>
                <w:sz w:val="19"/>
                <w:szCs w:val="19"/>
              </w:rPr>
              <w:t>流灌</w:t>
            </w:r>
          </w:p>
          <w:p>
            <w:pPr>
              <w:spacing w:before="45"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Align w:val="top"/>
          </w:tcPr>
          <w:p>
            <w:pPr>
              <w:spacing w:before="158" w:line="257" w:lineRule="auto"/>
              <w:ind w:left="49" w:right="55"/>
              <w:rPr>
                <w:rFonts w:ascii="宋体" w:hAnsi="宋体" w:eastAsia="宋体" w:cs="宋体"/>
                <w:sz w:val="19"/>
                <w:szCs w:val="19"/>
              </w:rPr>
            </w:pPr>
            <w:r>
              <w:rPr>
                <w:rFonts w:ascii="宋体" w:hAnsi="宋体" w:eastAsia="宋体" w:cs="宋体"/>
                <w:spacing w:val="7"/>
                <w:sz w:val="19"/>
                <w:szCs w:val="19"/>
              </w:rPr>
              <w:t>泉儿湾骨干坝</w:t>
            </w:r>
          </w:p>
        </w:tc>
        <w:tc>
          <w:tcPr>
            <w:tcW w:w="494" w:type="dxa"/>
            <w:textDirection w:val="tbRlV"/>
            <w:vAlign w:val="top"/>
          </w:tcPr>
          <w:p>
            <w:pPr>
              <w:spacing w:before="148" w:line="222" w:lineRule="auto"/>
              <w:ind w:left="160"/>
              <w:rPr>
                <w:rFonts w:ascii="宋体" w:hAnsi="宋体" w:eastAsia="宋体" w:cs="宋体"/>
                <w:sz w:val="19"/>
                <w:szCs w:val="19"/>
              </w:rPr>
            </w:pPr>
            <w:r>
              <w:rPr>
                <w:rFonts w:ascii="宋体" w:hAnsi="宋体" w:eastAsia="宋体" w:cs="宋体"/>
                <w:spacing w:val="-3"/>
                <w:sz w:val="19"/>
                <w:szCs w:val="19"/>
              </w:rPr>
              <w:t>新</w:t>
            </w:r>
            <w:r>
              <w:rPr>
                <w:rFonts w:ascii="宋体" w:hAnsi="宋体" w:eastAsia="宋体" w:cs="宋体"/>
                <w:spacing w:val="-24"/>
                <w:sz w:val="19"/>
                <w:szCs w:val="19"/>
              </w:rPr>
              <w:t xml:space="preserve"> </w:t>
            </w:r>
            <w:r>
              <w:rPr>
                <w:rFonts w:ascii="宋体" w:hAnsi="宋体" w:eastAsia="宋体" w:cs="宋体"/>
                <w:spacing w:val="-3"/>
                <w:sz w:val="19"/>
                <w:szCs w:val="19"/>
              </w:rPr>
              <w:t>建</w:t>
            </w:r>
          </w:p>
        </w:tc>
        <w:tc>
          <w:tcPr>
            <w:tcW w:w="1371" w:type="dxa"/>
            <w:vAlign w:val="top"/>
          </w:tcPr>
          <w:p>
            <w:pPr>
              <w:spacing w:before="156" w:line="256" w:lineRule="auto"/>
              <w:ind w:left="282" w:right="286" w:firstLine="100"/>
              <w:rPr>
                <w:rFonts w:ascii="宋体" w:hAnsi="宋体" w:eastAsia="宋体" w:cs="宋体"/>
                <w:sz w:val="19"/>
                <w:szCs w:val="19"/>
              </w:rPr>
            </w:pPr>
            <w:r>
              <w:rPr>
                <w:rFonts w:ascii="宋体" w:hAnsi="宋体" w:eastAsia="宋体" w:cs="宋体"/>
                <w:spacing w:val="7"/>
                <w:sz w:val="19"/>
                <w:szCs w:val="19"/>
              </w:rPr>
              <w:t>吉强镇</w:t>
            </w:r>
            <w:r>
              <w:rPr>
                <w:rFonts w:ascii="宋体" w:hAnsi="宋体" w:eastAsia="宋体" w:cs="宋体"/>
                <w:spacing w:val="8"/>
                <w:sz w:val="19"/>
                <w:szCs w:val="19"/>
              </w:rPr>
              <w:t>泉儿湾村</w:t>
            </w:r>
          </w:p>
        </w:tc>
        <w:tc>
          <w:tcPr>
            <w:tcW w:w="1999" w:type="dxa"/>
            <w:vAlign w:val="top"/>
          </w:tcPr>
          <w:p>
            <w:pPr>
              <w:spacing w:before="156" w:line="256" w:lineRule="auto"/>
              <w:ind w:left="198" w:right="98" w:hanging="102"/>
              <w:rPr>
                <w:rFonts w:ascii="宋体" w:hAnsi="宋体" w:eastAsia="宋体" w:cs="宋体"/>
                <w:sz w:val="19"/>
                <w:szCs w:val="19"/>
              </w:rPr>
            </w:pPr>
            <w:r>
              <w:rPr>
                <w:rFonts w:ascii="宋体" w:hAnsi="宋体" w:eastAsia="宋体" w:cs="宋体"/>
                <w:spacing w:val="9"/>
                <w:sz w:val="19"/>
                <w:szCs w:val="19"/>
              </w:rPr>
              <w:t>西吉县吉强镇泉儿湾</w:t>
            </w:r>
            <w:r>
              <w:rPr>
                <w:rFonts w:ascii="宋体" w:hAnsi="宋体" w:eastAsia="宋体" w:cs="宋体"/>
                <w:spacing w:val="8"/>
                <w:sz w:val="19"/>
                <w:szCs w:val="19"/>
              </w:rPr>
              <w:t>高效节水灌溉工程</w:t>
            </w:r>
          </w:p>
        </w:tc>
        <w:tc>
          <w:tcPr>
            <w:tcW w:w="615" w:type="dxa"/>
            <w:vAlign w:val="top"/>
          </w:tcPr>
          <w:p>
            <w:pPr>
              <w:spacing w:before="284"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59" w:line="244" w:lineRule="auto"/>
              <w:ind w:left="48" w:right="26"/>
              <w:rPr>
                <w:rFonts w:ascii="宋体" w:hAnsi="宋体" w:eastAsia="宋体" w:cs="宋体"/>
                <w:sz w:val="19"/>
                <w:szCs w:val="19"/>
              </w:rPr>
            </w:pPr>
            <w:r>
              <w:rPr>
                <w:rFonts w:ascii="宋体" w:hAnsi="宋体" w:eastAsia="宋体" w:cs="宋体"/>
                <w:spacing w:val="8"/>
                <w:sz w:val="19"/>
                <w:szCs w:val="19"/>
              </w:rPr>
              <w:t>西吉县吉强镇泉儿</w:t>
            </w:r>
            <w:r>
              <w:rPr>
                <w:rFonts w:ascii="宋体" w:hAnsi="宋体" w:eastAsia="宋体" w:cs="宋体"/>
                <w:spacing w:val="-12"/>
                <w:sz w:val="19"/>
                <w:szCs w:val="19"/>
              </w:rPr>
              <w:t>湾高效节水灌溉工程</w:t>
            </w:r>
          </w:p>
        </w:tc>
        <w:tc>
          <w:tcPr>
            <w:tcW w:w="629" w:type="dxa"/>
            <w:vAlign w:val="top"/>
          </w:tcPr>
          <w:p>
            <w:pPr>
              <w:pStyle w:val="6"/>
              <w:spacing w:line="263"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1"/>
                <w:sz w:val="19"/>
                <w:szCs w:val="19"/>
              </w:rPr>
              <w:t xml:space="preserve"> </w:t>
            </w:r>
            <w:r>
              <w:rPr>
                <w:rFonts w:ascii="Times New Roman" w:hAnsi="Times New Roman" w:eastAsia="Times New Roman" w:cs="Times New Roman"/>
                <w:spacing w:val="-4"/>
                <w:sz w:val="19"/>
                <w:szCs w:val="19"/>
              </w:rPr>
              <w:t>11</w:t>
            </w:r>
          </w:p>
        </w:tc>
        <w:tc>
          <w:tcPr>
            <w:tcW w:w="671" w:type="dxa"/>
            <w:vAlign w:val="top"/>
          </w:tcPr>
          <w:p>
            <w:pPr>
              <w:pStyle w:val="6"/>
            </w:pPr>
          </w:p>
        </w:tc>
        <w:tc>
          <w:tcPr>
            <w:tcW w:w="629" w:type="dxa"/>
            <w:vAlign w:val="top"/>
          </w:tcPr>
          <w:p>
            <w:pPr>
              <w:pStyle w:val="6"/>
              <w:spacing w:line="263"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11</w:t>
            </w:r>
          </w:p>
        </w:tc>
        <w:tc>
          <w:tcPr>
            <w:tcW w:w="504" w:type="dxa"/>
            <w:vAlign w:val="top"/>
          </w:tcPr>
          <w:p>
            <w:pPr>
              <w:spacing w:before="286"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63"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spacing w:line="263" w:lineRule="auto"/>
            </w:pPr>
          </w:p>
          <w:p>
            <w:pPr>
              <w:spacing w:before="55"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1000</w:t>
            </w:r>
          </w:p>
        </w:tc>
        <w:tc>
          <w:tcPr>
            <w:tcW w:w="531" w:type="dxa"/>
            <w:vAlign w:val="top"/>
          </w:tcPr>
          <w:p>
            <w:pPr>
              <w:pStyle w:val="6"/>
              <w:spacing w:line="263" w:lineRule="auto"/>
            </w:pPr>
          </w:p>
          <w:p>
            <w:pPr>
              <w:spacing w:before="55" w:line="195" w:lineRule="auto"/>
              <w:ind w:left="11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242</w:t>
            </w:r>
          </w:p>
        </w:tc>
        <w:tc>
          <w:tcPr>
            <w:tcW w:w="545" w:type="dxa"/>
            <w:vAlign w:val="top"/>
          </w:tcPr>
          <w:p>
            <w:pPr>
              <w:pStyle w:val="6"/>
              <w:spacing w:line="263"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330</w:t>
            </w:r>
          </w:p>
        </w:tc>
        <w:tc>
          <w:tcPr>
            <w:tcW w:w="611" w:type="dxa"/>
            <w:tcBorders>
              <w:right w:val="single" w:color="000000" w:sz="6" w:space="0"/>
            </w:tcBorders>
            <w:vAlign w:val="top"/>
          </w:tcPr>
          <w:p>
            <w:pPr>
              <w:pStyle w:val="6"/>
              <w:spacing w:line="263" w:lineRule="auto"/>
            </w:pPr>
          </w:p>
          <w:p>
            <w:pPr>
              <w:spacing w:before="55"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77" w:lineRule="auto"/>
            </w:pPr>
          </w:p>
          <w:p>
            <w:pPr>
              <w:spacing w:before="54" w:line="195" w:lineRule="auto"/>
              <w:ind w:left="153"/>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19</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restart"/>
            <w:tcBorders>
              <w:bottom w:val="nil"/>
            </w:tcBorders>
            <w:vAlign w:val="top"/>
          </w:tcPr>
          <w:p>
            <w:pPr>
              <w:pStyle w:val="6"/>
              <w:spacing w:line="373" w:lineRule="auto"/>
            </w:pPr>
          </w:p>
          <w:p>
            <w:pPr>
              <w:spacing w:before="62" w:line="254" w:lineRule="auto"/>
              <w:ind w:left="45" w:right="55" w:firstLine="3"/>
              <w:rPr>
                <w:rFonts w:ascii="宋体" w:hAnsi="宋体" w:eastAsia="宋体" w:cs="宋体"/>
                <w:sz w:val="19"/>
                <w:szCs w:val="19"/>
              </w:rPr>
            </w:pPr>
            <w:r>
              <w:rPr>
                <w:rFonts w:ascii="宋体" w:hAnsi="宋体" w:eastAsia="宋体" w:cs="宋体"/>
                <w:spacing w:val="7"/>
                <w:sz w:val="19"/>
                <w:szCs w:val="19"/>
              </w:rPr>
              <w:t>黄河水</w:t>
            </w:r>
            <w:r>
              <w:rPr>
                <w:rFonts w:ascii="宋体" w:hAnsi="宋体" w:eastAsia="宋体" w:cs="宋体"/>
                <w:spacing w:val="8"/>
                <w:sz w:val="19"/>
                <w:szCs w:val="19"/>
              </w:rPr>
              <w:t>水源替</w:t>
            </w:r>
          </w:p>
          <w:p>
            <w:pPr>
              <w:spacing w:line="217"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vAlign w:val="top"/>
          </w:tcPr>
          <w:p>
            <w:pPr>
              <w:spacing w:before="298"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0" w:line="255" w:lineRule="auto"/>
              <w:ind w:left="276" w:hanging="267"/>
              <w:rPr>
                <w:rFonts w:ascii="宋体" w:hAnsi="宋体" w:eastAsia="宋体" w:cs="宋体"/>
                <w:sz w:val="19"/>
                <w:szCs w:val="19"/>
              </w:rPr>
            </w:pPr>
            <w:r>
              <w:rPr>
                <w:rFonts w:ascii="宋体" w:hAnsi="宋体" w:eastAsia="宋体" w:cs="宋体"/>
                <w:spacing w:val="3"/>
                <w:sz w:val="19"/>
                <w:szCs w:val="19"/>
              </w:rPr>
              <w:t>新营乡陈阳川、</w:t>
            </w:r>
            <w:r>
              <w:rPr>
                <w:rFonts w:ascii="宋体" w:hAnsi="宋体" w:eastAsia="宋体" w:cs="宋体"/>
                <w:spacing w:val="5"/>
                <w:sz w:val="19"/>
                <w:szCs w:val="19"/>
              </w:rPr>
              <w:t>黑城河村</w:t>
            </w:r>
          </w:p>
        </w:tc>
        <w:tc>
          <w:tcPr>
            <w:tcW w:w="1999" w:type="dxa"/>
            <w:vAlign w:val="top"/>
          </w:tcPr>
          <w:p>
            <w:pPr>
              <w:spacing w:before="41" w:line="220" w:lineRule="auto"/>
              <w:jc w:val="right"/>
              <w:rPr>
                <w:rFonts w:ascii="宋体" w:hAnsi="宋体" w:eastAsia="宋体" w:cs="宋体"/>
                <w:sz w:val="19"/>
                <w:szCs w:val="19"/>
              </w:rPr>
            </w:pPr>
            <w:r>
              <w:rPr>
                <w:rFonts w:ascii="宋体" w:hAnsi="宋体" w:eastAsia="宋体" w:cs="宋体"/>
                <w:spacing w:val="6"/>
                <w:sz w:val="19"/>
                <w:szCs w:val="19"/>
              </w:rPr>
              <w:t>西吉县新营乡陈阳川、</w:t>
            </w:r>
          </w:p>
          <w:p>
            <w:pPr>
              <w:spacing w:before="33" w:line="221" w:lineRule="auto"/>
              <w:ind w:left="95"/>
              <w:rPr>
                <w:rFonts w:ascii="宋体" w:hAnsi="宋体" w:eastAsia="宋体" w:cs="宋体"/>
                <w:sz w:val="19"/>
                <w:szCs w:val="19"/>
              </w:rPr>
            </w:pPr>
            <w:r>
              <w:rPr>
                <w:rFonts w:ascii="宋体" w:hAnsi="宋体" w:eastAsia="宋体" w:cs="宋体"/>
                <w:spacing w:val="9"/>
                <w:sz w:val="19"/>
                <w:szCs w:val="19"/>
              </w:rPr>
              <w:t>黑城河村高效节水灌</w:t>
            </w:r>
          </w:p>
          <w:p>
            <w:pPr>
              <w:spacing w:before="31" w:line="207" w:lineRule="auto"/>
              <w:ind w:left="296"/>
              <w:rPr>
                <w:rFonts w:ascii="宋体" w:hAnsi="宋体" w:eastAsia="宋体" w:cs="宋体"/>
                <w:sz w:val="19"/>
                <w:szCs w:val="19"/>
              </w:rPr>
            </w:pPr>
            <w:r>
              <w:rPr>
                <w:rFonts w:ascii="宋体" w:hAnsi="宋体" w:eastAsia="宋体" w:cs="宋体"/>
                <w:spacing w:val="9"/>
                <w:sz w:val="19"/>
                <w:szCs w:val="19"/>
              </w:rPr>
              <w:t>溉提升改造工程</w:t>
            </w:r>
          </w:p>
        </w:tc>
        <w:tc>
          <w:tcPr>
            <w:tcW w:w="615" w:type="dxa"/>
            <w:vAlign w:val="top"/>
          </w:tcPr>
          <w:p>
            <w:pPr>
              <w:spacing w:before="298"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47" w:line="235" w:lineRule="auto"/>
              <w:ind w:left="45" w:right="26" w:firstLine="82"/>
              <w:jc w:val="both"/>
              <w:rPr>
                <w:rFonts w:ascii="宋体" w:hAnsi="宋体" w:eastAsia="宋体" w:cs="宋体"/>
                <w:sz w:val="19"/>
                <w:szCs w:val="19"/>
              </w:rPr>
            </w:pPr>
            <w:r>
              <w:rPr>
                <w:rFonts w:ascii="宋体" w:hAnsi="宋体" w:eastAsia="宋体" w:cs="宋体"/>
                <w:spacing w:val="-9"/>
                <w:sz w:val="19"/>
                <w:szCs w:val="19"/>
              </w:rPr>
              <w:t>西吉县新营乡陈阳</w:t>
            </w:r>
            <w:r>
              <w:rPr>
                <w:rFonts w:ascii="宋体" w:hAnsi="宋体" w:eastAsia="宋体" w:cs="宋体"/>
                <w:spacing w:val="-12"/>
                <w:sz w:val="19"/>
                <w:szCs w:val="19"/>
              </w:rPr>
              <w:t>川、黑城河村高效节水灌溉提升改造工程</w:t>
            </w:r>
          </w:p>
        </w:tc>
        <w:tc>
          <w:tcPr>
            <w:tcW w:w="629" w:type="dxa"/>
            <w:vAlign w:val="top"/>
          </w:tcPr>
          <w:p>
            <w:pPr>
              <w:pStyle w:val="6"/>
            </w:pPr>
          </w:p>
        </w:tc>
        <w:tc>
          <w:tcPr>
            <w:tcW w:w="671" w:type="dxa"/>
            <w:vAlign w:val="top"/>
          </w:tcPr>
          <w:p>
            <w:pPr>
              <w:pStyle w:val="6"/>
              <w:spacing w:line="277" w:lineRule="auto"/>
            </w:pPr>
          </w:p>
          <w:p>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629" w:type="dxa"/>
            <w:vAlign w:val="top"/>
          </w:tcPr>
          <w:p>
            <w:pPr>
              <w:pStyle w:val="6"/>
              <w:spacing w:line="277"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0.20</w:t>
            </w:r>
          </w:p>
        </w:tc>
        <w:tc>
          <w:tcPr>
            <w:tcW w:w="504" w:type="dxa"/>
            <w:vAlign w:val="top"/>
          </w:tcPr>
          <w:p>
            <w:pPr>
              <w:spacing w:before="300"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77" w:lineRule="auto"/>
            </w:pPr>
          </w:p>
          <w:p>
            <w:pPr>
              <w:spacing w:before="54" w:line="195" w:lineRule="auto"/>
              <w:ind w:left="2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30</w:t>
            </w:r>
          </w:p>
        </w:tc>
        <w:tc>
          <w:tcPr>
            <w:tcW w:w="518" w:type="dxa"/>
            <w:vAlign w:val="top"/>
          </w:tcPr>
          <w:p>
            <w:pPr>
              <w:pStyle w:val="6"/>
            </w:pPr>
          </w:p>
        </w:tc>
        <w:tc>
          <w:tcPr>
            <w:tcW w:w="531" w:type="dxa"/>
            <w:vAlign w:val="top"/>
          </w:tcPr>
          <w:p>
            <w:pPr>
              <w:pStyle w:val="6"/>
            </w:pPr>
          </w:p>
        </w:tc>
        <w:tc>
          <w:tcPr>
            <w:tcW w:w="545" w:type="dxa"/>
            <w:vAlign w:val="top"/>
          </w:tcPr>
          <w:p>
            <w:pPr>
              <w:pStyle w:val="6"/>
              <w:spacing w:line="277" w:lineRule="auto"/>
            </w:pPr>
          </w:p>
          <w:p>
            <w:pPr>
              <w:spacing w:before="54"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c>
          <w:tcPr>
            <w:tcW w:w="611" w:type="dxa"/>
            <w:tcBorders>
              <w:right w:val="single" w:color="000000" w:sz="6" w:space="0"/>
            </w:tcBorders>
            <w:vAlign w:val="top"/>
          </w:tcPr>
          <w:p>
            <w:pPr>
              <w:pStyle w:val="6"/>
              <w:spacing w:line="277" w:lineRule="auto"/>
            </w:pPr>
          </w:p>
          <w:p>
            <w:pPr>
              <w:spacing w:before="54"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78"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Merge w:val="continue"/>
            <w:tcBorders>
              <w:top w:val="nil"/>
            </w:tcBorders>
            <w:vAlign w:val="top"/>
          </w:tcPr>
          <w:p>
            <w:pPr>
              <w:pStyle w:val="6"/>
            </w:pPr>
          </w:p>
        </w:tc>
        <w:tc>
          <w:tcPr>
            <w:tcW w:w="494" w:type="dxa"/>
            <w:vAlign w:val="top"/>
          </w:tcPr>
          <w:p>
            <w:pPr>
              <w:spacing w:before="299"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301" w:line="220" w:lineRule="auto"/>
              <w:ind w:left="83"/>
              <w:rPr>
                <w:rFonts w:ascii="宋体" w:hAnsi="宋体" w:eastAsia="宋体" w:cs="宋体"/>
                <w:sz w:val="19"/>
                <w:szCs w:val="19"/>
              </w:rPr>
            </w:pPr>
            <w:r>
              <w:rPr>
                <w:rFonts w:ascii="宋体" w:hAnsi="宋体" w:eastAsia="宋体" w:cs="宋体"/>
                <w:spacing w:val="8"/>
                <w:sz w:val="19"/>
                <w:szCs w:val="19"/>
              </w:rPr>
              <w:t>吉强镇万崖村</w:t>
            </w:r>
          </w:p>
        </w:tc>
        <w:tc>
          <w:tcPr>
            <w:tcW w:w="1999" w:type="dxa"/>
            <w:vAlign w:val="top"/>
          </w:tcPr>
          <w:p>
            <w:pPr>
              <w:spacing w:before="42" w:line="220" w:lineRule="auto"/>
              <w:ind w:left="96"/>
              <w:rPr>
                <w:rFonts w:ascii="宋体" w:hAnsi="宋体" w:eastAsia="宋体" w:cs="宋体"/>
                <w:sz w:val="19"/>
                <w:szCs w:val="19"/>
              </w:rPr>
            </w:pPr>
            <w:r>
              <w:rPr>
                <w:rFonts w:ascii="宋体" w:hAnsi="宋体" w:eastAsia="宋体" w:cs="宋体"/>
                <w:spacing w:val="9"/>
                <w:sz w:val="19"/>
                <w:szCs w:val="19"/>
              </w:rPr>
              <w:t>西吉县吉强镇万崖村</w:t>
            </w:r>
          </w:p>
          <w:p>
            <w:pPr>
              <w:spacing w:before="32" w:line="220" w:lineRule="auto"/>
              <w:ind w:left="198"/>
              <w:rPr>
                <w:rFonts w:ascii="宋体" w:hAnsi="宋体" w:eastAsia="宋体" w:cs="宋体"/>
                <w:sz w:val="19"/>
                <w:szCs w:val="19"/>
              </w:rPr>
            </w:pPr>
            <w:r>
              <w:rPr>
                <w:rFonts w:ascii="宋体" w:hAnsi="宋体" w:eastAsia="宋体" w:cs="宋体"/>
                <w:spacing w:val="8"/>
                <w:sz w:val="19"/>
                <w:szCs w:val="19"/>
              </w:rPr>
              <w:t>高效节水灌溉提升</w:t>
            </w:r>
          </w:p>
          <w:p>
            <w:pPr>
              <w:spacing w:before="39" w:line="200"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spacing w:before="299"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vAlign w:val="top"/>
          </w:tcPr>
          <w:p>
            <w:pPr>
              <w:spacing w:before="49" w:line="221" w:lineRule="auto"/>
              <w:ind w:left="48"/>
              <w:rPr>
                <w:rFonts w:ascii="宋体" w:hAnsi="宋体" w:eastAsia="宋体" w:cs="宋体"/>
                <w:sz w:val="19"/>
                <w:szCs w:val="19"/>
              </w:rPr>
            </w:pPr>
            <w:r>
              <w:rPr>
                <w:rFonts w:ascii="宋体" w:hAnsi="宋体" w:eastAsia="宋体" w:cs="宋体"/>
                <w:spacing w:val="8"/>
                <w:sz w:val="19"/>
                <w:szCs w:val="19"/>
              </w:rPr>
              <w:t>西吉县吉强镇万崖</w:t>
            </w:r>
          </w:p>
          <w:p>
            <w:pPr>
              <w:spacing w:before="22" w:line="219" w:lineRule="auto"/>
              <w:ind w:left="45"/>
              <w:rPr>
                <w:rFonts w:ascii="宋体" w:hAnsi="宋体" w:eastAsia="宋体" w:cs="宋体"/>
                <w:sz w:val="19"/>
                <w:szCs w:val="19"/>
              </w:rPr>
            </w:pPr>
            <w:r>
              <w:rPr>
                <w:rFonts w:ascii="宋体" w:hAnsi="宋体" w:eastAsia="宋体" w:cs="宋体"/>
                <w:spacing w:val="9"/>
                <w:sz w:val="19"/>
                <w:szCs w:val="19"/>
              </w:rPr>
              <w:t>村高效节水灌溉提</w:t>
            </w:r>
          </w:p>
          <w:p>
            <w:pPr>
              <w:spacing w:before="26" w:line="215"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vAlign w:val="top"/>
          </w:tcPr>
          <w:p>
            <w:pPr>
              <w:pStyle w:val="6"/>
            </w:pPr>
          </w:p>
        </w:tc>
        <w:tc>
          <w:tcPr>
            <w:tcW w:w="671" w:type="dxa"/>
            <w:vAlign w:val="top"/>
          </w:tcPr>
          <w:p>
            <w:pPr>
              <w:pStyle w:val="6"/>
              <w:spacing w:line="278"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vAlign w:val="top"/>
          </w:tcPr>
          <w:p>
            <w:pPr>
              <w:pStyle w:val="6"/>
              <w:spacing w:line="278"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301"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78"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518" w:type="dxa"/>
            <w:vAlign w:val="top"/>
          </w:tcPr>
          <w:p>
            <w:pPr>
              <w:pStyle w:val="6"/>
            </w:pPr>
          </w:p>
        </w:tc>
        <w:tc>
          <w:tcPr>
            <w:tcW w:w="531" w:type="dxa"/>
            <w:vAlign w:val="top"/>
          </w:tcPr>
          <w:p>
            <w:pPr>
              <w:pStyle w:val="6"/>
            </w:pPr>
          </w:p>
        </w:tc>
        <w:tc>
          <w:tcPr>
            <w:tcW w:w="545" w:type="dxa"/>
            <w:vAlign w:val="top"/>
          </w:tcPr>
          <w:p>
            <w:pPr>
              <w:pStyle w:val="6"/>
              <w:spacing w:line="278"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right w:val="single" w:color="000000" w:sz="6" w:space="0"/>
            </w:tcBorders>
            <w:vAlign w:val="top"/>
          </w:tcPr>
          <w:p>
            <w:pPr>
              <w:pStyle w:val="6"/>
              <w:spacing w:line="278" w:lineRule="auto"/>
            </w:pPr>
          </w:p>
          <w:p>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483" w:type="dxa"/>
            <w:tcBorders>
              <w:left w:val="single" w:color="000000" w:sz="6" w:space="0"/>
            </w:tcBorders>
            <w:vAlign w:val="top"/>
          </w:tcPr>
          <w:p>
            <w:pPr>
              <w:spacing w:before="269"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w:t>
            </w:r>
          </w:p>
        </w:tc>
        <w:tc>
          <w:tcPr>
            <w:tcW w:w="473" w:type="dxa"/>
            <w:vMerge w:val="continue"/>
            <w:tcBorders>
              <w:top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108" w:line="255" w:lineRule="auto"/>
              <w:ind w:left="147" w:right="55" w:hanging="100"/>
              <w:rPr>
                <w:rFonts w:ascii="宋体" w:hAnsi="宋体" w:eastAsia="宋体" w:cs="宋体"/>
                <w:sz w:val="19"/>
                <w:szCs w:val="19"/>
              </w:rPr>
            </w:pPr>
            <w:r>
              <w:rPr>
                <w:rFonts w:ascii="宋体" w:hAnsi="宋体" w:eastAsia="宋体" w:cs="宋体"/>
                <w:spacing w:val="8"/>
                <w:sz w:val="19"/>
                <w:szCs w:val="19"/>
              </w:rPr>
              <w:t>坟湾淤</w:t>
            </w:r>
            <w:r>
              <w:rPr>
                <w:rFonts w:ascii="宋体" w:hAnsi="宋体" w:eastAsia="宋体" w:cs="宋体"/>
                <w:spacing w:val="6"/>
                <w:sz w:val="19"/>
                <w:szCs w:val="19"/>
              </w:rPr>
              <w:t>地坝</w:t>
            </w:r>
          </w:p>
        </w:tc>
        <w:tc>
          <w:tcPr>
            <w:tcW w:w="494" w:type="dxa"/>
            <w:vAlign w:val="top"/>
          </w:tcPr>
          <w:p>
            <w:pPr>
              <w:spacing w:before="101" w:line="265" w:lineRule="exact"/>
              <w:ind w:left="51"/>
              <w:rPr>
                <w:rFonts w:ascii="宋体" w:hAnsi="宋体" w:eastAsia="宋体" w:cs="宋体"/>
                <w:sz w:val="19"/>
                <w:szCs w:val="19"/>
              </w:rPr>
            </w:pPr>
            <w:r>
              <w:rPr>
                <w:rFonts w:ascii="宋体" w:hAnsi="宋体" w:eastAsia="宋体" w:cs="宋体"/>
                <w:spacing w:val="2"/>
                <w:position w:val="1"/>
                <w:sz w:val="19"/>
                <w:szCs w:val="19"/>
              </w:rPr>
              <w:t>除险</w:t>
            </w:r>
          </w:p>
          <w:p>
            <w:pPr>
              <w:spacing w:line="219" w:lineRule="auto"/>
              <w:ind w:left="42"/>
              <w:rPr>
                <w:rFonts w:ascii="宋体" w:hAnsi="宋体" w:eastAsia="宋体" w:cs="宋体"/>
                <w:sz w:val="19"/>
                <w:szCs w:val="19"/>
              </w:rPr>
            </w:pPr>
            <w:r>
              <w:rPr>
                <w:rFonts w:ascii="宋体" w:hAnsi="宋体" w:eastAsia="宋体" w:cs="宋体"/>
                <w:spacing w:val="6"/>
                <w:sz w:val="19"/>
                <w:szCs w:val="19"/>
              </w:rPr>
              <w:t>加固</w:t>
            </w:r>
          </w:p>
        </w:tc>
        <w:tc>
          <w:tcPr>
            <w:tcW w:w="1371" w:type="dxa"/>
            <w:vAlign w:val="top"/>
          </w:tcPr>
          <w:p>
            <w:pPr>
              <w:spacing w:before="106" w:line="255" w:lineRule="auto"/>
              <w:ind w:left="380" w:right="84" w:hanging="297"/>
              <w:rPr>
                <w:rFonts w:ascii="宋体" w:hAnsi="宋体" w:eastAsia="宋体" w:cs="宋体"/>
                <w:sz w:val="19"/>
                <w:szCs w:val="19"/>
              </w:rPr>
            </w:pPr>
            <w:r>
              <w:rPr>
                <w:rFonts w:ascii="宋体" w:hAnsi="宋体" w:eastAsia="宋体" w:cs="宋体"/>
                <w:spacing w:val="8"/>
                <w:sz w:val="19"/>
                <w:szCs w:val="19"/>
              </w:rPr>
              <w:t>吉强镇袁河村坟湾组</w:t>
            </w:r>
          </w:p>
        </w:tc>
        <w:tc>
          <w:tcPr>
            <w:tcW w:w="1999" w:type="dxa"/>
            <w:vAlign w:val="top"/>
          </w:tcPr>
          <w:p>
            <w:pPr>
              <w:spacing w:before="105" w:line="254" w:lineRule="auto"/>
              <w:ind w:left="198" w:right="98" w:hanging="102"/>
              <w:rPr>
                <w:rFonts w:ascii="宋体" w:hAnsi="宋体" w:eastAsia="宋体" w:cs="宋体"/>
                <w:sz w:val="19"/>
                <w:szCs w:val="19"/>
              </w:rPr>
            </w:pPr>
            <w:r>
              <w:rPr>
                <w:rFonts w:ascii="宋体" w:hAnsi="宋体" w:eastAsia="宋体" w:cs="宋体"/>
                <w:spacing w:val="9"/>
                <w:sz w:val="19"/>
                <w:szCs w:val="19"/>
              </w:rPr>
              <w:t>西吉县吉强镇坟湾村</w:t>
            </w:r>
            <w:r>
              <w:rPr>
                <w:rFonts w:ascii="宋体" w:hAnsi="宋体" w:eastAsia="宋体" w:cs="宋体"/>
                <w:spacing w:val="8"/>
                <w:sz w:val="19"/>
                <w:szCs w:val="19"/>
              </w:rPr>
              <w:t>高效节水灌溉工程</w:t>
            </w:r>
          </w:p>
        </w:tc>
        <w:tc>
          <w:tcPr>
            <w:tcW w:w="615" w:type="dxa"/>
            <w:vAlign w:val="top"/>
          </w:tcPr>
          <w:p>
            <w:pPr>
              <w:spacing w:before="109" w:line="216" w:lineRule="auto"/>
              <w:ind w:left="203"/>
              <w:rPr>
                <w:rFonts w:ascii="宋体" w:hAnsi="宋体" w:eastAsia="宋体" w:cs="宋体"/>
                <w:sz w:val="19"/>
                <w:szCs w:val="19"/>
              </w:rPr>
            </w:pPr>
            <w:r>
              <w:rPr>
                <w:rFonts w:ascii="宋体" w:hAnsi="宋体" w:eastAsia="宋体" w:cs="宋体"/>
                <w:spacing w:val="6"/>
                <w:sz w:val="19"/>
                <w:szCs w:val="19"/>
              </w:rPr>
              <w:t>新</w:t>
            </w:r>
          </w:p>
          <w:p>
            <w:pPr>
              <w:spacing w:before="31" w:line="221" w:lineRule="auto"/>
              <w:ind w:left="204"/>
              <w:rPr>
                <w:rFonts w:ascii="宋体" w:hAnsi="宋体" w:eastAsia="宋体" w:cs="宋体"/>
                <w:sz w:val="19"/>
                <w:szCs w:val="19"/>
              </w:rPr>
            </w:pPr>
            <w:r>
              <w:rPr>
                <w:rFonts w:ascii="宋体" w:hAnsi="宋体" w:eastAsia="宋体" w:cs="宋体"/>
                <w:spacing w:val="5"/>
                <w:sz w:val="19"/>
                <w:szCs w:val="19"/>
              </w:rPr>
              <w:t>建</w:t>
            </w:r>
          </w:p>
        </w:tc>
        <w:tc>
          <w:tcPr>
            <w:tcW w:w="1692" w:type="dxa"/>
            <w:vAlign w:val="top"/>
          </w:tcPr>
          <w:p>
            <w:pPr>
              <w:spacing w:before="108" w:line="244" w:lineRule="auto"/>
              <w:ind w:left="45" w:right="26" w:firstLine="2"/>
              <w:rPr>
                <w:rFonts w:ascii="宋体" w:hAnsi="宋体" w:eastAsia="宋体" w:cs="宋体"/>
                <w:sz w:val="19"/>
                <w:szCs w:val="19"/>
              </w:rPr>
            </w:pPr>
            <w:r>
              <w:rPr>
                <w:rFonts w:ascii="宋体" w:hAnsi="宋体" w:eastAsia="宋体" w:cs="宋体"/>
                <w:spacing w:val="8"/>
                <w:sz w:val="19"/>
                <w:szCs w:val="19"/>
              </w:rPr>
              <w:t>西吉县吉强镇坟湾</w:t>
            </w:r>
            <w:r>
              <w:rPr>
                <w:rFonts w:ascii="宋体" w:hAnsi="宋体" w:eastAsia="宋体" w:cs="宋体"/>
                <w:spacing w:val="-12"/>
                <w:sz w:val="19"/>
                <w:szCs w:val="19"/>
              </w:rPr>
              <w:t>村高效节水灌溉工程</w:t>
            </w:r>
          </w:p>
        </w:tc>
        <w:tc>
          <w:tcPr>
            <w:tcW w:w="629" w:type="dxa"/>
            <w:vAlign w:val="top"/>
          </w:tcPr>
          <w:p>
            <w:pPr>
              <w:spacing w:before="269"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71" w:type="dxa"/>
            <w:vAlign w:val="top"/>
          </w:tcPr>
          <w:p>
            <w:pPr>
              <w:pStyle w:val="6"/>
            </w:pPr>
          </w:p>
        </w:tc>
        <w:tc>
          <w:tcPr>
            <w:tcW w:w="629" w:type="dxa"/>
            <w:vAlign w:val="top"/>
          </w:tcPr>
          <w:p>
            <w:pPr>
              <w:spacing w:before="269"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235"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spacing w:before="269"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spacing w:before="269" w:line="195" w:lineRule="auto"/>
              <w:ind w:left="11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760</w:t>
            </w:r>
          </w:p>
        </w:tc>
        <w:tc>
          <w:tcPr>
            <w:tcW w:w="531" w:type="dxa"/>
            <w:vAlign w:val="top"/>
          </w:tcPr>
          <w:p>
            <w:pPr>
              <w:spacing w:before="269" w:line="195" w:lineRule="auto"/>
              <w:ind w:left="11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220</w:t>
            </w:r>
          </w:p>
        </w:tc>
        <w:tc>
          <w:tcPr>
            <w:tcW w:w="545" w:type="dxa"/>
            <w:vAlign w:val="top"/>
          </w:tcPr>
          <w:p>
            <w:pPr>
              <w:spacing w:before="269"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right w:val="single" w:color="000000" w:sz="6" w:space="0"/>
            </w:tcBorders>
            <w:vAlign w:val="top"/>
          </w:tcPr>
          <w:p>
            <w:pPr>
              <w:spacing w:before="269"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483" w:type="dxa"/>
            <w:tcBorders>
              <w:left w:val="single" w:color="000000" w:sz="6" w:space="0"/>
            </w:tcBorders>
            <w:vAlign w:val="top"/>
          </w:tcPr>
          <w:p>
            <w:pPr>
              <w:pStyle w:val="6"/>
              <w:spacing w:line="266"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w:t>
            </w:r>
          </w:p>
        </w:tc>
        <w:tc>
          <w:tcPr>
            <w:tcW w:w="473" w:type="dxa"/>
            <w:vMerge w:val="restart"/>
            <w:tcBorders>
              <w:bottom w:val="nil"/>
            </w:tcBorders>
            <w:textDirection w:val="tbRlV"/>
            <w:vAlign w:val="top"/>
          </w:tcPr>
          <w:p>
            <w:pPr>
              <w:spacing w:before="141" w:line="220" w:lineRule="auto"/>
              <w:ind w:left="1656"/>
              <w:rPr>
                <w:rFonts w:ascii="宋体" w:hAnsi="宋体" w:eastAsia="宋体" w:cs="宋体"/>
                <w:sz w:val="19"/>
                <w:szCs w:val="19"/>
              </w:rPr>
            </w:pPr>
            <w:r>
              <w:rPr>
                <w:rFonts w:ascii="宋体" w:hAnsi="宋体" w:eastAsia="宋体" w:cs="宋体"/>
                <w:spacing w:val="-4"/>
                <w:sz w:val="19"/>
                <w:szCs w:val="19"/>
              </w:rPr>
              <w:t>西</w:t>
            </w:r>
            <w:r>
              <w:rPr>
                <w:rFonts w:ascii="宋体" w:hAnsi="宋体" w:eastAsia="宋体" w:cs="宋体"/>
                <w:spacing w:val="-20"/>
                <w:sz w:val="19"/>
                <w:szCs w:val="19"/>
              </w:rPr>
              <w:t xml:space="preserve"> </w:t>
            </w:r>
            <w:r>
              <w:rPr>
                <w:rFonts w:ascii="宋体" w:hAnsi="宋体" w:eastAsia="宋体" w:cs="宋体"/>
                <w:spacing w:val="-4"/>
                <w:sz w:val="19"/>
                <w:szCs w:val="19"/>
              </w:rPr>
              <w:t>吉</w:t>
            </w:r>
            <w:r>
              <w:rPr>
                <w:rFonts w:ascii="宋体" w:hAnsi="宋体" w:eastAsia="宋体" w:cs="宋体"/>
                <w:spacing w:val="-21"/>
                <w:sz w:val="19"/>
                <w:szCs w:val="19"/>
              </w:rPr>
              <w:t xml:space="preserve"> </w:t>
            </w:r>
            <w:r>
              <w:rPr>
                <w:rFonts w:ascii="宋体" w:hAnsi="宋体" w:eastAsia="宋体" w:cs="宋体"/>
                <w:spacing w:val="-4"/>
                <w:sz w:val="19"/>
                <w:szCs w:val="19"/>
              </w:rPr>
              <w:t>县</w:t>
            </w:r>
          </w:p>
        </w:tc>
        <w:tc>
          <w:tcPr>
            <w:tcW w:w="517" w:type="dxa"/>
            <w:vMerge w:val="restart"/>
            <w:tcBorders>
              <w:bottom w:val="nil"/>
            </w:tcBorders>
            <w:vAlign w:val="top"/>
          </w:tcPr>
          <w:p>
            <w:pPr>
              <w:pStyle w:val="6"/>
              <w:spacing w:line="308" w:lineRule="auto"/>
            </w:pPr>
          </w:p>
          <w:p>
            <w:pPr>
              <w:pStyle w:val="6"/>
              <w:spacing w:line="309" w:lineRule="auto"/>
            </w:pPr>
          </w:p>
          <w:p>
            <w:pPr>
              <w:pStyle w:val="6"/>
              <w:spacing w:line="309" w:lineRule="auto"/>
            </w:pPr>
          </w:p>
          <w:p>
            <w:pPr>
              <w:spacing w:before="62" w:line="218" w:lineRule="auto"/>
              <w:ind w:left="52"/>
              <w:rPr>
                <w:rFonts w:ascii="宋体" w:hAnsi="宋体" w:eastAsia="宋体" w:cs="宋体"/>
                <w:sz w:val="19"/>
                <w:szCs w:val="19"/>
              </w:rPr>
            </w:pPr>
            <w:r>
              <w:rPr>
                <w:rFonts w:ascii="宋体" w:hAnsi="宋体" w:eastAsia="宋体" w:cs="宋体"/>
                <w:spacing w:val="6"/>
                <w:sz w:val="19"/>
                <w:szCs w:val="19"/>
              </w:rPr>
              <w:t>葫芦</w:t>
            </w:r>
          </w:p>
          <w:p>
            <w:pPr>
              <w:spacing w:before="39" w:line="211" w:lineRule="auto"/>
              <w:ind w:left="49"/>
              <w:rPr>
                <w:rFonts w:ascii="宋体" w:hAnsi="宋体" w:eastAsia="宋体" w:cs="宋体"/>
                <w:sz w:val="19"/>
                <w:szCs w:val="19"/>
              </w:rPr>
            </w:pPr>
            <w:r>
              <w:rPr>
                <w:rFonts w:ascii="宋体" w:hAnsi="宋体" w:eastAsia="宋体" w:cs="宋体"/>
                <w:spacing w:val="7"/>
                <w:sz w:val="19"/>
                <w:szCs w:val="19"/>
              </w:rPr>
              <w:t>河下</w:t>
            </w:r>
          </w:p>
          <w:p>
            <w:pPr>
              <w:spacing w:before="40" w:line="219" w:lineRule="auto"/>
              <w:ind w:left="50"/>
              <w:rPr>
                <w:rFonts w:ascii="宋体" w:hAnsi="宋体" w:eastAsia="宋体" w:cs="宋体"/>
                <w:sz w:val="19"/>
                <w:szCs w:val="19"/>
              </w:rPr>
            </w:pPr>
            <w:r>
              <w:rPr>
                <w:rFonts w:ascii="宋体" w:hAnsi="宋体" w:eastAsia="宋体" w:cs="宋体"/>
                <w:spacing w:val="6"/>
                <w:sz w:val="19"/>
                <w:szCs w:val="19"/>
              </w:rPr>
              <w:t>游支</w:t>
            </w:r>
          </w:p>
          <w:p>
            <w:pPr>
              <w:spacing w:before="32" w:line="220" w:lineRule="auto"/>
              <w:ind w:left="54"/>
              <w:rPr>
                <w:rFonts w:ascii="宋体" w:hAnsi="宋体" w:eastAsia="宋体" w:cs="宋体"/>
                <w:sz w:val="19"/>
                <w:szCs w:val="19"/>
              </w:rPr>
            </w:pPr>
            <w:r>
              <w:rPr>
                <w:rFonts w:ascii="宋体" w:hAnsi="宋体" w:eastAsia="宋体" w:cs="宋体"/>
                <w:spacing w:val="4"/>
                <w:sz w:val="19"/>
                <w:szCs w:val="19"/>
              </w:rPr>
              <w:t>流灌</w:t>
            </w:r>
          </w:p>
          <w:p>
            <w:pPr>
              <w:spacing w:before="44" w:line="202" w:lineRule="auto"/>
              <w:ind w:left="165"/>
              <w:rPr>
                <w:rFonts w:ascii="宋体" w:hAnsi="宋体" w:eastAsia="宋体" w:cs="宋体"/>
                <w:sz w:val="19"/>
                <w:szCs w:val="19"/>
              </w:rPr>
            </w:pPr>
            <w:r>
              <w:rPr>
                <w:rFonts w:ascii="宋体" w:hAnsi="宋体" w:eastAsia="宋体" w:cs="宋体"/>
                <w:sz w:val="19"/>
                <w:szCs w:val="19"/>
              </w:rPr>
              <w:t>区</w:t>
            </w:r>
          </w:p>
        </w:tc>
        <w:tc>
          <w:tcPr>
            <w:tcW w:w="708" w:type="dxa"/>
            <w:vAlign w:val="top"/>
          </w:tcPr>
          <w:p>
            <w:pPr>
              <w:spacing w:before="165" w:line="255" w:lineRule="auto"/>
              <w:ind w:left="151" w:right="55" w:hanging="105"/>
              <w:rPr>
                <w:rFonts w:ascii="宋体" w:hAnsi="宋体" w:eastAsia="宋体" w:cs="宋体"/>
                <w:sz w:val="19"/>
                <w:szCs w:val="19"/>
              </w:rPr>
            </w:pPr>
            <w:r>
              <w:rPr>
                <w:rFonts w:ascii="宋体" w:hAnsi="宋体" w:eastAsia="宋体" w:cs="宋体"/>
                <w:spacing w:val="8"/>
                <w:sz w:val="19"/>
                <w:szCs w:val="19"/>
              </w:rPr>
              <w:t>北坡骨</w:t>
            </w:r>
            <w:r>
              <w:rPr>
                <w:rFonts w:ascii="宋体" w:hAnsi="宋体" w:eastAsia="宋体" w:cs="宋体"/>
                <w:spacing w:val="4"/>
                <w:sz w:val="19"/>
                <w:szCs w:val="19"/>
              </w:rPr>
              <w:t>干坝</w:t>
            </w:r>
          </w:p>
        </w:tc>
        <w:tc>
          <w:tcPr>
            <w:tcW w:w="494" w:type="dxa"/>
            <w:vAlign w:val="top"/>
          </w:tcPr>
          <w:p>
            <w:pPr>
              <w:spacing w:before="287"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91" w:line="217" w:lineRule="auto"/>
              <w:ind w:left="87"/>
              <w:rPr>
                <w:rFonts w:ascii="宋体" w:hAnsi="宋体" w:eastAsia="宋体" w:cs="宋体"/>
                <w:sz w:val="19"/>
                <w:szCs w:val="19"/>
              </w:rPr>
            </w:pPr>
            <w:r>
              <w:rPr>
                <w:rFonts w:ascii="宋体" w:hAnsi="宋体" w:eastAsia="宋体" w:cs="宋体"/>
                <w:spacing w:val="8"/>
                <w:sz w:val="19"/>
                <w:szCs w:val="19"/>
              </w:rPr>
              <w:t>马莲乡北坡村</w:t>
            </w:r>
          </w:p>
        </w:tc>
        <w:tc>
          <w:tcPr>
            <w:tcW w:w="1999" w:type="dxa"/>
            <w:vAlign w:val="top"/>
          </w:tcPr>
          <w:p>
            <w:pPr>
              <w:spacing w:before="159" w:line="256" w:lineRule="auto"/>
              <w:ind w:left="111" w:right="93" w:hanging="15"/>
              <w:rPr>
                <w:rFonts w:ascii="宋体" w:hAnsi="宋体" w:eastAsia="宋体" w:cs="宋体"/>
                <w:sz w:val="19"/>
                <w:szCs w:val="19"/>
              </w:rPr>
            </w:pPr>
            <w:r>
              <w:rPr>
                <w:rFonts w:ascii="宋体" w:hAnsi="宋体" w:eastAsia="宋体" w:cs="宋体"/>
                <w:spacing w:val="9"/>
                <w:sz w:val="19"/>
                <w:szCs w:val="19"/>
              </w:rPr>
              <w:t>西吉县马莲乡北坡村</w:t>
            </w:r>
            <w:r>
              <w:rPr>
                <w:rFonts w:ascii="宋体" w:hAnsi="宋体" w:eastAsia="宋体" w:cs="宋体"/>
                <w:spacing w:val="-12"/>
                <w:sz w:val="19"/>
                <w:szCs w:val="19"/>
              </w:rPr>
              <w:t>高效节水灌溉配水工程</w:t>
            </w:r>
          </w:p>
        </w:tc>
        <w:tc>
          <w:tcPr>
            <w:tcW w:w="615" w:type="dxa"/>
            <w:vAlign w:val="top"/>
          </w:tcPr>
          <w:p>
            <w:pPr>
              <w:spacing w:before="287" w:line="221" w:lineRule="auto"/>
              <w:ind w:left="102"/>
              <w:rPr>
                <w:rFonts w:ascii="宋体" w:hAnsi="宋体" w:eastAsia="宋体" w:cs="宋体"/>
                <w:sz w:val="19"/>
                <w:szCs w:val="19"/>
              </w:rPr>
            </w:pPr>
            <w:r>
              <w:rPr>
                <w:rFonts w:ascii="宋体" w:hAnsi="宋体" w:eastAsia="宋体" w:cs="宋体"/>
                <w:spacing w:val="9"/>
                <w:sz w:val="19"/>
                <w:szCs w:val="19"/>
              </w:rPr>
              <w:t>新建</w:t>
            </w:r>
          </w:p>
        </w:tc>
        <w:tc>
          <w:tcPr>
            <w:tcW w:w="1692" w:type="dxa"/>
            <w:vAlign w:val="top"/>
          </w:tcPr>
          <w:p>
            <w:pPr>
              <w:spacing w:before="38" w:line="221" w:lineRule="auto"/>
              <w:ind w:left="48"/>
              <w:rPr>
                <w:rFonts w:ascii="宋体" w:hAnsi="宋体" w:eastAsia="宋体" w:cs="宋体"/>
                <w:sz w:val="19"/>
                <w:szCs w:val="19"/>
              </w:rPr>
            </w:pPr>
            <w:r>
              <w:rPr>
                <w:rFonts w:ascii="宋体" w:hAnsi="宋体" w:eastAsia="宋体" w:cs="宋体"/>
                <w:spacing w:val="8"/>
                <w:sz w:val="19"/>
                <w:szCs w:val="19"/>
              </w:rPr>
              <w:t>西吉县马莲乡北坡</w:t>
            </w:r>
          </w:p>
          <w:p>
            <w:pPr>
              <w:spacing w:before="19" w:line="221" w:lineRule="auto"/>
              <w:ind w:left="45"/>
              <w:rPr>
                <w:rFonts w:ascii="宋体" w:hAnsi="宋体" w:eastAsia="宋体" w:cs="宋体"/>
                <w:sz w:val="19"/>
                <w:szCs w:val="19"/>
              </w:rPr>
            </w:pPr>
            <w:r>
              <w:rPr>
                <w:rFonts w:ascii="宋体" w:hAnsi="宋体" w:eastAsia="宋体" w:cs="宋体"/>
                <w:spacing w:val="9"/>
                <w:sz w:val="19"/>
                <w:szCs w:val="19"/>
              </w:rPr>
              <w:t>村新建高效节水灌</w:t>
            </w:r>
          </w:p>
          <w:p>
            <w:pPr>
              <w:spacing w:before="31" w:line="194" w:lineRule="auto"/>
              <w:ind w:left="545"/>
              <w:rPr>
                <w:rFonts w:ascii="宋体" w:hAnsi="宋体" w:eastAsia="宋体" w:cs="宋体"/>
                <w:sz w:val="19"/>
                <w:szCs w:val="19"/>
              </w:rPr>
            </w:pPr>
            <w:r>
              <w:rPr>
                <w:rFonts w:ascii="宋体" w:hAnsi="宋体" w:eastAsia="宋体" w:cs="宋体"/>
                <w:spacing w:val="8"/>
                <w:sz w:val="19"/>
                <w:szCs w:val="19"/>
              </w:rPr>
              <w:t>溉工程</w:t>
            </w:r>
          </w:p>
        </w:tc>
        <w:tc>
          <w:tcPr>
            <w:tcW w:w="629" w:type="dxa"/>
            <w:vAlign w:val="top"/>
          </w:tcPr>
          <w:p>
            <w:pPr>
              <w:pStyle w:val="6"/>
            </w:pPr>
          </w:p>
        </w:tc>
        <w:tc>
          <w:tcPr>
            <w:tcW w:w="671" w:type="dxa"/>
            <w:vAlign w:val="top"/>
          </w:tcPr>
          <w:p>
            <w:pPr>
              <w:pStyle w:val="6"/>
              <w:spacing w:line="266"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vAlign w:val="top"/>
          </w:tcPr>
          <w:p>
            <w:pPr>
              <w:pStyle w:val="6"/>
              <w:spacing w:line="266"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289"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66"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518" w:type="dxa"/>
            <w:vAlign w:val="top"/>
          </w:tcPr>
          <w:p>
            <w:pPr>
              <w:pStyle w:val="6"/>
            </w:pPr>
          </w:p>
        </w:tc>
        <w:tc>
          <w:tcPr>
            <w:tcW w:w="531" w:type="dxa"/>
            <w:vAlign w:val="top"/>
          </w:tcPr>
          <w:p>
            <w:pPr>
              <w:pStyle w:val="6"/>
              <w:spacing w:line="266" w:lineRule="auto"/>
            </w:pPr>
          </w:p>
          <w:p>
            <w:pPr>
              <w:spacing w:before="55" w:line="195" w:lineRule="auto"/>
              <w:ind w:left="13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165</w:t>
            </w:r>
          </w:p>
        </w:tc>
        <w:tc>
          <w:tcPr>
            <w:tcW w:w="545" w:type="dxa"/>
            <w:vAlign w:val="top"/>
          </w:tcPr>
          <w:p>
            <w:pPr>
              <w:pStyle w:val="6"/>
              <w:spacing w:line="266"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right w:val="single" w:color="000000" w:sz="6" w:space="0"/>
            </w:tcBorders>
            <w:vAlign w:val="top"/>
          </w:tcPr>
          <w:p>
            <w:pPr>
              <w:pStyle w:val="6"/>
              <w:spacing w:line="266"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82"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23</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179" w:line="253" w:lineRule="auto"/>
              <w:ind w:left="145" w:right="55" w:hanging="98"/>
              <w:rPr>
                <w:rFonts w:ascii="宋体" w:hAnsi="宋体" w:eastAsia="宋体" w:cs="宋体"/>
                <w:sz w:val="19"/>
                <w:szCs w:val="19"/>
              </w:rPr>
            </w:pPr>
            <w:r>
              <w:rPr>
                <w:rFonts w:ascii="宋体" w:hAnsi="宋体" w:eastAsia="宋体" w:cs="宋体"/>
                <w:spacing w:val="8"/>
                <w:sz w:val="19"/>
                <w:szCs w:val="19"/>
              </w:rPr>
              <w:t>黑大庄</w:t>
            </w:r>
            <w:r>
              <w:rPr>
                <w:rFonts w:ascii="宋体" w:hAnsi="宋体" w:eastAsia="宋体" w:cs="宋体"/>
                <w:spacing w:val="7"/>
                <w:sz w:val="19"/>
                <w:szCs w:val="19"/>
              </w:rPr>
              <w:t>水库</w:t>
            </w:r>
          </w:p>
        </w:tc>
        <w:tc>
          <w:tcPr>
            <w:tcW w:w="494" w:type="dxa"/>
            <w:vAlign w:val="top"/>
          </w:tcPr>
          <w:p>
            <w:pPr>
              <w:pStyle w:val="6"/>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5" w:line="256" w:lineRule="auto"/>
              <w:ind w:left="477" w:right="84" w:hanging="399"/>
              <w:rPr>
                <w:rFonts w:ascii="宋体" w:hAnsi="宋体" w:eastAsia="宋体" w:cs="宋体"/>
                <w:sz w:val="19"/>
                <w:szCs w:val="19"/>
              </w:rPr>
            </w:pPr>
            <w:r>
              <w:rPr>
                <w:rFonts w:ascii="宋体" w:hAnsi="宋体" w:eastAsia="宋体" w:cs="宋体"/>
                <w:spacing w:val="9"/>
                <w:sz w:val="19"/>
                <w:szCs w:val="19"/>
              </w:rPr>
              <w:t>将台堡镇火家</w:t>
            </w:r>
            <w:r>
              <w:rPr>
                <w:rFonts w:ascii="宋体" w:hAnsi="宋体" w:eastAsia="宋体" w:cs="宋体"/>
                <w:spacing w:val="7"/>
                <w:sz w:val="19"/>
                <w:szCs w:val="19"/>
              </w:rPr>
              <w:t>集村</w:t>
            </w:r>
          </w:p>
        </w:tc>
        <w:tc>
          <w:tcPr>
            <w:tcW w:w="1999" w:type="dxa"/>
            <w:vAlign w:val="top"/>
          </w:tcPr>
          <w:p>
            <w:pPr>
              <w:spacing w:before="46" w:line="221" w:lineRule="auto"/>
              <w:ind w:left="96"/>
              <w:rPr>
                <w:rFonts w:ascii="宋体" w:hAnsi="宋体" w:eastAsia="宋体" w:cs="宋体"/>
                <w:sz w:val="19"/>
                <w:szCs w:val="19"/>
              </w:rPr>
            </w:pPr>
            <w:r>
              <w:rPr>
                <w:rFonts w:ascii="宋体" w:hAnsi="宋体" w:eastAsia="宋体" w:cs="宋体"/>
                <w:spacing w:val="9"/>
                <w:sz w:val="19"/>
                <w:szCs w:val="19"/>
              </w:rPr>
              <w:t>西吉县将台堡镇火家</w:t>
            </w:r>
          </w:p>
          <w:p>
            <w:pPr>
              <w:spacing w:before="32" w:line="219" w:lineRule="auto"/>
              <w:ind w:left="93"/>
              <w:rPr>
                <w:rFonts w:ascii="宋体" w:hAnsi="宋体" w:eastAsia="宋体" w:cs="宋体"/>
                <w:sz w:val="19"/>
                <w:szCs w:val="19"/>
              </w:rPr>
            </w:pPr>
            <w:r>
              <w:rPr>
                <w:rFonts w:ascii="宋体" w:hAnsi="宋体" w:eastAsia="宋体" w:cs="宋体"/>
                <w:spacing w:val="9"/>
                <w:sz w:val="19"/>
                <w:szCs w:val="19"/>
              </w:rPr>
              <w:t>集村高效节水灌溉提</w:t>
            </w:r>
          </w:p>
          <w:p>
            <w:pPr>
              <w:spacing w:before="38" w:line="197" w:lineRule="auto"/>
              <w:ind w:left="498"/>
              <w:rPr>
                <w:rFonts w:ascii="宋体" w:hAnsi="宋体" w:eastAsia="宋体" w:cs="宋体"/>
                <w:sz w:val="19"/>
                <w:szCs w:val="19"/>
              </w:rPr>
            </w:pPr>
            <w:r>
              <w:rPr>
                <w:rFonts w:ascii="宋体" w:hAnsi="宋体" w:eastAsia="宋体" w:cs="宋体"/>
                <w:spacing w:val="8"/>
                <w:sz w:val="19"/>
                <w:szCs w:val="19"/>
              </w:rPr>
              <w:t>升改造工程</w:t>
            </w:r>
          </w:p>
        </w:tc>
        <w:tc>
          <w:tcPr>
            <w:tcW w:w="615" w:type="dxa"/>
            <w:vAlign w:val="top"/>
          </w:tcPr>
          <w:p>
            <w:pPr>
              <w:spacing w:before="180" w:line="256" w:lineRule="auto"/>
              <w:ind w:left="106" w:right="106"/>
              <w:rPr>
                <w:rFonts w:ascii="宋体" w:hAnsi="宋体" w:eastAsia="宋体" w:cs="宋体"/>
                <w:sz w:val="19"/>
                <w:szCs w:val="19"/>
              </w:rPr>
            </w:pPr>
            <w:r>
              <w:rPr>
                <w:rFonts w:ascii="宋体" w:hAnsi="宋体" w:eastAsia="宋体" w:cs="宋体"/>
                <w:spacing w:val="6"/>
                <w:sz w:val="19"/>
                <w:szCs w:val="19"/>
              </w:rPr>
              <w:t>改造</w:t>
            </w:r>
            <w:r>
              <w:rPr>
                <w:rFonts w:ascii="宋体" w:hAnsi="宋体" w:eastAsia="宋体" w:cs="宋体"/>
                <w:spacing w:val="5"/>
                <w:sz w:val="19"/>
                <w:szCs w:val="19"/>
              </w:rPr>
              <w:t>提升</w:t>
            </w:r>
          </w:p>
        </w:tc>
        <w:tc>
          <w:tcPr>
            <w:tcW w:w="1692" w:type="dxa"/>
            <w:vAlign w:val="top"/>
          </w:tcPr>
          <w:p>
            <w:pPr>
              <w:spacing w:before="53" w:line="221" w:lineRule="auto"/>
              <w:ind w:left="48"/>
              <w:rPr>
                <w:rFonts w:ascii="宋体" w:hAnsi="宋体" w:eastAsia="宋体" w:cs="宋体"/>
                <w:sz w:val="19"/>
                <w:szCs w:val="19"/>
              </w:rPr>
            </w:pPr>
            <w:r>
              <w:rPr>
                <w:rFonts w:ascii="宋体" w:hAnsi="宋体" w:eastAsia="宋体" w:cs="宋体"/>
                <w:spacing w:val="8"/>
                <w:sz w:val="19"/>
                <w:szCs w:val="19"/>
              </w:rPr>
              <w:t>西吉县将台堡镇火</w:t>
            </w:r>
          </w:p>
          <w:p>
            <w:pPr>
              <w:spacing w:before="22" w:line="219" w:lineRule="auto"/>
              <w:ind w:left="48"/>
              <w:rPr>
                <w:rFonts w:ascii="宋体" w:hAnsi="宋体" w:eastAsia="宋体" w:cs="宋体"/>
                <w:sz w:val="19"/>
                <w:szCs w:val="19"/>
              </w:rPr>
            </w:pPr>
            <w:r>
              <w:rPr>
                <w:rFonts w:ascii="宋体" w:hAnsi="宋体" w:eastAsia="宋体" w:cs="宋体"/>
                <w:spacing w:val="8"/>
                <w:sz w:val="19"/>
                <w:szCs w:val="19"/>
              </w:rPr>
              <w:t>家集村高效节水灌</w:t>
            </w:r>
          </w:p>
          <w:p>
            <w:pPr>
              <w:spacing w:before="24" w:line="213" w:lineRule="auto"/>
              <w:ind w:left="144"/>
              <w:rPr>
                <w:rFonts w:ascii="宋体" w:hAnsi="宋体" w:eastAsia="宋体" w:cs="宋体"/>
                <w:sz w:val="19"/>
                <w:szCs w:val="19"/>
              </w:rPr>
            </w:pPr>
            <w:r>
              <w:rPr>
                <w:rFonts w:ascii="宋体" w:hAnsi="宋体" w:eastAsia="宋体" w:cs="宋体"/>
                <w:spacing w:val="9"/>
                <w:sz w:val="19"/>
                <w:szCs w:val="19"/>
              </w:rPr>
              <w:t>溉提升改造工程</w:t>
            </w:r>
          </w:p>
        </w:tc>
        <w:tc>
          <w:tcPr>
            <w:tcW w:w="629" w:type="dxa"/>
            <w:vAlign w:val="top"/>
          </w:tcPr>
          <w:p>
            <w:pPr>
              <w:pStyle w:val="6"/>
            </w:pPr>
          </w:p>
        </w:tc>
        <w:tc>
          <w:tcPr>
            <w:tcW w:w="671" w:type="dxa"/>
            <w:vAlign w:val="top"/>
          </w:tcPr>
          <w:p>
            <w:pPr>
              <w:pStyle w:val="6"/>
              <w:spacing w:line="282"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29" w:type="dxa"/>
            <w:vAlign w:val="top"/>
          </w:tcPr>
          <w:p>
            <w:pPr>
              <w:pStyle w:val="6"/>
              <w:spacing w:line="282"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pStyle w:val="6"/>
              <w:spacing w:line="242"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82" w:lineRule="auto"/>
            </w:pPr>
          </w:p>
          <w:p>
            <w:pPr>
              <w:spacing w:before="55" w:line="195" w:lineRule="auto"/>
              <w:ind w:left="2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38</w:t>
            </w:r>
          </w:p>
        </w:tc>
        <w:tc>
          <w:tcPr>
            <w:tcW w:w="518" w:type="dxa"/>
            <w:vAlign w:val="top"/>
          </w:tcPr>
          <w:p>
            <w:pPr>
              <w:pStyle w:val="6"/>
            </w:pPr>
          </w:p>
        </w:tc>
        <w:tc>
          <w:tcPr>
            <w:tcW w:w="531" w:type="dxa"/>
            <w:vAlign w:val="top"/>
          </w:tcPr>
          <w:p>
            <w:pPr>
              <w:pStyle w:val="6"/>
              <w:spacing w:line="282" w:lineRule="auto"/>
            </w:pPr>
          </w:p>
          <w:p>
            <w:pPr>
              <w:spacing w:before="55" w:line="195" w:lineRule="auto"/>
              <w:ind w:left="118"/>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413</w:t>
            </w:r>
          </w:p>
        </w:tc>
        <w:tc>
          <w:tcPr>
            <w:tcW w:w="545" w:type="dxa"/>
            <w:vAlign w:val="top"/>
          </w:tcPr>
          <w:p>
            <w:pPr>
              <w:pStyle w:val="6"/>
              <w:spacing w:line="282" w:lineRule="auto"/>
            </w:pPr>
          </w:p>
          <w:p>
            <w:pPr>
              <w:spacing w:before="55"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w:t>
            </w:r>
          </w:p>
        </w:tc>
        <w:tc>
          <w:tcPr>
            <w:tcW w:w="611" w:type="dxa"/>
            <w:tcBorders>
              <w:right w:val="single" w:color="000000" w:sz="6" w:space="0"/>
            </w:tcBorders>
            <w:vAlign w:val="top"/>
          </w:tcPr>
          <w:p>
            <w:pPr>
              <w:pStyle w:val="6"/>
              <w:spacing w:line="282"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483" w:type="dxa"/>
            <w:tcBorders>
              <w:left w:val="single" w:color="000000" w:sz="6" w:space="0"/>
            </w:tcBorders>
            <w:vAlign w:val="top"/>
          </w:tcPr>
          <w:p>
            <w:pPr>
              <w:pStyle w:val="6"/>
              <w:spacing w:line="326"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w:t>
            </w:r>
          </w:p>
        </w:tc>
        <w:tc>
          <w:tcPr>
            <w:tcW w:w="473" w:type="dxa"/>
            <w:vMerge w:val="continue"/>
            <w:tcBorders>
              <w:top w:val="nil"/>
              <w:bottom w:val="nil"/>
            </w:tcBorders>
            <w:textDirection w:val="tbRlV"/>
            <w:vAlign w:val="top"/>
          </w:tcPr>
          <w:p>
            <w:pPr>
              <w:pStyle w:val="6"/>
            </w:pPr>
          </w:p>
        </w:tc>
        <w:tc>
          <w:tcPr>
            <w:tcW w:w="517" w:type="dxa"/>
            <w:vMerge w:val="continue"/>
            <w:tcBorders>
              <w:top w:val="nil"/>
              <w:bottom w:val="nil"/>
            </w:tcBorders>
            <w:vAlign w:val="top"/>
          </w:tcPr>
          <w:p>
            <w:pPr>
              <w:pStyle w:val="6"/>
            </w:pPr>
          </w:p>
        </w:tc>
        <w:tc>
          <w:tcPr>
            <w:tcW w:w="708" w:type="dxa"/>
            <w:vAlign w:val="top"/>
          </w:tcPr>
          <w:p>
            <w:pPr>
              <w:spacing w:before="226" w:line="253" w:lineRule="auto"/>
              <w:ind w:left="146" w:right="55" w:hanging="99"/>
              <w:rPr>
                <w:rFonts w:ascii="宋体" w:hAnsi="宋体" w:eastAsia="宋体" w:cs="宋体"/>
                <w:sz w:val="19"/>
                <w:szCs w:val="19"/>
              </w:rPr>
            </w:pPr>
            <w:r>
              <w:rPr>
                <w:rFonts w:ascii="宋体" w:hAnsi="宋体" w:eastAsia="宋体" w:cs="宋体"/>
                <w:spacing w:val="8"/>
                <w:sz w:val="19"/>
                <w:szCs w:val="19"/>
              </w:rPr>
              <w:t>二岔口</w:t>
            </w:r>
            <w:r>
              <w:rPr>
                <w:rFonts w:ascii="宋体" w:hAnsi="宋体" w:eastAsia="宋体" w:cs="宋体"/>
                <w:spacing w:val="7"/>
                <w:sz w:val="19"/>
                <w:szCs w:val="19"/>
              </w:rPr>
              <w:t>水库</w:t>
            </w:r>
          </w:p>
        </w:tc>
        <w:tc>
          <w:tcPr>
            <w:tcW w:w="494" w:type="dxa"/>
            <w:vAlign w:val="top"/>
          </w:tcPr>
          <w:p>
            <w:pPr>
              <w:spacing w:before="218" w:line="243"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vAlign w:val="top"/>
          </w:tcPr>
          <w:p>
            <w:pPr>
              <w:pStyle w:val="6"/>
              <w:spacing w:line="290" w:lineRule="auto"/>
            </w:pPr>
          </w:p>
          <w:p>
            <w:pPr>
              <w:spacing w:before="62" w:line="217" w:lineRule="auto"/>
              <w:ind w:left="84"/>
              <w:rPr>
                <w:rFonts w:ascii="宋体" w:hAnsi="宋体" w:eastAsia="宋体" w:cs="宋体"/>
                <w:sz w:val="19"/>
                <w:szCs w:val="19"/>
              </w:rPr>
            </w:pPr>
            <w:r>
              <w:rPr>
                <w:rFonts w:ascii="宋体" w:hAnsi="宋体" w:eastAsia="宋体" w:cs="宋体"/>
                <w:spacing w:val="8"/>
                <w:sz w:val="19"/>
                <w:szCs w:val="19"/>
              </w:rPr>
              <w:t>王民乡红太村</w:t>
            </w:r>
          </w:p>
        </w:tc>
        <w:tc>
          <w:tcPr>
            <w:tcW w:w="1999" w:type="dxa"/>
            <w:vAlign w:val="top"/>
          </w:tcPr>
          <w:p>
            <w:pPr>
              <w:spacing w:before="93" w:line="220" w:lineRule="auto"/>
              <w:ind w:left="96"/>
              <w:rPr>
                <w:rFonts w:ascii="宋体" w:hAnsi="宋体" w:eastAsia="宋体" w:cs="宋体"/>
                <w:sz w:val="19"/>
                <w:szCs w:val="19"/>
              </w:rPr>
            </w:pPr>
            <w:r>
              <w:rPr>
                <w:rFonts w:ascii="宋体" w:hAnsi="宋体" w:eastAsia="宋体" w:cs="宋体"/>
                <w:spacing w:val="9"/>
                <w:sz w:val="19"/>
                <w:szCs w:val="19"/>
              </w:rPr>
              <w:t>西吉县王民乡红太村</w:t>
            </w:r>
          </w:p>
          <w:p>
            <w:pPr>
              <w:spacing w:before="32" w:line="220" w:lineRule="auto"/>
              <w:ind w:left="198"/>
              <w:rPr>
                <w:rFonts w:ascii="宋体" w:hAnsi="宋体" w:eastAsia="宋体" w:cs="宋体"/>
                <w:sz w:val="19"/>
                <w:szCs w:val="19"/>
              </w:rPr>
            </w:pPr>
            <w:r>
              <w:rPr>
                <w:rFonts w:ascii="宋体" w:hAnsi="宋体" w:eastAsia="宋体" w:cs="宋体"/>
                <w:spacing w:val="8"/>
                <w:sz w:val="19"/>
                <w:szCs w:val="19"/>
              </w:rPr>
              <w:t>高效节水灌区提升</w:t>
            </w:r>
          </w:p>
          <w:p>
            <w:pPr>
              <w:spacing w:before="37" w:line="215" w:lineRule="auto"/>
              <w:ind w:left="598"/>
              <w:rPr>
                <w:rFonts w:ascii="宋体" w:hAnsi="宋体" w:eastAsia="宋体" w:cs="宋体"/>
                <w:sz w:val="19"/>
                <w:szCs w:val="19"/>
              </w:rPr>
            </w:pPr>
            <w:r>
              <w:rPr>
                <w:rFonts w:ascii="宋体" w:hAnsi="宋体" w:eastAsia="宋体" w:cs="宋体"/>
                <w:spacing w:val="8"/>
                <w:sz w:val="19"/>
                <w:szCs w:val="19"/>
              </w:rPr>
              <w:t>改造工程</w:t>
            </w:r>
          </w:p>
        </w:tc>
        <w:tc>
          <w:tcPr>
            <w:tcW w:w="615" w:type="dxa"/>
            <w:vAlign w:val="top"/>
          </w:tcPr>
          <w:p>
            <w:pPr>
              <w:spacing w:before="226" w:line="254" w:lineRule="auto"/>
              <w:ind w:left="106" w:right="106"/>
              <w:rPr>
                <w:rFonts w:ascii="宋体" w:hAnsi="宋体" w:eastAsia="宋体" w:cs="宋体"/>
                <w:sz w:val="19"/>
                <w:szCs w:val="19"/>
              </w:rPr>
            </w:pPr>
            <w:r>
              <w:rPr>
                <w:rFonts w:ascii="宋体" w:hAnsi="宋体" w:eastAsia="宋体" w:cs="宋体"/>
                <w:spacing w:val="6"/>
                <w:sz w:val="19"/>
                <w:szCs w:val="19"/>
              </w:rPr>
              <w:t>改造</w:t>
            </w:r>
            <w:r>
              <w:rPr>
                <w:rFonts w:ascii="宋体" w:hAnsi="宋体" w:eastAsia="宋体" w:cs="宋体"/>
                <w:spacing w:val="5"/>
                <w:sz w:val="19"/>
                <w:szCs w:val="19"/>
              </w:rPr>
              <w:t>提升</w:t>
            </w:r>
          </w:p>
        </w:tc>
        <w:tc>
          <w:tcPr>
            <w:tcW w:w="1692" w:type="dxa"/>
            <w:vAlign w:val="top"/>
          </w:tcPr>
          <w:p>
            <w:pPr>
              <w:spacing w:before="100" w:line="222" w:lineRule="auto"/>
              <w:ind w:left="48"/>
              <w:rPr>
                <w:rFonts w:ascii="宋体" w:hAnsi="宋体" w:eastAsia="宋体" w:cs="宋体"/>
                <w:sz w:val="19"/>
                <w:szCs w:val="19"/>
              </w:rPr>
            </w:pPr>
            <w:r>
              <w:rPr>
                <w:rFonts w:ascii="宋体" w:hAnsi="宋体" w:eastAsia="宋体" w:cs="宋体"/>
                <w:spacing w:val="8"/>
                <w:sz w:val="19"/>
                <w:szCs w:val="19"/>
              </w:rPr>
              <w:t>西吉县王民乡红太</w:t>
            </w:r>
          </w:p>
          <w:p>
            <w:pPr>
              <w:spacing w:before="21" w:line="219" w:lineRule="auto"/>
              <w:ind w:left="45"/>
              <w:rPr>
                <w:rFonts w:ascii="宋体" w:hAnsi="宋体" w:eastAsia="宋体" w:cs="宋体"/>
                <w:sz w:val="19"/>
                <w:szCs w:val="19"/>
              </w:rPr>
            </w:pPr>
            <w:r>
              <w:rPr>
                <w:rFonts w:ascii="宋体" w:hAnsi="宋体" w:eastAsia="宋体" w:cs="宋体"/>
                <w:spacing w:val="9"/>
                <w:sz w:val="19"/>
                <w:szCs w:val="19"/>
              </w:rPr>
              <w:t>村高效节水灌区提</w:t>
            </w:r>
          </w:p>
          <w:p>
            <w:pPr>
              <w:spacing w:before="26" w:line="217" w:lineRule="auto"/>
              <w:ind w:left="349"/>
              <w:rPr>
                <w:rFonts w:ascii="宋体" w:hAnsi="宋体" w:eastAsia="宋体" w:cs="宋体"/>
                <w:sz w:val="19"/>
                <w:szCs w:val="19"/>
              </w:rPr>
            </w:pPr>
            <w:r>
              <w:rPr>
                <w:rFonts w:ascii="宋体" w:hAnsi="宋体" w:eastAsia="宋体" w:cs="宋体"/>
                <w:spacing w:val="8"/>
                <w:sz w:val="19"/>
                <w:szCs w:val="19"/>
              </w:rPr>
              <w:t>升改造工程</w:t>
            </w:r>
          </w:p>
        </w:tc>
        <w:tc>
          <w:tcPr>
            <w:tcW w:w="629" w:type="dxa"/>
            <w:vAlign w:val="top"/>
          </w:tcPr>
          <w:p>
            <w:pPr>
              <w:pStyle w:val="6"/>
            </w:pPr>
          </w:p>
        </w:tc>
        <w:tc>
          <w:tcPr>
            <w:tcW w:w="671" w:type="dxa"/>
            <w:vAlign w:val="top"/>
          </w:tcPr>
          <w:p>
            <w:pPr>
              <w:pStyle w:val="6"/>
              <w:spacing w:line="326"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0.25</w:t>
            </w:r>
          </w:p>
        </w:tc>
        <w:tc>
          <w:tcPr>
            <w:tcW w:w="629" w:type="dxa"/>
            <w:vAlign w:val="top"/>
          </w:tcPr>
          <w:p>
            <w:pPr>
              <w:pStyle w:val="6"/>
              <w:spacing w:line="326"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0.25</w:t>
            </w:r>
          </w:p>
        </w:tc>
        <w:tc>
          <w:tcPr>
            <w:tcW w:w="504" w:type="dxa"/>
            <w:vAlign w:val="top"/>
          </w:tcPr>
          <w:p>
            <w:pPr>
              <w:pStyle w:val="6"/>
              <w:spacing w:line="289" w:lineRule="auto"/>
            </w:pPr>
          </w:p>
          <w:p>
            <w:pPr>
              <w:spacing w:before="61"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26" w:lineRule="auto"/>
            </w:pPr>
          </w:p>
          <w:p>
            <w:pPr>
              <w:spacing w:before="55" w:line="195" w:lineRule="auto"/>
              <w:ind w:left="272"/>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518" w:type="dxa"/>
            <w:vAlign w:val="top"/>
          </w:tcPr>
          <w:p>
            <w:pPr>
              <w:pStyle w:val="6"/>
              <w:spacing w:line="326" w:lineRule="auto"/>
            </w:pPr>
          </w:p>
          <w:p>
            <w:pPr>
              <w:spacing w:before="55" w:line="195" w:lineRule="auto"/>
              <w:ind w:left="133"/>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100</w:t>
            </w:r>
          </w:p>
        </w:tc>
        <w:tc>
          <w:tcPr>
            <w:tcW w:w="531" w:type="dxa"/>
            <w:vAlign w:val="top"/>
          </w:tcPr>
          <w:p>
            <w:pPr>
              <w:pStyle w:val="6"/>
              <w:spacing w:line="326" w:lineRule="auto"/>
            </w:pPr>
          </w:p>
          <w:p>
            <w:pPr>
              <w:spacing w:before="55" w:line="195" w:lineRule="auto"/>
              <w:ind w:left="174"/>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545" w:type="dxa"/>
            <w:vAlign w:val="top"/>
          </w:tcPr>
          <w:p>
            <w:pPr>
              <w:pStyle w:val="6"/>
              <w:spacing w:line="326" w:lineRule="auto"/>
            </w:pPr>
          </w:p>
          <w:p>
            <w:pPr>
              <w:spacing w:before="55" w:line="195" w:lineRule="auto"/>
              <w:ind w:left="13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500</w:t>
            </w:r>
          </w:p>
        </w:tc>
        <w:tc>
          <w:tcPr>
            <w:tcW w:w="611" w:type="dxa"/>
            <w:tcBorders>
              <w:right w:val="single" w:color="000000" w:sz="6" w:space="0"/>
            </w:tcBorders>
            <w:vAlign w:val="top"/>
          </w:tcPr>
          <w:p>
            <w:pPr>
              <w:pStyle w:val="6"/>
              <w:spacing w:line="326"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483" w:type="dxa"/>
            <w:tcBorders>
              <w:left w:val="single" w:color="000000" w:sz="6" w:space="0"/>
            </w:tcBorders>
            <w:vAlign w:val="top"/>
          </w:tcPr>
          <w:p>
            <w:pPr>
              <w:pStyle w:val="6"/>
              <w:spacing w:line="270"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473" w:type="dxa"/>
            <w:vMerge w:val="continue"/>
            <w:tcBorders>
              <w:top w:val="nil"/>
              <w:bottom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168" w:line="253" w:lineRule="auto"/>
              <w:ind w:left="146" w:right="156" w:firstLine="2"/>
              <w:rPr>
                <w:rFonts w:ascii="宋体" w:hAnsi="宋体" w:eastAsia="宋体" w:cs="宋体"/>
                <w:sz w:val="19"/>
                <w:szCs w:val="19"/>
              </w:rPr>
            </w:pPr>
            <w:r>
              <w:rPr>
                <w:rFonts w:ascii="宋体" w:hAnsi="宋体" w:eastAsia="宋体" w:cs="宋体"/>
                <w:spacing w:val="6"/>
                <w:sz w:val="19"/>
                <w:szCs w:val="19"/>
              </w:rPr>
              <w:t>东坡</w:t>
            </w:r>
            <w:r>
              <w:rPr>
                <w:rFonts w:ascii="宋体" w:hAnsi="宋体" w:eastAsia="宋体" w:cs="宋体"/>
                <w:spacing w:val="7"/>
                <w:sz w:val="19"/>
                <w:szCs w:val="19"/>
              </w:rPr>
              <w:t>水库</w:t>
            </w:r>
          </w:p>
        </w:tc>
        <w:tc>
          <w:tcPr>
            <w:tcW w:w="494" w:type="dxa"/>
            <w:vAlign w:val="top"/>
          </w:tcPr>
          <w:p>
            <w:pPr>
              <w:spacing w:before="294" w:line="221" w:lineRule="auto"/>
              <w:ind w:left="40"/>
              <w:rPr>
                <w:rFonts w:ascii="宋体" w:hAnsi="宋体" w:eastAsia="宋体" w:cs="宋体"/>
                <w:sz w:val="19"/>
                <w:szCs w:val="19"/>
              </w:rPr>
            </w:pPr>
            <w:r>
              <w:rPr>
                <w:rFonts w:ascii="宋体" w:hAnsi="宋体" w:eastAsia="宋体" w:cs="宋体"/>
                <w:spacing w:val="7"/>
                <w:sz w:val="19"/>
                <w:szCs w:val="19"/>
              </w:rPr>
              <w:t>新建</w:t>
            </w:r>
          </w:p>
        </w:tc>
        <w:tc>
          <w:tcPr>
            <w:tcW w:w="1371" w:type="dxa"/>
            <w:vAlign w:val="top"/>
          </w:tcPr>
          <w:p>
            <w:pPr>
              <w:spacing w:before="166" w:line="254" w:lineRule="auto"/>
              <w:ind w:left="178" w:right="187" w:firstLine="100"/>
              <w:rPr>
                <w:rFonts w:ascii="宋体" w:hAnsi="宋体" w:eastAsia="宋体" w:cs="宋体"/>
                <w:sz w:val="19"/>
                <w:szCs w:val="19"/>
              </w:rPr>
            </w:pPr>
            <w:r>
              <w:rPr>
                <w:rFonts w:ascii="宋体" w:hAnsi="宋体" w:eastAsia="宋体" w:cs="宋体"/>
                <w:spacing w:val="9"/>
                <w:sz w:val="19"/>
                <w:szCs w:val="19"/>
              </w:rPr>
              <w:t>将台堡镇</w:t>
            </w:r>
            <w:r>
              <w:rPr>
                <w:rFonts w:ascii="宋体" w:hAnsi="宋体" w:eastAsia="宋体" w:cs="宋体"/>
                <w:spacing w:val="8"/>
                <w:sz w:val="19"/>
                <w:szCs w:val="19"/>
              </w:rPr>
              <w:t>李家咀头村</w:t>
            </w:r>
          </w:p>
        </w:tc>
        <w:tc>
          <w:tcPr>
            <w:tcW w:w="1999" w:type="dxa"/>
            <w:vAlign w:val="top"/>
          </w:tcPr>
          <w:p>
            <w:pPr>
              <w:spacing w:before="165" w:line="254" w:lineRule="auto"/>
              <w:ind w:left="119" w:right="93" w:hanging="23"/>
              <w:rPr>
                <w:rFonts w:ascii="宋体" w:hAnsi="宋体" w:eastAsia="宋体" w:cs="宋体"/>
                <w:sz w:val="19"/>
                <w:szCs w:val="19"/>
              </w:rPr>
            </w:pPr>
            <w:r>
              <w:rPr>
                <w:rFonts w:ascii="宋体" w:hAnsi="宋体" w:eastAsia="宋体" w:cs="宋体"/>
                <w:spacing w:val="9"/>
                <w:sz w:val="19"/>
                <w:szCs w:val="19"/>
              </w:rPr>
              <w:t>西吉县将台堡镇李家</w:t>
            </w:r>
            <w:r>
              <w:rPr>
                <w:rFonts w:ascii="宋体" w:hAnsi="宋体" w:eastAsia="宋体" w:cs="宋体"/>
                <w:spacing w:val="-13"/>
                <w:sz w:val="19"/>
                <w:szCs w:val="19"/>
              </w:rPr>
              <w:t>咀头高效节水灌溉工程</w:t>
            </w:r>
          </w:p>
        </w:tc>
        <w:tc>
          <w:tcPr>
            <w:tcW w:w="615" w:type="dxa"/>
            <w:vAlign w:val="top"/>
          </w:tcPr>
          <w:p>
            <w:pPr>
              <w:spacing w:before="294"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41" w:line="221" w:lineRule="auto"/>
              <w:ind w:left="48"/>
              <w:rPr>
                <w:rFonts w:ascii="宋体" w:hAnsi="宋体" w:eastAsia="宋体" w:cs="宋体"/>
                <w:sz w:val="19"/>
                <w:szCs w:val="19"/>
              </w:rPr>
            </w:pPr>
            <w:r>
              <w:rPr>
                <w:rFonts w:ascii="宋体" w:hAnsi="宋体" w:eastAsia="宋体" w:cs="宋体"/>
                <w:spacing w:val="8"/>
                <w:sz w:val="19"/>
                <w:szCs w:val="19"/>
              </w:rPr>
              <w:t>西吉县将台堡镇李</w:t>
            </w:r>
          </w:p>
          <w:p>
            <w:pPr>
              <w:spacing w:before="22" w:line="220" w:lineRule="auto"/>
              <w:ind w:left="48"/>
              <w:rPr>
                <w:rFonts w:ascii="宋体" w:hAnsi="宋体" w:eastAsia="宋体" w:cs="宋体"/>
                <w:sz w:val="19"/>
                <w:szCs w:val="19"/>
              </w:rPr>
            </w:pPr>
            <w:r>
              <w:rPr>
                <w:rFonts w:ascii="宋体" w:hAnsi="宋体" w:eastAsia="宋体" w:cs="宋体"/>
                <w:spacing w:val="8"/>
                <w:sz w:val="19"/>
                <w:szCs w:val="19"/>
              </w:rPr>
              <w:t>家咀头高效节水灌</w:t>
            </w:r>
          </w:p>
          <w:p>
            <w:pPr>
              <w:spacing w:before="32" w:line="188" w:lineRule="auto"/>
              <w:ind w:left="545"/>
              <w:rPr>
                <w:rFonts w:ascii="宋体" w:hAnsi="宋体" w:eastAsia="宋体" w:cs="宋体"/>
                <w:sz w:val="19"/>
                <w:szCs w:val="19"/>
              </w:rPr>
            </w:pPr>
            <w:r>
              <w:rPr>
                <w:rFonts w:ascii="宋体" w:hAnsi="宋体" w:eastAsia="宋体" w:cs="宋体"/>
                <w:spacing w:val="8"/>
                <w:sz w:val="19"/>
                <w:szCs w:val="19"/>
              </w:rPr>
              <w:t>溉工程</w:t>
            </w:r>
          </w:p>
        </w:tc>
        <w:tc>
          <w:tcPr>
            <w:tcW w:w="629" w:type="dxa"/>
            <w:vAlign w:val="top"/>
          </w:tcPr>
          <w:p>
            <w:pPr>
              <w:pStyle w:val="6"/>
              <w:spacing w:line="270"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71" w:type="dxa"/>
            <w:vAlign w:val="top"/>
          </w:tcPr>
          <w:p>
            <w:pPr>
              <w:pStyle w:val="6"/>
            </w:pPr>
          </w:p>
        </w:tc>
        <w:tc>
          <w:tcPr>
            <w:tcW w:w="629" w:type="dxa"/>
            <w:vAlign w:val="top"/>
          </w:tcPr>
          <w:p>
            <w:pPr>
              <w:pStyle w:val="6"/>
              <w:spacing w:line="270"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vAlign w:val="top"/>
          </w:tcPr>
          <w:p>
            <w:pPr>
              <w:spacing w:before="296"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270"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vAlign w:val="top"/>
          </w:tcPr>
          <w:p>
            <w:pPr>
              <w:pStyle w:val="6"/>
              <w:spacing w:line="270" w:lineRule="auto"/>
            </w:pPr>
          </w:p>
          <w:p>
            <w:pPr>
              <w:spacing w:before="55"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1115</w:t>
            </w:r>
          </w:p>
        </w:tc>
        <w:tc>
          <w:tcPr>
            <w:tcW w:w="531" w:type="dxa"/>
            <w:vAlign w:val="top"/>
          </w:tcPr>
          <w:p>
            <w:pPr>
              <w:pStyle w:val="6"/>
              <w:spacing w:line="270" w:lineRule="auto"/>
            </w:pPr>
          </w:p>
          <w:p>
            <w:pPr>
              <w:spacing w:before="55"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1220</w:t>
            </w:r>
          </w:p>
        </w:tc>
        <w:tc>
          <w:tcPr>
            <w:tcW w:w="545" w:type="dxa"/>
            <w:vAlign w:val="top"/>
          </w:tcPr>
          <w:p>
            <w:pPr>
              <w:pStyle w:val="6"/>
              <w:spacing w:line="270"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right w:val="single" w:color="000000" w:sz="6" w:space="0"/>
            </w:tcBorders>
            <w:vAlign w:val="top"/>
          </w:tcPr>
          <w:p>
            <w:pPr>
              <w:pStyle w:val="6"/>
              <w:spacing w:line="270" w:lineRule="auto"/>
            </w:pPr>
          </w:p>
          <w:p>
            <w:pPr>
              <w:spacing w:before="55"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483" w:type="dxa"/>
            <w:tcBorders>
              <w:left w:val="single" w:color="000000" w:sz="6" w:space="0"/>
              <w:bottom w:val="single" w:color="000000" w:sz="6" w:space="0"/>
            </w:tcBorders>
            <w:vAlign w:val="top"/>
          </w:tcPr>
          <w:p>
            <w:pPr>
              <w:pStyle w:val="6"/>
              <w:spacing w:line="286" w:lineRule="auto"/>
            </w:pPr>
          </w:p>
          <w:p>
            <w:pPr>
              <w:spacing w:before="55" w:line="195" w:lineRule="auto"/>
              <w:ind w:left="13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26</w:t>
            </w:r>
          </w:p>
        </w:tc>
        <w:tc>
          <w:tcPr>
            <w:tcW w:w="473" w:type="dxa"/>
            <w:vMerge w:val="continue"/>
            <w:tcBorders>
              <w:top w:val="nil"/>
              <w:bottom w:val="single" w:color="000000" w:sz="6" w:space="0"/>
            </w:tcBorders>
            <w:textDirection w:val="tbRlV"/>
            <w:vAlign w:val="top"/>
          </w:tcPr>
          <w:p>
            <w:pPr>
              <w:pStyle w:val="6"/>
            </w:pPr>
          </w:p>
        </w:tc>
        <w:tc>
          <w:tcPr>
            <w:tcW w:w="517" w:type="dxa"/>
            <w:tcBorders>
              <w:bottom w:val="single" w:color="000000" w:sz="6" w:space="0"/>
            </w:tcBorders>
            <w:vAlign w:val="top"/>
          </w:tcPr>
          <w:p>
            <w:pPr>
              <w:spacing w:before="51" w:line="219" w:lineRule="auto"/>
              <w:ind w:left="53"/>
              <w:rPr>
                <w:rFonts w:ascii="宋体" w:hAnsi="宋体" w:eastAsia="宋体" w:cs="宋体"/>
                <w:sz w:val="19"/>
                <w:szCs w:val="19"/>
              </w:rPr>
            </w:pPr>
            <w:r>
              <w:rPr>
                <w:rFonts w:ascii="宋体" w:hAnsi="宋体" w:eastAsia="宋体" w:cs="宋体"/>
                <w:spacing w:val="5"/>
                <w:sz w:val="19"/>
                <w:szCs w:val="19"/>
              </w:rPr>
              <w:t>清水</w:t>
            </w:r>
          </w:p>
          <w:p>
            <w:pPr>
              <w:spacing w:before="34" w:line="229" w:lineRule="auto"/>
              <w:ind w:left="164" w:right="62" w:hanging="115"/>
              <w:rPr>
                <w:rFonts w:ascii="宋体" w:hAnsi="宋体" w:eastAsia="宋体" w:cs="宋体"/>
                <w:sz w:val="19"/>
                <w:szCs w:val="19"/>
              </w:rPr>
            </w:pPr>
            <w:r>
              <w:rPr>
                <w:rFonts w:ascii="宋体" w:hAnsi="宋体" w:eastAsia="宋体" w:cs="宋体"/>
                <w:spacing w:val="7"/>
                <w:sz w:val="19"/>
                <w:szCs w:val="19"/>
              </w:rPr>
              <w:t>河灌</w:t>
            </w:r>
            <w:r>
              <w:rPr>
                <w:rFonts w:ascii="宋体" w:hAnsi="宋体" w:eastAsia="宋体" w:cs="宋体"/>
                <w:sz w:val="19"/>
                <w:szCs w:val="19"/>
              </w:rPr>
              <w:t>区</w:t>
            </w:r>
          </w:p>
        </w:tc>
        <w:tc>
          <w:tcPr>
            <w:tcW w:w="708" w:type="dxa"/>
            <w:tcBorders>
              <w:bottom w:val="single" w:color="000000" w:sz="6" w:space="0"/>
            </w:tcBorders>
            <w:vAlign w:val="top"/>
          </w:tcPr>
          <w:p>
            <w:pPr>
              <w:spacing w:before="51" w:line="218" w:lineRule="auto"/>
              <w:ind w:left="49"/>
              <w:rPr>
                <w:rFonts w:ascii="宋体" w:hAnsi="宋体" w:eastAsia="宋体" w:cs="宋体"/>
                <w:sz w:val="19"/>
                <w:szCs w:val="19"/>
              </w:rPr>
            </w:pPr>
            <w:r>
              <w:rPr>
                <w:rFonts w:ascii="宋体" w:hAnsi="宋体" w:eastAsia="宋体" w:cs="宋体"/>
                <w:spacing w:val="7"/>
                <w:sz w:val="19"/>
                <w:szCs w:val="19"/>
              </w:rPr>
              <w:t>黄河水</w:t>
            </w:r>
          </w:p>
          <w:p>
            <w:pPr>
              <w:spacing w:before="35" w:line="220" w:lineRule="auto"/>
              <w:ind w:left="45"/>
              <w:rPr>
                <w:rFonts w:ascii="宋体" w:hAnsi="宋体" w:eastAsia="宋体" w:cs="宋体"/>
                <w:sz w:val="19"/>
                <w:szCs w:val="19"/>
              </w:rPr>
            </w:pPr>
            <w:r>
              <w:rPr>
                <w:rFonts w:ascii="宋体" w:hAnsi="宋体" w:eastAsia="宋体" w:cs="宋体"/>
                <w:spacing w:val="8"/>
                <w:sz w:val="19"/>
                <w:szCs w:val="19"/>
              </w:rPr>
              <w:t>水源替</w:t>
            </w:r>
          </w:p>
          <w:p>
            <w:pPr>
              <w:spacing w:before="35" w:line="203" w:lineRule="auto"/>
              <w:ind w:left="45"/>
              <w:rPr>
                <w:rFonts w:ascii="宋体" w:hAnsi="宋体" w:eastAsia="宋体" w:cs="宋体"/>
                <w:sz w:val="19"/>
                <w:szCs w:val="19"/>
              </w:rPr>
            </w:pPr>
            <w:r>
              <w:rPr>
                <w:rFonts w:ascii="宋体" w:hAnsi="宋体" w:eastAsia="宋体" w:cs="宋体"/>
                <w:spacing w:val="8"/>
                <w:sz w:val="19"/>
                <w:szCs w:val="19"/>
              </w:rPr>
              <w:t>换工程</w:t>
            </w:r>
          </w:p>
        </w:tc>
        <w:tc>
          <w:tcPr>
            <w:tcW w:w="494" w:type="dxa"/>
            <w:tcBorders>
              <w:bottom w:val="single" w:color="000000" w:sz="6" w:space="0"/>
            </w:tcBorders>
            <w:vAlign w:val="top"/>
          </w:tcPr>
          <w:p>
            <w:pPr>
              <w:pStyle w:val="6"/>
              <w:spacing w:line="246"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tcBorders>
              <w:bottom w:val="single" w:color="000000" w:sz="6" w:space="0"/>
            </w:tcBorders>
            <w:vAlign w:val="top"/>
          </w:tcPr>
          <w:p>
            <w:pPr>
              <w:spacing w:before="184" w:line="253" w:lineRule="auto"/>
              <w:ind w:left="178" w:right="84" w:hanging="98"/>
              <w:rPr>
                <w:rFonts w:ascii="宋体" w:hAnsi="宋体" w:eastAsia="宋体" w:cs="宋体"/>
                <w:sz w:val="19"/>
                <w:szCs w:val="19"/>
              </w:rPr>
            </w:pPr>
            <w:r>
              <w:rPr>
                <w:rFonts w:ascii="宋体" w:hAnsi="宋体" w:eastAsia="宋体" w:cs="宋体"/>
                <w:spacing w:val="9"/>
                <w:sz w:val="19"/>
                <w:szCs w:val="19"/>
              </w:rPr>
              <w:t>火石寨乡大庄</w:t>
            </w:r>
            <w:r>
              <w:rPr>
                <w:rFonts w:ascii="宋体" w:hAnsi="宋体" w:eastAsia="宋体" w:cs="宋体"/>
                <w:spacing w:val="8"/>
                <w:sz w:val="19"/>
                <w:szCs w:val="19"/>
              </w:rPr>
              <w:t>村、沙岗村</w:t>
            </w:r>
          </w:p>
        </w:tc>
        <w:tc>
          <w:tcPr>
            <w:tcW w:w="1999" w:type="dxa"/>
            <w:tcBorders>
              <w:bottom w:val="single" w:color="000000" w:sz="6" w:space="0"/>
            </w:tcBorders>
            <w:vAlign w:val="top"/>
          </w:tcPr>
          <w:p>
            <w:pPr>
              <w:spacing w:before="50" w:line="221" w:lineRule="auto"/>
              <w:ind w:left="96"/>
              <w:rPr>
                <w:rFonts w:ascii="宋体" w:hAnsi="宋体" w:eastAsia="宋体" w:cs="宋体"/>
                <w:sz w:val="19"/>
                <w:szCs w:val="19"/>
              </w:rPr>
            </w:pPr>
            <w:r>
              <w:rPr>
                <w:rFonts w:ascii="宋体" w:hAnsi="宋体" w:eastAsia="宋体" w:cs="宋体"/>
                <w:spacing w:val="9"/>
                <w:sz w:val="19"/>
                <w:szCs w:val="19"/>
              </w:rPr>
              <w:t>西吉县火石寨乡大庄</w:t>
            </w:r>
          </w:p>
          <w:p>
            <w:pPr>
              <w:spacing w:before="34" w:line="219" w:lineRule="auto"/>
              <w:ind w:left="94"/>
              <w:rPr>
                <w:rFonts w:ascii="宋体" w:hAnsi="宋体" w:eastAsia="宋体" w:cs="宋体"/>
                <w:sz w:val="19"/>
                <w:szCs w:val="19"/>
              </w:rPr>
            </w:pPr>
            <w:r>
              <w:rPr>
                <w:rFonts w:ascii="宋体" w:hAnsi="宋体" w:eastAsia="宋体" w:cs="宋体"/>
                <w:spacing w:val="9"/>
                <w:sz w:val="19"/>
                <w:szCs w:val="19"/>
              </w:rPr>
              <w:t>村、沙岗村高效节水</w:t>
            </w:r>
          </w:p>
          <w:p>
            <w:pPr>
              <w:spacing w:before="34" w:line="205" w:lineRule="auto"/>
              <w:ind w:left="594"/>
              <w:rPr>
                <w:rFonts w:ascii="宋体" w:hAnsi="宋体" w:eastAsia="宋体" w:cs="宋体"/>
                <w:sz w:val="19"/>
                <w:szCs w:val="19"/>
              </w:rPr>
            </w:pPr>
            <w:r>
              <w:rPr>
                <w:rFonts w:ascii="宋体" w:hAnsi="宋体" w:eastAsia="宋体" w:cs="宋体"/>
                <w:spacing w:val="9"/>
                <w:sz w:val="19"/>
                <w:szCs w:val="19"/>
              </w:rPr>
              <w:t>灌溉工程</w:t>
            </w:r>
          </w:p>
        </w:tc>
        <w:tc>
          <w:tcPr>
            <w:tcW w:w="615" w:type="dxa"/>
            <w:tcBorders>
              <w:bottom w:val="single" w:color="000000" w:sz="6" w:space="0"/>
            </w:tcBorders>
            <w:vAlign w:val="top"/>
          </w:tcPr>
          <w:p>
            <w:pPr>
              <w:pStyle w:val="6"/>
              <w:spacing w:line="246" w:lineRule="auto"/>
            </w:pPr>
          </w:p>
          <w:p>
            <w:pPr>
              <w:spacing w:before="62" w:line="221" w:lineRule="auto"/>
              <w:ind w:left="120"/>
              <w:rPr>
                <w:rFonts w:ascii="宋体" w:hAnsi="宋体" w:eastAsia="宋体" w:cs="宋体"/>
                <w:sz w:val="19"/>
                <w:szCs w:val="19"/>
              </w:rPr>
            </w:pPr>
            <w:r>
              <w:rPr>
                <w:rFonts w:ascii="宋体" w:hAnsi="宋体" w:eastAsia="宋体" w:cs="宋体"/>
                <w:spacing w:val="-2"/>
                <w:sz w:val="19"/>
                <w:szCs w:val="19"/>
              </w:rPr>
              <w:t>已建</w:t>
            </w:r>
          </w:p>
        </w:tc>
        <w:tc>
          <w:tcPr>
            <w:tcW w:w="1692" w:type="dxa"/>
            <w:tcBorders>
              <w:bottom w:val="single" w:color="000000" w:sz="6" w:space="0"/>
            </w:tcBorders>
            <w:vAlign w:val="top"/>
          </w:tcPr>
          <w:p>
            <w:pPr>
              <w:spacing w:before="182" w:line="254" w:lineRule="auto"/>
              <w:ind w:left="44" w:right="41" w:firstLine="1"/>
              <w:rPr>
                <w:rFonts w:ascii="宋体" w:hAnsi="宋体" w:eastAsia="宋体" w:cs="宋体"/>
                <w:sz w:val="19"/>
                <w:szCs w:val="19"/>
              </w:rPr>
            </w:pPr>
            <w:r>
              <w:rPr>
                <w:rFonts w:ascii="宋体" w:hAnsi="宋体" w:eastAsia="宋体" w:cs="宋体"/>
                <w:spacing w:val="9"/>
                <w:sz w:val="19"/>
                <w:szCs w:val="19"/>
              </w:rPr>
              <w:t>火石寨大庄村节水灌溉改造提升工程</w:t>
            </w:r>
          </w:p>
        </w:tc>
        <w:tc>
          <w:tcPr>
            <w:tcW w:w="629" w:type="dxa"/>
            <w:tcBorders>
              <w:bottom w:val="single" w:color="000000" w:sz="6" w:space="0"/>
            </w:tcBorders>
            <w:vAlign w:val="top"/>
          </w:tcPr>
          <w:p>
            <w:pPr>
              <w:pStyle w:val="6"/>
              <w:spacing w:line="286"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671" w:type="dxa"/>
            <w:tcBorders>
              <w:bottom w:val="single" w:color="000000" w:sz="6" w:space="0"/>
            </w:tcBorders>
            <w:vAlign w:val="top"/>
          </w:tcPr>
          <w:p>
            <w:pPr>
              <w:pStyle w:val="6"/>
            </w:pPr>
          </w:p>
        </w:tc>
        <w:tc>
          <w:tcPr>
            <w:tcW w:w="629" w:type="dxa"/>
            <w:tcBorders>
              <w:bottom w:val="single" w:color="000000" w:sz="6" w:space="0"/>
            </w:tcBorders>
            <w:vAlign w:val="top"/>
          </w:tcPr>
          <w:p>
            <w:pPr>
              <w:pStyle w:val="6"/>
              <w:spacing w:line="286"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504" w:type="dxa"/>
            <w:tcBorders>
              <w:bottom w:val="single" w:color="000000" w:sz="6" w:space="0"/>
            </w:tcBorders>
            <w:vAlign w:val="top"/>
          </w:tcPr>
          <w:p>
            <w:pPr>
              <w:pStyle w:val="6"/>
              <w:spacing w:line="248"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286" w:lineRule="auto"/>
            </w:pPr>
          </w:p>
          <w:p>
            <w:pPr>
              <w:spacing w:before="55"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518" w:type="dxa"/>
            <w:tcBorders>
              <w:bottom w:val="single" w:color="000000" w:sz="6" w:space="0"/>
            </w:tcBorders>
            <w:vAlign w:val="top"/>
          </w:tcPr>
          <w:p>
            <w:pPr>
              <w:pStyle w:val="6"/>
            </w:pPr>
          </w:p>
        </w:tc>
        <w:tc>
          <w:tcPr>
            <w:tcW w:w="531" w:type="dxa"/>
            <w:tcBorders>
              <w:bottom w:val="single" w:color="000000" w:sz="6" w:space="0"/>
            </w:tcBorders>
            <w:vAlign w:val="top"/>
          </w:tcPr>
          <w:p>
            <w:pPr>
              <w:pStyle w:val="6"/>
            </w:pPr>
          </w:p>
        </w:tc>
        <w:tc>
          <w:tcPr>
            <w:tcW w:w="545" w:type="dxa"/>
            <w:tcBorders>
              <w:bottom w:val="single" w:color="000000" w:sz="6" w:space="0"/>
            </w:tcBorders>
            <w:vAlign w:val="top"/>
          </w:tcPr>
          <w:p>
            <w:pPr>
              <w:pStyle w:val="6"/>
              <w:spacing w:line="286" w:lineRule="auto"/>
            </w:pPr>
          </w:p>
          <w:p>
            <w:pPr>
              <w:spacing w:before="55"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c>
          <w:tcPr>
            <w:tcW w:w="611" w:type="dxa"/>
            <w:tcBorders>
              <w:bottom w:val="single" w:color="000000" w:sz="6" w:space="0"/>
              <w:right w:val="single" w:color="000000" w:sz="6" w:space="0"/>
            </w:tcBorders>
            <w:vAlign w:val="top"/>
          </w:tcPr>
          <w:p>
            <w:pPr>
              <w:pStyle w:val="6"/>
              <w:spacing w:line="286" w:lineRule="auto"/>
            </w:pPr>
          </w:p>
          <w:p>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w:t>
            </w:r>
          </w:p>
        </w:tc>
      </w:tr>
    </w:tbl>
    <w:p>
      <w:pPr>
        <w:rPr>
          <w:rFonts w:ascii="Arial"/>
          <w:sz w:val="21"/>
        </w:rPr>
      </w:pPr>
    </w:p>
    <w:p>
      <w:pPr>
        <w:rPr>
          <w:rFonts w:ascii="Arial" w:hAnsi="Arial" w:eastAsia="Arial" w:cs="Arial"/>
          <w:sz w:val="21"/>
          <w:szCs w:val="21"/>
        </w:rPr>
        <w:sectPr>
          <w:headerReference r:id="rId61" w:type="default"/>
          <w:footerReference r:id="rId62" w:type="default"/>
          <w:pgSz w:w="16839" w:h="11906"/>
          <w:pgMar w:top="1792" w:right="1480" w:bottom="1555" w:left="1530" w:header="1426" w:footer="1174" w:gutter="0"/>
          <w:cols w:space="720" w:num="1"/>
        </w:sectPr>
      </w:pPr>
    </w:p>
    <w:p>
      <w:pPr>
        <w:spacing w:before="51"/>
      </w:pPr>
      <w:r>
        <w:drawing>
          <wp:anchor distT="0" distB="0" distL="0" distR="0" simplePos="0" relativeHeight="251688960" behindDoc="0" locked="0" layoutInCell="0" allowOverlap="1">
            <wp:simplePos x="0" y="0"/>
            <wp:positionH relativeFrom="page">
              <wp:posOffset>986155</wp:posOffset>
            </wp:positionH>
            <wp:positionV relativeFrom="page">
              <wp:posOffset>1163320</wp:posOffset>
            </wp:positionV>
            <wp:extent cx="8747760" cy="762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473" w:type="dxa"/>
            <w:gridSpan w:val="3"/>
            <w:tcBorders>
              <w:left w:val="single" w:color="000000" w:sz="6" w:space="0"/>
            </w:tcBorders>
            <w:vAlign w:val="top"/>
          </w:tcPr>
          <w:p>
            <w:pPr>
              <w:spacing w:before="145" w:line="255" w:lineRule="exact"/>
              <w:ind w:left="240"/>
              <w:rPr>
                <w:rFonts w:ascii="KaiTi" w:hAnsi="KaiTi" w:eastAsia="KaiTi" w:cs="KaiTi"/>
                <w:sz w:val="19"/>
                <w:szCs w:val="19"/>
              </w:rPr>
            </w:pPr>
            <w:r>
              <w:rPr>
                <w:rFonts w:ascii="KaiTi" w:hAnsi="KaiTi" w:eastAsia="KaiTi" w:cs="KaiTi"/>
                <w:b/>
                <w:bCs/>
                <w:spacing w:val="5"/>
                <w:position w:val="1"/>
                <w:sz w:val="19"/>
                <w:szCs w:val="19"/>
              </w:rPr>
              <w:t>隆德县小计</w:t>
            </w:r>
          </w:p>
        </w:tc>
        <w:tc>
          <w:tcPr>
            <w:tcW w:w="2573" w:type="dxa"/>
            <w:gridSpan w:val="3"/>
            <w:vAlign w:val="top"/>
          </w:tcPr>
          <w:p>
            <w:pPr>
              <w:spacing w:before="18" w:line="233" w:lineRule="auto"/>
              <w:ind w:left="932"/>
              <w:rPr>
                <w:rFonts w:ascii="Times New Roman" w:hAnsi="Times New Roman" w:eastAsia="Times New Roman" w:cs="Times New Roman"/>
                <w:sz w:val="19"/>
                <w:szCs w:val="19"/>
              </w:rPr>
            </w:pPr>
            <w:r>
              <w:rPr>
                <w:rFonts w:ascii="KaiTi" w:hAnsi="KaiTi" w:eastAsia="KaiTi" w:cs="KaiTi"/>
                <w:b/>
                <w:bCs/>
                <w:spacing w:val="6"/>
                <w:sz w:val="19"/>
                <w:szCs w:val="19"/>
              </w:rPr>
              <w:t>新增：</w:t>
            </w:r>
            <w:r>
              <w:rPr>
                <w:rFonts w:ascii="Times New Roman" w:hAnsi="Times New Roman" w:eastAsia="Times New Roman" w:cs="Times New Roman"/>
                <w:b/>
                <w:bCs/>
                <w:spacing w:val="6"/>
                <w:sz w:val="19"/>
                <w:szCs w:val="19"/>
              </w:rPr>
              <w:t>0</w:t>
            </w:r>
          </w:p>
          <w:p>
            <w:pPr>
              <w:spacing w:line="209" w:lineRule="auto"/>
              <w:ind w:left="742"/>
              <w:rPr>
                <w:rFonts w:ascii="Times New Roman" w:hAnsi="Times New Roman" w:eastAsia="Times New Roman" w:cs="Times New Roman"/>
                <w:sz w:val="19"/>
                <w:szCs w:val="19"/>
              </w:rPr>
            </w:pPr>
            <w:r>
              <w:rPr>
                <w:rFonts w:ascii="KaiTi" w:hAnsi="KaiTi" w:eastAsia="KaiTi" w:cs="KaiTi"/>
                <w:b/>
                <w:bCs/>
                <w:spacing w:val="4"/>
                <w:sz w:val="19"/>
                <w:szCs w:val="19"/>
              </w:rPr>
              <w:t>除险加固：</w:t>
            </w:r>
            <w:r>
              <w:rPr>
                <w:rFonts w:ascii="Times New Roman" w:hAnsi="Times New Roman" w:eastAsia="Times New Roman" w:cs="Times New Roman"/>
                <w:b/>
                <w:bCs/>
                <w:spacing w:val="4"/>
                <w:sz w:val="19"/>
                <w:szCs w:val="19"/>
              </w:rPr>
              <w:t>4</w:t>
            </w:r>
          </w:p>
        </w:tc>
        <w:tc>
          <w:tcPr>
            <w:tcW w:w="2614" w:type="dxa"/>
            <w:gridSpan w:val="2"/>
            <w:vAlign w:val="top"/>
          </w:tcPr>
          <w:p>
            <w:pPr>
              <w:spacing w:before="18" w:line="233" w:lineRule="auto"/>
              <w:ind w:left="954"/>
              <w:rPr>
                <w:rFonts w:ascii="Times New Roman" w:hAnsi="Times New Roman" w:eastAsia="Times New Roman" w:cs="Times New Roman"/>
                <w:sz w:val="19"/>
                <w:szCs w:val="19"/>
              </w:rPr>
            </w:pPr>
            <w:r>
              <w:rPr>
                <w:rFonts w:ascii="KaiTi" w:hAnsi="KaiTi" w:eastAsia="KaiTi" w:cs="KaiTi"/>
                <w:b/>
                <w:bCs/>
                <w:spacing w:val="8"/>
                <w:sz w:val="19"/>
                <w:szCs w:val="19"/>
              </w:rPr>
              <w:t>新建：</w:t>
            </w:r>
            <w:r>
              <w:rPr>
                <w:rFonts w:ascii="Times New Roman" w:hAnsi="Times New Roman" w:eastAsia="Times New Roman" w:cs="Times New Roman"/>
                <w:b/>
                <w:bCs/>
                <w:spacing w:val="8"/>
                <w:sz w:val="19"/>
                <w:szCs w:val="19"/>
              </w:rPr>
              <w:t>1</w:t>
            </w:r>
          </w:p>
          <w:p>
            <w:pPr>
              <w:spacing w:line="209" w:lineRule="auto"/>
              <w:ind w:left="750"/>
              <w:rPr>
                <w:rFonts w:ascii="Times New Roman" w:hAnsi="Times New Roman" w:eastAsia="Times New Roman" w:cs="Times New Roman"/>
                <w:sz w:val="19"/>
                <w:szCs w:val="19"/>
              </w:rPr>
            </w:pPr>
            <w:r>
              <w:rPr>
                <w:rFonts w:ascii="KaiTi" w:hAnsi="KaiTi" w:eastAsia="KaiTi" w:cs="KaiTi"/>
                <w:b/>
                <w:bCs/>
                <w:spacing w:val="8"/>
                <w:sz w:val="19"/>
                <w:szCs w:val="19"/>
              </w:rPr>
              <w:t>提升改造：</w:t>
            </w:r>
            <w:r>
              <w:rPr>
                <w:rFonts w:ascii="Times New Roman" w:hAnsi="Times New Roman" w:eastAsia="Times New Roman" w:cs="Times New Roman"/>
                <w:b/>
                <w:bCs/>
                <w:spacing w:val="8"/>
                <w:sz w:val="19"/>
                <w:szCs w:val="19"/>
              </w:rPr>
              <w:t>1</w:t>
            </w:r>
          </w:p>
        </w:tc>
        <w:tc>
          <w:tcPr>
            <w:tcW w:w="1692" w:type="dxa"/>
            <w:vAlign w:val="top"/>
          </w:tcPr>
          <w:p>
            <w:pPr>
              <w:spacing w:before="18" w:line="233" w:lineRule="auto"/>
              <w:ind w:left="497"/>
              <w:rPr>
                <w:rFonts w:ascii="Times New Roman" w:hAnsi="Times New Roman" w:eastAsia="Times New Roman" w:cs="Times New Roman"/>
                <w:sz w:val="19"/>
                <w:szCs w:val="19"/>
              </w:rPr>
            </w:pPr>
            <w:r>
              <w:rPr>
                <w:rFonts w:ascii="KaiTi" w:hAnsi="KaiTi" w:eastAsia="KaiTi" w:cs="KaiTi"/>
                <w:b/>
                <w:bCs/>
                <w:spacing w:val="6"/>
                <w:sz w:val="19"/>
                <w:szCs w:val="19"/>
              </w:rPr>
              <w:t>新增：</w:t>
            </w:r>
            <w:r>
              <w:rPr>
                <w:rFonts w:ascii="Times New Roman" w:hAnsi="Times New Roman" w:eastAsia="Times New Roman" w:cs="Times New Roman"/>
                <w:b/>
                <w:bCs/>
                <w:spacing w:val="6"/>
                <w:sz w:val="19"/>
                <w:szCs w:val="19"/>
              </w:rPr>
              <w:t>0</w:t>
            </w:r>
          </w:p>
          <w:p>
            <w:pPr>
              <w:spacing w:line="209" w:lineRule="auto"/>
              <w:ind w:left="291"/>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2</w:t>
            </w:r>
          </w:p>
        </w:tc>
        <w:tc>
          <w:tcPr>
            <w:tcW w:w="629" w:type="dxa"/>
            <w:vAlign w:val="top"/>
          </w:tcPr>
          <w:p>
            <w:pPr>
              <w:pStyle w:val="6"/>
            </w:pPr>
          </w:p>
        </w:tc>
        <w:tc>
          <w:tcPr>
            <w:tcW w:w="671" w:type="dxa"/>
            <w:vAlign w:val="top"/>
          </w:tcPr>
          <w:p>
            <w:pPr>
              <w:spacing w:before="175" w:line="195" w:lineRule="auto"/>
              <w:ind w:left="161"/>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2.48</w:t>
            </w:r>
          </w:p>
        </w:tc>
        <w:tc>
          <w:tcPr>
            <w:tcW w:w="629" w:type="dxa"/>
            <w:vAlign w:val="top"/>
          </w:tcPr>
          <w:p>
            <w:pPr>
              <w:spacing w:before="175" w:line="195" w:lineRule="auto"/>
              <w:ind w:left="143"/>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2.48</w:t>
            </w:r>
          </w:p>
        </w:tc>
        <w:tc>
          <w:tcPr>
            <w:tcW w:w="504" w:type="dxa"/>
            <w:vAlign w:val="top"/>
          </w:tcPr>
          <w:p>
            <w:pPr>
              <w:pStyle w:val="6"/>
            </w:pPr>
          </w:p>
        </w:tc>
        <w:tc>
          <w:tcPr>
            <w:tcW w:w="698" w:type="dxa"/>
            <w:vAlign w:val="top"/>
          </w:tcPr>
          <w:p>
            <w:pPr>
              <w:spacing w:before="175" w:line="195" w:lineRule="auto"/>
              <w:ind w:left="127"/>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396.8</w:t>
            </w:r>
          </w:p>
        </w:tc>
        <w:tc>
          <w:tcPr>
            <w:tcW w:w="518" w:type="dxa"/>
            <w:vAlign w:val="top"/>
          </w:tcPr>
          <w:p>
            <w:pPr>
              <w:spacing w:before="180" w:line="195" w:lineRule="auto"/>
              <w:ind w:left="62"/>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3020</w:t>
            </w:r>
          </w:p>
        </w:tc>
        <w:tc>
          <w:tcPr>
            <w:tcW w:w="531" w:type="dxa"/>
            <w:vAlign w:val="top"/>
          </w:tcPr>
          <w:p>
            <w:pPr>
              <w:spacing w:before="180" w:line="195" w:lineRule="auto"/>
              <w:ind w:left="71"/>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7250</w:t>
            </w:r>
          </w:p>
        </w:tc>
        <w:tc>
          <w:tcPr>
            <w:tcW w:w="545" w:type="dxa"/>
            <w:vAlign w:val="top"/>
          </w:tcPr>
          <w:p>
            <w:pPr>
              <w:spacing w:before="180" w:line="195" w:lineRule="auto"/>
              <w:ind w:left="7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4960</w:t>
            </w:r>
          </w:p>
        </w:tc>
        <w:tc>
          <w:tcPr>
            <w:tcW w:w="611" w:type="dxa"/>
            <w:tcBorders>
              <w:right w:val="single" w:color="000000" w:sz="6" w:space="0"/>
            </w:tcBorders>
            <w:vAlign w:val="top"/>
          </w:tcPr>
          <w:p>
            <w:pPr>
              <w:spacing w:before="180" w:line="195" w:lineRule="auto"/>
              <w:ind w:left="65"/>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15230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2" w:hRule="atLeast"/>
        </w:trPr>
        <w:tc>
          <w:tcPr>
            <w:tcW w:w="483" w:type="dxa"/>
            <w:tcBorders>
              <w:left w:val="single" w:color="000000" w:sz="6" w:space="0"/>
            </w:tcBorders>
            <w:vAlign w:val="top"/>
          </w:tcPr>
          <w:p>
            <w:pPr>
              <w:pStyle w:val="6"/>
              <w:spacing w:line="341" w:lineRule="auto"/>
            </w:pPr>
          </w:p>
          <w:p>
            <w:pPr>
              <w:pStyle w:val="6"/>
              <w:spacing w:line="342" w:lineRule="auto"/>
            </w:pPr>
          </w:p>
          <w:p>
            <w:pPr>
              <w:spacing w:before="55" w:line="195" w:lineRule="auto"/>
              <w:ind w:left="20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473" w:type="dxa"/>
            <w:vMerge w:val="restart"/>
            <w:tcBorders>
              <w:bottom w:val="nil"/>
            </w:tcBorders>
            <w:textDirection w:val="tbRlV"/>
            <w:vAlign w:val="top"/>
          </w:tcPr>
          <w:p>
            <w:pPr>
              <w:spacing w:before="140" w:line="220" w:lineRule="auto"/>
              <w:ind w:left="895"/>
              <w:rPr>
                <w:rFonts w:ascii="宋体" w:hAnsi="宋体" w:eastAsia="宋体" w:cs="宋体"/>
                <w:sz w:val="19"/>
                <w:szCs w:val="19"/>
              </w:rPr>
            </w:pPr>
            <w:r>
              <w:rPr>
                <w:rFonts w:ascii="宋体" w:hAnsi="宋体" w:eastAsia="宋体" w:cs="宋体"/>
                <w:spacing w:val="-1"/>
                <w:sz w:val="19"/>
                <w:szCs w:val="19"/>
              </w:rPr>
              <w:t>隆</w:t>
            </w:r>
            <w:r>
              <w:rPr>
                <w:rFonts w:ascii="宋体" w:hAnsi="宋体" w:eastAsia="宋体" w:cs="宋体"/>
                <w:spacing w:val="-21"/>
                <w:sz w:val="19"/>
                <w:szCs w:val="19"/>
              </w:rPr>
              <w:t xml:space="preserve"> </w:t>
            </w:r>
            <w:r>
              <w:rPr>
                <w:rFonts w:ascii="宋体" w:hAnsi="宋体" w:eastAsia="宋体" w:cs="宋体"/>
                <w:spacing w:val="-1"/>
                <w:sz w:val="19"/>
                <w:szCs w:val="19"/>
              </w:rPr>
              <w:t>德</w:t>
            </w:r>
            <w:r>
              <w:rPr>
                <w:rFonts w:ascii="宋体" w:hAnsi="宋体" w:eastAsia="宋体" w:cs="宋体"/>
                <w:spacing w:val="-20"/>
                <w:sz w:val="19"/>
                <w:szCs w:val="19"/>
              </w:rPr>
              <w:t xml:space="preserve"> </w:t>
            </w:r>
            <w:r>
              <w:rPr>
                <w:rFonts w:ascii="宋体" w:hAnsi="宋体" w:eastAsia="宋体" w:cs="宋体"/>
                <w:spacing w:val="-1"/>
                <w:sz w:val="19"/>
                <w:szCs w:val="19"/>
              </w:rPr>
              <w:t>县</w:t>
            </w:r>
          </w:p>
        </w:tc>
        <w:tc>
          <w:tcPr>
            <w:tcW w:w="517" w:type="dxa"/>
            <w:vAlign w:val="top"/>
          </w:tcPr>
          <w:p>
            <w:pPr>
              <w:pStyle w:val="6"/>
              <w:spacing w:line="258" w:lineRule="auto"/>
            </w:pPr>
          </w:p>
          <w:p>
            <w:pPr>
              <w:pStyle w:val="6"/>
              <w:spacing w:line="259" w:lineRule="auto"/>
            </w:pPr>
          </w:p>
          <w:p>
            <w:pPr>
              <w:spacing w:before="61" w:line="256" w:lineRule="auto"/>
              <w:ind w:left="48" w:right="62" w:firstLine="2"/>
              <w:rPr>
                <w:rFonts w:ascii="宋体" w:hAnsi="宋体" w:eastAsia="宋体" w:cs="宋体"/>
                <w:sz w:val="19"/>
                <w:szCs w:val="19"/>
              </w:rPr>
            </w:pPr>
            <w:r>
              <w:rPr>
                <w:rFonts w:ascii="宋体" w:hAnsi="宋体" w:eastAsia="宋体" w:cs="宋体"/>
                <w:spacing w:val="6"/>
                <w:sz w:val="19"/>
                <w:szCs w:val="19"/>
              </w:rPr>
              <w:t>渝河</w:t>
            </w:r>
            <w:r>
              <w:rPr>
                <w:rFonts w:ascii="宋体" w:hAnsi="宋体" w:eastAsia="宋体" w:cs="宋体"/>
                <w:spacing w:val="7"/>
                <w:sz w:val="19"/>
                <w:szCs w:val="19"/>
              </w:rPr>
              <w:t>灌区</w:t>
            </w:r>
          </w:p>
        </w:tc>
        <w:tc>
          <w:tcPr>
            <w:tcW w:w="708" w:type="dxa"/>
            <w:textDirection w:val="tbRlV"/>
            <w:vAlign w:val="top"/>
          </w:tcPr>
          <w:p>
            <w:pPr>
              <w:spacing w:before="14" w:line="159" w:lineRule="auto"/>
              <w:jc w:val="right"/>
              <w:rPr>
                <w:rFonts w:ascii="宋体" w:hAnsi="宋体" w:eastAsia="宋体" w:cs="宋体"/>
                <w:sz w:val="19"/>
                <w:szCs w:val="19"/>
              </w:rPr>
            </w:pPr>
            <w:r>
              <w:rPr>
                <w:rFonts w:ascii="宋体" w:hAnsi="宋体" w:eastAsia="宋体" w:cs="宋体"/>
                <w:spacing w:val="7"/>
                <w:sz w:val="19"/>
                <w:szCs w:val="19"/>
              </w:rPr>
              <w:t>库固高除工庄险程</w:t>
            </w:r>
          </w:p>
          <w:p>
            <w:pPr>
              <w:spacing w:line="144" w:lineRule="auto"/>
              <w:ind w:right="19"/>
              <w:jc w:val="both"/>
              <w:rPr>
                <w:rFonts w:ascii="宋体" w:hAnsi="宋体" w:eastAsia="宋体" w:cs="宋体"/>
                <w:sz w:val="19"/>
                <w:szCs w:val="19"/>
              </w:rPr>
            </w:pPr>
            <w:r>
              <w:rPr>
                <w:rFonts w:ascii="宋体" w:hAnsi="宋体" w:eastAsia="宋体" w:cs="宋体"/>
                <w:spacing w:val="5"/>
                <w:sz w:val="19"/>
                <w:szCs w:val="19"/>
              </w:rPr>
              <w:t>水加</w:t>
            </w:r>
            <w:r>
              <w:rPr>
                <w:rFonts w:ascii="宋体" w:hAnsi="宋体" w:eastAsia="宋体" w:cs="宋体"/>
                <w:spacing w:val="5"/>
                <w:position w:val="-4"/>
                <w:sz w:val="19"/>
                <w:szCs w:val="19"/>
              </w:rPr>
              <w:t>、</w:t>
            </w:r>
            <w:r>
              <w:rPr>
                <w:rFonts w:ascii="宋体" w:hAnsi="宋体" w:eastAsia="宋体" w:cs="宋体"/>
                <w:spacing w:val="5"/>
                <w:sz w:val="19"/>
                <w:szCs w:val="19"/>
              </w:rPr>
              <w:t>库固庞除工</w:t>
            </w:r>
            <w:r>
              <w:rPr>
                <w:rFonts w:ascii="宋体" w:hAnsi="宋体" w:eastAsia="宋体" w:cs="宋体"/>
                <w:spacing w:val="7"/>
                <w:sz w:val="19"/>
                <w:szCs w:val="19"/>
              </w:rPr>
              <w:t>河险程水加</w:t>
            </w:r>
            <w:r>
              <w:rPr>
                <w:rFonts w:ascii="宋体" w:hAnsi="宋体" w:eastAsia="宋体" w:cs="宋体"/>
                <w:spacing w:val="7"/>
                <w:position w:val="-4"/>
                <w:sz w:val="19"/>
                <w:szCs w:val="19"/>
              </w:rPr>
              <w:t>、</w:t>
            </w:r>
            <w:r>
              <w:rPr>
                <w:rFonts w:ascii="宋体" w:hAnsi="宋体" w:eastAsia="宋体" w:cs="宋体"/>
                <w:spacing w:val="7"/>
                <w:sz w:val="19"/>
                <w:szCs w:val="19"/>
              </w:rPr>
              <w:t>库固前除工坪险程水加</w:t>
            </w:r>
          </w:p>
        </w:tc>
        <w:tc>
          <w:tcPr>
            <w:tcW w:w="494" w:type="dxa"/>
            <w:vAlign w:val="top"/>
          </w:tcPr>
          <w:p>
            <w:pPr>
              <w:pStyle w:val="6"/>
              <w:spacing w:line="255" w:lineRule="auto"/>
            </w:pPr>
          </w:p>
          <w:p>
            <w:pPr>
              <w:pStyle w:val="6"/>
              <w:spacing w:line="255" w:lineRule="auto"/>
            </w:pPr>
          </w:p>
          <w:p>
            <w:pPr>
              <w:spacing w:before="62" w:line="245"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vAlign w:val="top"/>
          </w:tcPr>
          <w:p>
            <w:pPr>
              <w:pStyle w:val="6"/>
              <w:spacing w:line="387" w:lineRule="auto"/>
            </w:pPr>
          </w:p>
          <w:p>
            <w:pPr>
              <w:spacing w:before="62" w:line="217" w:lineRule="auto"/>
              <w:jc w:val="right"/>
              <w:rPr>
                <w:rFonts w:ascii="宋体" w:hAnsi="宋体" w:eastAsia="宋体" w:cs="宋体"/>
                <w:sz w:val="19"/>
                <w:szCs w:val="19"/>
              </w:rPr>
            </w:pPr>
            <w:r>
              <w:rPr>
                <w:rFonts w:ascii="宋体" w:hAnsi="宋体" w:eastAsia="宋体" w:cs="宋体"/>
                <w:spacing w:val="2"/>
                <w:sz w:val="19"/>
                <w:szCs w:val="19"/>
              </w:rPr>
              <w:t>凤岭乡巩龙村、</w:t>
            </w:r>
          </w:p>
          <w:p>
            <w:pPr>
              <w:spacing w:before="38" w:line="253" w:lineRule="auto"/>
              <w:ind w:left="79" w:hanging="69"/>
              <w:rPr>
                <w:rFonts w:ascii="宋体" w:hAnsi="宋体" w:eastAsia="宋体" w:cs="宋体"/>
                <w:sz w:val="19"/>
                <w:szCs w:val="19"/>
              </w:rPr>
            </w:pPr>
            <w:r>
              <w:rPr>
                <w:rFonts w:ascii="宋体" w:hAnsi="宋体" w:eastAsia="宋体" w:cs="宋体"/>
                <w:spacing w:val="2"/>
                <w:sz w:val="19"/>
                <w:szCs w:val="19"/>
              </w:rPr>
              <w:t>联财镇张楼村、</w:t>
            </w:r>
            <w:r>
              <w:rPr>
                <w:rFonts w:ascii="宋体" w:hAnsi="宋体" w:eastAsia="宋体" w:cs="宋体"/>
                <w:spacing w:val="6"/>
                <w:sz w:val="19"/>
                <w:szCs w:val="19"/>
              </w:rPr>
              <w:t>神林乡庞庄村</w:t>
            </w:r>
          </w:p>
        </w:tc>
        <w:tc>
          <w:tcPr>
            <w:tcW w:w="1999" w:type="dxa"/>
            <w:vAlign w:val="top"/>
          </w:tcPr>
          <w:p>
            <w:pPr>
              <w:pStyle w:val="6"/>
              <w:spacing w:line="257" w:lineRule="auto"/>
            </w:pPr>
          </w:p>
          <w:p>
            <w:pPr>
              <w:pStyle w:val="6"/>
              <w:spacing w:line="257" w:lineRule="auto"/>
            </w:pPr>
          </w:p>
          <w:p>
            <w:pPr>
              <w:spacing w:before="62" w:line="258" w:lineRule="auto"/>
              <w:ind w:left="597" w:right="199" w:hanging="402"/>
              <w:rPr>
                <w:rFonts w:ascii="宋体" w:hAnsi="宋体" w:eastAsia="宋体" w:cs="宋体"/>
                <w:sz w:val="19"/>
                <w:szCs w:val="19"/>
              </w:rPr>
            </w:pPr>
            <w:r>
              <w:rPr>
                <w:rFonts w:ascii="宋体" w:hAnsi="宋体" w:eastAsia="宋体" w:cs="宋体"/>
                <w:spacing w:val="9"/>
                <w:sz w:val="19"/>
                <w:szCs w:val="19"/>
              </w:rPr>
              <w:t>渝河中型灌区配水</w:t>
            </w:r>
            <w:r>
              <w:rPr>
                <w:rFonts w:ascii="宋体" w:hAnsi="宋体" w:eastAsia="宋体" w:cs="宋体"/>
                <w:spacing w:val="8"/>
                <w:sz w:val="19"/>
                <w:szCs w:val="19"/>
              </w:rPr>
              <w:t>改造工程</w:t>
            </w:r>
          </w:p>
        </w:tc>
        <w:tc>
          <w:tcPr>
            <w:tcW w:w="615" w:type="dxa"/>
            <w:vAlign w:val="top"/>
          </w:tcPr>
          <w:p>
            <w:pPr>
              <w:pStyle w:val="6"/>
              <w:spacing w:line="258" w:lineRule="auto"/>
            </w:pPr>
          </w:p>
          <w:p>
            <w:pPr>
              <w:pStyle w:val="6"/>
              <w:spacing w:line="258" w:lineRule="auto"/>
            </w:pPr>
          </w:p>
          <w:p>
            <w:pPr>
              <w:spacing w:before="62" w:line="257" w:lineRule="auto"/>
              <w:ind w:left="106" w:right="106"/>
              <w:rPr>
                <w:rFonts w:ascii="宋体" w:hAnsi="宋体" w:eastAsia="宋体" w:cs="宋体"/>
                <w:sz w:val="19"/>
                <w:szCs w:val="19"/>
              </w:rPr>
            </w:pPr>
            <w:r>
              <w:rPr>
                <w:rFonts w:ascii="宋体" w:hAnsi="宋体" w:eastAsia="宋体" w:cs="宋体"/>
                <w:spacing w:val="5"/>
                <w:sz w:val="19"/>
                <w:szCs w:val="19"/>
              </w:rPr>
              <w:t>提升</w:t>
            </w:r>
            <w:r>
              <w:rPr>
                <w:rFonts w:ascii="宋体" w:hAnsi="宋体" w:eastAsia="宋体" w:cs="宋体"/>
                <w:spacing w:val="6"/>
                <w:sz w:val="19"/>
                <w:szCs w:val="19"/>
              </w:rPr>
              <w:t>改造</w:t>
            </w:r>
          </w:p>
        </w:tc>
        <w:tc>
          <w:tcPr>
            <w:tcW w:w="1692" w:type="dxa"/>
            <w:vAlign w:val="top"/>
          </w:tcPr>
          <w:p>
            <w:pPr>
              <w:pStyle w:val="6"/>
              <w:spacing w:line="257" w:lineRule="auto"/>
            </w:pPr>
          </w:p>
          <w:p>
            <w:pPr>
              <w:pStyle w:val="6"/>
              <w:spacing w:line="257" w:lineRule="auto"/>
            </w:pPr>
          </w:p>
          <w:p>
            <w:pPr>
              <w:spacing w:before="61" w:line="256" w:lineRule="auto"/>
              <w:ind w:left="45" w:right="26"/>
              <w:rPr>
                <w:rFonts w:ascii="宋体" w:hAnsi="宋体" w:eastAsia="宋体" w:cs="宋体"/>
                <w:sz w:val="19"/>
                <w:szCs w:val="19"/>
              </w:rPr>
            </w:pPr>
            <w:r>
              <w:rPr>
                <w:rFonts w:ascii="宋体" w:hAnsi="宋体" w:eastAsia="宋体" w:cs="宋体"/>
                <w:spacing w:val="-12"/>
                <w:sz w:val="19"/>
                <w:szCs w:val="19"/>
              </w:rPr>
              <w:t>渝河中型灌区节水改</w:t>
            </w:r>
            <w:r>
              <w:rPr>
                <w:rFonts w:ascii="宋体" w:hAnsi="宋体" w:eastAsia="宋体" w:cs="宋体"/>
                <w:spacing w:val="-14"/>
                <w:sz w:val="19"/>
                <w:szCs w:val="19"/>
              </w:rPr>
              <w:t>造续建及配套工程。</w:t>
            </w:r>
          </w:p>
        </w:tc>
        <w:tc>
          <w:tcPr>
            <w:tcW w:w="629" w:type="dxa"/>
            <w:vAlign w:val="top"/>
          </w:tcPr>
          <w:p>
            <w:pPr>
              <w:pStyle w:val="6"/>
            </w:pPr>
          </w:p>
        </w:tc>
        <w:tc>
          <w:tcPr>
            <w:tcW w:w="671" w:type="dxa"/>
            <w:vAlign w:val="top"/>
          </w:tcPr>
          <w:p>
            <w:pPr>
              <w:pStyle w:val="6"/>
              <w:spacing w:line="341" w:lineRule="auto"/>
            </w:pPr>
          </w:p>
          <w:p>
            <w:pPr>
              <w:pStyle w:val="6"/>
              <w:spacing w:line="342" w:lineRule="auto"/>
            </w:pPr>
          </w:p>
          <w:p>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0.88</w:t>
            </w:r>
          </w:p>
        </w:tc>
        <w:tc>
          <w:tcPr>
            <w:tcW w:w="629" w:type="dxa"/>
            <w:vAlign w:val="top"/>
          </w:tcPr>
          <w:p>
            <w:pPr>
              <w:pStyle w:val="6"/>
              <w:spacing w:line="335" w:lineRule="auto"/>
            </w:pPr>
          </w:p>
          <w:p>
            <w:pPr>
              <w:pStyle w:val="6"/>
              <w:spacing w:line="336"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0.88</w:t>
            </w:r>
          </w:p>
        </w:tc>
        <w:tc>
          <w:tcPr>
            <w:tcW w:w="504" w:type="dxa"/>
            <w:textDirection w:val="tbRlV"/>
            <w:vAlign w:val="top"/>
          </w:tcPr>
          <w:p>
            <w:pPr>
              <w:spacing w:line="175" w:lineRule="exact"/>
              <w:ind w:left="503"/>
              <w:rPr>
                <w:rFonts w:ascii="宋体" w:hAnsi="宋体" w:eastAsia="宋体" w:cs="宋体"/>
                <w:sz w:val="19"/>
                <w:szCs w:val="19"/>
              </w:rPr>
            </w:pPr>
            <w:r>
              <w:pict>
                <v:shape id="_x0000_s1026" o:spid="_x0000_s1026" o:spt="202" type="#_x0000_t202" style="position:absolute;left:0pt;margin-left:-15.75pt;margin-top:17.4pt;height:22.6pt;width:11.45pt;z-index:251689984;mso-width-relative:page;mso-height-relative:page;" filled="f" stroked="f" coordsize="21600,21600">
                  <v:path/>
                  <v:fill on="f" focussize="0,0"/>
                  <v:stroke on="f"/>
                  <v:imagedata o:title=""/>
                  <o:lock v:ext="edit" aspectratio="f"/>
                  <v:textbox inset="0mm,0mm,0mm,0mm" style="layout-flow:vertical-ideographic;">
                    <w:txbxContent>
                      <w:p>
                        <w:pPr>
                          <w:spacing w:before="20" w:line="178" w:lineRule="auto"/>
                          <w:ind w:left="20"/>
                          <w:rPr>
                            <w:rFonts w:ascii="宋体" w:hAnsi="宋体" w:eastAsia="宋体" w:cs="宋体"/>
                            <w:sz w:val="19"/>
                            <w:szCs w:val="19"/>
                          </w:rPr>
                        </w:pPr>
                        <w:r>
                          <w:rPr>
                            <w:rFonts w:ascii="宋体" w:hAnsi="宋体" w:eastAsia="宋体" w:cs="宋体"/>
                            <w:spacing w:val="15"/>
                            <w:sz w:val="19"/>
                            <w:szCs w:val="19"/>
                          </w:rPr>
                          <w:t>灌管</w:t>
                        </w:r>
                      </w:p>
                    </w:txbxContent>
                  </v:textbox>
                </v:shape>
              </w:pict>
            </w:r>
            <w:r>
              <w:rPr>
                <w:rFonts w:ascii="宋体" w:hAnsi="宋体" w:eastAsia="宋体" w:cs="宋体"/>
                <w:spacing w:val="-36"/>
                <w:w w:val="98"/>
                <w:position w:val="-1"/>
                <w:sz w:val="19"/>
                <w:szCs w:val="19"/>
              </w:rPr>
              <w:t>、</w:t>
            </w:r>
            <w:r>
              <w:rPr>
                <w:rFonts w:ascii="宋体" w:hAnsi="宋体" w:eastAsia="宋体" w:cs="宋体"/>
                <w:spacing w:val="-50"/>
                <w:position w:val="-1"/>
                <w:sz w:val="19"/>
                <w:szCs w:val="19"/>
              </w:rPr>
              <w:t xml:space="preserve"> </w:t>
            </w:r>
            <w:r>
              <w:rPr>
                <w:rFonts w:ascii="宋体" w:hAnsi="宋体" w:eastAsia="宋体" w:cs="宋体"/>
                <w:spacing w:val="-36"/>
                <w:w w:val="98"/>
                <w:position w:val="-1"/>
                <w:sz w:val="19"/>
                <w:szCs w:val="19"/>
              </w:rPr>
              <w:t>、</w:t>
            </w:r>
            <w:r>
              <w:rPr>
                <w:rFonts w:ascii="宋体" w:hAnsi="宋体" w:eastAsia="宋体" w:cs="宋体"/>
                <w:spacing w:val="-36"/>
                <w:w w:val="98"/>
                <w:position w:val="-2"/>
                <w:sz w:val="19"/>
                <w:szCs w:val="19"/>
              </w:rPr>
              <w:t>喷</w:t>
            </w:r>
          </w:p>
          <w:p>
            <w:pPr>
              <w:spacing w:before="110" w:line="214" w:lineRule="auto"/>
              <w:ind w:left="369"/>
              <w:rPr>
                <w:rFonts w:ascii="宋体" w:hAnsi="宋体" w:eastAsia="宋体" w:cs="宋体"/>
                <w:sz w:val="19"/>
                <w:szCs w:val="19"/>
              </w:rPr>
            </w:pPr>
            <w:r>
              <w:rPr>
                <w:rFonts w:ascii="宋体" w:hAnsi="宋体" w:eastAsia="宋体" w:cs="宋体"/>
                <w:spacing w:val="22"/>
                <w:sz w:val="19"/>
                <w:szCs w:val="19"/>
              </w:rPr>
              <w:t>管滴微灌</w:t>
            </w:r>
          </w:p>
        </w:tc>
        <w:tc>
          <w:tcPr>
            <w:tcW w:w="698" w:type="dxa"/>
            <w:vAlign w:val="top"/>
          </w:tcPr>
          <w:p>
            <w:pPr>
              <w:pStyle w:val="6"/>
              <w:spacing w:line="341" w:lineRule="auto"/>
            </w:pPr>
          </w:p>
          <w:p>
            <w:pPr>
              <w:pStyle w:val="6"/>
              <w:spacing w:line="342" w:lineRule="auto"/>
            </w:pPr>
          </w:p>
          <w:p>
            <w:pPr>
              <w:spacing w:before="55"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140.8</w:t>
            </w:r>
          </w:p>
        </w:tc>
        <w:tc>
          <w:tcPr>
            <w:tcW w:w="518" w:type="dxa"/>
            <w:vAlign w:val="top"/>
          </w:tcPr>
          <w:p>
            <w:pPr>
              <w:pStyle w:val="6"/>
              <w:spacing w:line="341" w:lineRule="auto"/>
            </w:pPr>
          </w:p>
          <w:p>
            <w:pPr>
              <w:pStyle w:val="6"/>
              <w:spacing w:line="342" w:lineRule="auto"/>
            </w:pPr>
          </w:p>
          <w:p>
            <w:pPr>
              <w:spacing w:before="55"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1200</w:t>
            </w:r>
          </w:p>
        </w:tc>
        <w:tc>
          <w:tcPr>
            <w:tcW w:w="531" w:type="dxa"/>
            <w:vAlign w:val="top"/>
          </w:tcPr>
          <w:p>
            <w:pPr>
              <w:pStyle w:val="6"/>
              <w:spacing w:line="341" w:lineRule="auto"/>
            </w:pPr>
          </w:p>
          <w:p>
            <w:pPr>
              <w:pStyle w:val="6"/>
              <w:spacing w:line="342" w:lineRule="auto"/>
            </w:pPr>
          </w:p>
          <w:p>
            <w:pPr>
              <w:spacing w:before="55"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2050</w:t>
            </w:r>
          </w:p>
        </w:tc>
        <w:tc>
          <w:tcPr>
            <w:tcW w:w="545" w:type="dxa"/>
            <w:vAlign w:val="top"/>
          </w:tcPr>
          <w:p>
            <w:pPr>
              <w:pStyle w:val="6"/>
              <w:spacing w:line="341" w:lineRule="auto"/>
            </w:pPr>
          </w:p>
          <w:p>
            <w:pPr>
              <w:pStyle w:val="6"/>
              <w:spacing w:line="342" w:lineRule="auto"/>
            </w:pPr>
          </w:p>
          <w:p>
            <w:pPr>
              <w:spacing w:before="55"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1760</w:t>
            </w:r>
          </w:p>
        </w:tc>
        <w:tc>
          <w:tcPr>
            <w:tcW w:w="611" w:type="dxa"/>
            <w:tcBorders>
              <w:right w:val="single" w:color="000000" w:sz="6" w:space="0"/>
            </w:tcBorders>
            <w:vAlign w:val="top"/>
          </w:tcPr>
          <w:p>
            <w:pPr>
              <w:pStyle w:val="6"/>
              <w:spacing w:line="341" w:lineRule="auto"/>
            </w:pPr>
          </w:p>
          <w:p>
            <w:pPr>
              <w:pStyle w:val="6"/>
              <w:spacing w:line="342" w:lineRule="auto"/>
            </w:pPr>
          </w:p>
          <w:p>
            <w:pPr>
              <w:spacing w:before="55" w:line="195" w:lineRule="auto"/>
              <w:ind w:left="11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483" w:type="dxa"/>
            <w:tcBorders>
              <w:left w:val="single" w:color="000000" w:sz="6" w:space="0"/>
            </w:tcBorders>
            <w:vAlign w:val="top"/>
          </w:tcPr>
          <w:p>
            <w:pPr>
              <w:pStyle w:val="6"/>
              <w:spacing w:line="329" w:lineRule="auto"/>
            </w:pPr>
          </w:p>
          <w:p>
            <w:pPr>
              <w:spacing w:before="54" w:line="195" w:lineRule="auto"/>
              <w:ind w:left="18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73" w:type="dxa"/>
            <w:vMerge w:val="continue"/>
            <w:tcBorders>
              <w:top w:val="nil"/>
            </w:tcBorders>
            <w:textDirection w:val="tbRlV"/>
            <w:vAlign w:val="top"/>
          </w:tcPr>
          <w:p>
            <w:pPr>
              <w:pStyle w:val="6"/>
            </w:pPr>
          </w:p>
        </w:tc>
        <w:tc>
          <w:tcPr>
            <w:tcW w:w="517" w:type="dxa"/>
            <w:vAlign w:val="top"/>
          </w:tcPr>
          <w:p>
            <w:pPr>
              <w:spacing w:before="229" w:line="254" w:lineRule="auto"/>
              <w:ind w:left="48" w:right="62" w:firstLine="4"/>
              <w:rPr>
                <w:rFonts w:ascii="宋体" w:hAnsi="宋体" w:eastAsia="宋体" w:cs="宋体"/>
                <w:sz w:val="19"/>
                <w:szCs w:val="19"/>
              </w:rPr>
            </w:pPr>
            <w:r>
              <w:rPr>
                <w:rFonts w:ascii="宋体" w:hAnsi="宋体" w:eastAsia="宋体" w:cs="宋体"/>
                <w:spacing w:val="5"/>
                <w:sz w:val="19"/>
                <w:szCs w:val="19"/>
              </w:rPr>
              <w:t>温堡</w:t>
            </w:r>
            <w:r>
              <w:rPr>
                <w:rFonts w:ascii="宋体" w:hAnsi="宋体" w:eastAsia="宋体" w:cs="宋体"/>
                <w:spacing w:val="7"/>
                <w:sz w:val="19"/>
                <w:szCs w:val="19"/>
              </w:rPr>
              <w:t>灌区</w:t>
            </w:r>
          </w:p>
        </w:tc>
        <w:tc>
          <w:tcPr>
            <w:tcW w:w="708" w:type="dxa"/>
            <w:vAlign w:val="top"/>
          </w:tcPr>
          <w:p>
            <w:pPr>
              <w:spacing w:before="137" w:line="188" w:lineRule="auto"/>
              <w:ind w:left="98"/>
              <w:rPr>
                <w:rFonts w:ascii="宋体" w:hAnsi="宋体" w:eastAsia="宋体" w:cs="宋体"/>
                <w:sz w:val="19"/>
                <w:szCs w:val="19"/>
              </w:rPr>
            </w:pPr>
            <w:r>
              <w:rPr>
                <w:rFonts w:ascii="宋体" w:hAnsi="宋体" w:eastAsia="宋体" w:cs="宋体"/>
                <w:spacing w:val="-15"/>
                <w:sz w:val="19"/>
                <w:szCs w:val="19"/>
              </w:rPr>
              <w:t>桃山水</w:t>
            </w:r>
          </w:p>
          <w:p>
            <w:pPr>
              <w:spacing w:line="213" w:lineRule="auto"/>
              <w:jc w:val="right"/>
              <w:rPr>
                <w:rFonts w:ascii="宋体" w:hAnsi="宋体" w:eastAsia="宋体" w:cs="宋体"/>
                <w:sz w:val="19"/>
                <w:szCs w:val="19"/>
              </w:rPr>
            </w:pPr>
            <w:r>
              <w:rPr>
                <w:rFonts w:ascii="宋体" w:hAnsi="宋体" w:eastAsia="宋体" w:cs="宋体"/>
                <w:spacing w:val="-15"/>
                <w:w w:val="95"/>
                <w:sz w:val="19"/>
                <w:szCs w:val="19"/>
              </w:rPr>
              <w:t>库除险加</w:t>
            </w:r>
          </w:p>
          <w:p>
            <w:pPr>
              <w:spacing w:line="204" w:lineRule="auto"/>
              <w:ind w:left="116"/>
              <w:rPr>
                <w:rFonts w:ascii="宋体" w:hAnsi="宋体" w:eastAsia="宋体" w:cs="宋体"/>
                <w:sz w:val="19"/>
                <w:szCs w:val="19"/>
              </w:rPr>
            </w:pPr>
            <w:r>
              <w:rPr>
                <w:rFonts w:ascii="宋体" w:hAnsi="宋体" w:eastAsia="宋体" w:cs="宋体"/>
                <w:spacing w:val="-21"/>
                <w:sz w:val="19"/>
                <w:szCs w:val="19"/>
              </w:rPr>
              <w:t>固工程</w:t>
            </w:r>
          </w:p>
        </w:tc>
        <w:tc>
          <w:tcPr>
            <w:tcW w:w="494" w:type="dxa"/>
            <w:vAlign w:val="top"/>
          </w:tcPr>
          <w:p>
            <w:pPr>
              <w:spacing w:before="218" w:line="245"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vAlign w:val="top"/>
          </w:tcPr>
          <w:p>
            <w:pPr>
              <w:pStyle w:val="6"/>
              <w:spacing w:line="290" w:lineRule="auto"/>
            </w:pPr>
          </w:p>
          <w:p>
            <w:pPr>
              <w:spacing w:before="62" w:line="217" w:lineRule="auto"/>
              <w:ind w:left="83"/>
              <w:rPr>
                <w:rFonts w:ascii="宋体" w:hAnsi="宋体" w:eastAsia="宋体" w:cs="宋体"/>
                <w:sz w:val="19"/>
                <w:szCs w:val="19"/>
              </w:rPr>
            </w:pPr>
            <w:r>
              <w:rPr>
                <w:rFonts w:ascii="宋体" w:hAnsi="宋体" w:eastAsia="宋体" w:cs="宋体"/>
                <w:spacing w:val="8"/>
                <w:sz w:val="19"/>
                <w:szCs w:val="19"/>
              </w:rPr>
              <w:t>温堡乡新庄村</w:t>
            </w:r>
          </w:p>
        </w:tc>
        <w:tc>
          <w:tcPr>
            <w:tcW w:w="1999" w:type="dxa"/>
            <w:vAlign w:val="top"/>
          </w:tcPr>
          <w:p>
            <w:pPr>
              <w:spacing w:before="221" w:line="259" w:lineRule="auto"/>
              <w:ind w:left="595" w:right="298" w:hanging="298"/>
              <w:rPr>
                <w:rFonts w:ascii="宋体" w:hAnsi="宋体" w:eastAsia="宋体" w:cs="宋体"/>
                <w:sz w:val="19"/>
                <w:szCs w:val="19"/>
              </w:rPr>
            </w:pPr>
            <w:r>
              <w:rPr>
                <w:rFonts w:ascii="宋体" w:hAnsi="宋体" w:eastAsia="宋体" w:cs="宋体"/>
                <w:spacing w:val="9"/>
                <w:sz w:val="19"/>
                <w:szCs w:val="19"/>
              </w:rPr>
              <w:t>甘渭河流域库坝</w:t>
            </w:r>
            <w:r>
              <w:rPr>
                <w:rFonts w:ascii="宋体" w:hAnsi="宋体" w:eastAsia="宋体" w:cs="宋体"/>
                <w:spacing w:val="8"/>
                <w:sz w:val="19"/>
                <w:szCs w:val="19"/>
              </w:rPr>
              <w:t>联通工程</w:t>
            </w:r>
          </w:p>
        </w:tc>
        <w:tc>
          <w:tcPr>
            <w:tcW w:w="615" w:type="dxa"/>
            <w:vAlign w:val="top"/>
          </w:tcPr>
          <w:p>
            <w:pPr>
              <w:pStyle w:val="6"/>
              <w:spacing w:line="286"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221" w:line="262" w:lineRule="auto"/>
              <w:ind w:left="645" w:right="41" w:hanging="597"/>
              <w:rPr>
                <w:rFonts w:ascii="宋体" w:hAnsi="宋体" w:eastAsia="宋体" w:cs="宋体"/>
                <w:sz w:val="19"/>
                <w:szCs w:val="19"/>
              </w:rPr>
            </w:pPr>
            <w:r>
              <w:rPr>
                <w:rFonts w:ascii="宋体" w:hAnsi="宋体" w:eastAsia="宋体" w:cs="宋体"/>
                <w:spacing w:val="8"/>
                <w:sz w:val="19"/>
                <w:szCs w:val="19"/>
              </w:rPr>
              <w:t>温堡灌区田间配套</w:t>
            </w:r>
            <w:r>
              <w:rPr>
                <w:rFonts w:ascii="宋体" w:hAnsi="宋体" w:eastAsia="宋体" w:cs="宋体"/>
                <w:spacing w:val="6"/>
                <w:sz w:val="19"/>
                <w:szCs w:val="19"/>
              </w:rPr>
              <w:t>工程</w:t>
            </w:r>
          </w:p>
        </w:tc>
        <w:tc>
          <w:tcPr>
            <w:tcW w:w="629" w:type="dxa"/>
            <w:vAlign w:val="top"/>
          </w:tcPr>
          <w:p>
            <w:pPr>
              <w:pStyle w:val="6"/>
            </w:pPr>
          </w:p>
        </w:tc>
        <w:tc>
          <w:tcPr>
            <w:tcW w:w="671" w:type="dxa"/>
            <w:vAlign w:val="top"/>
          </w:tcPr>
          <w:p>
            <w:pPr>
              <w:pStyle w:val="6"/>
              <w:spacing w:line="329"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1.60</w:t>
            </w:r>
          </w:p>
        </w:tc>
        <w:tc>
          <w:tcPr>
            <w:tcW w:w="629" w:type="dxa"/>
            <w:vAlign w:val="top"/>
          </w:tcPr>
          <w:p>
            <w:pPr>
              <w:pStyle w:val="6"/>
              <w:spacing w:line="317" w:lineRule="auto"/>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1.60</w:t>
            </w:r>
          </w:p>
        </w:tc>
        <w:tc>
          <w:tcPr>
            <w:tcW w:w="504" w:type="dxa"/>
            <w:textDirection w:val="tbRlV"/>
            <w:vAlign w:val="top"/>
          </w:tcPr>
          <w:p>
            <w:pPr>
              <w:spacing w:line="175" w:lineRule="exact"/>
              <w:ind w:left="146"/>
              <w:rPr>
                <w:rFonts w:ascii="宋体" w:hAnsi="宋体" w:eastAsia="宋体" w:cs="宋体"/>
                <w:sz w:val="19"/>
                <w:szCs w:val="19"/>
              </w:rPr>
            </w:pPr>
            <w:r>
              <w:pict>
                <v:shape id="_x0000_s1027" o:spid="_x0000_s1027" o:spt="202" type="#_x0000_t202" style="position:absolute;left:0pt;margin-left:-15.75pt;margin-top:-0.4pt;height:22.6pt;width:11.45pt;z-index:251691008;mso-width-relative:page;mso-height-relative:page;" filled="f" stroked="f" coordsize="21600,21600">
                  <v:path/>
                  <v:fill on="f" focussize="0,0"/>
                  <v:stroke on="f"/>
                  <v:imagedata o:title=""/>
                  <o:lock v:ext="edit" aspectratio="f"/>
                  <v:textbox inset="0mm,0mm,0mm,0mm" style="layout-flow:vertical-ideographic;">
                    <w:txbxContent>
                      <w:p>
                        <w:pPr>
                          <w:spacing w:before="20" w:line="178" w:lineRule="auto"/>
                          <w:ind w:left="20"/>
                          <w:rPr>
                            <w:rFonts w:ascii="宋体" w:hAnsi="宋体" w:eastAsia="宋体" w:cs="宋体"/>
                            <w:sz w:val="19"/>
                            <w:szCs w:val="19"/>
                          </w:rPr>
                        </w:pPr>
                        <w:r>
                          <w:rPr>
                            <w:rFonts w:ascii="宋体" w:hAnsi="宋体" w:eastAsia="宋体" w:cs="宋体"/>
                            <w:spacing w:val="15"/>
                            <w:sz w:val="19"/>
                            <w:szCs w:val="19"/>
                          </w:rPr>
                          <w:t>灌管</w:t>
                        </w:r>
                      </w:p>
                    </w:txbxContent>
                  </v:textbox>
                </v:shape>
              </w:pict>
            </w:r>
            <w:r>
              <w:rPr>
                <w:rFonts w:ascii="宋体" w:hAnsi="宋体" w:eastAsia="宋体" w:cs="宋体"/>
                <w:spacing w:val="-36"/>
                <w:w w:val="98"/>
                <w:position w:val="-1"/>
                <w:sz w:val="19"/>
                <w:szCs w:val="19"/>
              </w:rPr>
              <w:t>、</w:t>
            </w:r>
            <w:r>
              <w:rPr>
                <w:rFonts w:ascii="宋体" w:hAnsi="宋体" w:eastAsia="宋体" w:cs="宋体"/>
                <w:spacing w:val="-50"/>
                <w:position w:val="-1"/>
                <w:sz w:val="19"/>
                <w:szCs w:val="19"/>
              </w:rPr>
              <w:t xml:space="preserve"> </w:t>
            </w:r>
            <w:r>
              <w:rPr>
                <w:rFonts w:ascii="宋体" w:hAnsi="宋体" w:eastAsia="宋体" w:cs="宋体"/>
                <w:spacing w:val="-36"/>
                <w:w w:val="98"/>
                <w:position w:val="-1"/>
                <w:sz w:val="19"/>
                <w:szCs w:val="19"/>
              </w:rPr>
              <w:t>、</w:t>
            </w:r>
            <w:r>
              <w:rPr>
                <w:rFonts w:ascii="宋体" w:hAnsi="宋体" w:eastAsia="宋体" w:cs="宋体"/>
                <w:spacing w:val="-36"/>
                <w:w w:val="98"/>
                <w:position w:val="-2"/>
                <w:sz w:val="19"/>
                <w:szCs w:val="19"/>
              </w:rPr>
              <w:t>喷</w:t>
            </w:r>
          </w:p>
          <w:p>
            <w:pPr>
              <w:spacing w:before="110" w:line="214" w:lineRule="auto"/>
              <w:ind w:left="12"/>
              <w:rPr>
                <w:rFonts w:ascii="宋体" w:hAnsi="宋体" w:eastAsia="宋体" w:cs="宋体"/>
                <w:sz w:val="19"/>
                <w:szCs w:val="19"/>
              </w:rPr>
            </w:pPr>
            <w:r>
              <w:rPr>
                <w:rFonts w:ascii="宋体" w:hAnsi="宋体" w:eastAsia="宋体" w:cs="宋体"/>
                <w:spacing w:val="22"/>
                <w:sz w:val="19"/>
                <w:szCs w:val="19"/>
              </w:rPr>
              <w:t>管滴微灌</w:t>
            </w:r>
          </w:p>
        </w:tc>
        <w:tc>
          <w:tcPr>
            <w:tcW w:w="698" w:type="dxa"/>
            <w:vAlign w:val="top"/>
          </w:tcPr>
          <w:p>
            <w:pPr>
              <w:pStyle w:val="6"/>
              <w:spacing w:line="329" w:lineRule="auto"/>
            </w:pPr>
          </w:p>
          <w:p>
            <w:pPr>
              <w:spacing w:before="54" w:line="195" w:lineRule="auto"/>
              <w:ind w:left="12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256.0</w:t>
            </w:r>
          </w:p>
        </w:tc>
        <w:tc>
          <w:tcPr>
            <w:tcW w:w="518" w:type="dxa"/>
            <w:vAlign w:val="top"/>
          </w:tcPr>
          <w:p>
            <w:pPr>
              <w:pStyle w:val="6"/>
              <w:spacing w:line="329" w:lineRule="auto"/>
            </w:pPr>
          </w:p>
          <w:p>
            <w:pPr>
              <w:spacing w:before="54"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1820</w:t>
            </w:r>
          </w:p>
        </w:tc>
        <w:tc>
          <w:tcPr>
            <w:tcW w:w="531" w:type="dxa"/>
            <w:vAlign w:val="top"/>
          </w:tcPr>
          <w:p>
            <w:pPr>
              <w:pStyle w:val="6"/>
              <w:spacing w:line="329" w:lineRule="auto"/>
            </w:pPr>
          </w:p>
          <w:p>
            <w:pPr>
              <w:spacing w:before="54" w:line="195" w:lineRule="auto"/>
              <w:ind w:left="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5200</w:t>
            </w:r>
          </w:p>
        </w:tc>
        <w:tc>
          <w:tcPr>
            <w:tcW w:w="545" w:type="dxa"/>
            <w:vAlign w:val="top"/>
          </w:tcPr>
          <w:p>
            <w:pPr>
              <w:pStyle w:val="6"/>
              <w:spacing w:line="329" w:lineRule="auto"/>
            </w:pPr>
          </w:p>
          <w:p>
            <w:pPr>
              <w:spacing w:before="54"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3200</w:t>
            </w:r>
          </w:p>
        </w:tc>
        <w:tc>
          <w:tcPr>
            <w:tcW w:w="611" w:type="dxa"/>
            <w:tcBorders>
              <w:right w:val="single" w:color="000000" w:sz="6" w:space="0"/>
            </w:tcBorders>
            <w:vAlign w:val="top"/>
          </w:tcPr>
          <w:p>
            <w:pPr>
              <w:pStyle w:val="6"/>
              <w:spacing w:line="329" w:lineRule="auto"/>
            </w:pPr>
          </w:p>
          <w:p>
            <w:pPr>
              <w:spacing w:before="54" w:line="195" w:lineRule="auto"/>
              <w:ind w:left="75"/>
              <w:rPr>
                <w:rFonts w:ascii="Times New Roman" w:hAnsi="Times New Roman" w:eastAsia="Times New Roman" w:cs="Times New Roman"/>
                <w:sz w:val="19"/>
                <w:szCs w:val="19"/>
              </w:rPr>
            </w:pPr>
            <w:r>
              <w:rPr>
                <w:rFonts w:ascii="Times New Roman" w:hAnsi="Times New Roman" w:eastAsia="Times New Roman" w:cs="Times New Roman"/>
                <w:sz w:val="19"/>
                <w:szCs w:val="19"/>
              </w:rPr>
              <w:t>10220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73" w:type="dxa"/>
            <w:gridSpan w:val="3"/>
            <w:tcBorders>
              <w:left w:val="single" w:color="000000" w:sz="6" w:space="0"/>
            </w:tcBorders>
            <w:vAlign w:val="top"/>
          </w:tcPr>
          <w:p>
            <w:pPr>
              <w:spacing w:before="170" w:line="255" w:lineRule="exact"/>
              <w:ind w:left="242"/>
              <w:rPr>
                <w:rFonts w:ascii="KaiTi" w:hAnsi="KaiTi" w:eastAsia="KaiTi" w:cs="KaiTi"/>
                <w:sz w:val="19"/>
                <w:szCs w:val="19"/>
              </w:rPr>
            </w:pPr>
            <w:r>
              <w:rPr>
                <w:rFonts w:ascii="KaiTi" w:hAnsi="KaiTi" w:eastAsia="KaiTi" w:cs="KaiTi"/>
                <w:b/>
                <w:bCs/>
                <w:spacing w:val="4"/>
                <w:position w:val="1"/>
                <w:sz w:val="19"/>
                <w:szCs w:val="19"/>
              </w:rPr>
              <w:t>泾源县小计</w:t>
            </w:r>
          </w:p>
        </w:tc>
        <w:tc>
          <w:tcPr>
            <w:tcW w:w="2573" w:type="dxa"/>
            <w:gridSpan w:val="3"/>
            <w:vAlign w:val="top"/>
          </w:tcPr>
          <w:p>
            <w:pPr>
              <w:spacing w:before="50" w:line="212" w:lineRule="auto"/>
              <w:ind w:left="932"/>
              <w:rPr>
                <w:rFonts w:ascii="Times New Roman" w:hAnsi="Times New Roman" w:eastAsia="Times New Roman" w:cs="Times New Roman"/>
                <w:sz w:val="19"/>
                <w:szCs w:val="19"/>
              </w:rPr>
            </w:pPr>
            <w:r>
              <w:rPr>
                <w:rFonts w:ascii="KaiTi" w:hAnsi="KaiTi" w:eastAsia="KaiTi" w:cs="KaiTi"/>
                <w:b/>
                <w:bCs/>
                <w:spacing w:val="8"/>
                <w:sz w:val="19"/>
                <w:szCs w:val="19"/>
              </w:rPr>
              <w:t>新增：</w:t>
            </w:r>
            <w:r>
              <w:rPr>
                <w:rFonts w:ascii="Times New Roman" w:hAnsi="Times New Roman" w:eastAsia="Times New Roman" w:cs="Times New Roman"/>
                <w:b/>
                <w:bCs/>
                <w:spacing w:val="8"/>
                <w:sz w:val="19"/>
                <w:szCs w:val="19"/>
              </w:rPr>
              <w:t>1</w:t>
            </w:r>
          </w:p>
          <w:p>
            <w:pPr>
              <w:spacing w:line="238" w:lineRule="auto"/>
              <w:ind w:left="742"/>
              <w:rPr>
                <w:rFonts w:ascii="Times New Roman" w:hAnsi="Times New Roman" w:eastAsia="Times New Roman" w:cs="Times New Roman"/>
                <w:sz w:val="19"/>
                <w:szCs w:val="19"/>
              </w:rPr>
            </w:pPr>
            <w:r>
              <w:rPr>
                <w:rFonts w:ascii="KaiTi" w:hAnsi="KaiTi" w:eastAsia="KaiTi" w:cs="KaiTi"/>
                <w:b/>
                <w:bCs/>
                <w:spacing w:val="4"/>
                <w:sz w:val="19"/>
                <w:szCs w:val="19"/>
              </w:rPr>
              <w:t>除险加固：</w:t>
            </w:r>
            <w:r>
              <w:rPr>
                <w:rFonts w:ascii="Times New Roman" w:hAnsi="Times New Roman" w:eastAsia="Times New Roman" w:cs="Times New Roman"/>
                <w:b/>
                <w:bCs/>
                <w:spacing w:val="4"/>
                <w:sz w:val="19"/>
                <w:szCs w:val="19"/>
              </w:rPr>
              <w:t>3</w:t>
            </w:r>
          </w:p>
        </w:tc>
        <w:tc>
          <w:tcPr>
            <w:tcW w:w="2614" w:type="dxa"/>
            <w:gridSpan w:val="2"/>
            <w:vAlign w:val="top"/>
          </w:tcPr>
          <w:p>
            <w:pPr>
              <w:spacing w:before="40" w:line="251" w:lineRule="exact"/>
              <w:ind w:left="954"/>
              <w:rPr>
                <w:rFonts w:ascii="Times New Roman" w:hAnsi="Times New Roman" w:eastAsia="Times New Roman" w:cs="Times New Roman"/>
                <w:sz w:val="19"/>
                <w:szCs w:val="19"/>
              </w:rPr>
            </w:pPr>
            <w:r>
              <w:rPr>
                <w:rFonts w:ascii="KaiTi" w:hAnsi="KaiTi" w:eastAsia="KaiTi" w:cs="KaiTi"/>
                <w:b/>
                <w:bCs/>
                <w:spacing w:val="6"/>
                <w:position w:val="1"/>
                <w:sz w:val="19"/>
                <w:szCs w:val="19"/>
              </w:rPr>
              <w:t>新建：</w:t>
            </w:r>
            <w:r>
              <w:rPr>
                <w:rFonts w:ascii="Times New Roman" w:hAnsi="Times New Roman" w:eastAsia="Times New Roman" w:cs="Times New Roman"/>
                <w:b/>
                <w:bCs/>
                <w:spacing w:val="6"/>
                <w:position w:val="1"/>
                <w:sz w:val="19"/>
                <w:szCs w:val="19"/>
              </w:rPr>
              <w:t>0</w:t>
            </w:r>
          </w:p>
          <w:p>
            <w:pPr>
              <w:spacing w:before="10" w:line="206" w:lineRule="auto"/>
              <w:ind w:left="750"/>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2</w:t>
            </w:r>
          </w:p>
        </w:tc>
        <w:tc>
          <w:tcPr>
            <w:tcW w:w="1692" w:type="dxa"/>
            <w:vAlign w:val="top"/>
          </w:tcPr>
          <w:p>
            <w:pPr>
              <w:spacing w:before="40" w:line="251" w:lineRule="exact"/>
              <w:ind w:left="497"/>
              <w:rPr>
                <w:rFonts w:ascii="Times New Roman" w:hAnsi="Times New Roman" w:eastAsia="Times New Roman" w:cs="Times New Roman"/>
                <w:sz w:val="19"/>
                <w:szCs w:val="19"/>
              </w:rPr>
            </w:pPr>
            <w:r>
              <w:rPr>
                <w:rFonts w:ascii="KaiTi" w:hAnsi="KaiTi" w:eastAsia="KaiTi" w:cs="KaiTi"/>
                <w:b/>
                <w:bCs/>
                <w:spacing w:val="6"/>
                <w:position w:val="1"/>
                <w:sz w:val="19"/>
                <w:szCs w:val="19"/>
              </w:rPr>
              <w:t>新增：</w:t>
            </w:r>
            <w:r>
              <w:rPr>
                <w:rFonts w:ascii="Times New Roman" w:hAnsi="Times New Roman" w:eastAsia="Times New Roman" w:cs="Times New Roman"/>
                <w:b/>
                <w:bCs/>
                <w:spacing w:val="6"/>
                <w:position w:val="1"/>
                <w:sz w:val="19"/>
                <w:szCs w:val="19"/>
              </w:rPr>
              <w:t>0</w:t>
            </w:r>
          </w:p>
          <w:p>
            <w:pPr>
              <w:spacing w:before="10" w:line="206" w:lineRule="auto"/>
              <w:ind w:left="291"/>
              <w:rPr>
                <w:rFonts w:ascii="Times New Roman" w:hAnsi="Times New Roman" w:eastAsia="Times New Roman" w:cs="Times New Roman"/>
                <w:sz w:val="19"/>
                <w:szCs w:val="19"/>
              </w:rPr>
            </w:pPr>
            <w:r>
              <w:rPr>
                <w:rFonts w:ascii="KaiTi" w:hAnsi="KaiTi" w:eastAsia="KaiTi" w:cs="KaiTi"/>
                <w:b/>
                <w:bCs/>
                <w:spacing w:val="7"/>
                <w:sz w:val="19"/>
                <w:szCs w:val="19"/>
              </w:rPr>
              <w:t>提升改造：</w:t>
            </w:r>
            <w:r>
              <w:rPr>
                <w:rFonts w:ascii="Times New Roman" w:hAnsi="Times New Roman" w:eastAsia="Times New Roman" w:cs="Times New Roman"/>
                <w:b/>
                <w:bCs/>
                <w:spacing w:val="7"/>
                <w:sz w:val="19"/>
                <w:szCs w:val="19"/>
              </w:rPr>
              <w:t>2</w:t>
            </w:r>
          </w:p>
        </w:tc>
        <w:tc>
          <w:tcPr>
            <w:tcW w:w="629" w:type="dxa"/>
            <w:vAlign w:val="top"/>
          </w:tcPr>
          <w:p>
            <w:pPr>
              <w:pStyle w:val="6"/>
            </w:pPr>
          </w:p>
        </w:tc>
        <w:tc>
          <w:tcPr>
            <w:tcW w:w="671" w:type="dxa"/>
            <w:vAlign w:val="top"/>
          </w:tcPr>
          <w:p>
            <w:pPr>
              <w:spacing w:before="207" w:line="195" w:lineRule="auto"/>
              <w:ind w:left="212"/>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2.1</w:t>
            </w:r>
          </w:p>
        </w:tc>
        <w:tc>
          <w:tcPr>
            <w:tcW w:w="629" w:type="dxa"/>
            <w:vAlign w:val="top"/>
          </w:tcPr>
          <w:p>
            <w:pPr>
              <w:spacing w:before="207" w:line="195" w:lineRule="auto"/>
              <w:ind w:left="193"/>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2.1</w:t>
            </w:r>
          </w:p>
        </w:tc>
        <w:tc>
          <w:tcPr>
            <w:tcW w:w="504" w:type="dxa"/>
            <w:vAlign w:val="top"/>
          </w:tcPr>
          <w:p>
            <w:pPr>
              <w:pStyle w:val="6"/>
            </w:pPr>
          </w:p>
        </w:tc>
        <w:tc>
          <w:tcPr>
            <w:tcW w:w="698" w:type="dxa"/>
            <w:vAlign w:val="top"/>
          </w:tcPr>
          <w:p>
            <w:pPr>
              <w:spacing w:before="207" w:line="195" w:lineRule="auto"/>
              <w:ind w:left="201"/>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336</w:t>
            </w:r>
          </w:p>
        </w:tc>
        <w:tc>
          <w:tcPr>
            <w:tcW w:w="518" w:type="dxa"/>
            <w:vAlign w:val="top"/>
          </w:tcPr>
          <w:p>
            <w:pPr>
              <w:spacing w:before="207" w:line="195" w:lineRule="auto"/>
              <w:ind w:left="117"/>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810</w:t>
            </w:r>
          </w:p>
        </w:tc>
        <w:tc>
          <w:tcPr>
            <w:tcW w:w="531" w:type="dxa"/>
            <w:vAlign w:val="top"/>
          </w:tcPr>
          <w:p>
            <w:pPr>
              <w:spacing w:before="207" w:line="195" w:lineRule="auto"/>
              <w:ind w:left="69"/>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4310</w:t>
            </w:r>
          </w:p>
        </w:tc>
        <w:tc>
          <w:tcPr>
            <w:tcW w:w="545" w:type="dxa"/>
            <w:vAlign w:val="top"/>
          </w:tcPr>
          <w:p>
            <w:pPr>
              <w:spacing w:before="207" w:line="195" w:lineRule="auto"/>
              <w:ind w:left="7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4200</w:t>
            </w:r>
          </w:p>
        </w:tc>
        <w:tc>
          <w:tcPr>
            <w:tcW w:w="611" w:type="dxa"/>
            <w:tcBorders>
              <w:right w:val="single" w:color="000000" w:sz="6" w:space="0"/>
            </w:tcBorders>
            <w:vAlign w:val="top"/>
          </w:tcPr>
          <w:p>
            <w:pPr>
              <w:spacing w:before="207" w:line="195" w:lineRule="auto"/>
              <w:ind w:left="10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9320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trPr>
        <w:tc>
          <w:tcPr>
            <w:tcW w:w="483" w:type="dxa"/>
            <w:tcBorders>
              <w:left w:val="single" w:color="000000" w:sz="6" w:space="0"/>
            </w:tcBorders>
            <w:vAlign w:val="top"/>
          </w:tcPr>
          <w:p>
            <w:pPr>
              <w:pStyle w:val="6"/>
              <w:spacing w:line="329" w:lineRule="auto"/>
            </w:pPr>
          </w:p>
          <w:p>
            <w:pPr>
              <w:pStyle w:val="6"/>
              <w:spacing w:line="330" w:lineRule="auto"/>
            </w:pPr>
          </w:p>
          <w:p>
            <w:pPr>
              <w:spacing w:before="54" w:line="195" w:lineRule="auto"/>
              <w:ind w:left="20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473" w:type="dxa"/>
            <w:vMerge w:val="restart"/>
            <w:tcBorders>
              <w:bottom w:val="nil"/>
            </w:tcBorders>
            <w:textDirection w:val="tbRlV"/>
            <w:vAlign w:val="top"/>
          </w:tcPr>
          <w:p>
            <w:pPr>
              <w:spacing w:before="141" w:line="221" w:lineRule="auto"/>
              <w:ind w:left="1321"/>
              <w:rPr>
                <w:rFonts w:ascii="宋体" w:hAnsi="宋体" w:eastAsia="宋体" w:cs="宋体"/>
                <w:sz w:val="19"/>
                <w:szCs w:val="19"/>
              </w:rPr>
            </w:pPr>
            <w:r>
              <w:rPr>
                <w:rFonts w:ascii="宋体" w:hAnsi="宋体" w:eastAsia="宋体" w:cs="宋体"/>
                <w:spacing w:val="-9"/>
                <w:sz w:val="19"/>
                <w:szCs w:val="19"/>
              </w:rPr>
              <w:t>泾</w:t>
            </w:r>
            <w:r>
              <w:rPr>
                <w:rFonts w:ascii="宋体" w:hAnsi="宋体" w:eastAsia="宋体" w:cs="宋体"/>
                <w:spacing w:val="-14"/>
                <w:sz w:val="19"/>
                <w:szCs w:val="19"/>
              </w:rPr>
              <w:t xml:space="preserve"> </w:t>
            </w:r>
            <w:r>
              <w:rPr>
                <w:rFonts w:ascii="宋体" w:hAnsi="宋体" w:eastAsia="宋体" w:cs="宋体"/>
                <w:spacing w:val="-9"/>
                <w:sz w:val="19"/>
                <w:szCs w:val="19"/>
              </w:rPr>
              <w:t>源</w:t>
            </w:r>
            <w:r>
              <w:rPr>
                <w:rFonts w:ascii="宋体" w:hAnsi="宋体" w:eastAsia="宋体" w:cs="宋体"/>
                <w:spacing w:val="-11"/>
                <w:sz w:val="19"/>
                <w:szCs w:val="19"/>
              </w:rPr>
              <w:t xml:space="preserve"> </w:t>
            </w:r>
            <w:r>
              <w:rPr>
                <w:rFonts w:ascii="宋体" w:hAnsi="宋体" w:eastAsia="宋体" w:cs="宋体"/>
                <w:spacing w:val="-9"/>
                <w:sz w:val="19"/>
                <w:szCs w:val="19"/>
              </w:rPr>
              <w:t>县</w:t>
            </w:r>
          </w:p>
        </w:tc>
        <w:tc>
          <w:tcPr>
            <w:tcW w:w="517" w:type="dxa"/>
            <w:vAlign w:val="top"/>
          </w:tcPr>
          <w:p>
            <w:pPr>
              <w:pStyle w:val="6"/>
              <w:spacing w:line="247" w:lineRule="auto"/>
            </w:pPr>
          </w:p>
          <w:p>
            <w:pPr>
              <w:pStyle w:val="6"/>
              <w:spacing w:line="248" w:lineRule="auto"/>
            </w:pPr>
          </w:p>
          <w:p>
            <w:pPr>
              <w:spacing w:before="62" w:line="253" w:lineRule="auto"/>
              <w:ind w:left="48" w:right="62" w:firstLine="2"/>
              <w:rPr>
                <w:rFonts w:ascii="宋体" w:hAnsi="宋体" w:eastAsia="宋体" w:cs="宋体"/>
                <w:sz w:val="19"/>
                <w:szCs w:val="19"/>
              </w:rPr>
            </w:pPr>
            <w:r>
              <w:rPr>
                <w:rFonts w:ascii="宋体" w:hAnsi="宋体" w:eastAsia="宋体" w:cs="宋体"/>
                <w:spacing w:val="6"/>
                <w:sz w:val="19"/>
                <w:szCs w:val="19"/>
              </w:rPr>
              <w:t>兴盛</w:t>
            </w:r>
            <w:r>
              <w:rPr>
                <w:rFonts w:ascii="宋体" w:hAnsi="宋体" w:eastAsia="宋体" w:cs="宋体"/>
                <w:spacing w:val="7"/>
                <w:sz w:val="19"/>
                <w:szCs w:val="19"/>
              </w:rPr>
              <w:t>灌区</w:t>
            </w:r>
          </w:p>
        </w:tc>
        <w:tc>
          <w:tcPr>
            <w:tcW w:w="708" w:type="dxa"/>
            <w:vAlign w:val="top"/>
          </w:tcPr>
          <w:p>
            <w:pPr>
              <w:spacing w:before="19" w:line="209" w:lineRule="auto"/>
              <w:ind w:left="48"/>
              <w:rPr>
                <w:rFonts w:ascii="宋体" w:hAnsi="宋体" w:eastAsia="宋体" w:cs="宋体"/>
                <w:sz w:val="19"/>
                <w:szCs w:val="19"/>
              </w:rPr>
            </w:pPr>
            <w:r>
              <w:rPr>
                <w:rFonts w:ascii="宋体" w:hAnsi="宋体" w:eastAsia="宋体" w:cs="宋体"/>
                <w:spacing w:val="7"/>
                <w:sz w:val="19"/>
                <w:szCs w:val="19"/>
              </w:rPr>
              <w:t>红峡取</w:t>
            </w:r>
          </w:p>
          <w:p>
            <w:pPr>
              <w:spacing w:line="217" w:lineRule="auto"/>
              <w:ind w:left="45"/>
              <w:rPr>
                <w:rFonts w:ascii="宋体" w:hAnsi="宋体" w:eastAsia="宋体" w:cs="宋体"/>
                <w:sz w:val="19"/>
                <w:szCs w:val="19"/>
              </w:rPr>
            </w:pPr>
            <w:r>
              <w:rPr>
                <w:rFonts w:ascii="宋体" w:hAnsi="宋体" w:eastAsia="宋体" w:cs="宋体"/>
                <w:spacing w:val="8"/>
                <w:sz w:val="19"/>
                <w:szCs w:val="19"/>
              </w:rPr>
              <w:t>水坝改</w:t>
            </w:r>
          </w:p>
          <w:p>
            <w:pPr>
              <w:spacing w:line="215" w:lineRule="auto"/>
              <w:ind w:left="147"/>
              <w:rPr>
                <w:rFonts w:ascii="宋体" w:hAnsi="宋体" w:eastAsia="宋体" w:cs="宋体"/>
                <w:sz w:val="19"/>
                <w:szCs w:val="19"/>
              </w:rPr>
            </w:pPr>
            <w:r>
              <w:rPr>
                <w:rFonts w:ascii="宋体" w:hAnsi="宋体" w:eastAsia="宋体" w:cs="宋体"/>
                <w:spacing w:val="7"/>
                <w:sz w:val="19"/>
                <w:szCs w:val="19"/>
              </w:rPr>
              <w:t>造工</w:t>
            </w:r>
          </w:p>
          <w:p>
            <w:pPr>
              <w:spacing w:line="211" w:lineRule="auto"/>
              <w:ind w:left="47"/>
              <w:rPr>
                <w:rFonts w:ascii="宋体" w:hAnsi="宋体" w:eastAsia="宋体" w:cs="宋体"/>
                <w:sz w:val="19"/>
                <w:szCs w:val="19"/>
              </w:rPr>
            </w:pPr>
            <w:r>
              <w:rPr>
                <w:rFonts w:ascii="宋体" w:hAnsi="宋体" w:eastAsia="宋体" w:cs="宋体"/>
                <w:spacing w:val="8"/>
                <w:sz w:val="19"/>
                <w:szCs w:val="19"/>
              </w:rPr>
              <w:t>程、盛</w:t>
            </w:r>
          </w:p>
          <w:p>
            <w:pPr>
              <w:spacing w:line="211" w:lineRule="auto"/>
              <w:ind w:left="47"/>
              <w:rPr>
                <w:rFonts w:ascii="宋体" w:hAnsi="宋体" w:eastAsia="宋体" w:cs="宋体"/>
                <w:sz w:val="19"/>
                <w:szCs w:val="19"/>
              </w:rPr>
            </w:pPr>
            <w:r>
              <w:rPr>
                <w:rFonts w:ascii="宋体" w:hAnsi="宋体" w:eastAsia="宋体" w:cs="宋体"/>
                <w:spacing w:val="8"/>
                <w:sz w:val="19"/>
                <w:szCs w:val="19"/>
              </w:rPr>
              <w:t>义河取</w:t>
            </w:r>
          </w:p>
          <w:p>
            <w:pPr>
              <w:spacing w:line="217" w:lineRule="auto"/>
              <w:ind w:left="45"/>
              <w:rPr>
                <w:rFonts w:ascii="宋体" w:hAnsi="宋体" w:eastAsia="宋体" w:cs="宋体"/>
                <w:sz w:val="19"/>
                <w:szCs w:val="19"/>
              </w:rPr>
            </w:pPr>
            <w:r>
              <w:rPr>
                <w:rFonts w:ascii="宋体" w:hAnsi="宋体" w:eastAsia="宋体" w:cs="宋体"/>
                <w:spacing w:val="8"/>
                <w:sz w:val="19"/>
                <w:szCs w:val="19"/>
              </w:rPr>
              <w:t>水坝改</w:t>
            </w:r>
          </w:p>
          <w:p>
            <w:pPr>
              <w:spacing w:before="1" w:line="187" w:lineRule="auto"/>
              <w:ind w:left="46"/>
              <w:rPr>
                <w:rFonts w:ascii="宋体" w:hAnsi="宋体" w:eastAsia="宋体" w:cs="宋体"/>
                <w:sz w:val="19"/>
                <w:szCs w:val="19"/>
              </w:rPr>
            </w:pPr>
            <w:r>
              <w:rPr>
                <w:rFonts w:ascii="宋体" w:hAnsi="宋体" w:eastAsia="宋体" w:cs="宋体"/>
                <w:spacing w:val="8"/>
                <w:sz w:val="19"/>
                <w:szCs w:val="19"/>
              </w:rPr>
              <w:t>造工程</w:t>
            </w:r>
          </w:p>
        </w:tc>
        <w:tc>
          <w:tcPr>
            <w:tcW w:w="494" w:type="dxa"/>
            <w:vAlign w:val="top"/>
          </w:tcPr>
          <w:p>
            <w:pPr>
              <w:pStyle w:val="6"/>
              <w:spacing w:line="244" w:lineRule="auto"/>
            </w:pPr>
          </w:p>
          <w:p>
            <w:pPr>
              <w:pStyle w:val="6"/>
              <w:spacing w:line="244" w:lineRule="auto"/>
            </w:pPr>
          </w:p>
          <w:p>
            <w:pPr>
              <w:spacing w:before="62" w:line="243"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vAlign w:val="top"/>
          </w:tcPr>
          <w:p>
            <w:pPr>
              <w:pStyle w:val="6"/>
              <w:spacing w:line="247" w:lineRule="auto"/>
            </w:pPr>
          </w:p>
          <w:p>
            <w:pPr>
              <w:pStyle w:val="6"/>
              <w:spacing w:line="247" w:lineRule="auto"/>
            </w:pPr>
          </w:p>
          <w:p>
            <w:pPr>
              <w:spacing w:before="61" w:line="253" w:lineRule="auto"/>
              <w:ind w:left="374" w:hanging="363"/>
              <w:rPr>
                <w:rFonts w:ascii="宋体" w:hAnsi="宋体" w:eastAsia="宋体" w:cs="宋体"/>
                <w:sz w:val="19"/>
                <w:szCs w:val="19"/>
              </w:rPr>
            </w:pPr>
            <w:r>
              <w:rPr>
                <w:rFonts w:ascii="宋体" w:hAnsi="宋体" w:eastAsia="宋体" w:cs="宋体"/>
                <w:spacing w:val="2"/>
                <w:sz w:val="19"/>
                <w:szCs w:val="19"/>
              </w:rPr>
              <w:t>兴盛乡红旗村、</w:t>
            </w:r>
            <w:r>
              <w:rPr>
                <w:rFonts w:ascii="宋体" w:hAnsi="宋体" w:eastAsia="宋体" w:cs="宋体"/>
                <w:spacing w:val="5"/>
                <w:sz w:val="19"/>
                <w:szCs w:val="19"/>
              </w:rPr>
              <w:t>兴盛村</w:t>
            </w:r>
          </w:p>
        </w:tc>
        <w:tc>
          <w:tcPr>
            <w:tcW w:w="1999" w:type="dxa"/>
            <w:vAlign w:val="top"/>
          </w:tcPr>
          <w:p>
            <w:pPr>
              <w:pStyle w:val="6"/>
              <w:spacing w:line="246" w:lineRule="auto"/>
            </w:pPr>
          </w:p>
          <w:p>
            <w:pPr>
              <w:pStyle w:val="6"/>
              <w:spacing w:line="246" w:lineRule="auto"/>
            </w:pPr>
          </w:p>
          <w:p>
            <w:pPr>
              <w:spacing w:before="62" w:line="255" w:lineRule="auto"/>
              <w:ind w:left="495" w:right="98" w:hanging="401"/>
              <w:rPr>
                <w:rFonts w:ascii="宋体" w:hAnsi="宋体" w:eastAsia="宋体" w:cs="宋体"/>
                <w:sz w:val="19"/>
                <w:szCs w:val="19"/>
              </w:rPr>
            </w:pPr>
            <w:r>
              <w:rPr>
                <w:rFonts w:ascii="宋体" w:hAnsi="宋体" w:eastAsia="宋体" w:cs="宋体"/>
                <w:spacing w:val="9"/>
                <w:sz w:val="19"/>
                <w:szCs w:val="19"/>
              </w:rPr>
              <w:t>兴盛川高效节水灌溉</w:t>
            </w:r>
            <w:r>
              <w:rPr>
                <w:rFonts w:ascii="宋体" w:hAnsi="宋体" w:eastAsia="宋体" w:cs="宋体"/>
                <w:spacing w:val="8"/>
                <w:sz w:val="19"/>
                <w:szCs w:val="19"/>
              </w:rPr>
              <w:t>补短板工程</w:t>
            </w:r>
          </w:p>
        </w:tc>
        <w:tc>
          <w:tcPr>
            <w:tcW w:w="615" w:type="dxa"/>
            <w:vAlign w:val="top"/>
          </w:tcPr>
          <w:p>
            <w:pPr>
              <w:pStyle w:val="6"/>
              <w:spacing w:line="246" w:lineRule="auto"/>
            </w:pPr>
          </w:p>
          <w:p>
            <w:pPr>
              <w:pStyle w:val="6"/>
              <w:spacing w:line="247" w:lineRule="auto"/>
            </w:pPr>
          </w:p>
          <w:p>
            <w:pPr>
              <w:spacing w:before="62" w:line="255" w:lineRule="auto"/>
              <w:ind w:left="106" w:right="106"/>
              <w:rPr>
                <w:rFonts w:ascii="宋体" w:hAnsi="宋体" w:eastAsia="宋体" w:cs="宋体"/>
                <w:sz w:val="19"/>
                <w:szCs w:val="19"/>
              </w:rPr>
            </w:pPr>
            <w:r>
              <w:rPr>
                <w:rFonts w:ascii="宋体" w:hAnsi="宋体" w:eastAsia="宋体" w:cs="宋体"/>
                <w:spacing w:val="5"/>
                <w:sz w:val="19"/>
                <w:szCs w:val="19"/>
              </w:rPr>
              <w:t>提升</w:t>
            </w:r>
            <w:r>
              <w:rPr>
                <w:rFonts w:ascii="宋体" w:hAnsi="宋体" w:eastAsia="宋体" w:cs="宋体"/>
                <w:spacing w:val="6"/>
                <w:sz w:val="19"/>
                <w:szCs w:val="19"/>
              </w:rPr>
              <w:t>改造</w:t>
            </w:r>
          </w:p>
        </w:tc>
        <w:tc>
          <w:tcPr>
            <w:tcW w:w="1692" w:type="dxa"/>
            <w:vAlign w:val="top"/>
          </w:tcPr>
          <w:p>
            <w:pPr>
              <w:pStyle w:val="6"/>
              <w:spacing w:line="246" w:lineRule="auto"/>
            </w:pPr>
          </w:p>
          <w:p>
            <w:pPr>
              <w:pStyle w:val="6"/>
              <w:spacing w:line="246" w:lineRule="auto"/>
            </w:pPr>
          </w:p>
          <w:p>
            <w:pPr>
              <w:spacing w:before="62" w:line="255" w:lineRule="auto"/>
              <w:ind w:left="245" w:right="41" w:hanging="199"/>
              <w:rPr>
                <w:rFonts w:ascii="宋体" w:hAnsi="宋体" w:eastAsia="宋体" w:cs="宋体"/>
                <w:sz w:val="19"/>
                <w:szCs w:val="19"/>
              </w:rPr>
            </w:pPr>
            <w:r>
              <w:rPr>
                <w:rFonts w:ascii="宋体" w:hAnsi="宋体" w:eastAsia="宋体" w:cs="宋体"/>
                <w:spacing w:val="9"/>
                <w:sz w:val="19"/>
                <w:szCs w:val="19"/>
              </w:rPr>
              <w:t>兴盛川高效节水灌溉补短板工程</w:t>
            </w:r>
          </w:p>
        </w:tc>
        <w:tc>
          <w:tcPr>
            <w:tcW w:w="629" w:type="dxa"/>
            <w:vAlign w:val="top"/>
          </w:tcPr>
          <w:p>
            <w:pPr>
              <w:pStyle w:val="6"/>
            </w:pPr>
          </w:p>
        </w:tc>
        <w:tc>
          <w:tcPr>
            <w:tcW w:w="671" w:type="dxa"/>
            <w:vAlign w:val="top"/>
          </w:tcPr>
          <w:p>
            <w:pPr>
              <w:pStyle w:val="6"/>
              <w:spacing w:line="329" w:lineRule="auto"/>
            </w:pPr>
          </w:p>
          <w:p>
            <w:pPr>
              <w:pStyle w:val="6"/>
              <w:spacing w:line="330"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c>
          <w:tcPr>
            <w:tcW w:w="629" w:type="dxa"/>
            <w:vAlign w:val="top"/>
          </w:tcPr>
          <w:p>
            <w:pPr>
              <w:pStyle w:val="6"/>
              <w:spacing w:line="329" w:lineRule="auto"/>
            </w:pPr>
          </w:p>
          <w:p>
            <w:pPr>
              <w:pStyle w:val="6"/>
              <w:spacing w:line="330" w:lineRule="auto"/>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1.00</w:t>
            </w:r>
          </w:p>
        </w:tc>
        <w:tc>
          <w:tcPr>
            <w:tcW w:w="504" w:type="dxa"/>
            <w:vAlign w:val="top"/>
          </w:tcPr>
          <w:p>
            <w:pPr>
              <w:pStyle w:val="6"/>
              <w:spacing w:line="310" w:lineRule="auto"/>
            </w:pPr>
          </w:p>
          <w:p>
            <w:pPr>
              <w:pStyle w:val="6"/>
              <w:spacing w:line="311"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vAlign w:val="top"/>
          </w:tcPr>
          <w:p>
            <w:pPr>
              <w:pStyle w:val="6"/>
              <w:spacing w:line="329" w:lineRule="auto"/>
            </w:pPr>
          </w:p>
          <w:p>
            <w:pPr>
              <w:pStyle w:val="6"/>
              <w:spacing w:line="330" w:lineRule="auto"/>
            </w:pPr>
          </w:p>
          <w:p>
            <w:pPr>
              <w:spacing w:before="54"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160.0</w:t>
            </w:r>
          </w:p>
        </w:tc>
        <w:tc>
          <w:tcPr>
            <w:tcW w:w="518" w:type="dxa"/>
            <w:vAlign w:val="top"/>
          </w:tcPr>
          <w:p>
            <w:pPr>
              <w:pStyle w:val="6"/>
              <w:spacing w:line="329" w:lineRule="auto"/>
            </w:pPr>
          </w:p>
          <w:p>
            <w:pPr>
              <w:pStyle w:val="6"/>
              <w:spacing w:line="330" w:lineRule="auto"/>
            </w:pPr>
          </w:p>
          <w:p>
            <w:pPr>
              <w:spacing w:before="54" w:line="195" w:lineRule="auto"/>
              <w:ind w:left="11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360</w:t>
            </w:r>
          </w:p>
        </w:tc>
        <w:tc>
          <w:tcPr>
            <w:tcW w:w="531" w:type="dxa"/>
            <w:vAlign w:val="top"/>
          </w:tcPr>
          <w:p>
            <w:pPr>
              <w:pStyle w:val="6"/>
              <w:spacing w:line="329" w:lineRule="auto"/>
            </w:pPr>
          </w:p>
          <w:p>
            <w:pPr>
              <w:pStyle w:val="6"/>
              <w:spacing w:line="330" w:lineRule="auto"/>
            </w:pPr>
          </w:p>
          <w:p>
            <w:pPr>
              <w:spacing w:before="54"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2210</w:t>
            </w:r>
          </w:p>
        </w:tc>
        <w:tc>
          <w:tcPr>
            <w:tcW w:w="545" w:type="dxa"/>
            <w:vAlign w:val="top"/>
          </w:tcPr>
          <w:p>
            <w:pPr>
              <w:pStyle w:val="6"/>
              <w:spacing w:line="329" w:lineRule="auto"/>
            </w:pPr>
          </w:p>
          <w:p>
            <w:pPr>
              <w:pStyle w:val="6"/>
              <w:spacing w:line="330" w:lineRule="auto"/>
            </w:pPr>
          </w:p>
          <w:p>
            <w:pPr>
              <w:spacing w:before="54" w:line="195" w:lineRule="auto"/>
              <w:ind w:left="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2000</w:t>
            </w:r>
          </w:p>
        </w:tc>
        <w:tc>
          <w:tcPr>
            <w:tcW w:w="611" w:type="dxa"/>
            <w:tcBorders>
              <w:right w:val="single" w:color="000000" w:sz="6" w:space="0"/>
            </w:tcBorders>
            <w:vAlign w:val="top"/>
          </w:tcPr>
          <w:p>
            <w:pPr>
              <w:pStyle w:val="6"/>
              <w:spacing w:line="329" w:lineRule="auto"/>
            </w:pPr>
          </w:p>
          <w:p>
            <w:pPr>
              <w:pStyle w:val="6"/>
              <w:spacing w:line="330" w:lineRule="auto"/>
            </w:pPr>
          </w:p>
          <w:p>
            <w:pPr>
              <w:spacing w:before="54" w:line="195" w:lineRule="auto"/>
              <w:ind w:left="10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483" w:type="dxa"/>
            <w:tcBorders>
              <w:left w:val="single" w:color="000000" w:sz="6" w:space="0"/>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8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73" w:type="dxa"/>
            <w:vMerge w:val="continue"/>
            <w:tcBorders>
              <w:top w:val="nil"/>
              <w:bottom w:val="single" w:color="000000" w:sz="6" w:space="0"/>
            </w:tcBorders>
            <w:textDirection w:val="tbRlV"/>
            <w:vAlign w:val="top"/>
          </w:tcPr>
          <w:p>
            <w:pPr>
              <w:pStyle w:val="6"/>
            </w:pPr>
          </w:p>
        </w:tc>
        <w:tc>
          <w:tcPr>
            <w:tcW w:w="517" w:type="dxa"/>
            <w:tcBorders>
              <w:bottom w:val="single" w:color="000000" w:sz="6" w:space="0"/>
            </w:tcBorders>
            <w:vAlign w:val="top"/>
          </w:tcPr>
          <w:p>
            <w:pPr>
              <w:pStyle w:val="6"/>
              <w:spacing w:line="302" w:lineRule="auto"/>
            </w:pPr>
          </w:p>
          <w:p>
            <w:pPr>
              <w:pStyle w:val="6"/>
              <w:spacing w:line="303" w:lineRule="auto"/>
            </w:pPr>
          </w:p>
          <w:p>
            <w:pPr>
              <w:spacing w:before="62" w:line="255" w:lineRule="auto"/>
              <w:ind w:left="48" w:right="62" w:firstLine="6"/>
              <w:rPr>
                <w:rFonts w:ascii="宋体" w:hAnsi="宋体" w:eastAsia="宋体" w:cs="宋体"/>
                <w:sz w:val="19"/>
                <w:szCs w:val="19"/>
              </w:rPr>
            </w:pPr>
            <w:r>
              <w:rPr>
                <w:rFonts w:ascii="宋体" w:hAnsi="宋体" w:eastAsia="宋体" w:cs="宋体"/>
                <w:spacing w:val="4"/>
                <w:sz w:val="19"/>
                <w:szCs w:val="19"/>
              </w:rPr>
              <w:t>大湾</w:t>
            </w:r>
            <w:r>
              <w:rPr>
                <w:rFonts w:ascii="宋体" w:hAnsi="宋体" w:eastAsia="宋体" w:cs="宋体"/>
                <w:spacing w:val="7"/>
                <w:sz w:val="19"/>
                <w:szCs w:val="19"/>
              </w:rPr>
              <w:t>灌区</w:t>
            </w:r>
          </w:p>
        </w:tc>
        <w:tc>
          <w:tcPr>
            <w:tcW w:w="708" w:type="dxa"/>
            <w:tcBorders>
              <w:bottom w:val="single" w:color="000000" w:sz="6" w:space="0"/>
            </w:tcBorders>
            <w:vAlign w:val="top"/>
          </w:tcPr>
          <w:p>
            <w:pPr>
              <w:spacing w:before="19" w:line="210" w:lineRule="auto"/>
              <w:ind w:left="48"/>
              <w:rPr>
                <w:rFonts w:ascii="宋体" w:hAnsi="宋体" w:eastAsia="宋体" w:cs="宋体"/>
                <w:sz w:val="19"/>
                <w:szCs w:val="19"/>
              </w:rPr>
            </w:pPr>
            <w:r>
              <w:rPr>
                <w:rFonts w:ascii="宋体" w:hAnsi="宋体" w:eastAsia="宋体" w:cs="宋体"/>
                <w:spacing w:val="7"/>
                <w:sz w:val="19"/>
                <w:szCs w:val="19"/>
              </w:rPr>
              <w:t>红沟水</w:t>
            </w:r>
          </w:p>
          <w:p>
            <w:pPr>
              <w:spacing w:line="219" w:lineRule="auto"/>
              <w:ind w:left="47"/>
              <w:rPr>
                <w:rFonts w:ascii="宋体" w:hAnsi="宋体" w:eastAsia="宋体" w:cs="宋体"/>
                <w:sz w:val="19"/>
                <w:szCs w:val="19"/>
              </w:rPr>
            </w:pPr>
            <w:r>
              <w:rPr>
                <w:rFonts w:ascii="宋体" w:hAnsi="宋体" w:eastAsia="宋体" w:cs="宋体"/>
                <w:spacing w:val="8"/>
                <w:sz w:val="19"/>
                <w:szCs w:val="19"/>
              </w:rPr>
              <w:t>库取水</w:t>
            </w:r>
          </w:p>
          <w:p>
            <w:pPr>
              <w:spacing w:line="213" w:lineRule="auto"/>
              <w:ind w:left="43"/>
              <w:rPr>
                <w:rFonts w:ascii="宋体" w:hAnsi="宋体" w:eastAsia="宋体" w:cs="宋体"/>
                <w:sz w:val="19"/>
                <w:szCs w:val="19"/>
              </w:rPr>
            </w:pPr>
            <w:r>
              <w:rPr>
                <w:rFonts w:ascii="宋体" w:hAnsi="宋体" w:eastAsia="宋体" w:cs="宋体"/>
                <w:spacing w:val="9"/>
                <w:sz w:val="19"/>
                <w:szCs w:val="19"/>
              </w:rPr>
              <w:t>设施改</w:t>
            </w:r>
          </w:p>
          <w:p>
            <w:pPr>
              <w:spacing w:before="1" w:line="211" w:lineRule="auto"/>
              <w:ind w:left="147"/>
              <w:rPr>
                <w:rFonts w:ascii="宋体" w:hAnsi="宋体" w:eastAsia="宋体" w:cs="宋体"/>
                <w:sz w:val="19"/>
                <w:szCs w:val="19"/>
              </w:rPr>
            </w:pPr>
            <w:r>
              <w:rPr>
                <w:rFonts w:ascii="宋体" w:hAnsi="宋体" w:eastAsia="宋体" w:cs="宋体"/>
                <w:spacing w:val="7"/>
                <w:sz w:val="19"/>
                <w:szCs w:val="19"/>
              </w:rPr>
              <w:t>造工</w:t>
            </w:r>
          </w:p>
          <w:p>
            <w:pPr>
              <w:spacing w:line="209" w:lineRule="auto"/>
              <w:ind w:left="47"/>
              <w:rPr>
                <w:rFonts w:ascii="宋体" w:hAnsi="宋体" w:eastAsia="宋体" w:cs="宋体"/>
                <w:sz w:val="19"/>
                <w:szCs w:val="19"/>
              </w:rPr>
            </w:pPr>
            <w:r>
              <w:rPr>
                <w:rFonts w:ascii="宋体" w:hAnsi="宋体" w:eastAsia="宋体" w:cs="宋体"/>
                <w:spacing w:val="8"/>
                <w:sz w:val="19"/>
                <w:szCs w:val="19"/>
              </w:rPr>
              <w:t>程、新</w:t>
            </w:r>
          </w:p>
          <w:p>
            <w:pPr>
              <w:spacing w:line="217" w:lineRule="auto"/>
              <w:ind w:left="46"/>
              <w:rPr>
                <w:rFonts w:ascii="宋体" w:hAnsi="宋体" w:eastAsia="宋体" w:cs="宋体"/>
                <w:sz w:val="19"/>
                <w:szCs w:val="19"/>
              </w:rPr>
            </w:pPr>
            <w:r>
              <w:rPr>
                <w:rFonts w:ascii="宋体" w:hAnsi="宋体" w:eastAsia="宋体" w:cs="宋体"/>
                <w:spacing w:val="8"/>
                <w:sz w:val="19"/>
                <w:szCs w:val="19"/>
              </w:rPr>
              <w:t>建大湾</w:t>
            </w:r>
          </w:p>
          <w:p>
            <w:pPr>
              <w:spacing w:before="2" w:line="204" w:lineRule="auto"/>
              <w:ind w:left="147" w:right="55" w:hanging="100"/>
              <w:rPr>
                <w:rFonts w:ascii="宋体" w:hAnsi="宋体" w:eastAsia="宋体" w:cs="宋体"/>
                <w:sz w:val="19"/>
                <w:szCs w:val="19"/>
              </w:rPr>
            </w:pPr>
            <w:r>
              <w:rPr>
                <w:rFonts w:ascii="宋体" w:hAnsi="宋体" w:eastAsia="宋体" w:cs="宋体"/>
                <w:spacing w:val="8"/>
                <w:sz w:val="19"/>
                <w:szCs w:val="19"/>
              </w:rPr>
              <w:t>取水坝</w:t>
            </w:r>
            <w:r>
              <w:rPr>
                <w:rFonts w:ascii="宋体" w:hAnsi="宋体" w:eastAsia="宋体" w:cs="宋体"/>
                <w:spacing w:val="6"/>
                <w:sz w:val="19"/>
                <w:szCs w:val="19"/>
              </w:rPr>
              <w:t>工程</w:t>
            </w:r>
          </w:p>
        </w:tc>
        <w:tc>
          <w:tcPr>
            <w:tcW w:w="494" w:type="dxa"/>
            <w:tcBorders>
              <w:bottom w:val="single" w:color="000000" w:sz="6" w:space="0"/>
            </w:tcBorders>
            <w:vAlign w:val="top"/>
          </w:tcPr>
          <w:p>
            <w:pPr>
              <w:pStyle w:val="6"/>
              <w:spacing w:line="299" w:lineRule="auto"/>
            </w:pPr>
          </w:p>
          <w:p>
            <w:pPr>
              <w:pStyle w:val="6"/>
              <w:spacing w:line="300" w:lineRule="auto"/>
            </w:pPr>
          </w:p>
          <w:p>
            <w:pPr>
              <w:spacing w:before="62" w:line="245" w:lineRule="auto"/>
              <w:ind w:left="42" w:right="48" w:firstLine="9"/>
              <w:rPr>
                <w:rFonts w:ascii="宋体" w:hAnsi="宋体" w:eastAsia="宋体" w:cs="宋体"/>
                <w:sz w:val="19"/>
                <w:szCs w:val="19"/>
              </w:rPr>
            </w:pPr>
            <w:r>
              <w:rPr>
                <w:rFonts w:ascii="宋体" w:hAnsi="宋体" w:eastAsia="宋体" w:cs="宋体"/>
                <w:spacing w:val="2"/>
                <w:sz w:val="19"/>
                <w:szCs w:val="19"/>
              </w:rPr>
              <w:t>除险</w:t>
            </w:r>
            <w:r>
              <w:rPr>
                <w:rFonts w:ascii="宋体" w:hAnsi="宋体" w:eastAsia="宋体" w:cs="宋体"/>
                <w:spacing w:val="6"/>
                <w:sz w:val="19"/>
                <w:szCs w:val="19"/>
              </w:rPr>
              <w:t>加固</w:t>
            </w:r>
          </w:p>
        </w:tc>
        <w:tc>
          <w:tcPr>
            <w:tcW w:w="1371" w:type="dxa"/>
            <w:tcBorders>
              <w:bottom w:val="single" w:color="000000" w:sz="6" w:space="0"/>
            </w:tcBorders>
            <w:vAlign w:val="top"/>
          </w:tcPr>
          <w:p>
            <w:pPr>
              <w:pStyle w:val="6"/>
              <w:spacing w:line="245" w:lineRule="auto"/>
            </w:pPr>
          </w:p>
          <w:p>
            <w:pPr>
              <w:pStyle w:val="6"/>
              <w:spacing w:line="245" w:lineRule="auto"/>
            </w:pPr>
          </w:p>
          <w:p>
            <w:pPr>
              <w:pStyle w:val="6"/>
              <w:spacing w:line="245" w:lineRule="auto"/>
            </w:pPr>
          </w:p>
          <w:p>
            <w:pPr>
              <w:spacing w:before="62" w:line="218" w:lineRule="auto"/>
              <w:ind w:left="85"/>
              <w:rPr>
                <w:rFonts w:ascii="宋体" w:hAnsi="宋体" w:eastAsia="宋体" w:cs="宋体"/>
                <w:sz w:val="19"/>
                <w:szCs w:val="19"/>
              </w:rPr>
            </w:pPr>
            <w:r>
              <w:rPr>
                <w:rFonts w:ascii="宋体" w:hAnsi="宋体" w:eastAsia="宋体" w:cs="宋体"/>
                <w:spacing w:val="8"/>
                <w:sz w:val="19"/>
                <w:szCs w:val="19"/>
              </w:rPr>
              <w:t>大湾乡绿源村</w:t>
            </w:r>
          </w:p>
        </w:tc>
        <w:tc>
          <w:tcPr>
            <w:tcW w:w="1999" w:type="dxa"/>
            <w:tcBorders>
              <w:bottom w:val="single" w:color="000000" w:sz="6" w:space="0"/>
            </w:tcBorders>
            <w:vAlign w:val="top"/>
          </w:tcPr>
          <w:p>
            <w:pPr>
              <w:pStyle w:val="6"/>
              <w:spacing w:line="244" w:lineRule="auto"/>
            </w:pPr>
          </w:p>
          <w:p>
            <w:pPr>
              <w:pStyle w:val="6"/>
              <w:spacing w:line="245" w:lineRule="auto"/>
            </w:pPr>
          </w:p>
          <w:p>
            <w:pPr>
              <w:pStyle w:val="6"/>
              <w:spacing w:line="245" w:lineRule="auto"/>
            </w:pPr>
          </w:p>
          <w:p>
            <w:pPr>
              <w:spacing w:before="62" w:line="220" w:lineRule="auto"/>
              <w:ind w:left="101"/>
              <w:rPr>
                <w:rFonts w:ascii="宋体" w:hAnsi="宋体" w:eastAsia="宋体" w:cs="宋体"/>
                <w:sz w:val="19"/>
                <w:szCs w:val="19"/>
              </w:rPr>
            </w:pPr>
            <w:r>
              <w:rPr>
                <w:rFonts w:ascii="宋体" w:hAnsi="宋体" w:eastAsia="宋体" w:cs="宋体"/>
                <w:spacing w:val="-9"/>
                <w:sz w:val="19"/>
                <w:szCs w:val="19"/>
              </w:rPr>
              <w:t>大湾高效节水灌溉工程</w:t>
            </w:r>
          </w:p>
        </w:tc>
        <w:tc>
          <w:tcPr>
            <w:tcW w:w="615" w:type="dxa"/>
            <w:tcBorders>
              <w:bottom w:val="single" w:color="000000" w:sz="6" w:space="0"/>
            </w:tcBorders>
            <w:vAlign w:val="top"/>
          </w:tcPr>
          <w:p>
            <w:pPr>
              <w:pStyle w:val="6"/>
              <w:spacing w:line="302" w:lineRule="auto"/>
            </w:pPr>
          </w:p>
          <w:p>
            <w:pPr>
              <w:pStyle w:val="6"/>
              <w:spacing w:line="302" w:lineRule="auto"/>
            </w:pPr>
          </w:p>
          <w:p>
            <w:pPr>
              <w:spacing w:before="62" w:line="257" w:lineRule="auto"/>
              <w:ind w:left="106" w:right="106"/>
              <w:rPr>
                <w:rFonts w:ascii="宋体" w:hAnsi="宋体" w:eastAsia="宋体" w:cs="宋体"/>
                <w:sz w:val="19"/>
                <w:szCs w:val="19"/>
              </w:rPr>
            </w:pPr>
            <w:r>
              <w:rPr>
                <w:rFonts w:ascii="宋体" w:hAnsi="宋体" w:eastAsia="宋体" w:cs="宋体"/>
                <w:spacing w:val="5"/>
                <w:sz w:val="19"/>
                <w:szCs w:val="19"/>
              </w:rPr>
              <w:t>提升</w:t>
            </w:r>
            <w:r>
              <w:rPr>
                <w:rFonts w:ascii="宋体" w:hAnsi="宋体" w:eastAsia="宋体" w:cs="宋体"/>
                <w:spacing w:val="6"/>
                <w:sz w:val="19"/>
                <w:szCs w:val="19"/>
              </w:rPr>
              <w:t>改造</w:t>
            </w:r>
          </w:p>
        </w:tc>
        <w:tc>
          <w:tcPr>
            <w:tcW w:w="1692" w:type="dxa"/>
            <w:tcBorders>
              <w:bottom w:val="single" w:color="000000" w:sz="6" w:space="0"/>
            </w:tcBorders>
            <w:vAlign w:val="top"/>
          </w:tcPr>
          <w:p>
            <w:pPr>
              <w:pStyle w:val="6"/>
              <w:spacing w:line="302" w:lineRule="auto"/>
            </w:pPr>
          </w:p>
          <w:p>
            <w:pPr>
              <w:pStyle w:val="6"/>
              <w:spacing w:line="302" w:lineRule="auto"/>
            </w:pPr>
          </w:p>
          <w:p>
            <w:pPr>
              <w:spacing w:before="62" w:line="261" w:lineRule="auto"/>
              <w:ind w:left="646" w:right="41" w:hanging="596"/>
              <w:rPr>
                <w:rFonts w:ascii="宋体" w:hAnsi="宋体" w:eastAsia="宋体" w:cs="宋体"/>
                <w:sz w:val="19"/>
                <w:szCs w:val="19"/>
              </w:rPr>
            </w:pPr>
            <w:r>
              <w:rPr>
                <w:rFonts w:ascii="宋体" w:hAnsi="宋体" w:eastAsia="宋体" w:cs="宋体"/>
                <w:spacing w:val="8"/>
                <w:sz w:val="19"/>
                <w:szCs w:val="19"/>
              </w:rPr>
              <w:t>大湾高效节水灌溉</w:t>
            </w:r>
            <w:r>
              <w:rPr>
                <w:rFonts w:ascii="宋体" w:hAnsi="宋体" w:eastAsia="宋体" w:cs="宋体"/>
                <w:spacing w:val="6"/>
                <w:sz w:val="19"/>
                <w:szCs w:val="19"/>
              </w:rPr>
              <w:t>工程</w:t>
            </w:r>
          </w:p>
        </w:tc>
        <w:tc>
          <w:tcPr>
            <w:tcW w:w="629" w:type="dxa"/>
            <w:tcBorders>
              <w:bottom w:val="single" w:color="000000" w:sz="6" w:space="0"/>
            </w:tcBorders>
            <w:vAlign w:val="top"/>
          </w:tcPr>
          <w:p>
            <w:pPr>
              <w:pStyle w:val="6"/>
            </w:pPr>
          </w:p>
        </w:tc>
        <w:tc>
          <w:tcPr>
            <w:tcW w:w="671"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8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1.10</w:t>
            </w:r>
          </w:p>
        </w:tc>
        <w:tc>
          <w:tcPr>
            <w:tcW w:w="629"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1.10</w:t>
            </w:r>
          </w:p>
        </w:tc>
        <w:tc>
          <w:tcPr>
            <w:tcW w:w="504" w:type="dxa"/>
            <w:tcBorders>
              <w:bottom w:val="single" w:color="000000" w:sz="6" w:space="0"/>
            </w:tcBorders>
            <w:vAlign w:val="top"/>
          </w:tcPr>
          <w:p>
            <w:pPr>
              <w:pStyle w:val="6"/>
              <w:spacing w:line="244" w:lineRule="auto"/>
            </w:pPr>
          </w:p>
          <w:p>
            <w:pPr>
              <w:pStyle w:val="6"/>
              <w:spacing w:line="245" w:lineRule="auto"/>
            </w:pPr>
          </w:p>
          <w:p>
            <w:pPr>
              <w:pStyle w:val="6"/>
              <w:spacing w:line="245" w:lineRule="auto"/>
            </w:pPr>
          </w:p>
          <w:p>
            <w:pPr>
              <w:spacing w:before="62" w:line="220" w:lineRule="auto"/>
              <w:ind w:left="55"/>
              <w:rPr>
                <w:rFonts w:ascii="宋体" w:hAnsi="宋体" w:eastAsia="宋体" w:cs="宋体"/>
                <w:sz w:val="19"/>
                <w:szCs w:val="19"/>
              </w:rPr>
            </w:pPr>
            <w:r>
              <w:rPr>
                <w:rFonts w:ascii="宋体" w:hAnsi="宋体" w:eastAsia="宋体" w:cs="宋体"/>
                <w:spacing w:val="7"/>
                <w:sz w:val="19"/>
                <w:szCs w:val="19"/>
              </w:rPr>
              <w:t>滴灌</w:t>
            </w:r>
          </w:p>
        </w:tc>
        <w:tc>
          <w:tcPr>
            <w:tcW w:w="698"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4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176.0</w:t>
            </w:r>
          </w:p>
        </w:tc>
        <w:tc>
          <w:tcPr>
            <w:tcW w:w="518"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1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450</w:t>
            </w:r>
          </w:p>
        </w:tc>
        <w:tc>
          <w:tcPr>
            <w:tcW w:w="531"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2100</w:t>
            </w:r>
          </w:p>
        </w:tc>
        <w:tc>
          <w:tcPr>
            <w:tcW w:w="545" w:type="dxa"/>
            <w:tcBorders>
              <w:bottom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2200</w:t>
            </w:r>
          </w:p>
        </w:tc>
        <w:tc>
          <w:tcPr>
            <w:tcW w:w="611" w:type="dxa"/>
            <w:tcBorders>
              <w:bottom w:val="single" w:color="000000" w:sz="6" w:space="0"/>
              <w:right w:val="single" w:color="000000" w:sz="6" w:space="0"/>
            </w:tcBorders>
            <w:vAlign w:val="top"/>
          </w:tcPr>
          <w:p>
            <w:pPr>
              <w:pStyle w:val="6"/>
              <w:spacing w:line="257" w:lineRule="auto"/>
            </w:pPr>
          </w:p>
          <w:p>
            <w:pPr>
              <w:pStyle w:val="6"/>
              <w:spacing w:line="257" w:lineRule="auto"/>
            </w:pPr>
          </w:p>
          <w:p>
            <w:pPr>
              <w:pStyle w:val="6"/>
              <w:spacing w:line="258" w:lineRule="auto"/>
            </w:pPr>
          </w:p>
          <w:p>
            <w:pPr>
              <w:spacing w:before="54" w:line="195" w:lineRule="auto"/>
              <w:ind w:left="10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4750</w:t>
            </w:r>
          </w:p>
        </w:tc>
      </w:tr>
    </w:tbl>
    <w:p>
      <w:pPr>
        <w:rPr>
          <w:rFonts w:ascii="Arial"/>
          <w:sz w:val="21"/>
        </w:rPr>
      </w:pPr>
    </w:p>
    <w:p>
      <w:pPr>
        <w:rPr>
          <w:rFonts w:ascii="Arial" w:hAnsi="Arial" w:eastAsia="Arial" w:cs="Arial"/>
          <w:sz w:val="21"/>
          <w:szCs w:val="21"/>
        </w:rPr>
        <w:sectPr>
          <w:headerReference r:id="rId63" w:type="default"/>
          <w:footerReference r:id="rId64" w:type="default"/>
          <w:pgSz w:w="16839" w:h="11906"/>
          <w:pgMar w:top="1792" w:right="1480" w:bottom="1555" w:left="1545" w:header="1426" w:footer="1174" w:gutter="0"/>
          <w:cols w:space="720" w:num="1"/>
        </w:sectPr>
      </w:pPr>
    </w:p>
    <w:p>
      <w:pPr>
        <w:spacing w:before="51"/>
      </w:pPr>
      <w:r>
        <w:drawing>
          <wp:anchor distT="0" distB="0" distL="0" distR="0" simplePos="0" relativeHeight="251692032" behindDoc="0" locked="0" layoutInCell="0" allowOverlap="1">
            <wp:simplePos x="0" y="0"/>
            <wp:positionH relativeFrom="page">
              <wp:posOffset>974725</wp:posOffset>
            </wp:positionH>
            <wp:positionV relativeFrom="page">
              <wp:posOffset>1163320</wp:posOffset>
            </wp:positionV>
            <wp:extent cx="8747760" cy="762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20"/>
                    <a:stretch>
                      <a:fillRect/>
                    </a:stretch>
                  </pic:blipFill>
                  <pic:spPr>
                    <a:xfrm>
                      <a:off x="0" y="0"/>
                      <a:ext cx="8747759" cy="7620"/>
                    </a:xfrm>
                    <a:prstGeom prst="rect">
                      <a:avLst/>
                    </a:prstGeom>
                  </pic:spPr>
                </pic:pic>
              </a:graphicData>
            </a:graphic>
          </wp:anchor>
        </w:drawing>
      </w:r>
    </w:p>
    <w:tbl>
      <w:tblPr>
        <w:tblStyle w:val="5"/>
        <w:tblW w:w="13688" w:type="dxa"/>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473"/>
        <w:gridCol w:w="517"/>
        <w:gridCol w:w="708"/>
        <w:gridCol w:w="494"/>
        <w:gridCol w:w="1371"/>
        <w:gridCol w:w="1999"/>
        <w:gridCol w:w="615"/>
        <w:gridCol w:w="1692"/>
        <w:gridCol w:w="629"/>
        <w:gridCol w:w="671"/>
        <w:gridCol w:w="629"/>
        <w:gridCol w:w="504"/>
        <w:gridCol w:w="698"/>
        <w:gridCol w:w="518"/>
        <w:gridCol w:w="531"/>
        <w:gridCol w:w="545"/>
        <w:gridCol w:w="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83" w:type="dxa"/>
            <w:vMerge w:val="restart"/>
            <w:tcBorders>
              <w:top w:val="single" w:color="000000" w:sz="6" w:space="0"/>
              <w:left w:val="single" w:color="000000" w:sz="6" w:space="0"/>
              <w:bottom w:val="nil"/>
            </w:tcBorders>
            <w:vAlign w:val="top"/>
          </w:tcPr>
          <w:p>
            <w:pPr>
              <w:pStyle w:val="6"/>
              <w:spacing w:line="288" w:lineRule="auto"/>
            </w:pPr>
          </w:p>
          <w:p>
            <w:pPr>
              <w:spacing w:before="82" w:line="210" w:lineRule="auto"/>
              <w:ind w:left="36"/>
              <w:rPr>
                <w:rFonts w:ascii="微软雅黑" w:hAnsi="微软雅黑" w:eastAsia="微软雅黑" w:cs="微软雅黑"/>
                <w:sz w:val="19"/>
                <w:szCs w:val="19"/>
              </w:rPr>
            </w:pPr>
            <w:r>
              <w:rPr>
                <w:rFonts w:ascii="微软雅黑" w:hAnsi="微软雅黑" w:eastAsia="微软雅黑" w:cs="微软雅黑"/>
                <w:spacing w:val="7"/>
                <w:sz w:val="19"/>
                <w:szCs w:val="19"/>
              </w:rPr>
              <w:t>序号</w:t>
            </w:r>
          </w:p>
        </w:tc>
        <w:tc>
          <w:tcPr>
            <w:tcW w:w="473" w:type="dxa"/>
            <w:vMerge w:val="restart"/>
            <w:tcBorders>
              <w:top w:val="single" w:color="000000" w:sz="6" w:space="0"/>
              <w:bottom w:val="nil"/>
            </w:tcBorders>
            <w:vAlign w:val="top"/>
          </w:tcPr>
          <w:p>
            <w:pPr>
              <w:spacing w:before="243" w:line="200" w:lineRule="auto"/>
              <w:ind w:left="33" w:right="40" w:firstLine="1"/>
              <w:rPr>
                <w:rFonts w:ascii="微软雅黑" w:hAnsi="微软雅黑" w:eastAsia="微软雅黑" w:cs="微软雅黑"/>
                <w:sz w:val="19"/>
                <w:szCs w:val="19"/>
              </w:rPr>
            </w:pPr>
            <w:r>
              <w:rPr>
                <w:rFonts w:ascii="微软雅黑" w:hAnsi="微软雅黑" w:eastAsia="微软雅黑" w:cs="微软雅黑"/>
                <w:spacing w:val="4"/>
                <w:sz w:val="19"/>
                <w:szCs w:val="19"/>
              </w:rPr>
              <w:t>县区名称</w:t>
            </w:r>
          </w:p>
        </w:tc>
        <w:tc>
          <w:tcPr>
            <w:tcW w:w="517" w:type="dxa"/>
            <w:vMerge w:val="restart"/>
            <w:tcBorders>
              <w:top w:val="single" w:color="000000" w:sz="6" w:space="0"/>
              <w:bottom w:val="nil"/>
            </w:tcBorders>
            <w:vAlign w:val="top"/>
          </w:tcPr>
          <w:p>
            <w:pPr>
              <w:spacing w:before="243" w:line="200" w:lineRule="auto"/>
              <w:ind w:left="54" w:right="62"/>
              <w:rPr>
                <w:rFonts w:ascii="微软雅黑" w:hAnsi="微软雅黑" w:eastAsia="微软雅黑" w:cs="微软雅黑"/>
                <w:sz w:val="19"/>
                <w:szCs w:val="19"/>
              </w:rPr>
            </w:pPr>
            <w:r>
              <w:rPr>
                <w:rFonts w:ascii="微软雅黑" w:hAnsi="微软雅黑" w:eastAsia="微软雅黑" w:cs="微软雅黑"/>
                <w:spacing w:val="4"/>
                <w:sz w:val="19"/>
                <w:szCs w:val="19"/>
              </w:rPr>
              <w:t>灌区名称</w:t>
            </w:r>
          </w:p>
        </w:tc>
        <w:tc>
          <w:tcPr>
            <w:tcW w:w="2573" w:type="dxa"/>
            <w:gridSpan w:val="3"/>
            <w:tcBorders>
              <w:top w:val="single" w:color="000000" w:sz="6" w:space="0"/>
            </w:tcBorders>
            <w:vAlign w:val="top"/>
          </w:tcPr>
          <w:p>
            <w:pPr>
              <w:spacing w:before="36" w:line="166" w:lineRule="auto"/>
              <w:ind w:left="879"/>
              <w:rPr>
                <w:rFonts w:ascii="微软雅黑" w:hAnsi="微软雅黑" w:eastAsia="微软雅黑" w:cs="微软雅黑"/>
                <w:sz w:val="19"/>
                <w:szCs w:val="19"/>
              </w:rPr>
            </w:pPr>
            <w:r>
              <w:rPr>
                <w:rFonts w:ascii="微软雅黑" w:hAnsi="微软雅黑" w:eastAsia="微软雅黑" w:cs="微软雅黑"/>
                <w:spacing w:val="8"/>
                <w:sz w:val="19"/>
                <w:szCs w:val="19"/>
              </w:rPr>
              <w:t>水源工程</w:t>
            </w:r>
          </w:p>
        </w:tc>
        <w:tc>
          <w:tcPr>
            <w:tcW w:w="2614" w:type="dxa"/>
            <w:gridSpan w:val="2"/>
            <w:tcBorders>
              <w:top w:val="single" w:color="000000" w:sz="6" w:space="0"/>
            </w:tcBorders>
            <w:vAlign w:val="top"/>
          </w:tcPr>
          <w:p>
            <w:pPr>
              <w:spacing w:before="36" w:line="166" w:lineRule="auto"/>
              <w:ind w:left="912"/>
              <w:rPr>
                <w:rFonts w:ascii="微软雅黑" w:hAnsi="微软雅黑" w:eastAsia="微软雅黑" w:cs="微软雅黑"/>
                <w:sz w:val="19"/>
                <w:szCs w:val="19"/>
              </w:rPr>
            </w:pPr>
            <w:r>
              <w:rPr>
                <w:rFonts w:ascii="微软雅黑" w:hAnsi="微软雅黑" w:eastAsia="微软雅黑" w:cs="微软雅黑"/>
                <w:spacing w:val="6"/>
                <w:sz w:val="19"/>
                <w:szCs w:val="19"/>
              </w:rPr>
              <w:t>配水工程</w:t>
            </w:r>
          </w:p>
        </w:tc>
        <w:tc>
          <w:tcPr>
            <w:tcW w:w="4125" w:type="dxa"/>
            <w:gridSpan w:val="5"/>
            <w:tcBorders>
              <w:top w:val="single" w:color="000000" w:sz="6" w:space="0"/>
            </w:tcBorders>
            <w:vAlign w:val="top"/>
          </w:tcPr>
          <w:p>
            <w:pPr>
              <w:spacing w:before="36" w:line="166" w:lineRule="auto"/>
              <w:ind w:left="1688"/>
              <w:rPr>
                <w:rFonts w:ascii="微软雅黑" w:hAnsi="微软雅黑" w:eastAsia="微软雅黑" w:cs="微软雅黑"/>
                <w:sz w:val="19"/>
                <w:szCs w:val="19"/>
              </w:rPr>
            </w:pPr>
            <w:r>
              <w:rPr>
                <w:rFonts w:ascii="微软雅黑" w:hAnsi="微软雅黑" w:eastAsia="微软雅黑" w:cs="微软雅黑"/>
                <w:spacing w:val="2"/>
                <w:sz w:val="19"/>
                <w:szCs w:val="19"/>
              </w:rPr>
              <w:t>田间工程</w:t>
            </w:r>
          </w:p>
        </w:tc>
        <w:tc>
          <w:tcPr>
            <w:tcW w:w="698" w:type="dxa"/>
            <w:vMerge w:val="restart"/>
            <w:tcBorders>
              <w:top w:val="single" w:color="000000" w:sz="6" w:space="0"/>
              <w:bottom w:val="nil"/>
            </w:tcBorders>
            <w:vAlign w:val="top"/>
          </w:tcPr>
          <w:p>
            <w:pPr>
              <w:spacing w:before="112" w:line="191" w:lineRule="auto"/>
              <w:ind w:left="159"/>
              <w:rPr>
                <w:rFonts w:ascii="微软雅黑" w:hAnsi="微软雅黑" w:eastAsia="微软雅黑" w:cs="微软雅黑"/>
                <w:sz w:val="19"/>
                <w:szCs w:val="19"/>
              </w:rPr>
            </w:pPr>
            <w:r>
              <w:rPr>
                <w:rFonts w:ascii="微软雅黑" w:hAnsi="微软雅黑" w:eastAsia="微软雅黑" w:cs="微软雅黑"/>
                <w:spacing w:val="3"/>
                <w:sz w:val="19"/>
                <w:szCs w:val="19"/>
              </w:rPr>
              <w:t>毛需</w:t>
            </w:r>
          </w:p>
          <w:p>
            <w:pPr>
              <w:spacing w:before="1" w:line="206" w:lineRule="auto"/>
              <w:ind w:left="57" w:right="41" w:firstLine="94"/>
              <w:rPr>
                <w:rFonts w:ascii="Times New Roman" w:hAnsi="Times New Roman" w:eastAsia="Times New Roman" w:cs="Times New Roman"/>
                <w:sz w:val="19"/>
                <w:szCs w:val="19"/>
              </w:rPr>
            </w:pPr>
            <w:r>
              <w:rPr>
                <w:rFonts w:ascii="微软雅黑" w:hAnsi="微软雅黑" w:eastAsia="微软雅黑" w:cs="微软雅黑"/>
                <w:spacing w:val="6"/>
                <w:sz w:val="19"/>
                <w:szCs w:val="19"/>
              </w:rPr>
              <w:t>水量</w:t>
            </w:r>
            <w:r>
              <w:rPr>
                <w:rFonts w:ascii="微软雅黑" w:hAnsi="微软雅黑" w:eastAsia="微软雅黑" w:cs="微软雅黑"/>
                <w:sz w:val="19"/>
                <w:szCs w:val="19"/>
              </w:rPr>
              <w:t xml:space="preserve"> </w:t>
            </w:r>
            <w:r>
              <w:rPr>
                <w:rFonts w:ascii="Times New Roman" w:hAnsi="Times New Roman" w:eastAsia="Times New Roman" w:cs="Times New Roman"/>
                <w:spacing w:val="-5"/>
                <w:sz w:val="19"/>
                <w:szCs w:val="19"/>
              </w:rPr>
              <w:t>(</w:t>
            </w:r>
            <w:r>
              <w:rPr>
                <w:rFonts w:ascii="微软雅黑" w:hAnsi="微软雅黑" w:eastAsia="微软雅黑" w:cs="微软雅黑"/>
                <w:spacing w:val="-5"/>
                <w:sz w:val="19"/>
                <w:szCs w:val="19"/>
              </w:rPr>
              <w:t xml:space="preserve">万 </w:t>
            </w:r>
            <w:r>
              <w:rPr>
                <w:rFonts w:ascii="Times New Roman" w:hAnsi="Times New Roman" w:eastAsia="Times New Roman" w:cs="Times New Roman"/>
                <w:spacing w:val="-5"/>
                <w:sz w:val="19"/>
                <w:szCs w:val="19"/>
              </w:rPr>
              <w:t>m3)</w:t>
            </w:r>
          </w:p>
        </w:tc>
        <w:tc>
          <w:tcPr>
            <w:tcW w:w="2205" w:type="dxa"/>
            <w:gridSpan w:val="4"/>
            <w:tcBorders>
              <w:top w:val="single" w:color="000000" w:sz="6" w:space="0"/>
              <w:right w:val="single" w:color="000000" w:sz="6" w:space="0"/>
            </w:tcBorders>
            <w:vAlign w:val="top"/>
          </w:tcPr>
          <w:p>
            <w:pPr>
              <w:spacing w:before="36" w:line="166" w:lineRule="auto"/>
              <w:ind w:left="307"/>
              <w:rPr>
                <w:rFonts w:ascii="微软雅黑" w:hAnsi="微软雅黑" w:eastAsia="微软雅黑" w:cs="微软雅黑"/>
                <w:sz w:val="19"/>
                <w:szCs w:val="19"/>
              </w:rPr>
            </w:pPr>
            <w:r>
              <w:rPr>
                <w:rFonts w:ascii="微软雅黑" w:hAnsi="微软雅黑" w:eastAsia="微软雅黑" w:cs="微软雅黑"/>
                <w:sz w:val="19"/>
                <w:szCs w:val="19"/>
              </w:rPr>
              <w:t>投资匡算（ 万元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483" w:type="dxa"/>
            <w:vMerge w:val="continue"/>
            <w:tcBorders>
              <w:top w:val="nil"/>
              <w:left w:val="single" w:color="000000" w:sz="6" w:space="0"/>
            </w:tcBorders>
            <w:vAlign w:val="top"/>
          </w:tcPr>
          <w:p>
            <w:pPr>
              <w:pStyle w:val="6"/>
            </w:pPr>
          </w:p>
        </w:tc>
        <w:tc>
          <w:tcPr>
            <w:tcW w:w="473" w:type="dxa"/>
            <w:vMerge w:val="continue"/>
            <w:tcBorders>
              <w:top w:val="nil"/>
            </w:tcBorders>
            <w:vAlign w:val="top"/>
          </w:tcPr>
          <w:p>
            <w:pPr>
              <w:pStyle w:val="6"/>
            </w:pPr>
          </w:p>
        </w:tc>
        <w:tc>
          <w:tcPr>
            <w:tcW w:w="517" w:type="dxa"/>
            <w:vMerge w:val="continue"/>
            <w:tcBorders>
              <w:top w:val="nil"/>
            </w:tcBorders>
            <w:vAlign w:val="top"/>
          </w:tcPr>
          <w:p>
            <w:pPr>
              <w:pStyle w:val="6"/>
            </w:pPr>
          </w:p>
        </w:tc>
        <w:tc>
          <w:tcPr>
            <w:tcW w:w="708" w:type="dxa"/>
            <w:vAlign w:val="top"/>
          </w:tcPr>
          <w:p>
            <w:pPr>
              <w:spacing w:before="96" w:line="193" w:lineRule="auto"/>
              <w:ind w:left="156"/>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151"/>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494" w:type="dxa"/>
            <w:vAlign w:val="top"/>
          </w:tcPr>
          <w:p>
            <w:pPr>
              <w:spacing w:before="96" w:line="193"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45"/>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371" w:type="dxa"/>
            <w:vAlign w:val="top"/>
          </w:tcPr>
          <w:p>
            <w:pPr>
              <w:spacing w:before="96" w:line="193"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地理</w:t>
            </w:r>
          </w:p>
          <w:p>
            <w:pPr>
              <w:spacing w:line="210" w:lineRule="auto"/>
              <w:ind w:left="481"/>
              <w:rPr>
                <w:rFonts w:ascii="微软雅黑" w:hAnsi="微软雅黑" w:eastAsia="微软雅黑" w:cs="微软雅黑"/>
                <w:sz w:val="19"/>
                <w:szCs w:val="19"/>
              </w:rPr>
            </w:pPr>
            <w:r>
              <w:rPr>
                <w:rFonts w:ascii="微软雅黑" w:hAnsi="微软雅黑" w:eastAsia="微软雅黑" w:cs="微软雅黑"/>
                <w:spacing w:val="5"/>
                <w:sz w:val="19"/>
                <w:szCs w:val="19"/>
              </w:rPr>
              <w:t>位置</w:t>
            </w:r>
          </w:p>
        </w:tc>
        <w:tc>
          <w:tcPr>
            <w:tcW w:w="1999" w:type="dxa"/>
            <w:vAlign w:val="top"/>
          </w:tcPr>
          <w:p>
            <w:pPr>
              <w:spacing w:before="96" w:line="193" w:lineRule="auto"/>
              <w:ind w:left="804"/>
              <w:rPr>
                <w:rFonts w:ascii="微软雅黑" w:hAnsi="微软雅黑" w:eastAsia="微软雅黑" w:cs="微软雅黑"/>
                <w:sz w:val="19"/>
                <w:szCs w:val="19"/>
              </w:rPr>
            </w:pPr>
            <w:r>
              <w:rPr>
                <w:rFonts w:ascii="微软雅黑" w:hAnsi="微软雅黑" w:eastAsia="微软雅黑" w:cs="微软雅黑"/>
                <w:spacing w:val="2"/>
                <w:sz w:val="19"/>
                <w:szCs w:val="19"/>
              </w:rPr>
              <w:t>工程</w:t>
            </w:r>
          </w:p>
          <w:p>
            <w:pPr>
              <w:spacing w:line="210" w:lineRule="auto"/>
              <w:ind w:left="799"/>
              <w:rPr>
                <w:rFonts w:ascii="微软雅黑" w:hAnsi="微软雅黑" w:eastAsia="微软雅黑" w:cs="微软雅黑"/>
                <w:sz w:val="19"/>
                <w:szCs w:val="19"/>
              </w:rPr>
            </w:pPr>
            <w:r>
              <w:rPr>
                <w:rFonts w:ascii="微软雅黑" w:hAnsi="微软雅黑" w:eastAsia="微软雅黑" w:cs="微软雅黑"/>
                <w:spacing w:val="4"/>
                <w:sz w:val="19"/>
                <w:szCs w:val="19"/>
              </w:rPr>
              <w:t>名称</w:t>
            </w:r>
          </w:p>
        </w:tc>
        <w:tc>
          <w:tcPr>
            <w:tcW w:w="615" w:type="dxa"/>
            <w:vAlign w:val="top"/>
          </w:tcPr>
          <w:p>
            <w:pPr>
              <w:spacing w:before="96" w:line="193"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建设</w:t>
            </w:r>
          </w:p>
          <w:p>
            <w:pPr>
              <w:spacing w:line="209" w:lineRule="auto"/>
              <w:ind w:left="107"/>
              <w:rPr>
                <w:rFonts w:ascii="微软雅黑" w:hAnsi="微软雅黑" w:eastAsia="微软雅黑" w:cs="微软雅黑"/>
                <w:sz w:val="19"/>
                <w:szCs w:val="19"/>
              </w:rPr>
            </w:pPr>
            <w:r>
              <w:rPr>
                <w:rFonts w:ascii="微软雅黑" w:hAnsi="微软雅黑" w:eastAsia="微软雅黑" w:cs="微软雅黑"/>
                <w:spacing w:val="5"/>
                <w:sz w:val="19"/>
                <w:szCs w:val="19"/>
              </w:rPr>
              <w:t>性质</w:t>
            </w:r>
          </w:p>
        </w:tc>
        <w:tc>
          <w:tcPr>
            <w:tcW w:w="1692" w:type="dxa"/>
            <w:vAlign w:val="top"/>
          </w:tcPr>
          <w:p>
            <w:pPr>
              <w:spacing w:before="229" w:line="210" w:lineRule="auto"/>
              <w:ind w:left="453"/>
              <w:rPr>
                <w:rFonts w:ascii="微软雅黑" w:hAnsi="微软雅黑" w:eastAsia="微软雅黑" w:cs="微软雅黑"/>
                <w:sz w:val="19"/>
                <w:szCs w:val="19"/>
              </w:rPr>
            </w:pPr>
            <w:r>
              <w:rPr>
                <w:rFonts w:ascii="微软雅黑" w:hAnsi="微软雅黑" w:eastAsia="微软雅黑" w:cs="微软雅黑"/>
                <w:spacing w:val="6"/>
                <w:sz w:val="19"/>
                <w:szCs w:val="19"/>
              </w:rPr>
              <w:t>工程名称</w:t>
            </w:r>
          </w:p>
        </w:tc>
        <w:tc>
          <w:tcPr>
            <w:tcW w:w="629" w:type="dxa"/>
            <w:vAlign w:val="top"/>
          </w:tcPr>
          <w:p>
            <w:pPr>
              <w:spacing w:before="1" w:line="160" w:lineRule="auto"/>
              <w:ind w:left="119"/>
              <w:rPr>
                <w:rFonts w:ascii="微软雅黑" w:hAnsi="微软雅黑" w:eastAsia="微软雅黑" w:cs="微软雅黑"/>
                <w:sz w:val="19"/>
                <w:szCs w:val="19"/>
              </w:rPr>
            </w:pPr>
            <w:r>
              <w:rPr>
                <w:rFonts w:ascii="微软雅黑" w:hAnsi="微软雅黑" w:eastAsia="微软雅黑" w:cs="微软雅黑"/>
                <w:spacing w:val="5"/>
                <w:sz w:val="19"/>
                <w:szCs w:val="19"/>
              </w:rPr>
              <w:t>新建</w:t>
            </w:r>
          </w:p>
          <w:p>
            <w:pPr>
              <w:spacing w:line="160" w:lineRule="auto"/>
              <w:ind w:left="52" w:right="42"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71" w:type="dxa"/>
            <w:vAlign w:val="top"/>
          </w:tcPr>
          <w:p>
            <w:pPr>
              <w:spacing w:before="1" w:line="160" w:lineRule="auto"/>
              <w:ind w:left="39"/>
              <w:rPr>
                <w:rFonts w:ascii="微软雅黑" w:hAnsi="微软雅黑" w:eastAsia="微软雅黑" w:cs="微软雅黑"/>
                <w:sz w:val="19"/>
                <w:szCs w:val="19"/>
              </w:rPr>
            </w:pPr>
            <w:r>
              <w:rPr>
                <w:rFonts w:ascii="微软雅黑" w:hAnsi="微软雅黑" w:eastAsia="微软雅黑" w:cs="微软雅黑"/>
                <w:spacing w:val="7"/>
                <w:sz w:val="19"/>
                <w:szCs w:val="19"/>
              </w:rPr>
              <w:t>提升改</w:t>
            </w:r>
          </w:p>
          <w:p>
            <w:pPr>
              <w:spacing w:line="160" w:lineRule="auto"/>
              <w:ind w:left="72" w:right="29" w:hanging="33"/>
              <w:rPr>
                <w:rFonts w:ascii="Times New Roman" w:hAnsi="Times New Roman" w:eastAsia="Times New Roman" w:cs="Times New Roman"/>
                <w:sz w:val="19"/>
                <w:szCs w:val="19"/>
              </w:rPr>
            </w:pPr>
            <w:r>
              <w:rPr>
                <w:rFonts w:ascii="微软雅黑" w:hAnsi="微软雅黑" w:eastAsia="微软雅黑" w:cs="微软雅黑"/>
                <w:spacing w:val="7"/>
                <w:sz w:val="19"/>
                <w:szCs w:val="19"/>
              </w:rPr>
              <w:t>造面积</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629" w:type="dxa"/>
            <w:vAlign w:val="top"/>
          </w:tcPr>
          <w:p>
            <w:pPr>
              <w:spacing w:before="1" w:line="160" w:lineRule="auto"/>
              <w:ind w:left="120"/>
              <w:rPr>
                <w:rFonts w:ascii="微软雅黑" w:hAnsi="微软雅黑" w:eastAsia="微软雅黑" w:cs="微软雅黑"/>
                <w:sz w:val="19"/>
                <w:szCs w:val="19"/>
              </w:rPr>
            </w:pPr>
            <w:r>
              <w:rPr>
                <w:rFonts w:ascii="微软雅黑" w:hAnsi="微软雅黑" w:eastAsia="微软雅黑" w:cs="微软雅黑"/>
                <w:spacing w:val="5"/>
                <w:sz w:val="19"/>
                <w:szCs w:val="19"/>
              </w:rPr>
              <w:t>合计</w:t>
            </w:r>
          </w:p>
          <w:p>
            <w:pPr>
              <w:spacing w:line="160" w:lineRule="auto"/>
              <w:ind w:left="53" w:right="39" w:firstLine="69"/>
              <w:rPr>
                <w:rFonts w:ascii="Times New Roman" w:hAnsi="Times New Roman" w:eastAsia="Times New Roman" w:cs="Times New Roman"/>
                <w:sz w:val="19"/>
                <w:szCs w:val="19"/>
              </w:rPr>
            </w:pPr>
            <w:r>
              <w:rPr>
                <w:rFonts w:ascii="微软雅黑" w:hAnsi="微软雅黑" w:eastAsia="微软雅黑" w:cs="微软雅黑"/>
                <w:spacing w:val="4"/>
                <w:sz w:val="19"/>
                <w:szCs w:val="19"/>
              </w:rPr>
              <w:t>面积</w:t>
            </w:r>
            <w:r>
              <w:rPr>
                <w:rFonts w:ascii="微软雅黑" w:hAnsi="微软雅黑" w:eastAsia="微软雅黑" w:cs="微软雅黑"/>
                <w:sz w:val="19"/>
                <w:szCs w:val="19"/>
              </w:rPr>
              <w:t xml:space="preserve"> </w:t>
            </w:r>
            <w:r>
              <w:rPr>
                <w:rFonts w:ascii="Times New Roman" w:hAnsi="Times New Roman" w:eastAsia="Times New Roman" w:cs="Times New Roman"/>
                <w:spacing w:val="4"/>
                <w:sz w:val="19"/>
                <w:szCs w:val="19"/>
              </w:rPr>
              <w:t>(</w:t>
            </w:r>
            <w:r>
              <w:rPr>
                <w:rFonts w:ascii="微软雅黑" w:hAnsi="微软雅黑" w:eastAsia="微软雅黑" w:cs="微软雅黑"/>
                <w:spacing w:val="4"/>
                <w:sz w:val="19"/>
                <w:szCs w:val="19"/>
              </w:rPr>
              <w:t>万亩</w:t>
            </w:r>
            <w:r>
              <w:rPr>
                <w:rFonts w:ascii="Times New Roman" w:hAnsi="Times New Roman" w:eastAsia="Times New Roman" w:cs="Times New Roman"/>
                <w:spacing w:val="4"/>
                <w:sz w:val="19"/>
                <w:szCs w:val="19"/>
              </w:rPr>
              <w:t>)</w:t>
            </w:r>
          </w:p>
        </w:tc>
        <w:tc>
          <w:tcPr>
            <w:tcW w:w="504" w:type="dxa"/>
            <w:vAlign w:val="top"/>
          </w:tcPr>
          <w:p>
            <w:pPr>
              <w:spacing w:before="96" w:line="193" w:lineRule="auto"/>
              <w:ind w:left="61"/>
              <w:rPr>
                <w:rFonts w:ascii="微软雅黑" w:hAnsi="微软雅黑" w:eastAsia="微软雅黑" w:cs="微软雅黑"/>
                <w:sz w:val="19"/>
                <w:szCs w:val="19"/>
              </w:rPr>
            </w:pPr>
            <w:r>
              <w:rPr>
                <w:rFonts w:ascii="微软雅黑" w:hAnsi="微软雅黑" w:eastAsia="微软雅黑" w:cs="微软雅黑"/>
                <w:spacing w:val="4"/>
                <w:sz w:val="19"/>
                <w:szCs w:val="19"/>
              </w:rPr>
              <w:t>灌溉</w:t>
            </w:r>
          </w:p>
          <w:p>
            <w:pPr>
              <w:spacing w:before="1" w:line="209" w:lineRule="auto"/>
              <w:ind w:left="62"/>
              <w:rPr>
                <w:rFonts w:ascii="微软雅黑" w:hAnsi="微软雅黑" w:eastAsia="微软雅黑" w:cs="微软雅黑"/>
                <w:sz w:val="19"/>
                <w:szCs w:val="19"/>
              </w:rPr>
            </w:pPr>
            <w:r>
              <w:rPr>
                <w:rFonts w:ascii="微软雅黑" w:hAnsi="微软雅黑" w:eastAsia="微软雅黑" w:cs="微软雅黑"/>
                <w:spacing w:val="4"/>
                <w:sz w:val="19"/>
                <w:szCs w:val="19"/>
              </w:rPr>
              <w:t>方式</w:t>
            </w:r>
          </w:p>
        </w:tc>
        <w:tc>
          <w:tcPr>
            <w:tcW w:w="698" w:type="dxa"/>
            <w:vMerge w:val="continue"/>
            <w:tcBorders>
              <w:top w:val="nil"/>
            </w:tcBorders>
            <w:vAlign w:val="top"/>
          </w:tcPr>
          <w:p>
            <w:pPr>
              <w:pStyle w:val="6"/>
            </w:pPr>
          </w:p>
        </w:tc>
        <w:tc>
          <w:tcPr>
            <w:tcW w:w="518" w:type="dxa"/>
            <w:vAlign w:val="top"/>
          </w:tcPr>
          <w:p>
            <w:pPr>
              <w:spacing w:before="96" w:line="193" w:lineRule="auto"/>
              <w:ind w:left="64"/>
              <w:rPr>
                <w:rFonts w:ascii="微软雅黑" w:hAnsi="微软雅黑" w:eastAsia="微软雅黑" w:cs="微软雅黑"/>
                <w:sz w:val="19"/>
                <w:szCs w:val="19"/>
              </w:rPr>
            </w:pPr>
            <w:r>
              <w:rPr>
                <w:rFonts w:ascii="微软雅黑" w:hAnsi="微软雅黑" w:eastAsia="微软雅黑" w:cs="微软雅黑"/>
                <w:spacing w:val="6"/>
                <w:sz w:val="19"/>
                <w:szCs w:val="19"/>
              </w:rPr>
              <w:t>水源</w:t>
            </w:r>
          </w:p>
          <w:p>
            <w:pPr>
              <w:spacing w:line="210" w:lineRule="auto"/>
              <w:ind w:left="72"/>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31" w:type="dxa"/>
            <w:vAlign w:val="top"/>
          </w:tcPr>
          <w:p>
            <w:pPr>
              <w:spacing w:before="96" w:line="193"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配水</w:t>
            </w:r>
          </w:p>
          <w:p>
            <w:pPr>
              <w:spacing w:line="210" w:lineRule="auto"/>
              <w:ind w:left="78"/>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545" w:type="dxa"/>
            <w:vAlign w:val="top"/>
          </w:tcPr>
          <w:p>
            <w:pPr>
              <w:spacing w:before="96" w:line="193" w:lineRule="auto"/>
              <w:ind w:left="102"/>
              <w:rPr>
                <w:rFonts w:ascii="微软雅黑" w:hAnsi="微软雅黑" w:eastAsia="微软雅黑" w:cs="微软雅黑"/>
                <w:sz w:val="19"/>
                <w:szCs w:val="19"/>
              </w:rPr>
            </w:pPr>
            <w:r>
              <w:rPr>
                <w:rFonts w:ascii="微软雅黑" w:hAnsi="微软雅黑" w:eastAsia="微软雅黑" w:cs="微软雅黑"/>
                <w:spacing w:val="-6"/>
                <w:sz w:val="19"/>
                <w:szCs w:val="19"/>
              </w:rPr>
              <w:t>田间</w:t>
            </w:r>
          </w:p>
          <w:p>
            <w:pPr>
              <w:spacing w:line="210" w:lineRule="auto"/>
              <w:ind w:left="87"/>
              <w:rPr>
                <w:rFonts w:ascii="微软雅黑" w:hAnsi="微软雅黑" w:eastAsia="微软雅黑" w:cs="微软雅黑"/>
                <w:sz w:val="19"/>
                <w:szCs w:val="19"/>
              </w:rPr>
            </w:pPr>
            <w:r>
              <w:rPr>
                <w:rFonts w:ascii="微软雅黑" w:hAnsi="微软雅黑" w:eastAsia="微软雅黑" w:cs="微软雅黑"/>
                <w:spacing w:val="2"/>
                <w:sz w:val="19"/>
                <w:szCs w:val="19"/>
              </w:rPr>
              <w:t>工程</w:t>
            </w:r>
          </w:p>
        </w:tc>
        <w:tc>
          <w:tcPr>
            <w:tcW w:w="611" w:type="dxa"/>
            <w:tcBorders>
              <w:right w:val="single" w:color="000000" w:sz="6" w:space="0"/>
            </w:tcBorders>
            <w:vAlign w:val="top"/>
          </w:tcPr>
          <w:p>
            <w:pPr>
              <w:spacing w:before="228" w:line="210" w:lineRule="auto"/>
              <w:ind w:left="110"/>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473" w:type="dxa"/>
            <w:gridSpan w:val="3"/>
            <w:tcBorders>
              <w:left w:val="single" w:color="000000" w:sz="6" w:space="0"/>
            </w:tcBorders>
            <w:vAlign w:val="top"/>
          </w:tcPr>
          <w:p>
            <w:pPr>
              <w:spacing w:before="246" w:line="252" w:lineRule="exact"/>
              <w:ind w:left="242"/>
              <w:rPr>
                <w:rFonts w:ascii="KaiTi" w:hAnsi="KaiTi" w:eastAsia="KaiTi" w:cs="KaiTi"/>
                <w:sz w:val="19"/>
                <w:szCs w:val="19"/>
              </w:rPr>
            </w:pPr>
            <w:r>
              <w:rPr>
                <w:rFonts w:ascii="KaiTi" w:hAnsi="KaiTi" w:eastAsia="KaiTi" w:cs="KaiTi"/>
                <w:b/>
                <w:bCs/>
                <w:spacing w:val="4"/>
                <w:position w:val="1"/>
                <w:sz w:val="19"/>
                <w:szCs w:val="19"/>
              </w:rPr>
              <w:t>彭阳县小计</w:t>
            </w:r>
          </w:p>
        </w:tc>
        <w:tc>
          <w:tcPr>
            <w:tcW w:w="2573" w:type="dxa"/>
            <w:gridSpan w:val="3"/>
            <w:vAlign w:val="top"/>
          </w:tcPr>
          <w:p>
            <w:pPr>
              <w:spacing w:before="114" w:line="251" w:lineRule="exact"/>
              <w:ind w:left="932"/>
              <w:rPr>
                <w:rFonts w:ascii="Times New Roman" w:hAnsi="Times New Roman" w:eastAsia="Times New Roman" w:cs="Times New Roman"/>
                <w:sz w:val="19"/>
                <w:szCs w:val="19"/>
              </w:rPr>
            </w:pPr>
            <w:r>
              <w:rPr>
                <w:rFonts w:ascii="KaiTi" w:hAnsi="KaiTi" w:eastAsia="KaiTi" w:cs="KaiTi"/>
                <w:b/>
                <w:bCs/>
                <w:spacing w:val="6"/>
                <w:position w:val="1"/>
                <w:sz w:val="19"/>
                <w:szCs w:val="19"/>
              </w:rPr>
              <w:t>新增：</w:t>
            </w:r>
            <w:r>
              <w:rPr>
                <w:rFonts w:ascii="Times New Roman" w:hAnsi="Times New Roman" w:eastAsia="Times New Roman" w:cs="Times New Roman"/>
                <w:b/>
                <w:bCs/>
                <w:spacing w:val="6"/>
                <w:position w:val="1"/>
                <w:sz w:val="19"/>
                <w:szCs w:val="19"/>
              </w:rPr>
              <w:t>0</w:t>
            </w:r>
          </w:p>
          <w:p>
            <w:pPr>
              <w:spacing w:before="10" w:line="255" w:lineRule="exact"/>
              <w:ind w:left="742"/>
              <w:rPr>
                <w:rFonts w:ascii="Times New Roman" w:hAnsi="Times New Roman" w:eastAsia="Times New Roman" w:cs="Times New Roman"/>
                <w:sz w:val="19"/>
                <w:szCs w:val="19"/>
              </w:rPr>
            </w:pPr>
            <w:r>
              <w:rPr>
                <w:rFonts w:ascii="KaiTi" w:hAnsi="KaiTi" w:eastAsia="KaiTi" w:cs="KaiTi"/>
                <w:b/>
                <w:bCs/>
                <w:spacing w:val="5"/>
                <w:position w:val="1"/>
                <w:sz w:val="19"/>
                <w:szCs w:val="19"/>
              </w:rPr>
              <w:t>除险加固：</w:t>
            </w:r>
            <w:r>
              <w:rPr>
                <w:rFonts w:ascii="Times New Roman" w:hAnsi="Times New Roman" w:eastAsia="Times New Roman" w:cs="Times New Roman"/>
                <w:b/>
                <w:bCs/>
                <w:spacing w:val="5"/>
                <w:position w:val="1"/>
                <w:sz w:val="19"/>
                <w:szCs w:val="19"/>
              </w:rPr>
              <w:t>0</w:t>
            </w:r>
          </w:p>
        </w:tc>
        <w:tc>
          <w:tcPr>
            <w:tcW w:w="2614" w:type="dxa"/>
            <w:gridSpan w:val="2"/>
            <w:vAlign w:val="top"/>
          </w:tcPr>
          <w:p>
            <w:pPr>
              <w:spacing w:before="114" w:line="251" w:lineRule="exact"/>
              <w:ind w:left="954"/>
              <w:rPr>
                <w:rFonts w:ascii="Times New Roman" w:hAnsi="Times New Roman" w:eastAsia="Times New Roman" w:cs="Times New Roman"/>
                <w:sz w:val="19"/>
                <w:szCs w:val="19"/>
              </w:rPr>
            </w:pPr>
            <w:r>
              <w:rPr>
                <w:rFonts w:ascii="KaiTi" w:hAnsi="KaiTi" w:eastAsia="KaiTi" w:cs="KaiTi"/>
                <w:b/>
                <w:bCs/>
                <w:spacing w:val="6"/>
                <w:position w:val="1"/>
                <w:sz w:val="19"/>
                <w:szCs w:val="19"/>
              </w:rPr>
              <w:t>新建：</w:t>
            </w:r>
            <w:r>
              <w:rPr>
                <w:rFonts w:ascii="Times New Roman" w:hAnsi="Times New Roman" w:eastAsia="Times New Roman" w:cs="Times New Roman"/>
                <w:b/>
                <w:bCs/>
                <w:spacing w:val="6"/>
                <w:position w:val="1"/>
                <w:sz w:val="19"/>
                <w:szCs w:val="19"/>
              </w:rPr>
              <w:t>9</w:t>
            </w:r>
          </w:p>
          <w:p>
            <w:pPr>
              <w:spacing w:before="10" w:line="250" w:lineRule="exact"/>
              <w:ind w:left="750"/>
              <w:rPr>
                <w:rFonts w:ascii="Times New Roman" w:hAnsi="Times New Roman" w:eastAsia="Times New Roman" w:cs="Times New Roman"/>
                <w:sz w:val="19"/>
                <w:szCs w:val="19"/>
              </w:rPr>
            </w:pPr>
            <w:r>
              <w:rPr>
                <w:rFonts w:ascii="KaiTi" w:hAnsi="KaiTi" w:eastAsia="KaiTi" w:cs="KaiTi"/>
                <w:b/>
                <w:bCs/>
                <w:spacing w:val="8"/>
                <w:position w:val="1"/>
                <w:sz w:val="19"/>
                <w:szCs w:val="19"/>
              </w:rPr>
              <w:t>提升改造：</w:t>
            </w:r>
            <w:r>
              <w:rPr>
                <w:rFonts w:ascii="Times New Roman" w:hAnsi="Times New Roman" w:eastAsia="Times New Roman" w:cs="Times New Roman"/>
                <w:b/>
                <w:bCs/>
                <w:spacing w:val="8"/>
                <w:position w:val="1"/>
                <w:sz w:val="19"/>
                <w:szCs w:val="19"/>
              </w:rPr>
              <w:t>0</w:t>
            </w:r>
          </w:p>
        </w:tc>
        <w:tc>
          <w:tcPr>
            <w:tcW w:w="1692" w:type="dxa"/>
            <w:vAlign w:val="top"/>
          </w:tcPr>
          <w:p>
            <w:pPr>
              <w:spacing w:before="114" w:line="251" w:lineRule="exact"/>
              <w:ind w:left="497"/>
              <w:rPr>
                <w:rFonts w:ascii="Times New Roman" w:hAnsi="Times New Roman" w:eastAsia="Times New Roman" w:cs="Times New Roman"/>
                <w:sz w:val="19"/>
                <w:szCs w:val="19"/>
              </w:rPr>
            </w:pPr>
            <w:r>
              <w:rPr>
                <w:rFonts w:ascii="KaiTi" w:hAnsi="KaiTi" w:eastAsia="KaiTi" w:cs="KaiTi"/>
                <w:b/>
                <w:bCs/>
                <w:spacing w:val="6"/>
                <w:position w:val="1"/>
                <w:sz w:val="19"/>
                <w:szCs w:val="19"/>
              </w:rPr>
              <w:t>新增：</w:t>
            </w:r>
            <w:r>
              <w:rPr>
                <w:rFonts w:ascii="Times New Roman" w:hAnsi="Times New Roman" w:eastAsia="Times New Roman" w:cs="Times New Roman"/>
                <w:b/>
                <w:bCs/>
                <w:spacing w:val="6"/>
                <w:position w:val="1"/>
                <w:sz w:val="19"/>
                <w:szCs w:val="19"/>
              </w:rPr>
              <w:t>9</w:t>
            </w:r>
          </w:p>
          <w:p>
            <w:pPr>
              <w:spacing w:before="10" w:line="250" w:lineRule="exact"/>
              <w:ind w:left="291"/>
              <w:rPr>
                <w:rFonts w:ascii="Times New Roman" w:hAnsi="Times New Roman" w:eastAsia="Times New Roman" w:cs="Times New Roman"/>
                <w:sz w:val="19"/>
                <w:szCs w:val="19"/>
              </w:rPr>
            </w:pPr>
            <w:r>
              <w:rPr>
                <w:rFonts w:ascii="KaiTi" w:hAnsi="KaiTi" w:eastAsia="KaiTi" w:cs="KaiTi"/>
                <w:b/>
                <w:bCs/>
                <w:spacing w:val="7"/>
                <w:position w:val="1"/>
                <w:sz w:val="19"/>
                <w:szCs w:val="19"/>
              </w:rPr>
              <w:t>提升改造：</w:t>
            </w:r>
            <w:r>
              <w:rPr>
                <w:rFonts w:ascii="Times New Roman" w:hAnsi="Times New Roman" w:eastAsia="Times New Roman" w:cs="Times New Roman"/>
                <w:b/>
                <w:bCs/>
                <w:spacing w:val="7"/>
                <w:position w:val="1"/>
                <w:sz w:val="19"/>
                <w:szCs w:val="19"/>
              </w:rPr>
              <w:t>0</w:t>
            </w:r>
          </w:p>
        </w:tc>
        <w:tc>
          <w:tcPr>
            <w:tcW w:w="629" w:type="dxa"/>
            <w:vAlign w:val="top"/>
          </w:tcPr>
          <w:p>
            <w:pPr>
              <w:spacing w:before="281" w:line="195" w:lineRule="auto"/>
              <w:ind w:left="193"/>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6.0</w:t>
            </w:r>
          </w:p>
        </w:tc>
        <w:tc>
          <w:tcPr>
            <w:tcW w:w="671" w:type="dxa"/>
            <w:vAlign w:val="top"/>
          </w:tcPr>
          <w:p>
            <w:pPr>
              <w:pStyle w:val="6"/>
            </w:pPr>
          </w:p>
        </w:tc>
        <w:tc>
          <w:tcPr>
            <w:tcW w:w="629" w:type="dxa"/>
            <w:vAlign w:val="top"/>
          </w:tcPr>
          <w:p>
            <w:pPr>
              <w:spacing w:before="281" w:line="195" w:lineRule="auto"/>
              <w:ind w:left="196"/>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6.0</w:t>
            </w:r>
          </w:p>
        </w:tc>
        <w:tc>
          <w:tcPr>
            <w:tcW w:w="504" w:type="dxa"/>
            <w:vAlign w:val="top"/>
          </w:tcPr>
          <w:p>
            <w:pPr>
              <w:pStyle w:val="6"/>
            </w:pPr>
          </w:p>
        </w:tc>
        <w:tc>
          <w:tcPr>
            <w:tcW w:w="698" w:type="dxa"/>
            <w:vAlign w:val="top"/>
          </w:tcPr>
          <w:p>
            <w:pPr>
              <w:spacing w:before="281" w:line="195" w:lineRule="auto"/>
              <w:ind w:left="130"/>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789.4</w:t>
            </w:r>
          </w:p>
        </w:tc>
        <w:tc>
          <w:tcPr>
            <w:tcW w:w="518" w:type="dxa"/>
            <w:vAlign w:val="top"/>
          </w:tcPr>
          <w:p>
            <w:pPr>
              <w:spacing w:before="281" w:line="195" w:lineRule="auto"/>
              <w:ind w:left="72"/>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1150</w:t>
            </w:r>
          </w:p>
        </w:tc>
        <w:tc>
          <w:tcPr>
            <w:tcW w:w="531" w:type="dxa"/>
            <w:vAlign w:val="top"/>
          </w:tcPr>
          <w:p>
            <w:pPr>
              <w:spacing w:before="281" w:line="195" w:lineRule="auto"/>
              <w:ind w:left="46"/>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12665</w:t>
            </w:r>
          </w:p>
        </w:tc>
        <w:tc>
          <w:tcPr>
            <w:tcW w:w="545" w:type="dxa"/>
            <w:vAlign w:val="top"/>
          </w:tcPr>
          <w:p>
            <w:pPr>
              <w:spacing w:before="281" w:line="195" w:lineRule="auto"/>
              <w:ind w:left="36"/>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18000</w:t>
            </w:r>
          </w:p>
        </w:tc>
        <w:tc>
          <w:tcPr>
            <w:tcW w:w="611" w:type="dxa"/>
            <w:tcBorders>
              <w:right w:val="single" w:color="000000" w:sz="6" w:space="0"/>
            </w:tcBorders>
            <w:vAlign w:val="top"/>
          </w:tcPr>
          <w:p>
            <w:pPr>
              <w:spacing w:before="281" w:line="195" w:lineRule="auto"/>
              <w:ind w:left="55"/>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31815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483" w:type="dxa"/>
            <w:tcBorders>
              <w:left w:val="single" w:color="000000" w:sz="6" w:space="0"/>
            </w:tcBorders>
            <w:vAlign w:val="top"/>
          </w:tcPr>
          <w:p>
            <w:pPr>
              <w:pStyle w:val="6"/>
              <w:spacing w:line="275" w:lineRule="auto"/>
            </w:pPr>
          </w:p>
          <w:p>
            <w:pPr>
              <w:spacing w:before="54" w:line="195" w:lineRule="auto"/>
              <w:ind w:left="20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473" w:type="dxa"/>
            <w:vMerge w:val="restart"/>
            <w:tcBorders>
              <w:bottom w:val="nil"/>
            </w:tcBorders>
            <w:textDirection w:val="tbRlV"/>
            <w:vAlign w:val="top"/>
          </w:tcPr>
          <w:p>
            <w:pPr>
              <w:spacing w:before="141" w:line="219" w:lineRule="auto"/>
              <w:ind w:left="889"/>
              <w:rPr>
                <w:rFonts w:ascii="宋体" w:hAnsi="宋体" w:eastAsia="宋体" w:cs="宋体"/>
                <w:sz w:val="19"/>
                <w:szCs w:val="19"/>
              </w:rPr>
            </w:pPr>
            <w:r>
              <w:rPr>
                <w:rFonts w:ascii="宋体" w:hAnsi="宋体" w:eastAsia="宋体" w:cs="宋体"/>
                <w:spacing w:val="-7"/>
                <w:sz w:val="19"/>
                <w:szCs w:val="19"/>
              </w:rPr>
              <w:t>彭</w:t>
            </w:r>
            <w:r>
              <w:rPr>
                <w:rFonts w:ascii="宋体" w:hAnsi="宋体" w:eastAsia="宋体" w:cs="宋体"/>
                <w:spacing w:val="-16"/>
                <w:sz w:val="19"/>
                <w:szCs w:val="19"/>
              </w:rPr>
              <w:t xml:space="preserve"> </w:t>
            </w:r>
            <w:r>
              <w:rPr>
                <w:rFonts w:ascii="宋体" w:hAnsi="宋体" w:eastAsia="宋体" w:cs="宋体"/>
                <w:spacing w:val="-7"/>
                <w:sz w:val="19"/>
                <w:szCs w:val="19"/>
              </w:rPr>
              <w:t>阳</w:t>
            </w:r>
            <w:r>
              <w:rPr>
                <w:rFonts w:ascii="宋体" w:hAnsi="宋体" w:eastAsia="宋体" w:cs="宋体"/>
                <w:spacing w:val="-13"/>
                <w:sz w:val="19"/>
                <w:szCs w:val="19"/>
              </w:rPr>
              <w:t xml:space="preserve"> </w:t>
            </w:r>
            <w:r>
              <w:rPr>
                <w:rFonts w:ascii="宋体" w:hAnsi="宋体" w:eastAsia="宋体" w:cs="宋体"/>
                <w:spacing w:val="-7"/>
                <w:sz w:val="19"/>
                <w:szCs w:val="19"/>
              </w:rPr>
              <w:t>县</w:t>
            </w:r>
          </w:p>
        </w:tc>
        <w:tc>
          <w:tcPr>
            <w:tcW w:w="517" w:type="dxa"/>
            <w:vMerge w:val="restart"/>
            <w:tcBorders>
              <w:bottom w:val="nil"/>
            </w:tcBorders>
            <w:vAlign w:val="top"/>
          </w:tcPr>
          <w:p>
            <w:pPr>
              <w:pStyle w:val="6"/>
              <w:spacing w:line="384" w:lineRule="auto"/>
            </w:pPr>
          </w:p>
          <w:p>
            <w:pPr>
              <w:spacing w:before="62" w:line="234" w:lineRule="auto"/>
              <w:ind w:left="48" w:right="62" w:firstLine="2"/>
              <w:rPr>
                <w:rFonts w:ascii="宋体" w:hAnsi="宋体" w:eastAsia="宋体" w:cs="宋体"/>
                <w:sz w:val="19"/>
                <w:szCs w:val="19"/>
              </w:rPr>
            </w:pPr>
            <w:r>
              <w:rPr>
                <w:rFonts w:ascii="宋体" w:hAnsi="宋体" w:eastAsia="宋体" w:cs="宋体"/>
                <w:spacing w:val="6"/>
                <w:sz w:val="19"/>
                <w:szCs w:val="19"/>
              </w:rPr>
              <w:t>乃河</w:t>
            </w:r>
            <w:r>
              <w:rPr>
                <w:rFonts w:ascii="宋体" w:hAnsi="宋体" w:eastAsia="宋体" w:cs="宋体"/>
                <w:spacing w:val="7"/>
                <w:sz w:val="19"/>
                <w:szCs w:val="19"/>
              </w:rPr>
              <w:t>灌区</w:t>
            </w:r>
          </w:p>
        </w:tc>
        <w:tc>
          <w:tcPr>
            <w:tcW w:w="708" w:type="dxa"/>
            <w:vAlign w:val="top"/>
          </w:tcPr>
          <w:p>
            <w:pPr>
              <w:spacing w:before="41" w:line="237" w:lineRule="auto"/>
              <w:ind w:left="20" w:right="29" w:firstLine="26"/>
              <w:jc w:val="both"/>
              <w:rPr>
                <w:rFonts w:ascii="宋体" w:hAnsi="宋体" w:eastAsia="宋体" w:cs="宋体"/>
                <w:sz w:val="19"/>
                <w:szCs w:val="19"/>
              </w:rPr>
            </w:pPr>
            <w:r>
              <w:rPr>
                <w:rFonts w:ascii="宋体" w:hAnsi="宋体" w:eastAsia="宋体" w:cs="宋体"/>
                <w:spacing w:val="8"/>
                <w:sz w:val="19"/>
                <w:szCs w:val="19"/>
              </w:rPr>
              <w:t>乃河水</w:t>
            </w:r>
            <w:r>
              <w:rPr>
                <w:rFonts w:ascii="宋体" w:hAnsi="宋体" w:eastAsia="宋体" w:cs="宋体"/>
                <w:spacing w:val="6"/>
                <w:sz w:val="19"/>
                <w:szCs w:val="19"/>
              </w:rPr>
              <w:t>库</w:t>
            </w:r>
            <w:r>
              <w:rPr>
                <w:rFonts w:ascii="Times New Roman" w:hAnsi="Times New Roman" w:eastAsia="Times New Roman" w:cs="Times New Roman"/>
                <w:spacing w:val="6"/>
                <w:sz w:val="19"/>
                <w:szCs w:val="19"/>
              </w:rPr>
              <w:t>/</w:t>
            </w:r>
            <w:r>
              <w:rPr>
                <w:rFonts w:ascii="宋体" w:hAnsi="宋体" w:eastAsia="宋体" w:cs="宋体"/>
                <w:spacing w:val="6"/>
                <w:sz w:val="19"/>
                <w:szCs w:val="19"/>
              </w:rPr>
              <w:t>上温</w:t>
            </w:r>
            <w:r>
              <w:rPr>
                <w:rFonts w:ascii="宋体" w:hAnsi="宋体" w:eastAsia="宋体" w:cs="宋体"/>
                <w:spacing w:val="17"/>
                <w:sz w:val="19"/>
                <w:szCs w:val="19"/>
              </w:rPr>
              <w:t>沟水库</w:t>
            </w:r>
          </w:p>
        </w:tc>
        <w:tc>
          <w:tcPr>
            <w:tcW w:w="494" w:type="dxa"/>
            <w:vAlign w:val="top"/>
          </w:tcPr>
          <w:p>
            <w:pPr>
              <w:spacing w:before="298"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2" w:line="252" w:lineRule="auto"/>
              <w:ind w:left="381" w:hanging="371"/>
              <w:rPr>
                <w:rFonts w:ascii="宋体" w:hAnsi="宋体" w:eastAsia="宋体" w:cs="宋体"/>
                <w:sz w:val="19"/>
                <w:szCs w:val="19"/>
              </w:rPr>
            </w:pPr>
            <w:r>
              <w:rPr>
                <w:rFonts w:ascii="宋体" w:hAnsi="宋体" w:eastAsia="宋体" w:cs="宋体"/>
                <w:spacing w:val="2"/>
                <w:sz w:val="19"/>
                <w:szCs w:val="19"/>
              </w:rPr>
              <w:t>古城镇海口村，</w:t>
            </w:r>
            <w:r>
              <w:rPr>
                <w:rFonts w:ascii="宋体" w:hAnsi="宋体" w:eastAsia="宋体" w:cs="宋体"/>
                <w:spacing w:val="6"/>
                <w:sz w:val="19"/>
                <w:szCs w:val="19"/>
              </w:rPr>
              <w:t>温沟村</w:t>
            </w:r>
          </w:p>
        </w:tc>
        <w:tc>
          <w:tcPr>
            <w:tcW w:w="1999" w:type="dxa"/>
            <w:vAlign w:val="top"/>
          </w:tcPr>
          <w:p>
            <w:pPr>
              <w:spacing w:before="170" w:line="253" w:lineRule="auto"/>
              <w:ind w:left="249" w:right="5" w:hanging="234"/>
              <w:rPr>
                <w:rFonts w:ascii="宋体" w:hAnsi="宋体" w:eastAsia="宋体" w:cs="宋体"/>
                <w:sz w:val="19"/>
                <w:szCs w:val="19"/>
              </w:rPr>
            </w:pPr>
            <w:r>
              <w:rPr>
                <w:rFonts w:ascii="宋体" w:hAnsi="宋体" w:eastAsia="宋体" w:cs="宋体"/>
                <w:spacing w:val="6"/>
                <w:sz w:val="19"/>
                <w:szCs w:val="19"/>
              </w:rPr>
              <w:t>彭阳县西沟流域综合治</w:t>
            </w:r>
            <w:r>
              <w:rPr>
                <w:rFonts w:ascii="宋体" w:hAnsi="宋体" w:eastAsia="宋体" w:cs="宋体"/>
                <w:spacing w:val="-22"/>
                <w:sz w:val="19"/>
                <w:szCs w:val="19"/>
              </w:rPr>
              <w:t>理项目供水骨干工程</w:t>
            </w:r>
          </w:p>
        </w:tc>
        <w:tc>
          <w:tcPr>
            <w:tcW w:w="615" w:type="dxa"/>
            <w:vAlign w:val="top"/>
          </w:tcPr>
          <w:p>
            <w:pPr>
              <w:spacing w:before="298"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57" w:line="219" w:lineRule="auto"/>
              <w:ind w:left="48"/>
              <w:rPr>
                <w:rFonts w:ascii="宋体" w:hAnsi="宋体" w:eastAsia="宋体" w:cs="宋体"/>
                <w:sz w:val="19"/>
                <w:szCs w:val="19"/>
              </w:rPr>
            </w:pPr>
            <w:r>
              <w:rPr>
                <w:rFonts w:ascii="宋体" w:hAnsi="宋体" w:eastAsia="宋体" w:cs="宋体"/>
                <w:spacing w:val="8"/>
                <w:sz w:val="19"/>
                <w:szCs w:val="19"/>
              </w:rPr>
              <w:t>彭阳县西沟流域综</w:t>
            </w:r>
          </w:p>
          <w:p>
            <w:pPr>
              <w:spacing w:before="12" w:line="221" w:lineRule="auto"/>
              <w:ind w:left="45"/>
              <w:rPr>
                <w:rFonts w:ascii="宋体" w:hAnsi="宋体" w:eastAsia="宋体" w:cs="宋体"/>
                <w:sz w:val="19"/>
                <w:szCs w:val="19"/>
              </w:rPr>
            </w:pPr>
            <w:r>
              <w:rPr>
                <w:rFonts w:ascii="宋体" w:hAnsi="宋体" w:eastAsia="宋体" w:cs="宋体"/>
                <w:spacing w:val="9"/>
                <w:sz w:val="19"/>
                <w:szCs w:val="19"/>
              </w:rPr>
              <w:t>合治理高效节水灌</w:t>
            </w:r>
          </w:p>
          <w:p>
            <w:pPr>
              <w:spacing w:before="19" w:line="213" w:lineRule="auto"/>
              <w:ind w:left="545"/>
              <w:rPr>
                <w:rFonts w:ascii="宋体" w:hAnsi="宋体" w:eastAsia="宋体" w:cs="宋体"/>
                <w:sz w:val="19"/>
                <w:szCs w:val="19"/>
              </w:rPr>
            </w:pPr>
            <w:r>
              <w:rPr>
                <w:rFonts w:ascii="宋体" w:hAnsi="宋体" w:eastAsia="宋体" w:cs="宋体"/>
                <w:spacing w:val="8"/>
                <w:sz w:val="19"/>
                <w:szCs w:val="19"/>
              </w:rPr>
              <w:t>溉工程</w:t>
            </w:r>
          </w:p>
        </w:tc>
        <w:tc>
          <w:tcPr>
            <w:tcW w:w="629" w:type="dxa"/>
            <w:vAlign w:val="top"/>
          </w:tcPr>
          <w:p>
            <w:pPr>
              <w:pStyle w:val="6"/>
              <w:spacing w:line="275" w:lineRule="auto"/>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0.16</w:t>
            </w:r>
          </w:p>
        </w:tc>
        <w:tc>
          <w:tcPr>
            <w:tcW w:w="671" w:type="dxa"/>
            <w:vAlign w:val="top"/>
          </w:tcPr>
          <w:p>
            <w:pPr>
              <w:pStyle w:val="6"/>
            </w:pPr>
          </w:p>
        </w:tc>
        <w:tc>
          <w:tcPr>
            <w:tcW w:w="629" w:type="dxa"/>
            <w:vAlign w:val="top"/>
          </w:tcPr>
          <w:p>
            <w:pPr>
              <w:pStyle w:val="6"/>
              <w:spacing w:line="275"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0.16</w:t>
            </w:r>
          </w:p>
        </w:tc>
        <w:tc>
          <w:tcPr>
            <w:tcW w:w="504" w:type="dxa"/>
            <w:vAlign w:val="top"/>
          </w:tcPr>
          <w:p>
            <w:pPr>
              <w:spacing w:before="182"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pStyle w:val="6"/>
              <w:spacing w:line="275" w:lineRule="auto"/>
            </w:pPr>
          </w:p>
          <w:p>
            <w:pPr>
              <w:spacing w:before="54" w:line="195" w:lineRule="auto"/>
              <w:ind w:left="25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w:t>
            </w:r>
          </w:p>
        </w:tc>
        <w:tc>
          <w:tcPr>
            <w:tcW w:w="518" w:type="dxa"/>
            <w:vAlign w:val="top"/>
          </w:tcPr>
          <w:p>
            <w:pPr>
              <w:pStyle w:val="6"/>
              <w:spacing w:line="275" w:lineRule="auto"/>
            </w:pPr>
          </w:p>
          <w:p>
            <w:pPr>
              <w:spacing w:before="54"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1150</w:t>
            </w:r>
          </w:p>
        </w:tc>
        <w:tc>
          <w:tcPr>
            <w:tcW w:w="531" w:type="dxa"/>
            <w:vAlign w:val="top"/>
          </w:tcPr>
          <w:p>
            <w:pPr>
              <w:pStyle w:val="6"/>
              <w:spacing w:line="275" w:lineRule="auto"/>
            </w:pPr>
          </w:p>
          <w:p>
            <w:pPr>
              <w:spacing w:before="54" w:line="195" w:lineRule="auto"/>
              <w:ind w:left="1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650</w:t>
            </w:r>
          </w:p>
        </w:tc>
        <w:tc>
          <w:tcPr>
            <w:tcW w:w="545" w:type="dxa"/>
            <w:vAlign w:val="top"/>
          </w:tcPr>
          <w:p>
            <w:pPr>
              <w:pStyle w:val="6"/>
              <w:spacing w:line="275" w:lineRule="auto"/>
            </w:pPr>
          </w:p>
          <w:p>
            <w:pPr>
              <w:spacing w:before="54" w:line="195" w:lineRule="auto"/>
              <w:ind w:left="12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480</w:t>
            </w:r>
          </w:p>
        </w:tc>
        <w:tc>
          <w:tcPr>
            <w:tcW w:w="611" w:type="dxa"/>
            <w:tcBorders>
              <w:right w:val="single" w:color="000000" w:sz="6" w:space="0"/>
            </w:tcBorders>
            <w:vAlign w:val="top"/>
          </w:tcPr>
          <w:p>
            <w:pPr>
              <w:pStyle w:val="6"/>
              <w:spacing w:line="275" w:lineRule="auto"/>
            </w:pPr>
          </w:p>
          <w:p>
            <w:pPr>
              <w:spacing w:before="54"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83" w:type="dxa"/>
            <w:tcBorders>
              <w:left w:val="single" w:color="000000" w:sz="6" w:space="0"/>
            </w:tcBorders>
            <w:vAlign w:val="top"/>
          </w:tcPr>
          <w:p>
            <w:pPr>
              <w:spacing w:before="205" w:line="195" w:lineRule="auto"/>
              <w:ind w:left="18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473" w:type="dxa"/>
            <w:vMerge w:val="continue"/>
            <w:tcBorders>
              <w:top w:val="nil"/>
              <w:bottom w:val="nil"/>
            </w:tcBorders>
            <w:textDirection w:val="tbRlV"/>
            <w:vAlign w:val="top"/>
          </w:tcPr>
          <w:p>
            <w:pPr>
              <w:pStyle w:val="6"/>
            </w:pPr>
          </w:p>
        </w:tc>
        <w:tc>
          <w:tcPr>
            <w:tcW w:w="517" w:type="dxa"/>
            <w:vMerge w:val="continue"/>
            <w:tcBorders>
              <w:top w:val="nil"/>
            </w:tcBorders>
            <w:vAlign w:val="top"/>
          </w:tcPr>
          <w:p>
            <w:pPr>
              <w:pStyle w:val="6"/>
            </w:pPr>
          </w:p>
        </w:tc>
        <w:tc>
          <w:tcPr>
            <w:tcW w:w="708" w:type="dxa"/>
            <w:vAlign w:val="top"/>
          </w:tcPr>
          <w:p>
            <w:pPr>
              <w:spacing w:before="49" w:line="210" w:lineRule="auto"/>
              <w:ind w:left="147"/>
              <w:rPr>
                <w:rFonts w:ascii="宋体" w:hAnsi="宋体" w:eastAsia="宋体" w:cs="宋体"/>
                <w:sz w:val="19"/>
                <w:szCs w:val="19"/>
              </w:rPr>
            </w:pPr>
            <w:r>
              <w:rPr>
                <w:rFonts w:ascii="宋体" w:hAnsi="宋体" w:eastAsia="宋体" w:cs="宋体"/>
                <w:spacing w:val="6"/>
                <w:sz w:val="19"/>
                <w:szCs w:val="19"/>
              </w:rPr>
              <w:t>乃河</w:t>
            </w:r>
          </w:p>
          <w:p>
            <w:pPr>
              <w:spacing w:before="35" w:line="207" w:lineRule="auto"/>
              <w:ind w:left="146"/>
              <w:rPr>
                <w:rFonts w:ascii="宋体" w:hAnsi="宋体" w:eastAsia="宋体" w:cs="宋体"/>
                <w:sz w:val="19"/>
                <w:szCs w:val="19"/>
              </w:rPr>
            </w:pPr>
            <w:r>
              <w:rPr>
                <w:rFonts w:ascii="宋体" w:hAnsi="宋体" w:eastAsia="宋体" w:cs="宋体"/>
                <w:spacing w:val="7"/>
                <w:sz w:val="19"/>
                <w:szCs w:val="19"/>
              </w:rPr>
              <w:t>水库</w:t>
            </w:r>
          </w:p>
        </w:tc>
        <w:tc>
          <w:tcPr>
            <w:tcW w:w="494" w:type="dxa"/>
            <w:vAlign w:val="top"/>
          </w:tcPr>
          <w:p>
            <w:pPr>
              <w:spacing w:before="170"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2" w:line="219" w:lineRule="auto"/>
              <w:ind w:left="80"/>
              <w:rPr>
                <w:rFonts w:ascii="宋体" w:hAnsi="宋体" w:eastAsia="宋体" w:cs="宋体"/>
                <w:sz w:val="19"/>
                <w:szCs w:val="19"/>
              </w:rPr>
            </w:pPr>
            <w:r>
              <w:rPr>
                <w:rFonts w:ascii="宋体" w:hAnsi="宋体" w:eastAsia="宋体" w:cs="宋体"/>
                <w:spacing w:val="9"/>
                <w:sz w:val="19"/>
                <w:szCs w:val="19"/>
              </w:rPr>
              <w:t>古城镇海口村</w:t>
            </w:r>
          </w:p>
        </w:tc>
        <w:tc>
          <w:tcPr>
            <w:tcW w:w="1999" w:type="dxa"/>
            <w:vAlign w:val="top"/>
          </w:tcPr>
          <w:p>
            <w:pPr>
              <w:spacing w:before="42" w:line="229" w:lineRule="auto"/>
              <w:ind w:left="594" w:right="98" w:hanging="497"/>
              <w:rPr>
                <w:rFonts w:ascii="宋体" w:hAnsi="宋体" w:eastAsia="宋体" w:cs="宋体"/>
                <w:sz w:val="19"/>
                <w:szCs w:val="19"/>
              </w:rPr>
            </w:pPr>
            <w:r>
              <w:rPr>
                <w:rFonts w:ascii="宋体" w:hAnsi="宋体" w:eastAsia="宋体" w:cs="宋体"/>
                <w:spacing w:val="9"/>
                <w:sz w:val="19"/>
                <w:szCs w:val="19"/>
              </w:rPr>
              <w:t>彭阳县乃河灌区骨干</w:t>
            </w:r>
            <w:r>
              <w:rPr>
                <w:rFonts w:ascii="宋体" w:hAnsi="宋体" w:eastAsia="宋体" w:cs="宋体"/>
                <w:spacing w:val="8"/>
                <w:sz w:val="19"/>
                <w:szCs w:val="19"/>
              </w:rPr>
              <w:t>供水工程</w:t>
            </w:r>
          </w:p>
        </w:tc>
        <w:tc>
          <w:tcPr>
            <w:tcW w:w="615" w:type="dxa"/>
            <w:vAlign w:val="top"/>
          </w:tcPr>
          <w:p>
            <w:pPr>
              <w:spacing w:before="170"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46" w:line="227" w:lineRule="auto"/>
              <w:ind w:left="185" w:right="3" w:hanging="166"/>
              <w:rPr>
                <w:rFonts w:ascii="宋体" w:hAnsi="宋体" w:eastAsia="宋体" w:cs="宋体"/>
                <w:sz w:val="19"/>
                <w:szCs w:val="19"/>
              </w:rPr>
            </w:pPr>
            <w:r>
              <w:rPr>
                <w:rFonts w:ascii="宋体" w:hAnsi="宋体" w:eastAsia="宋体" w:cs="宋体"/>
                <w:spacing w:val="-20"/>
                <w:w w:val="97"/>
                <w:sz w:val="19"/>
                <w:szCs w:val="19"/>
              </w:rPr>
              <w:t>彭阳县乃河灌区</w:t>
            </w:r>
            <w:r>
              <w:rPr>
                <w:rFonts w:ascii="宋体" w:hAnsi="宋体" w:eastAsia="宋体" w:cs="宋体"/>
                <w:spacing w:val="-19"/>
                <w:w w:val="97"/>
                <w:sz w:val="19"/>
                <w:szCs w:val="19"/>
              </w:rPr>
              <w:t>现代</w:t>
            </w:r>
            <w:r>
              <w:rPr>
                <w:rFonts w:ascii="宋体" w:hAnsi="宋体" w:eastAsia="宋体" w:cs="宋体"/>
                <w:spacing w:val="-12"/>
                <w:w w:val="97"/>
                <w:sz w:val="19"/>
                <w:szCs w:val="19"/>
              </w:rPr>
              <w:t>化</w:t>
            </w:r>
            <w:r>
              <w:rPr>
                <w:rFonts w:ascii="宋体" w:hAnsi="宋体" w:eastAsia="宋体" w:cs="宋体"/>
                <w:spacing w:val="-15"/>
                <w:w w:val="96"/>
                <w:sz w:val="19"/>
                <w:szCs w:val="19"/>
              </w:rPr>
              <w:t>高效节水灌溉工程</w:t>
            </w:r>
          </w:p>
        </w:tc>
        <w:tc>
          <w:tcPr>
            <w:tcW w:w="629" w:type="dxa"/>
            <w:vAlign w:val="top"/>
          </w:tcPr>
          <w:p>
            <w:pPr>
              <w:spacing w:before="205" w:line="195"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1.80</w:t>
            </w:r>
          </w:p>
        </w:tc>
        <w:tc>
          <w:tcPr>
            <w:tcW w:w="671" w:type="dxa"/>
            <w:vAlign w:val="top"/>
          </w:tcPr>
          <w:p>
            <w:pPr>
              <w:pStyle w:val="6"/>
            </w:pPr>
          </w:p>
        </w:tc>
        <w:tc>
          <w:tcPr>
            <w:tcW w:w="629" w:type="dxa"/>
            <w:vAlign w:val="top"/>
          </w:tcPr>
          <w:p>
            <w:pPr>
              <w:spacing w:before="20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1.80</w:t>
            </w:r>
          </w:p>
        </w:tc>
        <w:tc>
          <w:tcPr>
            <w:tcW w:w="504" w:type="dxa"/>
            <w:vAlign w:val="top"/>
          </w:tcPr>
          <w:p>
            <w:pPr>
              <w:spacing w:before="54"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spacing w:before="205" w:line="195" w:lineRule="auto"/>
              <w:ind w:left="20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241</w:t>
            </w:r>
          </w:p>
        </w:tc>
        <w:tc>
          <w:tcPr>
            <w:tcW w:w="518" w:type="dxa"/>
            <w:vAlign w:val="top"/>
          </w:tcPr>
          <w:p>
            <w:pPr>
              <w:pStyle w:val="6"/>
            </w:pPr>
          </w:p>
        </w:tc>
        <w:tc>
          <w:tcPr>
            <w:tcW w:w="531" w:type="dxa"/>
            <w:vAlign w:val="top"/>
          </w:tcPr>
          <w:p>
            <w:pPr>
              <w:spacing w:before="205"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2700</w:t>
            </w:r>
          </w:p>
        </w:tc>
        <w:tc>
          <w:tcPr>
            <w:tcW w:w="545" w:type="dxa"/>
            <w:vAlign w:val="top"/>
          </w:tcPr>
          <w:p>
            <w:pPr>
              <w:spacing w:before="205" w:line="195" w:lineRule="auto"/>
              <w:ind w:left="8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5400</w:t>
            </w:r>
          </w:p>
        </w:tc>
        <w:tc>
          <w:tcPr>
            <w:tcW w:w="611" w:type="dxa"/>
            <w:tcBorders>
              <w:right w:val="single" w:color="000000" w:sz="6" w:space="0"/>
            </w:tcBorders>
            <w:vAlign w:val="top"/>
          </w:tcPr>
          <w:p>
            <w:pPr>
              <w:spacing w:before="205" w:line="195" w:lineRule="auto"/>
              <w:ind w:left="11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83" w:type="dxa"/>
            <w:tcBorders>
              <w:left w:val="single" w:color="000000" w:sz="6" w:space="0"/>
            </w:tcBorders>
            <w:vAlign w:val="top"/>
          </w:tcPr>
          <w:p>
            <w:pPr>
              <w:spacing w:before="209"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473" w:type="dxa"/>
            <w:vMerge w:val="continue"/>
            <w:tcBorders>
              <w:top w:val="nil"/>
              <w:bottom w:val="nil"/>
            </w:tcBorders>
            <w:textDirection w:val="tbRlV"/>
            <w:vAlign w:val="top"/>
          </w:tcPr>
          <w:p>
            <w:pPr>
              <w:pStyle w:val="6"/>
            </w:pPr>
          </w:p>
        </w:tc>
        <w:tc>
          <w:tcPr>
            <w:tcW w:w="517" w:type="dxa"/>
            <w:vAlign w:val="top"/>
          </w:tcPr>
          <w:p>
            <w:pPr>
              <w:spacing w:before="50" w:line="220" w:lineRule="auto"/>
              <w:ind w:left="49"/>
              <w:rPr>
                <w:rFonts w:ascii="宋体" w:hAnsi="宋体" w:eastAsia="宋体" w:cs="宋体"/>
                <w:sz w:val="19"/>
                <w:szCs w:val="19"/>
              </w:rPr>
            </w:pPr>
            <w:r>
              <w:rPr>
                <w:rFonts w:ascii="宋体" w:hAnsi="宋体" w:eastAsia="宋体" w:cs="宋体"/>
                <w:spacing w:val="7"/>
                <w:sz w:val="19"/>
                <w:szCs w:val="19"/>
              </w:rPr>
              <w:t>庙台</w:t>
            </w:r>
          </w:p>
          <w:p>
            <w:pPr>
              <w:spacing w:before="14" w:line="220" w:lineRule="auto"/>
              <w:ind w:left="48"/>
              <w:rPr>
                <w:rFonts w:ascii="宋体" w:hAnsi="宋体" w:eastAsia="宋体" w:cs="宋体"/>
                <w:sz w:val="19"/>
                <w:szCs w:val="19"/>
              </w:rPr>
            </w:pPr>
            <w:r>
              <w:rPr>
                <w:rFonts w:ascii="宋体" w:hAnsi="宋体" w:eastAsia="宋体" w:cs="宋体"/>
                <w:spacing w:val="7"/>
                <w:sz w:val="19"/>
                <w:szCs w:val="19"/>
              </w:rPr>
              <w:t>灌区</w:t>
            </w:r>
          </w:p>
        </w:tc>
        <w:tc>
          <w:tcPr>
            <w:tcW w:w="708" w:type="dxa"/>
            <w:vAlign w:val="top"/>
          </w:tcPr>
          <w:p>
            <w:pPr>
              <w:spacing w:before="45" w:line="220" w:lineRule="auto"/>
              <w:ind w:left="146"/>
              <w:rPr>
                <w:rFonts w:ascii="宋体" w:hAnsi="宋体" w:eastAsia="宋体" w:cs="宋体"/>
                <w:sz w:val="19"/>
                <w:szCs w:val="19"/>
              </w:rPr>
            </w:pPr>
            <w:r>
              <w:rPr>
                <w:rFonts w:ascii="宋体" w:hAnsi="宋体" w:eastAsia="宋体" w:cs="宋体"/>
                <w:spacing w:val="7"/>
                <w:sz w:val="19"/>
                <w:szCs w:val="19"/>
              </w:rPr>
              <w:t>庙台</w:t>
            </w:r>
          </w:p>
          <w:p>
            <w:pPr>
              <w:spacing w:before="33" w:line="209" w:lineRule="auto"/>
              <w:ind w:left="146"/>
              <w:rPr>
                <w:rFonts w:ascii="宋体" w:hAnsi="宋体" w:eastAsia="宋体" w:cs="宋体"/>
                <w:sz w:val="19"/>
                <w:szCs w:val="19"/>
              </w:rPr>
            </w:pPr>
            <w:r>
              <w:rPr>
                <w:rFonts w:ascii="宋体" w:hAnsi="宋体" w:eastAsia="宋体" w:cs="宋体"/>
                <w:spacing w:val="7"/>
                <w:sz w:val="19"/>
                <w:szCs w:val="19"/>
              </w:rPr>
              <w:t>水库</w:t>
            </w:r>
          </w:p>
        </w:tc>
        <w:tc>
          <w:tcPr>
            <w:tcW w:w="494" w:type="dxa"/>
            <w:vAlign w:val="top"/>
          </w:tcPr>
          <w:p>
            <w:pPr>
              <w:spacing w:before="173"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6" w:line="221" w:lineRule="auto"/>
              <w:ind w:left="84"/>
              <w:rPr>
                <w:rFonts w:ascii="宋体" w:hAnsi="宋体" w:eastAsia="宋体" w:cs="宋体"/>
                <w:sz w:val="19"/>
                <w:szCs w:val="19"/>
              </w:rPr>
            </w:pPr>
            <w:r>
              <w:rPr>
                <w:rFonts w:ascii="宋体" w:hAnsi="宋体" w:eastAsia="宋体" w:cs="宋体"/>
                <w:spacing w:val="8"/>
                <w:sz w:val="19"/>
                <w:szCs w:val="19"/>
              </w:rPr>
              <w:t>王洼镇东洼村</w:t>
            </w:r>
          </w:p>
        </w:tc>
        <w:tc>
          <w:tcPr>
            <w:tcW w:w="1999" w:type="dxa"/>
            <w:vAlign w:val="top"/>
          </w:tcPr>
          <w:p>
            <w:pPr>
              <w:spacing w:before="44" w:line="231" w:lineRule="auto"/>
              <w:ind w:left="599" w:right="98" w:hanging="502"/>
              <w:rPr>
                <w:rFonts w:ascii="宋体" w:hAnsi="宋体" w:eastAsia="宋体" w:cs="宋体"/>
                <w:sz w:val="19"/>
                <w:szCs w:val="19"/>
              </w:rPr>
            </w:pPr>
            <w:r>
              <w:rPr>
                <w:rFonts w:ascii="宋体" w:hAnsi="宋体" w:eastAsia="宋体" w:cs="宋体"/>
                <w:spacing w:val="9"/>
                <w:sz w:val="19"/>
                <w:szCs w:val="19"/>
              </w:rPr>
              <w:t>彭阳县庙台灌区供水</w:t>
            </w:r>
            <w:r>
              <w:rPr>
                <w:rFonts w:ascii="宋体" w:hAnsi="宋体" w:eastAsia="宋体" w:cs="宋体"/>
                <w:spacing w:val="7"/>
                <w:sz w:val="19"/>
                <w:szCs w:val="19"/>
              </w:rPr>
              <w:t>骨干工程</w:t>
            </w:r>
          </w:p>
        </w:tc>
        <w:tc>
          <w:tcPr>
            <w:tcW w:w="615" w:type="dxa"/>
            <w:vAlign w:val="top"/>
          </w:tcPr>
          <w:p>
            <w:pPr>
              <w:spacing w:before="173"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50" w:line="228" w:lineRule="auto"/>
              <w:ind w:left="143" w:right="41" w:hanging="95"/>
              <w:rPr>
                <w:rFonts w:ascii="宋体" w:hAnsi="宋体" w:eastAsia="宋体" w:cs="宋体"/>
                <w:sz w:val="19"/>
                <w:szCs w:val="19"/>
              </w:rPr>
            </w:pPr>
            <w:r>
              <w:rPr>
                <w:rFonts w:ascii="宋体" w:hAnsi="宋体" w:eastAsia="宋体" w:cs="宋体"/>
                <w:spacing w:val="8"/>
                <w:sz w:val="19"/>
                <w:szCs w:val="19"/>
              </w:rPr>
              <w:t>彭阳县庙台灌区高</w:t>
            </w:r>
            <w:r>
              <w:rPr>
                <w:rFonts w:ascii="宋体" w:hAnsi="宋体" w:eastAsia="宋体" w:cs="宋体"/>
                <w:spacing w:val="9"/>
                <w:sz w:val="19"/>
                <w:szCs w:val="19"/>
              </w:rPr>
              <w:t>效节水灌溉工程</w:t>
            </w:r>
          </w:p>
        </w:tc>
        <w:tc>
          <w:tcPr>
            <w:tcW w:w="629" w:type="dxa"/>
            <w:vAlign w:val="top"/>
          </w:tcPr>
          <w:p>
            <w:pPr>
              <w:spacing w:before="209"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0.56</w:t>
            </w:r>
          </w:p>
        </w:tc>
        <w:tc>
          <w:tcPr>
            <w:tcW w:w="671" w:type="dxa"/>
            <w:vAlign w:val="top"/>
          </w:tcPr>
          <w:p>
            <w:pPr>
              <w:pStyle w:val="6"/>
            </w:pPr>
          </w:p>
        </w:tc>
        <w:tc>
          <w:tcPr>
            <w:tcW w:w="629" w:type="dxa"/>
            <w:vAlign w:val="top"/>
          </w:tcPr>
          <w:p>
            <w:pPr>
              <w:spacing w:before="209"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0.56</w:t>
            </w:r>
          </w:p>
        </w:tc>
        <w:tc>
          <w:tcPr>
            <w:tcW w:w="504" w:type="dxa"/>
            <w:vAlign w:val="top"/>
          </w:tcPr>
          <w:p>
            <w:pPr>
              <w:spacing w:before="58"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spacing w:before="211" w:line="192" w:lineRule="auto"/>
              <w:ind w:left="25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75</w:t>
            </w:r>
          </w:p>
        </w:tc>
        <w:tc>
          <w:tcPr>
            <w:tcW w:w="518" w:type="dxa"/>
            <w:vAlign w:val="top"/>
          </w:tcPr>
          <w:p>
            <w:pPr>
              <w:pStyle w:val="6"/>
            </w:pPr>
          </w:p>
        </w:tc>
        <w:tc>
          <w:tcPr>
            <w:tcW w:w="531" w:type="dxa"/>
            <w:vAlign w:val="top"/>
          </w:tcPr>
          <w:p>
            <w:pPr>
              <w:spacing w:before="209"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1400</w:t>
            </w:r>
          </w:p>
        </w:tc>
        <w:tc>
          <w:tcPr>
            <w:tcW w:w="545" w:type="dxa"/>
            <w:vAlign w:val="top"/>
          </w:tcPr>
          <w:p>
            <w:pPr>
              <w:spacing w:before="209"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1680</w:t>
            </w:r>
          </w:p>
        </w:tc>
        <w:tc>
          <w:tcPr>
            <w:tcW w:w="611" w:type="dxa"/>
            <w:tcBorders>
              <w:right w:val="single" w:color="000000" w:sz="6" w:space="0"/>
            </w:tcBorders>
            <w:vAlign w:val="top"/>
          </w:tcPr>
          <w:p>
            <w:pPr>
              <w:spacing w:before="209"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83" w:type="dxa"/>
            <w:tcBorders>
              <w:left w:val="single" w:color="000000" w:sz="6" w:space="0"/>
            </w:tcBorders>
            <w:vAlign w:val="top"/>
          </w:tcPr>
          <w:p>
            <w:pPr>
              <w:spacing w:before="247" w:line="195" w:lineRule="auto"/>
              <w:ind w:left="18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473" w:type="dxa"/>
            <w:vMerge w:val="continue"/>
            <w:tcBorders>
              <w:top w:val="nil"/>
            </w:tcBorders>
            <w:textDirection w:val="tbRlV"/>
            <w:vAlign w:val="top"/>
          </w:tcPr>
          <w:p>
            <w:pPr>
              <w:pStyle w:val="6"/>
            </w:pPr>
          </w:p>
        </w:tc>
        <w:tc>
          <w:tcPr>
            <w:tcW w:w="517" w:type="dxa"/>
            <w:vAlign w:val="top"/>
          </w:tcPr>
          <w:p>
            <w:pPr>
              <w:spacing w:before="88" w:line="220" w:lineRule="auto"/>
              <w:ind w:left="52"/>
              <w:rPr>
                <w:rFonts w:ascii="宋体" w:hAnsi="宋体" w:eastAsia="宋体" w:cs="宋体"/>
                <w:sz w:val="19"/>
                <w:szCs w:val="19"/>
              </w:rPr>
            </w:pPr>
            <w:r>
              <w:rPr>
                <w:rFonts w:ascii="宋体" w:hAnsi="宋体" w:eastAsia="宋体" w:cs="宋体"/>
                <w:spacing w:val="6"/>
                <w:sz w:val="19"/>
                <w:szCs w:val="19"/>
              </w:rPr>
              <w:t>草庙</w:t>
            </w:r>
          </w:p>
          <w:p>
            <w:pPr>
              <w:spacing w:before="14" w:line="220" w:lineRule="auto"/>
              <w:ind w:left="48"/>
              <w:rPr>
                <w:rFonts w:ascii="宋体" w:hAnsi="宋体" w:eastAsia="宋体" w:cs="宋体"/>
                <w:sz w:val="19"/>
                <w:szCs w:val="19"/>
              </w:rPr>
            </w:pPr>
            <w:r>
              <w:rPr>
                <w:rFonts w:ascii="宋体" w:hAnsi="宋体" w:eastAsia="宋体" w:cs="宋体"/>
                <w:spacing w:val="7"/>
                <w:sz w:val="19"/>
                <w:szCs w:val="19"/>
              </w:rPr>
              <w:t>灌区</w:t>
            </w:r>
          </w:p>
        </w:tc>
        <w:tc>
          <w:tcPr>
            <w:tcW w:w="708" w:type="dxa"/>
            <w:vAlign w:val="top"/>
          </w:tcPr>
          <w:p>
            <w:pPr>
              <w:spacing w:line="194" w:lineRule="auto"/>
              <w:jc w:val="right"/>
              <w:rPr>
                <w:rFonts w:ascii="宋体" w:hAnsi="宋体" w:eastAsia="宋体" w:cs="宋体"/>
                <w:sz w:val="19"/>
                <w:szCs w:val="19"/>
              </w:rPr>
            </w:pPr>
            <w:r>
              <w:rPr>
                <w:rFonts w:ascii="宋体" w:hAnsi="宋体" w:eastAsia="宋体" w:cs="宋体"/>
                <w:spacing w:val="-16"/>
                <w:w w:val="95"/>
                <w:sz w:val="19"/>
                <w:szCs w:val="19"/>
              </w:rPr>
              <w:t>乃河</w:t>
            </w:r>
            <w:r>
              <w:rPr>
                <w:rFonts w:ascii="宋体" w:hAnsi="宋体" w:eastAsia="宋体" w:cs="宋体"/>
                <w:spacing w:val="-15"/>
                <w:w w:val="95"/>
                <w:sz w:val="19"/>
                <w:szCs w:val="19"/>
              </w:rPr>
              <w:t>水</w:t>
            </w:r>
            <w:r>
              <w:rPr>
                <w:rFonts w:ascii="宋体" w:hAnsi="宋体" w:eastAsia="宋体" w:cs="宋体"/>
                <w:spacing w:val="-13"/>
                <w:w w:val="95"/>
                <w:sz w:val="19"/>
                <w:szCs w:val="19"/>
              </w:rPr>
              <w:t>库</w:t>
            </w:r>
          </w:p>
          <w:p>
            <w:pPr>
              <w:spacing w:line="191" w:lineRule="auto"/>
              <w:ind w:left="105" w:right="50" w:hanging="55"/>
              <w:rPr>
                <w:rFonts w:ascii="宋体" w:hAnsi="宋体" w:eastAsia="宋体" w:cs="宋体"/>
                <w:sz w:val="19"/>
                <w:szCs w:val="19"/>
              </w:rPr>
            </w:pPr>
            <w:r>
              <w:rPr>
                <w:rFonts w:ascii="Times New Roman" w:hAnsi="Times New Roman" w:eastAsia="Times New Roman" w:cs="Times New Roman"/>
                <w:spacing w:val="-14"/>
                <w:w w:val="96"/>
                <w:sz w:val="19"/>
                <w:szCs w:val="19"/>
              </w:rPr>
              <w:t>+</w:t>
            </w:r>
            <w:r>
              <w:rPr>
                <w:rFonts w:ascii="宋体" w:hAnsi="宋体" w:eastAsia="宋体" w:cs="宋体"/>
                <w:spacing w:val="-14"/>
                <w:w w:val="96"/>
                <w:sz w:val="19"/>
                <w:szCs w:val="19"/>
              </w:rPr>
              <w:t>石头崾</w:t>
            </w:r>
            <w:r>
              <w:rPr>
                <w:rFonts w:ascii="宋体" w:hAnsi="宋体" w:eastAsia="宋体" w:cs="宋体"/>
                <w:spacing w:val="-17"/>
                <w:sz w:val="19"/>
                <w:szCs w:val="19"/>
              </w:rPr>
              <w:t>岘水库</w:t>
            </w:r>
          </w:p>
        </w:tc>
        <w:tc>
          <w:tcPr>
            <w:tcW w:w="494" w:type="dxa"/>
            <w:vAlign w:val="top"/>
          </w:tcPr>
          <w:p>
            <w:pPr>
              <w:spacing w:before="21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85" w:line="247" w:lineRule="auto"/>
              <w:ind w:left="105" w:hanging="95"/>
              <w:rPr>
                <w:rFonts w:ascii="宋体" w:hAnsi="宋体" w:eastAsia="宋体" w:cs="宋体"/>
                <w:sz w:val="19"/>
                <w:szCs w:val="19"/>
              </w:rPr>
            </w:pPr>
            <w:r>
              <w:rPr>
                <w:rFonts w:ascii="宋体" w:hAnsi="宋体" w:eastAsia="宋体" w:cs="宋体"/>
                <w:spacing w:val="2"/>
                <w:sz w:val="19"/>
                <w:szCs w:val="19"/>
              </w:rPr>
              <w:t>古城镇海口村，</w:t>
            </w:r>
            <w:r>
              <w:rPr>
                <w:rFonts w:ascii="宋体" w:hAnsi="宋体" w:eastAsia="宋体" w:cs="宋体"/>
                <w:spacing w:val="4"/>
                <w:sz w:val="19"/>
                <w:szCs w:val="19"/>
              </w:rPr>
              <w:t>白阳镇罗堡村</w:t>
            </w:r>
          </w:p>
        </w:tc>
        <w:tc>
          <w:tcPr>
            <w:tcW w:w="1999" w:type="dxa"/>
            <w:vAlign w:val="top"/>
          </w:tcPr>
          <w:p>
            <w:pPr>
              <w:spacing w:before="215" w:line="219" w:lineRule="auto"/>
              <w:ind w:left="97"/>
              <w:rPr>
                <w:rFonts w:ascii="宋体" w:hAnsi="宋体" w:eastAsia="宋体" w:cs="宋体"/>
                <w:sz w:val="19"/>
                <w:szCs w:val="19"/>
              </w:rPr>
            </w:pPr>
            <w:r>
              <w:rPr>
                <w:rFonts w:ascii="宋体" w:hAnsi="宋体" w:eastAsia="宋体" w:cs="宋体"/>
                <w:spacing w:val="9"/>
                <w:sz w:val="19"/>
                <w:szCs w:val="19"/>
              </w:rPr>
              <w:t>彭阳县北部调水工程</w:t>
            </w:r>
          </w:p>
        </w:tc>
        <w:tc>
          <w:tcPr>
            <w:tcW w:w="615" w:type="dxa"/>
            <w:vAlign w:val="top"/>
          </w:tcPr>
          <w:p>
            <w:pPr>
              <w:spacing w:before="21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90" w:line="235" w:lineRule="auto"/>
              <w:ind w:left="48" w:right="41"/>
              <w:rPr>
                <w:rFonts w:ascii="宋体" w:hAnsi="宋体" w:eastAsia="宋体" w:cs="宋体"/>
                <w:sz w:val="19"/>
                <w:szCs w:val="19"/>
              </w:rPr>
            </w:pPr>
            <w:r>
              <w:rPr>
                <w:rFonts w:ascii="宋体" w:hAnsi="宋体" w:eastAsia="宋体" w:cs="宋体"/>
                <w:spacing w:val="8"/>
                <w:sz w:val="19"/>
                <w:szCs w:val="19"/>
              </w:rPr>
              <w:t>彭阳县金鸡坪灌区高效节水灌溉工程</w:t>
            </w:r>
          </w:p>
        </w:tc>
        <w:tc>
          <w:tcPr>
            <w:tcW w:w="629" w:type="dxa"/>
            <w:vAlign w:val="top"/>
          </w:tcPr>
          <w:p>
            <w:pPr>
              <w:spacing w:before="247" w:line="195" w:lineRule="auto"/>
              <w:ind w:left="158"/>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1.</w:t>
            </w:r>
            <w:r>
              <w:rPr>
                <w:rFonts w:ascii="Times New Roman" w:hAnsi="Times New Roman" w:eastAsia="Times New Roman" w:cs="Times New Roman"/>
                <w:spacing w:val="-21"/>
                <w:sz w:val="19"/>
                <w:szCs w:val="19"/>
              </w:rPr>
              <w:t xml:space="preserve"> </w:t>
            </w:r>
            <w:r>
              <w:rPr>
                <w:rFonts w:ascii="Times New Roman" w:hAnsi="Times New Roman" w:eastAsia="Times New Roman" w:cs="Times New Roman"/>
                <w:spacing w:val="-8"/>
                <w:sz w:val="19"/>
                <w:szCs w:val="19"/>
              </w:rPr>
              <w:t>14</w:t>
            </w:r>
          </w:p>
        </w:tc>
        <w:tc>
          <w:tcPr>
            <w:tcW w:w="671" w:type="dxa"/>
            <w:vAlign w:val="top"/>
          </w:tcPr>
          <w:p>
            <w:pPr>
              <w:pStyle w:val="6"/>
            </w:pPr>
          </w:p>
        </w:tc>
        <w:tc>
          <w:tcPr>
            <w:tcW w:w="629" w:type="dxa"/>
            <w:vAlign w:val="top"/>
          </w:tcPr>
          <w:p>
            <w:pPr>
              <w:spacing w:before="247"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1.</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8"/>
                <w:sz w:val="19"/>
                <w:szCs w:val="19"/>
              </w:rPr>
              <w:t>14</w:t>
            </w:r>
          </w:p>
        </w:tc>
        <w:tc>
          <w:tcPr>
            <w:tcW w:w="504" w:type="dxa"/>
            <w:vAlign w:val="top"/>
          </w:tcPr>
          <w:p>
            <w:pPr>
              <w:spacing w:before="96"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spacing w:before="247"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134</w:t>
            </w:r>
          </w:p>
        </w:tc>
        <w:tc>
          <w:tcPr>
            <w:tcW w:w="518" w:type="dxa"/>
            <w:vAlign w:val="top"/>
          </w:tcPr>
          <w:p>
            <w:pPr>
              <w:pStyle w:val="6"/>
            </w:pPr>
          </w:p>
        </w:tc>
        <w:tc>
          <w:tcPr>
            <w:tcW w:w="531" w:type="dxa"/>
            <w:vAlign w:val="top"/>
          </w:tcPr>
          <w:p>
            <w:pPr>
              <w:spacing w:before="247" w:line="195" w:lineRule="auto"/>
              <w:ind w:left="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2765</w:t>
            </w:r>
          </w:p>
        </w:tc>
        <w:tc>
          <w:tcPr>
            <w:tcW w:w="545" w:type="dxa"/>
            <w:vAlign w:val="top"/>
          </w:tcPr>
          <w:p>
            <w:pPr>
              <w:spacing w:before="247" w:line="195" w:lineRule="auto"/>
              <w:ind w:left="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3420</w:t>
            </w:r>
          </w:p>
        </w:tc>
        <w:tc>
          <w:tcPr>
            <w:tcW w:w="611" w:type="dxa"/>
            <w:tcBorders>
              <w:right w:val="single" w:color="000000" w:sz="6" w:space="0"/>
            </w:tcBorders>
            <w:vAlign w:val="top"/>
          </w:tcPr>
          <w:p>
            <w:pPr>
              <w:spacing w:before="247" w:line="195" w:lineRule="auto"/>
              <w:ind w:left="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483" w:type="dxa"/>
            <w:tcBorders>
              <w:left w:val="single" w:color="000000" w:sz="6" w:space="0"/>
            </w:tcBorders>
            <w:vAlign w:val="top"/>
          </w:tcPr>
          <w:p>
            <w:pPr>
              <w:pStyle w:val="6"/>
              <w:spacing w:line="411" w:lineRule="auto"/>
            </w:pPr>
          </w:p>
          <w:p>
            <w:pPr>
              <w:spacing w:before="55" w:line="192" w:lineRule="auto"/>
              <w:ind w:left="190"/>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473" w:type="dxa"/>
            <w:vMerge w:val="restart"/>
            <w:tcBorders>
              <w:bottom w:val="nil"/>
            </w:tcBorders>
            <w:textDirection w:val="tbRlV"/>
            <w:vAlign w:val="top"/>
          </w:tcPr>
          <w:p>
            <w:pPr>
              <w:spacing w:before="141" w:line="219" w:lineRule="auto"/>
              <w:ind w:left="1578"/>
              <w:rPr>
                <w:rFonts w:ascii="宋体" w:hAnsi="宋体" w:eastAsia="宋体" w:cs="宋体"/>
                <w:sz w:val="19"/>
                <w:szCs w:val="19"/>
              </w:rPr>
            </w:pPr>
            <w:r>
              <w:rPr>
                <w:rFonts w:ascii="宋体" w:hAnsi="宋体" w:eastAsia="宋体" w:cs="宋体"/>
                <w:spacing w:val="-7"/>
                <w:sz w:val="19"/>
                <w:szCs w:val="19"/>
              </w:rPr>
              <w:t>彭</w:t>
            </w:r>
            <w:r>
              <w:rPr>
                <w:rFonts w:ascii="宋体" w:hAnsi="宋体" w:eastAsia="宋体" w:cs="宋体"/>
                <w:spacing w:val="-16"/>
                <w:sz w:val="19"/>
                <w:szCs w:val="19"/>
              </w:rPr>
              <w:t xml:space="preserve"> </w:t>
            </w:r>
            <w:r>
              <w:rPr>
                <w:rFonts w:ascii="宋体" w:hAnsi="宋体" w:eastAsia="宋体" w:cs="宋体"/>
                <w:spacing w:val="-7"/>
                <w:sz w:val="19"/>
                <w:szCs w:val="19"/>
              </w:rPr>
              <w:t>阳</w:t>
            </w:r>
            <w:r>
              <w:rPr>
                <w:rFonts w:ascii="宋体" w:hAnsi="宋体" w:eastAsia="宋体" w:cs="宋体"/>
                <w:spacing w:val="-11"/>
                <w:sz w:val="19"/>
                <w:szCs w:val="19"/>
              </w:rPr>
              <w:t xml:space="preserve"> </w:t>
            </w:r>
            <w:r>
              <w:rPr>
                <w:rFonts w:ascii="宋体" w:hAnsi="宋体" w:eastAsia="宋体" w:cs="宋体"/>
                <w:spacing w:val="-7"/>
                <w:sz w:val="19"/>
                <w:szCs w:val="19"/>
              </w:rPr>
              <w:t>县</w:t>
            </w:r>
          </w:p>
        </w:tc>
        <w:tc>
          <w:tcPr>
            <w:tcW w:w="517" w:type="dxa"/>
            <w:vAlign w:val="top"/>
          </w:tcPr>
          <w:p>
            <w:pPr>
              <w:pStyle w:val="6"/>
              <w:spacing w:line="246" w:lineRule="auto"/>
            </w:pPr>
          </w:p>
          <w:p>
            <w:pPr>
              <w:spacing w:before="62" w:line="236" w:lineRule="auto"/>
              <w:ind w:left="48" w:right="62" w:firstLine="3"/>
              <w:rPr>
                <w:rFonts w:ascii="宋体" w:hAnsi="宋体" w:eastAsia="宋体" w:cs="宋体"/>
                <w:sz w:val="19"/>
                <w:szCs w:val="19"/>
              </w:rPr>
            </w:pPr>
            <w:r>
              <w:rPr>
                <w:rFonts w:ascii="宋体" w:hAnsi="宋体" w:eastAsia="宋体" w:cs="宋体"/>
                <w:spacing w:val="6"/>
                <w:sz w:val="19"/>
                <w:szCs w:val="19"/>
              </w:rPr>
              <w:t>草庙</w:t>
            </w:r>
            <w:r>
              <w:rPr>
                <w:rFonts w:ascii="宋体" w:hAnsi="宋体" w:eastAsia="宋体" w:cs="宋体"/>
                <w:spacing w:val="7"/>
                <w:sz w:val="19"/>
                <w:szCs w:val="19"/>
              </w:rPr>
              <w:t>灌区</w:t>
            </w:r>
          </w:p>
        </w:tc>
        <w:tc>
          <w:tcPr>
            <w:tcW w:w="708" w:type="dxa"/>
            <w:vAlign w:val="top"/>
          </w:tcPr>
          <w:p>
            <w:pPr>
              <w:spacing w:before="49" w:line="216" w:lineRule="auto"/>
              <w:ind w:left="46"/>
              <w:rPr>
                <w:rFonts w:ascii="宋体" w:hAnsi="宋体" w:eastAsia="宋体" w:cs="宋体"/>
                <w:sz w:val="19"/>
                <w:szCs w:val="19"/>
              </w:rPr>
            </w:pPr>
            <w:r>
              <w:rPr>
                <w:rFonts w:ascii="宋体" w:hAnsi="宋体" w:eastAsia="宋体" w:cs="宋体"/>
                <w:spacing w:val="8"/>
                <w:sz w:val="19"/>
                <w:szCs w:val="19"/>
              </w:rPr>
              <w:t>雅石沟</w:t>
            </w:r>
          </w:p>
          <w:p>
            <w:pPr>
              <w:spacing w:before="32" w:line="221" w:lineRule="auto"/>
              <w:ind w:left="45"/>
              <w:rPr>
                <w:rFonts w:ascii="宋体" w:hAnsi="宋体" w:eastAsia="宋体" w:cs="宋体"/>
                <w:sz w:val="19"/>
                <w:szCs w:val="19"/>
              </w:rPr>
            </w:pPr>
            <w:r>
              <w:rPr>
                <w:rFonts w:ascii="宋体" w:hAnsi="宋体" w:eastAsia="宋体" w:cs="宋体"/>
                <w:spacing w:val="5"/>
                <w:sz w:val="19"/>
                <w:szCs w:val="19"/>
              </w:rPr>
              <w:t>水库、</w:t>
            </w:r>
          </w:p>
          <w:p>
            <w:pPr>
              <w:spacing w:before="31" w:line="228" w:lineRule="auto"/>
              <w:ind w:left="147" w:right="55" w:hanging="100"/>
              <w:rPr>
                <w:rFonts w:ascii="宋体" w:hAnsi="宋体" w:eastAsia="宋体" w:cs="宋体"/>
                <w:sz w:val="19"/>
                <w:szCs w:val="19"/>
              </w:rPr>
            </w:pPr>
            <w:r>
              <w:rPr>
                <w:rFonts w:ascii="宋体" w:hAnsi="宋体" w:eastAsia="宋体" w:cs="宋体"/>
                <w:spacing w:val="8"/>
                <w:sz w:val="19"/>
                <w:szCs w:val="19"/>
              </w:rPr>
              <w:t>梁壕水</w:t>
            </w:r>
            <w:r>
              <w:rPr>
                <w:rFonts w:ascii="宋体" w:hAnsi="宋体" w:eastAsia="宋体" w:cs="宋体"/>
                <w:spacing w:val="6"/>
                <w:sz w:val="19"/>
                <w:szCs w:val="19"/>
              </w:rPr>
              <w:t>库等</w:t>
            </w:r>
          </w:p>
        </w:tc>
        <w:tc>
          <w:tcPr>
            <w:tcW w:w="494" w:type="dxa"/>
            <w:vAlign w:val="top"/>
          </w:tcPr>
          <w:p>
            <w:pPr>
              <w:pStyle w:val="6"/>
              <w:spacing w:line="369"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75" w:line="220" w:lineRule="auto"/>
              <w:ind w:left="82"/>
              <w:rPr>
                <w:rFonts w:ascii="宋体" w:hAnsi="宋体" w:eastAsia="宋体" w:cs="宋体"/>
                <w:sz w:val="19"/>
                <w:szCs w:val="19"/>
              </w:rPr>
            </w:pPr>
            <w:r>
              <w:rPr>
                <w:rFonts w:ascii="宋体" w:hAnsi="宋体" w:eastAsia="宋体" w:cs="宋体"/>
                <w:spacing w:val="8"/>
                <w:sz w:val="19"/>
                <w:szCs w:val="19"/>
              </w:rPr>
              <w:t>草庙乡祁崾岘</w:t>
            </w:r>
          </w:p>
          <w:p>
            <w:pPr>
              <w:spacing w:before="33" w:line="222" w:lineRule="auto"/>
              <w:ind w:left="10"/>
              <w:rPr>
                <w:rFonts w:ascii="宋体" w:hAnsi="宋体" w:eastAsia="宋体" w:cs="宋体"/>
                <w:sz w:val="19"/>
                <w:szCs w:val="19"/>
              </w:rPr>
            </w:pPr>
            <w:r>
              <w:rPr>
                <w:rFonts w:ascii="宋体" w:hAnsi="宋体" w:eastAsia="宋体" w:cs="宋体"/>
                <w:sz w:val="19"/>
                <w:szCs w:val="19"/>
              </w:rPr>
              <w:t>村，王洼镇梁壕</w:t>
            </w:r>
          </w:p>
          <w:p>
            <w:pPr>
              <w:spacing w:before="30" w:line="221" w:lineRule="auto"/>
              <w:ind w:left="478"/>
              <w:rPr>
                <w:rFonts w:ascii="宋体" w:hAnsi="宋体" w:eastAsia="宋体" w:cs="宋体"/>
                <w:sz w:val="19"/>
                <w:szCs w:val="19"/>
              </w:rPr>
            </w:pPr>
            <w:r>
              <w:rPr>
                <w:rFonts w:ascii="宋体" w:hAnsi="宋体" w:eastAsia="宋体" w:cs="宋体"/>
                <w:spacing w:val="7"/>
                <w:sz w:val="19"/>
                <w:szCs w:val="19"/>
              </w:rPr>
              <w:t>村等</w:t>
            </w:r>
          </w:p>
        </w:tc>
        <w:tc>
          <w:tcPr>
            <w:tcW w:w="1999" w:type="dxa"/>
            <w:vAlign w:val="top"/>
          </w:tcPr>
          <w:p>
            <w:pPr>
              <w:pStyle w:val="6"/>
              <w:spacing w:line="243" w:lineRule="auto"/>
            </w:pPr>
          </w:p>
          <w:p>
            <w:pPr>
              <w:spacing w:before="62" w:line="254" w:lineRule="auto"/>
              <w:ind w:left="493" w:right="48" w:hanging="447"/>
              <w:rPr>
                <w:rFonts w:ascii="宋体" w:hAnsi="宋体" w:eastAsia="宋体" w:cs="宋体"/>
                <w:sz w:val="19"/>
                <w:szCs w:val="19"/>
              </w:rPr>
            </w:pPr>
            <w:r>
              <w:rPr>
                <w:rFonts w:ascii="宋体" w:hAnsi="宋体" w:eastAsia="宋体" w:cs="宋体"/>
                <w:spacing w:val="6"/>
                <w:sz w:val="19"/>
                <w:szCs w:val="19"/>
              </w:rPr>
              <w:t>彭阳县</w:t>
            </w:r>
            <w:r>
              <w:rPr>
                <w:rFonts w:ascii="宋体" w:hAnsi="宋体" w:eastAsia="宋体" w:cs="宋体"/>
                <w:spacing w:val="-32"/>
                <w:sz w:val="19"/>
                <w:szCs w:val="19"/>
              </w:rPr>
              <w:t xml:space="preserve"> </w:t>
            </w:r>
            <w:r>
              <w:rPr>
                <w:rFonts w:ascii="Times New Roman" w:hAnsi="Times New Roman" w:eastAsia="Times New Roman" w:cs="Times New Roman"/>
                <w:spacing w:val="6"/>
                <w:sz w:val="19"/>
                <w:szCs w:val="19"/>
              </w:rPr>
              <w:t xml:space="preserve">2022 </w:t>
            </w:r>
            <w:r>
              <w:rPr>
                <w:rFonts w:ascii="宋体" w:hAnsi="宋体" w:eastAsia="宋体" w:cs="宋体"/>
                <w:spacing w:val="6"/>
                <w:sz w:val="19"/>
                <w:szCs w:val="19"/>
              </w:rPr>
              <w:t>年小型节</w:t>
            </w:r>
            <w:r>
              <w:rPr>
                <w:rFonts w:ascii="宋体" w:hAnsi="宋体" w:eastAsia="宋体" w:cs="宋体"/>
                <w:spacing w:val="8"/>
                <w:sz w:val="19"/>
                <w:szCs w:val="19"/>
              </w:rPr>
              <w:t>水补灌工程</w:t>
            </w:r>
          </w:p>
        </w:tc>
        <w:tc>
          <w:tcPr>
            <w:tcW w:w="615" w:type="dxa"/>
            <w:vAlign w:val="top"/>
          </w:tcPr>
          <w:p>
            <w:pPr>
              <w:pStyle w:val="6"/>
              <w:spacing w:line="369"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189" w:line="221" w:lineRule="auto"/>
              <w:ind w:left="48"/>
              <w:rPr>
                <w:rFonts w:ascii="宋体" w:hAnsi="宋体" w:eastAsia="宋体" w:cs="宋体"/>
                <w:sz w:val="19"/>
                <w:szCs w:val="19"/>
              </w:rPr>
            </w:pPr>
            <w:r>
              <w:rPr>
                <w:rFonts w:ascii="宋体" w:hAnsi="宋体" w:eastAsia="宋体" w:cs="宋体"/>
                <w:spacing w:val="8"/>
                <w:sz w:val="19"/>
                <w:szCs w:val="19"/>
              </w:rPr>
              <w:t>彭阳县草庙灌区现</w:t>
            </w:r>
          </w:p>
          <w:p>
            <w:pPr>
              <w:spacing w:before="12" w:line="221" w:lineRule="auto"/>
              <w:ind w:left="45"/>
              <w:rPr>
                <w:rFonts w:ascii="宋体" w:hAnsi="宋体" w:eastAsia="宋体" w:cs="宋体"/>
                <w:sz w:val="19"/>
                <w:szCs w:val="19"/>
              </w:rPr>
            </w:pPr>
            <w:r>
              <w:rPr>
                <w:rFonts w:ascii="宋体" w:hAnsi="宋体" w:eastAsia="宋体" w:cs="宋体"/>
                <w:spacing w:val="9"/>
                <w:sz w:val="19"/>
                <w:szCs w:val="19"/>
              </w:rPr>
              <w:t>代化高效节水灌溉</w:t>
            </w:r>
          </w:p>
          <w:p>
            <w:pPr>
              <w:spacing w:before="23" w:line="210" w:lineRule="auto"/>
              <w:ind w:left="646"/>
              <w:rPr>
                <w:rFonts w:ascii="宋体" w:hAnsi="宋体" w:eastAsia="宋体" w:cs="宋体"/>
                <w:sz w:val="19"/>
                <w:szCs w:val="19"/>
              </w:rPr>
            </w:pPr>
            <w:r>
              <w:rPr>
                <w:rFonts w:ascii="宋体" w:hAnsi="宋体" w:eastAsia="宋体" w:cs="宋体"/>
                <w:spacing w:val="6"/>
                <w:sz w:val="19"/>
                <w:szCs w:val="19"/>
              </w:rPr>
              <w:t>工程</w:t>
            </w:r>
          </w:p>
        </w:tc>
        <w:tc>
          <w:tcPr>
            <w:tcW w:w="629" w:type="dxa"/>
            <w:vAlign w:val="top"/>
          </w:tcPr>
          <w:p>
            <w:pPr>
              <w:pStyle w:val="6"/>
              <w:spacing w:line="409" w:lineRule="auto"/>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0.40</w:t>
            </w:r>
          </w:p>
        </w:tc>
        <w:tc>
          <w:tcPr>
            <w:tcW w:w="671" w:type="dxa"/>
            <w:vAlign w:val="top"/>
          </w:tcPr>
          <w:p>
            <w:pPr>
              <w:pStyle w:val="6"/>
            </w:pPr>
          </w:p>
        </w:tc>
        <w:tc>
          <w:tcPr>
            <w:tcW w:w="629" w:type="dxa"/>
            <w:vAlign w:val="top"/>
          </w:tcPr>
          <w:p>
            <w:pPr>
              <w:pStyle w:val="6"/>
              <w:spacing w:line="409"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0.40</w:t>
            </w:r>
          </w:p>
        </w:tc>
        <w:tc>
          <w:tcPr>
            <w:tcW w:w="504" w:type="dxa"/>
            <w:vAlign w:val="top"/>
          </w:tcPr>
          <w:p>
            <w:pPr>
              <w:pStyle w:val="6"/>
              <w:spacing w:line="254" w:lineRule="auto"/>
            </w:pPr>
          </w:p>
          <w:p>
            <w:pPr>
              <w:spacing w:before="62"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pStyle w:val="6"/>
              <w:spacing w:line="409" w:lineRule="auto"/>
            </w:pPr>
          </w:p>
          <w:p>
            <w:pPr>
              <w:spacing w:before="54" w:line="195" w:lineRule="auto"/>
              <w:ind w:left="258"/>
              <w:rPr>
                <w:rFonts w:ascii="Times New Roman" w:hAnsi="Times New Roman" w:eastAsia="Times New Roman" w:cs="Times New Roman"/>
                <w:sz w:val="19"/>
                <w:szCs w:val="19"/>
              </w:rPr>
            </w:pPr>
            <w:r>
              <w:rPr>
                <w:rFonts w:ascii="Times New Roman" w:hAnsi="Times New Roman" w:eastAsia="Times New Roman" w:cs="Times New Roman"/>
                <w:sz w:val="19"/>
                <w:szCs w:val="19"/>
              </w:rPr>
              <w:t>54</w:t>
            </w:r>
          </w:p>
        </w:tc>
        <w:tc>
          <w:tcPr>
            <w:tcW w:w="518" w:type="dxa"/>
            <w:vAlign w:val="top"/>
          </w:tcPr>
          <w:p>
            <w:pPr>
              <w:pStyle w:val="6"/>
            </w:pPr>
          </w:p>
        </w:tc>
        <w:tc>
          <w:tcPr>
            <w:tcW w:w="531" w:type="dxa"/>
            <w:vAlign w:val="top"/>
          </w:tcPr>
          <w:p>
            <w:pPr>
              <w:pStyle w:val="6"/>
              <w:spacing w:line="409" w:lineRule="auto"/>
            </w:pPr>
          </w:p>
          <w:p>
            <w:pPr>
              <w:spacing w:before="54" w:line="195" w:lineRule="auto"/>
              <w:ind w:left="1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600</w:t>
            </w:r>
          </w:p>
        </w:tc>
        <w:tc>
          <w:tcPr>
            <w:tcW w:w="545" w:type="dxa"/>
            <w:vAlign w:val="top"/>
          </w:tcPr>
          <w:p>
            <w:pPr>
              <w:pStyle w:val="6"/>
              <w:spacing w:line="409" w:lineRule="auto"/>
            </w:pPr>
          </w:p>
          <w:p>
            <w:pPr>
              <w:spacing w:before="54"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1200</w:t>
            </w:r>
          </w:p>
        </w:tc>
        <w:tc>
          <w:tcPr>
            <w:tcW w:w="611" w:type="dxa"/>
            <w:tcBorders>
              <w:right w:val="single" w:color="000000" w:sz="6" w:space="0"/>
            </w:tcBorders>
            <w:vAlign w:val="top"/>
          </w:tcPr>
          <w:p>
            <w:pPr>
              <w:pStyle w:val="6"/>
              <w:spacing w:line="409" w:lineRule="auto"/>
            </w:pPr>
          </w:p>
          <w:p>
            <w:pPr>
              <w:spacing w:before="54"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483" w:type="dxa"/>
            <w:tcBorders>
              <w:left w:val="single" w:color="000000" w:sz="6" w:space="0"/>
            </w:tcBorders>
            <w:vAlign w:val="top"/>
          </w:tcPr>
          <w:p>
            <w:pPr>
              <w:pStyle w:val="6"/>
              <w:spacing w:line="252" w:lineRule="auto"/>
            </w:pPr>
          </w:p>
          <w:p>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473" w:type="dxa"/>
            <w:vMerge w:val="continue"/>
            <w:tcBorders>
              <w:top w:val="nil"/>
              <w:bottom w:val="nil"/>
            </w:tcBorders>
            <w:textDirection w:val="tbRlV"/>
            <w:vAlign w:val="top"/>
          </w:tcPr>
          <w:p>
            <w:pPr>
              <w:pStyle w:val="6"/>
            </w:pPr>
          </w:p>
        </w:tc>
        <w:tc>
          <w:tcPr>
            <w:tcW w:w="517" w:type="dxa"/>
            <w:vAlign w:val="top"/>
          </w:tcPr>
          <w:p>
            <w:pPr>
              <w:spacing w:before="33" w:line="215" w:lineRule="auto"/>
              <w:ind w:left="50"/>
              <w:rPr>
                <w:rFonts w:ascii="宋体" w:hAnsi="宋体" w:eastAsia="宋体" w:cs="宋体"/>
                <w:sz w:val="19"/>
                <w:szCs w:val="19"/>
              </w:rPr>
            </w:pPr>
            <w:r>
              <w:rPr>
                <w:rFonts w:ascii="宋体" w:hAnsi="宋体" w:eastAsia="宋体" w:cs="宋体"/>
                <w:spacing w:val="6"/>
                <w:sz w:val="19"/>
                <w:szCs w:val="19"/>
              </w:rPr>
              <w:t>石头</w:t>
            </w:r>
          </w:p>
          <w:p>
            <w:pPr>
              <w:spacing w:before="19" w:line="216" w:lineRule="auto"/>
              <w:ind w:left="50"/>
              <w:rPr>
                <w:rFonts w:ascii="宋体" w:hAnsi="宋体" w:eastAsia="宋体" w:cs="宋体"/>
                <w:sz w:val="19"/>
                <w:szCs w:val="19"/>
              </w:rPr>
            </w:pPr>
            <w:r>
              <w:rPr>
                <w:rFonts w:ascii="宋体" w:hAnsi="宋体" w:eastAsia="宋体" w:cs="宋体"/>
                <w:spacing w:val="6"/>
                <w:sz w:val="19"/>
                <w:szCs w:val="19"/>
              </w:rPr>
              <w:t>崾岘</w:t>
            </w:r>
          </w:p>
          <w:p>
            <w:pPr>
              <w:spacing w:before="14" w:line="197" w:lineRule="auto"/>
              <w:ind w:left="48"/>
              <w:rPr>
                <w:rFonts w:ascii="宋体" w:hAnsi="宋体" w:eastAsia="宋体" w:cs="宋体"/>
                <w:sz w:val="19"/>
                <w:szCs w:val="19"/>
              </w:rPr>
            </w:pPr>
            <w:r>
              <w:rPr>
                <w:rFonts w:ascii="宋体" w:hAnsi="宋体" w:eastAsia="宋体" w:cs="宋体"/>
                <w:spacing w:val="7"/>
                <w:sz w:val="19"/>
                <w:szCs w:val="19"/>
              </w:rPr>
              <w:t>灌区</w:t>
            </w:r>
          </w:p>
        </w:tc>
        <w:tc>
          <w:tcPr>
            <w:tcW w:w="708" w:type="dxa"/>
            <w:vAlign w:val="top"/>
          </w:tcPr>
          <w:p>
            <w:pPr>
              <w:spacing w:before="151" w:line="253" w:lineRule="auto"/>
              <w:ind w:left="54" w:right="55" w:hanging="7"/>
              <w:rPr>
                <w:rFonts w:ascii="宋体" w:hAnsi="宋体" w:eastAsia="宋体" w:cs="宋体"/>
                <w:sz w:val="19"/>
                <w:szCs w:val="19"/>
              </w:rPr>
            </w:pPr>
            <w:r>
              <w:rPr>
                <w:rFonts w:ascii="宋体" w:hAnsi="宋体" w:eastAsia="宋体" w:cs="宋体"/>
                <w:spacing w:val="8"/>
                <w:sz w:val="19"/>
                <w:szCs w:val="19"/>
              </w:rPr>
              <w:t>石头崾</w:t>
            </w:r>
            <w:r>
              <w:rPr>
                <w:rFonts w:ascii="宋体" w:hAnsi="宋体" w:eastAsia="宋体" w:cs="宋体"/>
                <w:spacing w:val="5"/>
                <w:sz w:val="19"/>
                <w:szCs w:val="19"/>
              </w:rPr>
              <w:t>岘水库</w:t>
            </w:r>
          </w:p>
        </w:tc>
        <w:tc>
          <w:tcPr>
            <w:tcW w:w="494" w:type="dxa"/>
            <w:vAlign w:val="top"/>
          </w:tcPr>
          <w:p>
            <w:pPr>
              <w:spacing w:before="275"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279" w:line="217" w:lineRule="auto"/>
              <w:ind w:left="106"/>
              <w:rPr>
                <w:rFonts w:ascii="宋体" w:hAnsi="宋体" w:eastAsia="宋体" w:cs="宋体"/>
                <w:sz w:val="19"/>
                <w:szCs w:val="19"/>
              </w:rPr>
            </w:pPr>
            <w:r>
              <w:rPr>
                <w:rFonts w:ascii="宋体" w:hAnsi="宋体" w:eastAsia="宋体" w:cs="宋体"/>
                <w:spacing w:val="4"/>
                <w:sz w:val="19"/>
                <w:szCs w:val="19"/>
              </w:rPr>
              <w:t>白阳镇罗堡村</w:t>
            </w:r>
          </w:p>
        </w:tc>
        <w:tc>
          <w:tcPr>
            <w:tcW w:w="1999" w:type="dxa"/>
            <w:vAlign w:val="top"/>
          </w:tcPr>
          <w:p>
            <w:pPr>
              <w:spacing w:before="148" w:line="253" w:lineRule="auto"/>
              <w:ind w:left="397" w:right="98" w:hanging="300"/>
              <w:rPr>
                <w:rFonts w:ascii="宋体" w:hAnsi="宋体" w:eastAsia="宋体" w:cs="宋体"/>
                <w:sz w:val="19"/>
                <w:szCs w:val="19"/>
              </w:rPr>
            </w:pPr>
            <w:r>
              <w:rPr>
                <w:rFonts w:ascii="宋体" w:hAnsi="宋体" w:eastAsia="宋体" w:cs="宋体"/>
                <w:spacing w:val="9"/>
                <w:sz w:val="19"/>
                <w:szCs w:val="19"/>
              </w:rPr>
              <w:t>彭阳县石头崾岘灌区</w:t>
            </w:r>
            <w:r>
              <w:rPr>
                <w:rFonts w:ascii="宋体" w:hAnsi="宋体" w:eastAsia="宋体" w:cs="宋体"/>
                <w:spacing w:val="8"/>
                <w:sz w:val="19"/>
                <w:szCs w:val="19"/>
              </w:rPr>
              <w:t>骨干供水工程</w:t>
            </w:r>
          </w:p>
        </w:tc>
        <w:tc>
          <w:tcPr>
            <w:tcW w:w="615" w:type="dxa"/>
            <w:vAlign w:val="top"/>
          </w:tcPr>
          <w:p>
            <w:pPr>
              <w:spacing w:before="275" w:line="221" w:lineRule="auto"/>
              <w:ind w:left="102"/>
              <w:rPr>
                <w:rFonts w:ascii="宋体" w:hAnsi="宋体" w:eastAsia="宋体" w:cs="宋体"/>
                <w:sz w:val="19"/>
                <w:szCs w:val="19"/>
              </w:rPr>
            </w:pPr>
            <w:r>
              <w:rPr>
                <w:rFonts w:ascii="宋体" w:hAnsi="宋体" w:eastAsia="宋体" w:cs="宋体"/>
                <w:spacing w:val="9"/>
                <w:sz w:val="19"/>
                <w:szCs w:val="19"/>
              </w:rPr>
              <w:t>新建</w:t>
            </w:r>
          </w:p>
        </w:tc>
        <w:tc>
          <w:tcPr>
            <w:tcW w:w="1692" w:type="dxa"/>
            <w:vAlign w:val="top"/>
          </w:tcPr>
          <w:p>
            <w:pPr>
              <w:spacing w:before="33" w:line="215" w:lineRule="auto"/>
              <w:ind w:left="48"/>
              <w:rPr>
                <w:rFonts w:ascii="宋体" w:hAnsi="宋体" w:eastAsia="宋体" w:cs="宋体"/>
                <w:sz w:val="19"/>
                <w:szCs w:val="19"/>
              </w:rPr>
            </w:pPr>
            <w:r>
              <w:rPr>
                <w:rFonts w:ascii="宋体" w:hAnsi="宋体" w:eastAsia="宋体" w:cs="宋体"/>
                <w:spacing w:val="8"/>
                <w:sz w:val="19"/>
                <w:szCs w:val="19"/>
              </w:rPr>
              <w:t>彭阳县石头崾岘现</w:t>
            </w:r>
          </w:p>
          <w:p>
            <w:pPr>
              <w:spacing w:before="14" w:line="221" w:lineRule="auto"/>
              <w:ind w:left="45"/>
              <w:rPr>
                <w:rFonts w:ascii="宋体" w:hAnsi="宋体" w:eastAsia="宋体" w:cs="宋体"/>
                <w:sz w:val="19"/>
                <w:szCs w:val="19"/>
              </w:rPr>
            </w:pPr>
            <w:r>
              <w:rPr>
                <w:rFonts w:ascii="宋体" w:hAnsi="宋体" w:eastAsia="宋体" w:cs="宋体"/>
                <w:spacing w:val="9"/>
                <w:sz w:val="19"/>
                <w:szCs w:val="19"/>
              </w:rPr>
              <w:t>代化高效节水灌溉</w:t>
            </w:r>
          </w:p>
          <w:p>
            <w:pPr>
              <w:spacing w:before="23" w:line="187" w:lineRule="auto"/>
              <w:ind w:left="646"/>
              <w:rPr>
                <w:rFonts w:ascii="宋体" w:hAnsi="宋体" w:eastAsia="宋体" w:cs="宋体"/>
                <w:sz w:val="19"/>
                <w:szCs w:val="19"/>
              </w:rPr>
            </w:pPr>
            <w:r>
              <w:rPr>
                <w:rFonts w:ascii="宋体" w:hAnsi="宋体" w:eastAsia="宋体" w:cs="宋体"/>
                <w:spacing w:val="6"/>
                <w:sz w:val="19"/>
                <w:szCs w:val="19"/>
              </w:rPr>
              <w:t>工程</w:t>
            </w:r>
          </w:p>
        </w:tc>
        <w:tc>
          <w:tcPr>
            <w:tcW w:w="629" w:type="dxa"/>
            <w:vAlign w:val="top"/>
          </w:tcPr>
          <w:p>
            <w:pPr>
              <w:pStyle w:val="6"/>
              <w:spacing w:line="252" w:lineRule="auto"/>
            </w:pPr>
          </w:p>
          <w:p>
            <w:pPr>
              <w:spacing w:before="55"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0.44</w:t>
            </w:r>
          </w:p>
        </w:tc>
        <w:tc>
          <w:tcPr>
            <w:tcW w:w="671" w:type="dxa"/>
            <w:vAlign w:val="top"/>
          </w:tcPr>
          <w:p>
            <w:pPr>
              <w:pStyle w:val="6"/>
            </w:pPr>
          </w:p>
        </w:tc>
        <w:tc>
          <w:tcPr>
            <w:tcW w:w="629" w:type="dxa"/>
            <w:vAlign w:val="top"/>
          </w:tcPr>
          <w:p>
            <w:pPr>
              <w:pStyle w:val="6"/>
              <w:spacing w:line="252" w:lineRule="auto"/>
            </w:pPr>
          </w:p>
          <w:p>
            <w:pPr>
              <w:spacing w:before="55"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0.44</w:t>
            </w:r>
          </w:p>
        </w:tc>
        <w:tc>
          <w:tcPr>
            <w:tcW w:w="504" w:type="dxa"/>
            <w:vAlign w:val="top"/>
          </w:tcPr>
          <w:p>
            <w:pPr>
              <w:spacing w:before="159"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pStyle w:val="6"/>
              <w:spacing w:line="252" w:lineRule="auto"/>
            </w:pPr>
          </w:p>
          <w:p>
            <w:pPr>
              <w:spacing w:before="55" w:line="195" w:lineRule="auto"/>
              <w:ind w:left="258"/>
              <w:rPr>
                <w:rFonts w:ascii="Times New Roman" w:hAnsi="Times New Roman" w:eastAsia="Times New Roman" w:cs="Times New Roman"/>
                <w:sz w:val="19"/>
                <w:szCs w:val="19"/>
              </w:rPr>
            </w:pPr>
            <w:r>
              <w:rPr>
                <w:rFonts w:ascii="Times New Roman" w:hAnsi="Times New Roman" w:eastAsia="Times New Roman" w:cs="Times New Roman"/>
                <w:sz w:val="19"/>
                <w:szCs w:val="19"/>
              </w:rPr>
              <w:t>59</w:t>
            </w:r>
          </w:p>
        </w:tc>
        <w:tc>
          <w:tcPr>
            <w:tcW w:w="518" w:type="dxa"/>
            <w:vAlign w:val="top"/>
          </w:tcPr>
          <w:p>
            <w:pPr>
              <w:pStyle w:val="6"/>
            </w:pPr>
          </w:p>
        </w:tc>
        <w:tc>
          <w:tcPr>
            <w:tcW w:w="531" w:type="dxa"/>
            <w:vAlign w:val="top"/>
          </w:tcPr>
          <w:p>
            <w:pPr>
              <w:pStyle w:val="6"/>
              <w:spacing w:line="252" w:lineRule="auto"/>
            </w:pPr>
          </w:p>
          <w:p>
            <w:pPr>
              <w:spacing w:before="54"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1100</w:t>
            </w:r>
          </w:p>
        </w:tc>
        <w:tc>
          <w:tcPr>
            <w:tcW w:w="545" w:type="dxa"/>
            <w:vAlign w:val="top"/>
          </w:tcPr>
          <w:p>
            <w:pPr>
              <w:pStyle w:val="6"/>
              <w:spacing w:line="252" w:lineRule="auto"/>
            </w:pPr>
          </w:p>
          <w:p>
            <w:pPr>
              <w:spacing w:before="54"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1320</w:t>
            </w:r>
          </w:p>
        </w:tc>
        <w:tc>
          <w:tcPr>
            <w:tcW w:w="611" w:type="dxa"/>
            <w:tcBorders>
              <w:right w:val="single" w:color="000000" w:sz="6" w:space="0"/>
            </w:tcBorders>
            <w:vAlign w:val="top"/>
          </w:tcPr>
          <w:p>
            <w:pPr>
              <w:pStyle w:val="6"/>
              <w:spacing w:line="252" w:lineRule="auto"/>
            </w:pPr>
          </w:p>
          <w:p>
            <w:pPr>
              <w:spacing w:before="54" w:line="195" w:lineRule="auto"/>
              <w:ind w:left="10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483" w:type="dxa"/>
            <w:tcBorders>
              <w:left w:val="single" w:color="000000" w:sz="6" w:space="0"/>
            </w:tcBorders>
            <w:vAlign w:val="top"/>
          </w:tcPr>
          <w:p>
            <w:pPr>
              <w:pStyle w:val="6"/>
              <w:spacing w:line="258" w:lineRule="auto"/>
            </w:pPr>
          </w:p>
          <w:p>
            <w:pPr>
              <w:spacing w:before="55" w:line="192"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473" w:type="dxa"/>
            <w:vMerge w:val="continue"/>
            <w:tcBorders>
              <w:top w:val="nil"/>
              <w:bottom w:val="nil"/>
            </w:tcBorders>
            <w:textDirection w:val="tbRlV"/>
            <w:vAlign w:val="top"/>
          </w:tcPr>
          <w:p>
            <w:pPr>
              <w:pStyle w:val="6"/>
            </w:pPr>
          </w:p>
        </w:tc>
        <w:tc>
          <w:tcPr>
            <w:tcW w:w="517" w:type="dxa"/>
            <w:vAlign w:val="top"/>
          </w:tcPr>
          <w:p>
            <w:pPr>
              <w:spacing w:before="153" w:line="236" w:lineRule="auto"/>
              <w:ind w:left="48" w:right="62"/>
              <w:rPr>
                <w:rFonts w:ascii="宋体" w:hAnsi="宋体" w:eastAsia="宋体" w:cs="宋体"/>
                <w:sz w:val="19"/>
                <w:szCs w:val="19"/>
              </w:rPr>
            </w:pPr>
            <w:r>
              <w:rPr>
                <w:rFonts w:ascii="宋体" w:hAnsi="宋体" w:eastAsia="宋体" w:cs="宋体"/>
                <w:spacing w:val="7"/>
                <w:sz w:val="19"/>
                <w:szCs w:val="19"/>
              </w:rPr>
              <w:t>庙咀灌区</w:t>
            </w:r>
          </w:p>
        </w:tc>
        <w:tc>
          <w:tcPr>
            <w:tcW w:w="708" w:type="dxa"/>
            <w:vAlign w:val="top"/>
          </w:tcPr>
          <w:p>
            <w:pPr>
              <w:spacing w:before="261" w:line="221" w:lineRule="auto"/>
              <w:jc w:val="right"/>
              <w:rPr>
                <w:rFonts w:ascii="宋体" w:hAnsi="宋体" w:eastAsia="宋体" w:cs="宋体"/>
                <w:sz w:val="19"/>
                <w:szCs w:val="19"/>
              </w:rPr>
            </w:pPr>
            <w:r>
              <w:rPr>
                <w:rFonts w:ascii="宋体" w:hAnsi="宋体" w:eastAsia="宋体" w:cs="宋体"/>
                <w:spacing w:val="-15"/>
                <w:w w:val="95"/>
                <w:sz w:val="19"/>
                <w:szCs w:val="19"/>
              </w:rPr>
              <w:t>庙</w:t>
            </w:r>
            <w:r>
              <w:rPr>
                <w:rFonts w:ascii="宋体" w:hAnsi="宋体" w:eastAsia="宋体" w:cs="宋体"/>
                <w:spacing w:val="-14"/>
                <w:w w:val="95"/>
                <w:sz w:val="19"/>
                <w:szCs w:val="19"/>
              </w:rPr>
              <w:t>咀水</w:t>
            </w:r>
            <w:r>
              <w:rPr>
                <w:rFonts w:ascii="宋体" w:hAnsi="宋体" w:eastAsia="宋体" w:cs="宋体"/>
                <w:spacing w:val="-13"/>
                <w:w w:val="95"/>
                <w:sz w:val="19"/>
                <w:szCs w:val="19"/>
              </w:rPr>
              <w:t>库</w:t>
            </w:r>
          </w:p>
        </w:tc>
        <w:tc>
          <w:tcPr>
            <w:tcW w:w="494" w:type="dxa"/>
            <w:vAlign w:val="top"/>
          </w:tcPr>
          <w:p>
            <w:pPr>
              <w:spacing w:before="277"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52" w:line="253" w:lineRule="auto"/>
              <w:ind w:left="379" w:right="108" w:hanging="297"/>
              <w:rPr>
                <w:rFonts w:ascii="宋体" w:hAnsi="宋体" w:eastAsia="宋体" w:cs="宋体"/>
                <w:sz w:val="19"/>
                <w:szCs w:val="19"/>
              </w:rPr>
            </w:pPr>
            <w:r>
              <w:rPr>
                <w:rFonts w:ascii="宋体" w:hAnsi="宋体" w:eastAsia="宋体" w:cs="宋体"/>
                <w:spacing w:val="4"/>
                <w:sz w:val="19"/>
                <w:szCs w:val="19"/>
              </w:rPr>
              <w:t>红河镇宽坪、</w:t>
            </w:r>
            <w:r>
              <w:rPr>
                <w:rFonts w:ascii="宋体" w:hAnsi="宋体" w:eastAsia="宋体" w:cs="宋体"/>
                <w:spacing w:val="8"/>
                <w:sz w:val="19"/>
                <w:szCs w:val="19"/>
              </w:rPr>
              <w:t>什字村</w:t>
            </w:r>
          </w:p>
        </w:tc>
        <w:tc>
          <w:tcPr>
            <w:tcW w:w="1999" w:type="dxa"/>
            <w:vAlign w:val="top"/>
          </w:tcPr>
          <w:p>
            <w:pPr>
              <w:spacing w:before="150" w:line="253" w:lineRule="auto"/>
              <w:ind w:left="295" w:right="98" w:hanging="198"/>
              <w:rPr>
                <w:rFonts w:ascii="宋体" w:hAnsi="宋体" w:eastAsia="宋体" w:cs="宋体"/>
                <w:sz w:val="19"/>
                <w:szCs w:val="19"/>
              </w:rPr>
            </w:pPr>
            <w:r>
              <w:rPr>
                <w:rFonts w:ascii="宋体" w:hAnsi="宋体" w:eastAsia="宋体" w:cs="宋体"/>
                <w:spacing w:val="9"/>
                <w:sz w:val="19"/>
                <w:szCs w:val="19"/>
              </w:rPr>
              <w:t>彭阳县红河镇什字高效节灌供水工程</w:t>
            </w:r>
          </w:p>
        </w:tc>
        <w:tc>
          <w:tcPr>
            <w:tcW w:w="615" w:type="dxa"/>
            <w:vAlign w:val="top"/>
          </w:tcPr>
          <w:p>
            <w:pPr>
              <w:spacing w:before="277"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35" w:line="219" w:lineRule="auto"/>
              <w:ind w:left="147"/>
              <w:rPr>
                <w:rFonts w:ascii="宋体" w:hAnsi="宋体" w:eastAsia="宋体" w:cs="宋体"/>
                <w:sz w:val="19"/>
                <w:szCs w:val="19"/>
              </w:rPr>
            </w:pPr>
            <w:r>
              <w:rPr>
                <w:rFonts w:ascii="宋体" w:hAnsi="宋体" w:eastAsia="宋体" w:cs="宋体"/>
                <w:spacing w:val="8"/>
                <w:sz w:val="19"/>
                <w:szCs w:val="19"/>
              </w:rPr>
              <w:t>彭阳县红河镇什</w:t>
            </w:r>
          </w:p>
          <w:p>
            <w:pPr>
              <w:spacing w:before="12" w:line="221" w:lineRule="auto"/>
              <w:ind w:left="45"/>
              <w:rPr>
                <w:rFonts w:ascii="宋体" w:hAnsi="宋体" w:eastAsia="宋体" w:cs="宋体"/>
                <w:sz w:val="19"/>
                <w:szCs w:val="19"/>
              </w:rPr>
            </w:pPr>
            <w:r>
              <w:rPr>
                <w:rFonts w:ascii="宋体" w:hAnsi="宋体" w:eastAsia="宋体" w:cs="宋体"/>
                <w:spacing w:val="9"/>
                <w:sz w:val="19"/>
                <w:szCs w:val="19"/>
              </w:rPr>
              <w:t>字、上王现代化高</w:t>
            </w:r>
          </w:p>
          <w:p>
            <w:pPr>
              <w:spacing w:before="13" w:line="194" w:lineRule="auto"/>
              <w:ind w:left="144"/>
              <w:rPr>
                <w:rFonts w:ascii="宋体" w:hAnsi="宋体" w:eastAsia="宋体" w:cs="宋体"/>
                <w:sz w:val="19"/>
                <w:szCs w:val="19"/>
              </w:rPr>
            </w:pPr>
            <w:r>
              <w:rPr>
                <w:rFonts w:ascii="宋体" w:hAnsi="宋体" w:eastAsia="宋体" w:cs="宋体"/>
                <w:spacing w:val="9"/>
                <w:sz w:val="19"/>
                <w:szCs w:val="19"/>
              </w:rPr>
              <w:t>效节水灌溉工程</w:t>
            </w:r>
          </w:p>
        </w:tc>
        <w:tc>
          <w:tcPr>
            <w:tcW w:w="629" w:type="dxa"/>
            <w:vAlign w:val="top"/>
          </w:tcPr>
          <w:p>
            <w:pPr>
              <w:pStyle w:val="6"/>
              <w:spacing w:line="256" w:lineRule="auto"/>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0.30</w:t>
            </w:r>
          </w:p>
        </w:tc>
        <w:tc>
          <w:tcPr>
            <w:tcW w:w="671" w:type="dxa"/>
            <w:vAlign w:val="top"/>
          </w:tcPr>
          <w:p>
            <w:pPr>
              <w:pStyle w:val="6"/>
            </w:pPr>
          </w:p>
        </w:tc>
        <w:tc>
          <w:tcPr>
            <w:tcW w:w="629" w:type="dxa"/>
            <w:vAlign w:val="top"/>
          </w:tcPr>
          <w:p>
            <w:pPr>
              <w:pStyle w:val="6"/>
              <w:spacing w:line="256"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0.30</w:t>
            </w:r>
          </w:p>
        </w:tc>
        <w:tc>
          <w:tcPr>
            <w:tcW w:w="504" w:type="dxa"/>
            <w:vAlign w:val="top"/>
          </w:tcPr>
          <w:p>
            <w:pPr>
              <w:spacing w:before="161"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pStyle w:val="6"/>
              <w:spacing w:line="256" w:lineRule="auto"/>
            </w:pPr>
          </w:p>
          <w:p>
            <w:pPr>
              <w:spacing w:before="54" w:line="195" w:lineRule="auto"/>
              <w:ind w:left="25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w:t>
            </w:r>
          </w:p>
        </w:tc>
        <w:tc>
          <w:tcPr>
            <w:tcW w:w="518" w:type="dxa"/>
            <w:vAlign w:val="top"/>
          </w:tcPr>
          <w:p>
            <w:pPr>
              <w:pStyle w:val="6"/>
            </w:pPr>
          </w:p>
        </w:tc>
        <w:tc>
          <w:tcPr>
            <w:tcW w:w="531" w:type="dxa"/>
            <w:vAlign w:val="top"/>
          </w:tcPr>
          <w:p>
            <w:pPr>
              <w:pStyle w:val="6"/>
              <w:spacing w:line="256" w:lineRule="auto"/>
            </w:pPr>
          </w:p>
          <w:p>
            <w:pPr>
              <w:spacing w:before="54" w:line="195" w:lineRule="auto"/>
              <w:ind w:left="12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750</w:t>
            </w:r>
          </w:p>
        </w:tc>
        <w:tc>
          <w:tcPr>
            <w:tcW w:w="545" w:type="dxa"/>
            <w:vAlign w:val="top"/>
          </w:tcPr>
          <w:p>
            <w:pPr>
              <w:pStyle w:val="6"/>
              <w:spacing w:line="256" w:lineRule="auto"/>
            </w:pPr>
          </w:p>
          <w:p>
            <w:pPr>
              <w:spacing w:before="54" w:line="195" w:lineRule="auto"/>
              <w:ind w:left="13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900</w:t>
            </w:r>
          </w:p>
        </w:tc>
        <w:tc>
          <w:tcPr>
            <w:tcW w:w="611" w:type="dxa"/>
            <w:tcBorders>
              <w:right w:val="single" w:color="000000" w:sz="6" w:space="0"/>
            </w:tcBorders>
            <w:vAlign w:val="top"/>
          </w:tcPr>
          <w:p>
            <w:pPr>
              <w:pStyle w:val="6"/>
              <w:spacing w:line="256" w:lineRule="auto"/>
            </w:pPr>
          </w:p>
          <w:p>
            <w:pPr>
              <w:spacing w:before="54" w:line="195" w:lineRule="auto"/>
              <w:ind w:left="1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83" w:type="dxa"/>
            <w:tcBorders>
              <w:left w:val="single" w:color="000000" w:sz="6" w:space="0"/>
            </w:tcBorders>
            <w:vAlign w:val="top"/>
          </w:tcPr>
          <w:p>
            <w:pPr>
              <w:spacing w:before="211" w:line="195" w:lineRule="auto"/>
              <w:ind w:left="193"/>
              <w:rPr>
                <w:rFonts w:ascii="Times New Roman" w:hAnsi="Times New Roman" w:eastAsia="Times New Roman" w:cs="Times New Roman"/>
                <w:sz w:val="19"/>
                <w:szCs w:val="19"/>
              </w:rPr>
            </w:pPr>
            <w:r>
              <w:rPr>
                <w:rFonts w:ascii="Times New Roman" w:hAnsi="Times New Roman" w:eastAsia="Times New Roman" w:cs="Times New Roman"/>
                <w:sz w:val="19"/>
                <w:szCs w:val="19"/>
              </w:rPr>
              <w:t>8</w:t>
            </w:r>
          </w:p>
        </w:tc>
        <w:tc>
          <w:tcPr>
            <w:tcW w:w="473" w:type="dxa"/>
            <w:vMerge w:val="continue"/>
            <w:tcBorders>
              <w:top w:val="nil"/>
              <w:bottom w:val="nil"/>
            </w:tcBorders>
            <w:textDirection w:val="tbRlV"/>
            <w:vAlign w:val="top"/>
          </w:tcPr>
          <w:p>
            <w:pPr>
              <w:pStyle w:val="6"/>
            </w:pPr>
          </w:p>
        </w:tc>
        <w:tc>
          <w:tcPr>
            <w:tcW w:w="517" w:type="dxa"/>
            <w:vAlign w:val="top"/>
          </w:tcPr>
          <w:p>
            <w:pPr>
              <w:spacing w:before="57" w:line="214" w:lineRule="auto"/>
              <w:ind w:left="49"/>
              <w:rPr>
                <w:rFonts w:ascii="宋体" w:hAnsi="宋体" w:eastAsia="宋体" w:cs="宋体"/>
                <w:sz w:val="19"/>
                <w:szCs w:val="19"/>
              </w:rPr>
            </w:pPr>
            <w:r>
              <w:rPr>
                <w:rFonts w:ascii="宋体" w:hAnsi="宋体" w:eastAsia="宋体" w:cs="宋体"/>
                <w:spacing w:val="7"/>
                <w:sz w:val="19"/>
                <w:szCs w:val="19"/>
              </w:rPr>
              <w:t>吴川</w:t>
            </w:r>
          </w:p>
          <w:p>
            <w:pPr>
              <w:spacing w:before="15" w:line="214" w:lineRule="auto"/>
              <w:ind w:left="48"/>
              <w:rPr>
                <w:rFonts w:ascii="宋体" w:hAnsi="宋体" w:eastAsia="宋体" w:cs="宋体"/>
                <w:sz w:val="19"/>
                <w:szCs w:val="19"/>
              </w:rPr>
            </w:pPr>
            <w:r>
              <w:rPr>
                <w:rFonts w:ascii="宋体" w:hAnsi="宋体" w:eastAsia="宋体" w:cs="宋体"/>
                <w:spacing w:val="7"/>
                <w:sz w:val="19"/>
                <w:szCs w:val="19"/>
              </w:rPr>
              <w:t>灌区</w:t>
            </w:r>
          </w:p>
        </w:tc>
        <w:tc>
          <w:tcPr>
            <w:tcW w:w="708" w:type="dxa"/>
            <w:vAlign w:val="top"/>
          </w:tcPr>
          <w:p>
            <w:pPr>
              <w:spacing w:before="160" w:line="221" w:lineRule="auto"/>
              <w:jc w:val="right"/>
              <w:rPr>
                <w:rFonts w:ascii="宋体" w:hAnsi="宋体" w:eastAsia="宋体" w:cs="宋体"/>
                <w:sz w:val="19"/>
                <w:szCs w:val="19"/>
              </w:rPr>
            </w:pPr>
            <w:r>
              <w:rPr>
                <w:rFonts w:ascii="宋体" w:hAnsi="宋体" w:eastAsia="宋体" w:cs="宋体"/>
                <w:spacing w:val="-20"/>
                <w:w w:val="97"/>
                <w:sz w:val="19"/>
                <w:szCs w:val="19"/>
              </w:rPr>
              <w:t>吴川</w:t>
            </w:r>
            <w:r>
              <w:rPr>
                <w:rFonts w:ascii="宋体" w:hAnsi="宋体" w:eastAsia="宋体" w:cs="宋体"/>
                <w:spacing w:val="-19"/>
                <w:w w:val="97"/>
                <w:sz w:val="19"/>
                <w:szCs w:val="19"/>
              </w:rPr>
              <w:t>水</w:t>
            </w:r>
            <w:r>
              <w:rPr>
                <w:rFonts w:ascii="宋体" w:hAnsi="宋体" w:eastAsia="宋体" w:cs="宋体"/>
                <w:spacing w:val="-13"/>
                <w:w w:val="97"/>
                <w:sz w:val="19"/>
                <w:szCs w:val="19"/>
              </w:rPr>
              <w:t>库</w:t>
            </w:r>
          </w:p>
        </w:tc>
        <w:tc>
          <w:tcPr>
            <w:tcW w:w="494" w:type="dxa"/>
            <w:vAlign w:val="top"/>
          </w:tcPr>
          <w:p>
            <w:pPr>
              <w:spacing w:before="179"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vAlign w:val="top"/>
          </w:tcPr>
          <w:p>
            <w:pPr>
              <w:spacing w:before="182" w:line="218" w:lineRule="auto"/>
              <w:ind w:left="81"/>
              <w:rPr>
                <w:rFonts w:ascii="宋体" w:hAnsi="宋体" w:eastAsia="宋体" w:cs="宋体"/>
                <w:sz w:val="19"/>
                <w:szCs w:val="19"/>
              </w:rPr>
            </w:pPr>
            <w:r>
              <w:rPr>
                <w:rFonts w:ascii="宋体" w:hAnsi="宋体" w:eastAsia="宋体" w:cs="宋体"/>
                <w:spacing w:val="9"/>
                <w:sz w:val="19"/>
                <w:szCs w:val="19"/>
              </w:rPr>
              <w:t>城阳乡刘河村</w:t>
            </w:r>
          </w:p>
        </w:tc>
        <w:tc>
          <w:tcPr>
            <w:tcW w:w="1999" w:type="dxa"/>
            <w:vAlign w:val="top"/>
          </w:tcPr>
          <w:p>
            <w:pPr>
              <w:spacing w:before="50" w:line="225" w:lineRule="auto"/>
              <w:ind w:left="594" w:right="98" w:hanging="497"/>
              <w:rPr>
                <w:rFonts w:ascii="宋体" w:hAnsi="宋体" w:eastAsia="宋体" w:cs="宋体"/>
                <w:sz w:val="19"/>
                <w:szCs w:val="19"/>
              </w:rPr>
            </w:pPr>
            <w:r>
              <w:rPr>
                <w:rFonts w:ascii="宋体" w:hAnsi="宋体" w:eastAsia="宋体" w:cs="宋体"/>
                <w:spacing w:val="9"/>
                <w:sz w:val="19"/>
                <w:szCs w:val="19"/>
              </w:rPr>
              <w:t>彭阳县吴川灌区骨干</w:t>
            </w:r>
            <w:r>
              <w:rPr>
                <w:rFonts w:ascii="宋体" w:hAnsi="宋体" w:eastAsia="宋体" w:cs="宋体"/>
                <w:spacing w:val="8"/>
                <w:sz w:val="19"/>
                <w:szCs w:val="19"/>
              </w:rPr>
              <w:t>供水工程</w:t>
            </w:r>
          </w:p>
        </w:tc>
        <w:tc>
          <w:tcPr>
            <w:tcW w:w="615" w:type="dxa"/>
            <w:vAlign w:val="top"/>
          </w:tcPr>
          <w:p>
            <w:pPr>
              <w:spacing w:before="179"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vAlign w:val="top"/>
          </w:tcPr>
          <w:p>
            <w:pPr>
              <w:spacing w:before="62" w:line="207" w:lineRule="auto"/>
              <w:ind w:left="185" w:right="3" w:hanging="166"/>
              <w:rPr>
                <w:rFonts w:ascii="宋体" w:hAnsi="宋体" w:eastAsia="宋体" w:cs="宋体"/>
                <w:sz w:val="19"/>
                <w:szCs w:val="19"/>
              </w:rPr>
            </w:pPr>
            <w:r>
              <w:rPr>
                <w:rFonts w:ascii="宋体" w:hAnsi="宋体" w:eastAsia="宋体" w:cs="宋体"/>
                <w:spacing w:val="-21"/>
                <w:w w:val="97"/>
                <w:sz w:val="19"/>
                <w:szCs w:val="19"/>
              </w:rPr>
              <w:t>彭阳县吴川灌区现</w:t>
            </w:r>
            <w:r>
              <w:rPr>
                <w:rFonts w:ascii="宋体" w:hAnsi="宋体" w:eastAsia="宋体" w:cs="宋体"/>
                <w:spacing w:val="-20"/>
                <w:w w:val="97"/>
                <w:sz w:val="19"/>
                <w:szCs w:val="19"/>
              </w:rPr>
              <w:t>代</w:t>
            </w:r>
            <w:r>
              <w:rPr>
                <w:rFonts w:ascii="宋体" w:hAnsi="宋体" w:eastAsia="宋体" w:cs="宋体"/>
                <w:spacing w:val="-12"/>
                <w:w w:val="97"/>
                <w:sz w:val="19"/>
                <w:szCs w:val="19"/>
              </w:rPr>
              <w:t>化</w:t>
            </w:r>
            <w:r>
              <w:rPr>
                <w:rFonts w:ascii="宋体" w:hAnsi="宋体" w:eastAsia="宋体" w:cs="宋体"/>
                <w:spacing w:val="-15"/>
                <w:w w:val="96"/>
                <w:sz w:val="19"/>
                <w:szCs w:val="19"/>
              </w:rPr>
              <w:t>高效节水灌溉工程</w:t>
            </w:r>
          </w:p>
        </w:tc>
        <w:tc>
          <w:tcPr>
            <w:tcW w:w="629" w:type="dxa"/>
            <w:vAlign w:val="top"/>
          </w:tcPr>
          <w:p>
            <w:pPr>
              <w:spacing w:before="211"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0.60</w:t>
            </w:r>
          </w:p>
        </w:tc>
        <w:tc>
          <w:tcPr>
            <w:tcW w:w="671" w:type="dxa"/>
            <w:vAlign w:val="top"/>
          </w:tcPr>
          <w:p>
            <w:pPr>
              <w:pStyle w:val="6"/>
            </w:pPr>
          </w:p>
        </w:tc>
        <w:tc>
          <w:tcPr>
            <w:tcW w:w="629" w:type="dxa"/>
            <w:vAlign w:val="top"/>
          </w:tcPr>
          <w:p>
            <w:pPr>
              <w:spacing w:before="211"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0.60</w:t>
            </w:r>
          </w:p>
        </w:tc>
        <w:tc>
          <w:tcPr>
            <w:tcW w:w="504" w:type="dxa"/>
            <w:vAlign w:val="top"/>
          </w:tcPr>
          <w:p>
            <w:pPr>
              <w:spacing w:before="63"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vAlign w:val="top"/>
          </w:tcPr>
          <w:p>
            <w:pPr>
              <w:spacing w:before="211"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80</w:t>
            </w:r>
          </w:p>
        </w:tc>
        <w:tc>
          <w:tcPr>
            <w:tcW w:w="518" w:type="dxa"/>
            <w:vAlign w:val="top"/>
          </w:tcPr>
          <w:p>
            <w:pPr>
              <w:pStyle w:val="6"/>
            </w:pPr>
          </w:p>
        </w:tc>
        <w:tc>
          <w:tcPr>
            <w:tcW w:w="531" w:type="dxa"/>
            <w:vAlign w:val="top"/>
          </w:tcPr>
          <w:p>
            <w:pPr>
              <w:spacing w:before="211"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1500</w:t>
            </w:r>
          </w:p>
        </w:tc>
        <w:tc>
          <w:tcPr>
            <w:tcW w:w="545" w:type="dxa"/>
            <w:vAlign w:val="top"/>
          </w:tcPr>
          <w:p>
            <w:pPr>
              <w:spacing w:before="211"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1800</w:t>
            </w:r>
          </w:p>
        </w:tc>
        <w:tc>
          <w:tcPr>
            <w:tcW w:w="611" w:type="dxa"/>
            <w:tcBorders>
              <w:right w:val="single" w:color="000000" w:sz="6" w:space="0"/>
            </w:tcBorders>
            <w:vAlign w:val="top"/>
          </w:tcPr>
          <w:p>
            <w:pPr>
              <w:spacing w:before="211"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483" w:type="dxa"/>
            <w:tcBorders>
              <w:left w:val="single" w:color="000000" w:sz="6" w:space="0"/>
              <w:bottom w:val="single" w:color="000000" w:sz="6" w:space="0"/>
            </w:tcBorders>
            <w:vAlign w:val="top"/>
          </w:tcPr>
          <w:p>
            <w:pPr>
              <w:pStyle w:val="6"/>
              <w:spacing w:line="286" w:lineRule="auto"/>
            </w:pPr>
          </w:p>
          <w:p>
            <w:pPr>
              <w:spacing w:before="54" w:line="195"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473" w:type="dxa"/>
            <w:vMerge w:val="continue"/>
            <w:tcBorders>
              <w:top w:val="nil"/>
              <w:bottom w:val="single" w:color="000000" w:sz="6" w:space="0"/>
            </w:tcBorders>
            <w:textDirection w:val="tbRlV"/>
            <w:vAlign w:val="top"/>
          </w:tcPr>
          <w:p>
            <w:pPr>
              <w:pStyle w:val="6"/>
            </w:pPr>
          </w:p>
        </w:tc>
        <w:tc>
          <w:tcPr>
            <w:tcW w:w="517" w:type="dxa"/>
            <w:tcBorders>
              <w:bottom w:val="single" w:color="000000" w:sz="6" w:space="0"/>
            </w:tcBorders>
            <w:vAlign w:val="top"/>
          </w:tcPr>
          <w:p>
            <w:pPr>
              <w:spacing w:before="187" w:line="233" w:lineRule="auto"/>
              <w:ind w:left="48" w:right="62" w:firstLine="2"/>
              <w:rPr>
                <w:rFonts w:ascii="宋体" w:hAnsi="宋体" w:eastAsia="宋体" w:cs="宋体"/>
                <w:sz w:val="19"/>
                <w:szCs w:val="19"/>
              </w:rPr>
            </w:pPr>
            <w:r>
              <w:rPr>
                <w:rFonts w:ascii="宋体" w:hAnsi="宋体" w:eastAsia="宋体" w:cs="宋体"/>
                <w:spacing w:val="6"/>
                <w:sz w:val="19"/>
                <w:szCs w:val="19"/>
              </w:rPr>
              <w:t>店洼</w:t>
            </w:r>
            <w:r>
              <w:rPr>
                <w:rFonts w:ascii="宋体" w:hAnsi="宋体" w:eastAsia="宋体" w:cs="宋体"/>
                <w:spacing w:val="7"/>
                <w:sz w:val="19"/>
                <w:szCs w:val="19"/>
              </w:rPr>
              <w:t>灌区</w:t>
            </w:r>
          </w:p>
        </w:tc>
        <w:tc>
          <w:tcPr>
            <w:tcW w:w="708" w:type="dxa"/>
            <w:tcBorders>
              <w:bottom w:val="single" w:color="000000" w:sz="6" w:space="0"/>
            </w:tcBorders>
            <w:vAlign w:val="top"/>
          </w:tcPr>
          <w:p>
            <w:pPr>
              <w:spacing w:before="291" w:line="223" w:lineRule="auto"/>
              <w:jc w:val="right"/>
              <w:rPr>
                <w:rFonts w:ascii="宋体" w:hAnsi="宋体" w:eastAsia="宋体" w:cs="宋体"/>
                <w:sz w:val="19"/>
                <w:szCs w:val="19"/>
              </w:rPr>
            </w:pPr>
            <w:r>
              <w:rPr>
                <w:rFonts w:ascii="宋体" w:hAnsi="宋体" w:eastAsia="宋体" w:cs="宋体"/>
                <w:spacing w:val="-16"/>
                <w:w w:val="95"/>
                <w:sz w:val="19"/>
                <w:szCs w:val="19"/>
              </w:rPr>
              <w:t>店洼</w:t>
            </w:r>
            <w:r>
              <w:rPr>
                <w:rFonts w:ascii="宋体" w:hAnsi="宋体" w:eastAsia="宋体" w:cs="宋体"/>
                <w:spacing w:val="-15"/>
                <w:w w:val="95"/>
                <w:sz w:val="19"/>
                <w:szCs w:val="19"/>
              </w:rPr>
              <w:t>水</w:t>
            </w:r>
            <w:r>
              <w:rPr>
                <w:rFonts w:ascii="宋体" w:hAnsi="宋体" w:eastAsia="宋体" w:cs="宋体"/>
                <w:spacing w:val="-13"/>
                <w:w w:val="95"/>
                <w:sz w:val="19"/>
                <w:szCs w:val="19"/>
              </w:rPr>
              <w:t>库</w:t>
            </w:r>
          </w:p>
        </w:tc>
        <w:tc>
          <w:tcPr>
            <w:tcW w:w="494" w:type="dxa"/>
            <w:tcBorders>
              <w:bottom w:val="single" w:color="000000" w:sz="6" w:space="0"/>
            </w:tcBorders>
            <w:vAlign w:val="top"/>
          </w:tcPr>
          <w:p>
            <w:pPr>
              <w:pStyle w:val="6"/>
              <w:spacing w:line="246" w:lineRule="auto"/>
            </w:pPr>
          </w:p>
          <w:p>
            <w:pPr>
              <w:spacing w:before="62" w:line="221" w:lineRule="auto"/>
              <w:ind w:left="57"/>
              <w:rPr>
                <w:rFonts w:ascii="宋体" w:hAnsi="宋体" w:eastAsia="宋体" w:cs="宋体"/>
                <w:sz w:val="19"/>
                <w:szCs w:val="19"/>
              </w:rPr>
            </w:pPr>
            <w:r>
              <w:rPr>
                <w:rFonts w:ascii="宋体" w:hAnsi="宋体" w:eastAsia="宋体" w:cs="宋体"/>
                <w:spacing w:val="-2"/>
                <w:sz w:val="19"/>
                <w:szCs w:val="19"/>
              </w:rPr>
              <w:t>已建</w:t>
            </w:r>
          </w:p>
        </w:tc>
        <w:tc>
          <w:tcPr>
            <w:tcW w:w="1371" w:type="dxa"/>
            <w:tcBorders>
              <w:bottom w:val="single" w:color="000000" w:sz="6" w:space="0"/>
            </w:tcBorders>
            <w:vAlign w:val="top"/>
          </w:tcPr>
          <w:p>
            <w:pPr>
              <w:spacing w:before="182" w:line="253" w:lineRule="auto"/>
              <w:ind w:left="374" w:hanging="337"/>
              <w:rPr>
                <w:rFonts w:ascii="宋体" w:hAnsi="宋体" w:eastAsia="宋体" w:cs="宋体"/>
                <w:sz w:val="19"/>
                <w:szCs w:val="19"/>
              </w:rPr>
            </w:pPr>
            <w:r>
              <w:rPr>
                <w:rFonts w:ascii="宋体" w:hAnsi="宋体" w:eastAsia="宋体" w:cs="宋体"/>
                <w:spacing w:val="-1"/>
                <w:sz w:val="19"/>
                <w:szCs w:val="19"/>
              </w:rPr>
              <w:t>白阳镇双磨村、</w:t>
            </w:r>
            <w:r>
              <w:rPr>
                <w:rFonts w:ascii="宋体" w:hAnsi="宋体" w:eastAsia="宋体" w:cs="宋体"/>
                <w:spacing w:val="5"/>
                <w:sz w:val="19"/>
                <w:szCs w:val="19"/>
              </w:rPr>
              <w:t>周沟村</w:t>
            </w:r>
          </w:p>
        </w:tc>
        <w:tc>
          <w:tcPr>
            <w:tcW w:w="1999" w:type="dxa"/>
            <w:tcBorders>
              <w:bottom w:val="single" w:color="000000" w:sz="6" w:space="0"/>
            </w:tcBorders>
            <w:vAlign w:val="top"/>
          </w:tcPr>
          <w:p>
            <w:pPr>
              <w:spacing w:before="182" w:line="252" w:lineRule="auto"/>
              <w:ind w:left="594" w:right="199" w:hanging="398"/>
              <w:rPr>
                <w:rFonts w:ascii="宋体" w:hAnsi="宋体" w:eastAsia="宋体" w:cs="宋体"/>
                <w:sz w:val="19"/>
                <w:szCs w:val="19"/>
              </w:rPr>
            </w:pPr>
            <w:r>
              <w:rPr>
                <w:rFonts w:ascii="宋体" w:hAnsi="宋体" w:eastAsia="宋体" w:cs="宋体"/>
                <w:spacing w:val="9"/>
                <w:sz w:val="19"/>
                <w:szCs w:val="19"/>
              </w:rPr>
              <w:t>店洼吴川灌区骨干</w:t>
            </w:r>
            <w:r>
              <w:rPr>
                <w:rFonts w:ascii="宋体" w:hAnsi="宋体" w:eastAsia="宋体" w:cs="宋体"/>
                <w:spacing w:val="8"/>
                <w:sz w:val="19"/>
                <w:szCs w:val="19"/>
              </w:rPr>
              <w:t>供水工程</w:t>
            </w:r>
          </w:p>
        </w:tc>
        <w:tc>
          <w:tcPr>
            <w:tcW w:w="615" w:type="dxa"/>
            <w:tcBorders>
              <w:bottom w:val="single" w:color="000000" w:sz="6" w:space="0"/>
            </w:tcBorders>
            <w:vAlign w:val="top"/>
          </w:tcPr>
          <w:p>
            <w:pPr>
              <w:pStyle w:val="6"/>
              <w:spacing w:line="246" w:lineRule="auto"/>
            </w:pPr>
          </w:p>
          <w:p>
            <w:pPr>
              <w:spacing w:before="62" w:line="221" w:lineRule="auto"/>
              <w:ind w:left="102"/>
              <w:rPr>
                <w:rFonts w:ascii="宋体" w:hAnsi="宋体" w:eastAsia="宋体" w:cs="宋体"/>
                <w:sz w:val="19"/>
                <w:szCs w:val="19"/>
              </w:rPr>
            </w:pPr>
            <w:r>
              <w:rPr>
                <w:rFonts w:ascii="宋体" w:hAnsi="宋体" w:eastAsia="宋体" w:cs="宋体"/>
                <w:spacing w:val="7"/>
                <w:sz w:val="19"/>
                <w:szCs w:val="19"/>
              </w:rPr>
              <w:t>新建</w:t>
            </w:r>
          </w:p>
        </w:tc>
        <w:tc>
          <w:tcPr>
            <w:tcW w:w="1692" w:type="dxa"/>
            <w:tcBorders>
              <w:bottom w:val="single" w:color="000000" w:sz="6" w:space="0"/>
            </w:tcBorders>
            <w:vAlign w:val="top"/>
          </w:tcPr>
          <w:p>
            <w:pPr>
              <w:spacing w:before="52" w:line="222" w:lineRule="auto"/>
              <w:ind w:left="48"/>
              <w:rPr>
                <w:rFonts w:ascii="宋体" w:hAnsi="宋体" w:eastAsia="宋体" w:cs="宋体"/>
                <w:sz w:val="19"/>
                <w:szCs w:val="19"/>
              </w:rPr>
            </w:pPr>
            <w:r>
              <w:rPr>
                <w:rFonts w:ascii="宋体" w:hAnsi="宋体" w:eastAsia="宋体" w:cs="宋体"/>
                <w:spacing w:val="8"/>
                <w:sz w:val="19"/>
                <w:szCs w:val="19"/>
              </w:rPr>
              <w:t>彭阳县店洼灌区现</w:t>
            </w:r>
          </w:p>
          <w:p>
            <w:pPr>
              <w:spacing w:before="29" w:line="221" w:lineRule="auto"/>
              <w:ind w:left="45"/>
              <w:rPr>
                <w:rFonts w:ascii="宋体" w:hAnsi="宋体" w:eastAsia="宋体" w:cs="宋体"/>
                <w:sz w:val="19"/>
                <w:szCs w:val="19"/>
              </w:rPr>
            </w:pPr>
            <w:r>
              <w:rPr>
                <w:rFonts w:ascii="宋体" w:hAnsi="宋体" w:eastAsia="宋体" w:cs="宋体"/>
                <w:spacing w:val="9"/>
                <w:sz w:val="19"/>
                <w:szCs w:val="19"/>
              </w:rPr>
              <w:t>代化高效节水灌溉</w:t>
            </w:r>
          </w:p>
          <w:p>
            <w:pPr>
              <w:spacing w:before="43" w:line="198" w:lineRule="auto"/>
              <w:ind w:left="646"/>
              <w:rPr>
                <w:rFonts w:ascii="宋体" w:hAnsi="宋体" w:eastAsia="宋体" w:cs="宋体"/>
                <w:sz w:val="19"/>
                <w:szCs w:val="19"/>
              </w:rPr>
            </w:pPr>
            <w:r>
              <w:rPr>
                <w:rFonts w:ascii="宋体" w:hAnsi="宋体" w:eastAsia="宋体" w:cs="宋体"/>
                <w:spacing w:val="6"/>
                <w:sz w:val="19"/>
                <w:szCs w:val="19"/>
              </w:rPr>
              <w:t>工程</w:t>
            </w:r>
          </w:p>
        </w:tc>
        <w:tc>
          <w:tcPr>
            <w:tcW w:w="629" w:type="dxa"/>
            <w:tcBorders>
              <w:bottom w:val="single" w:color="000000" w:sz="6" w:space="0"/>
            </w:tcBorders>
            <w:vAlign w:val="top"/>
          </w:tcPr>
          <w:p>
            <w:pPr>
              <w:pStyle w:val="6"/>
              <w:spacing w:line="286" w:lineRule="auto"/>
            </w:pPr>
          </w:p>
          <w:p>
            <w:pPr>
              <w:spacing w:before="54" w:line="195" w:lineRule="auto"/>
              <w:ind w:left="14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0.60</w:t>
            </w:r>
          </w:p>
        </w:tc>
        <w:tc>
          <w:tcPr>
            <w:tcW w:w="671" w:type="dxa"/>
            <w:tcBorders>
              <w:bottom w:val="single" w:color="000000" w:sz="6" w:space="0"/>
            </w:tcBorders>
            <w:vAlign w:val="top"/>
          </w:tcPr>
          <w:p>
            <w:pPr>
              <w:pStyle w:val="6"/>
            </w:pPr>
          </w:p>
        </w:tc>
        <w:tc>
          <w:tcPr>
            <w:tcW w:w="629" w:type="dxa"/>
            <w:tcBorders>
              <w:bottom w:val="single" w:color="000000" w:sz="6" w:space="0"/>
            </w:tcBorders>
            <w:vAlign w:val="top"/>
          </w:tcPr>
          <w:p>
            <w:pPr>
              <w:pStyle w:val="6"/>
              <w:spacing w:line="286" w:lineRule="auto"/>
            </w:pPr>
          </w:p>
          <w:p>
            <w:pPr>
              <w:spacing w:before="54"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0.60</w:t>
            </w:r>
          </w:p>
        </w:tc>
        <w:tc>
          <w:tcPr>
            <w:tcW w:w="504" w:type="dxa"/>
            <w:tcBorders>
              <w:bottom w:val="single" w:color="000000" w:sz="6" w:space="0"/>
            </w:tcBorders>
            <w:vAlign w:val="top"/>
          </w:tcPr>
          <w:p>
            <w:pPr>
              <w:spacing w:before="194" w:line="208" w:lineRule="auto"/>
              <w:ind w:left="92" w:hanging="74"/>
              <w:rPr>
                <w:rFonts w:ascii="宋体" w:hAnsi="宋体" w:eastAsia="宋体" w:cs="宋体"/>
                <w:sz w:val="19"/>
                <w:szCs w:val="19"/>
              </w:rPr>
            </w:pPr>
            <w:r>
              <w:rPr>
                <w:rFonts w:ascii="宋体" w:hAnsi="宋体" w:eastAsia="宋体" w:cs="宋体"/>
                <w:spacing w:val="-25"/>
                <w:w w:val="96"/>
                <w:sz w:val="19"/>
                <w:szCs w:val="19"/>
              </w:rPr>
              <w:t>滴灌、</w:t>
            </w:r>
            <w:r>
              <w:rPr>
                <w:rFonts w:ascii="宋体" w:hAnsi="宋体" w:eastAsia="宋体" w:cs="宋体"/>
                <w:spacing w:val="-17"/>
                <w:sz w:val="19"/>
                <w:szCs w:val="19"/>
              </w:rPr>
              <w:t>喷灌</w:t>
            </w:r>
          </w:p>
        </w:tc>
        <w:tc>
          <w:tcPr>
            <w:tcW w:w="698" w:type="dxa"/>
            <w:tcBorders>
              <w:bottom w:val="single" w:color="000000" w:sz="6" w:space="0"/>
            </w:tcBorders>
            <w:vAlign w:val="top"/>
          </w:tcPr>
          <w:p>
            <w:pPr>
              <w:pStyle w:val="6"/>
              <w:spacing w:line="286" w:lineRule="auto"/>
            </w:pPr>
          </w:p>
          <w:p>
            <w:pPr>
              <w:spacing w:before="54"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80</w:t>
            </w:r>
          </w:p>
        </w:tc>
        <w:tc>
          <w:tcPr>
            <w:tcW w:w="518" w:type="dxa"/>
            <w:tcBorders>
              <w:bottom w:val="single" w:color="000000" w:sz="6" w:space="0"/>
            </w:tcBorders>
            <w:vAlign w:val="top"/>
          </w:tcPr>
          <w:p>
            <w:pPr>
              <w:pStyle w:val="6"/>
            </w:pPr>
          </w:p>
        </w:tc>
        <w:tc>
          <w:tcPr>
            <w:tcW w:w="531" w:type="dxa"/>
            <w:tcBorders>
              <w:bottom w:val="single" w:color="000000" w:sz="6" w:space="0"/>
            </w:tcBorders>
            <w:vAlign w:val="top"/>
          </w:tcPr>
          <w:p>
            <w:pPr>
              <w:pStyle w:val="6"/>
              <w:spacing w:line="286" w:lineRule="auto"/>
            </w:pPr>
          </w:p>
          <w:p>
            <w:pPr>
              <w:spacing w:before="54" w:line="195" w:lineRule="auto"/>
              <w:ind w:left="8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1200</w:t>
            </w:r>
          </w:p>
        </w:tc>
        <w:tc>
          <w:tcPr>
            <w:tcW w:w="545" w:type="dxa"/>
            <w:tcBorders>
              <w:bottom w:val="single" w:color="000000" w:sz="6" w:space="0"/>
            </w:tcBorders>
            <w:vAlign w:val="top"/>
          </w:tcPr>
          <w:p>
            <w:pPr>
              <w:pStyle w:val="6"/>
              <w:spacing w:line="286" w:lineRule="auto"/>
            </w:pPr>
          </w:p>
          <w:p>
            <w:pPr>
              <w:spacing w:before="54" w:line="195" w:lineRule="auto"/>
              <w:ind w:left="9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1800</w:t>
            </w:r>
          </w:p>
        </w:tc>
        <w:tc>
          <w:tcPr>
            <w:tcW w:w="611" w:type="dxa"/>
            <w:tcBorders>
              <w:bottom w:val="single" w:color="000000" w:sz="6" w:space="0"/>
              <w:right w:val="single" w:color="000000" w:sz="6" w:space="0"/>
            </w:tcBorders>
            <w:vAlign w:val="top"/>
          </w:tcPr>
          <w:p>
            <w:pPr>
              <w:pStyle w:val="6"/>
              <w:spacing w:line="286" w:lineRule="auto"/>
            </w:pPr>
          </w:p>
          <w:p>
            <w:pPr>
              <w:spacing w:before="54"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3000</w:t>
            </w:r>
          </w:p>
        </w:tc>
      </w:tr>
    </w:tbl>
    <w:p>
      <w:pPr>
        <w:rPr>
          <w:rFonts w:ascii="Arial"/>
          <w:sz w:val="21"/>
        </w:rPr>
      </w:pPr>
    </w:p>
    <w:p>
      <w:pPr>
        <w:rPr>
          <w:rFonts w:ascii="Arial" w:hAnsi="Arial" w:eastAsia="Arial" w:cs="Arial"/>
          <w:sz w:val="21"/>
          <w:szCs w:val="21"/>
        </w:rPr>
        <w:sectPr>
          <w:headerReference r:id="rId65" w:type="default"/>
          <w:footerReference r:id="rId66" w:type="default"/>
          <w:pgSz w:w="16839" w:h="11906"/>
          <w:pgMar w:top="1792" w:right="1480" w:bottom="1555" w:left="1530" w:header="1426" w:footer="1174" w:gutter="0"/>
          <w:cols w:space="720" w:num="1"/>
        </w:sectPr>
      </w:pPr>
    </w:p>
    <w:p>
      <w:pPr>
        <w:spacing w:line="321" w:lineRule="auto"/>
        <w:rPr>
          <w:rFonts w:ascii="Arial"/>
          <w:sz w:val="21"/>
        </w:rPr>
      </w:pPr>
      <w:r>
        <w:drawing>
          <wp:anchor distT="0" distB="0" distL="0" distR="0" simplePos="0" relativeHeight="251695104" behindDoc="0" locked="0" layoutInCell="1" allowOverlap="1">
            <wp:simplePos x="0" y="0"/>
            <wp:positionH relativeFrom="column">
              <wp:posOffset>46355</wp:posOffset>
            </wp:positionH>
            <wp:positionV relativeFrom="paragraph">
              <wp:posOffset>25400</wp:posOffset>
            </wp:positionV>
            <wp:extent cx="5579745" cy="762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19"/>
                    <a:stretch>
                      <a:fillRect/>
                    </a:stretch>
                  </pic:blipFill>
                  <pic:spPr>
                    <a:xfrm>
                      <a:off x="0" y="0"/>
                      <a:ext cx="5579745" cy="7620"/>
                    </a:xfrm>
                    <a:prstGeom prst="rect">
                      <a:avLst/>
                    </a:prstGeom>
                  </pic:spPr>
                </pic:pic>
              </a:graphicData>
            </a:graphic>
          </wp:anchor>
        </w:drawing>
      </w:r>
    </w:p>
    <w:p>
      <w:pPr>
        <w:spacing w:before="86" w:line="210" w:lineRule="auto"/>
        <w:ind w:left="95"/>
        <w:rPr>
          <w:rFonts w:ascii="Times New Roman" w:hAnsi="Times New Roman" w:eastAsia="Times New Roman" w:cs="Times New Roman"/>
          <w:sz w:val="20"/>
          <w:szCs w:val="20"/>
        </w:rPr>
      </w:pPr>
      <w:r>
        <w:rPr>
          <w:rFonts w:ascii="微软雅黑" w:hAnsi="微软雅黑" w:eastAsia="微软雅黑" w:cs="微软雅黑"/>
          <w:spacing w:val="-2"/>
          <w:sz w:val="20"/>
          <w:szCs w:val="20"/>
        </w:rPr>
        <w:t xml:space="preserve">附件 </w:t>
      </w:r>
      <w:r>
        <w:rPr>
          <w:rFonts w:ascii="Times New Roman" w:hAnsi="Times New Roman" w:eastAsia="Times New Roman" w:cs="Times New Roman"/>
          <w:spacing w:val="-2"/>
          <w:sz w:val="20"/>
          <w:szCs w:val="20"/>
        </w:rPr>
        <w:t>2</w:t>
      </w:r>
    </w:p>
    <w:p>
      <w:pPr>
        <w:pStyle w:val="2"/>
        <w:spacing w:before="329" w:line="244" w:lineRule="auto"/>
        <w:ind w:left="2682" w:right="1604" w:hanging="1075"/>
        <w:outlineLvl w:val="0"/>
        <w:rPr>
          <w:sz w:val="43"/>
          <w:szCs w:val="43"/>
        </w:rPr>
      </w:pPr>
      <w:r>
        <w:rPr>
          <w:b/>
          <w:bCs/>
          <w:spacing w:val="3"/>
          <w:sz w:val="43"/>
          <w:szCs w:val="43"/>
        </w:rPr>
        <w:t>固原市现代高效节水灌溉工程</w:t>
      </w:r>
      <w:r>
        <w:rPr>
          <w:b/>
          <w:bCs/>
          <w:spacing w:val="4"/>
          <w:sz w:val="43"/>
          <w:szCs w:val="43"/>
        </w:rPr>
        <w:t>项目建设考核办法</w:t>
      </w:r>
    </w:p>
    <w:p>
      <w:pPr>
        <w:spacing w:before="101"/>
      </w:pPr>
    </w:p>
    <w:p>
      <w:pPr>
        <w:sectPr>
          <w:headerReference r:id="rId67" w:type="default"/>
          <w:footerReference r:id="rId68" w:type="default"/>
          <w:pgSz w:w="11906" w:h="16839"/>
          <w:pgMar w:top="1791" w:right="1489" w:bottom="1551" w:left="1515" w:header="1426" w:footer="1174" w:gutter="0"/>
          <w:cols w:equalWidth="0" w:num="1">
            <w:col w:w="8902"/>
          </w:cols>
        </w:sectPr>
      </w:pPr>
    </w:p>
    <w:p>
      <w:pPr>
        <w:spacing w:before="283" w:line="209" w:lineRule="auto"/>
        <w:ind w:left="1423"/>
        <w:outlineLvl w:val="3"/>
        <w:rPr>
          <w:rFonts w:ascii="微软雅黑" w:hAnsi="微软雅黑" w:eastAsia="微软雅黑" w:cs="微软雅黑"/>
          <w:sz w:val="20"/>
          <w:szCs w:val="20"/>
        </w:rPr>
      </w:pPr>
      <w:r>
        <w:rPr>
          <w:rFonts w:ascii="微软雅黑" w:hAnsi="微软雅黑" w:eastAsia="微软雅黑" w:cs="微软雅黑"/>
          <w:spacing w:val="2"/>
          <w:sz w:val="20"/>
          <w:szCs w:val="20"/>
        </w:rPr>
        <w:t>第一章</w:t>
      </w:r>
      <w:r>
        <w:rPr>
          <w:rFonts w:ascii="微软雅黑" w:hAnsi="微软雅黑" w:eastAsia="微软雅黑" w:cs="微软雅黑"/>
          <w:spacing w:val="17"/>
          <w:sz w:val="20"/>
          <w:szCs w:val="20"/>
        </w:rPr>
        <w:t xml:space="preserve">   </w:t>
      </w:r>
      <w:r>
        <w:rPr>
          <w:rFonts w:ascii="微软雅黑" w:hAnsi="微软雅黑" w:eastAsia="微软雅黑" w:cs="微软雅黑"/>
          <w:spacing w:val="2"/>
          <w:sz w:val="20"/>
          <w:szCs w:val="20"/>
        </w:rPr>
        <w:t>总</w:t>
      </w:r>
      <w:r>
        <w:rPr>
          <w:rFonts w:ascii="微软雅黑" w:hAnsi="微软雅黑" w:eastAsia="微软雅黑" w:cs="微软雅黑"/>
          <w:spacing w:val="13"/>
          <w:sz w:val="20"/>
          <w:szCs w:val="20"/>
        </w:rPr>
        <w:t xml:space="preserve">   </w:t>
      </w:r>
      <w:r>
        <w:rPr>
          <w:rFonts w:ascii="微软雅黑" w:hAnsi="微软雅黑" w:eastAsia="微软雅黑" w:cs="微软雅黑"/>
          <w:spacing w:val="2"/>
          <w:sz w:val="20"/>
          <w:szCs w:val="20"/>
        </w:rPr>
        <w:t>则</w:t>
      </w:r>
    </w:p>
    <w:p>
      <w:pPr>
        <w:pStyle w:val="2"/>
        <w:spacing w:before="302" w:line="269" w:lineRule="auto"/>
        <w:ind w:left="78" w:right="248" w:firstLine="425"/>
      </w:pPr>
      <w:r>
        <w:rPr>
          <w:rFonts w:ascii="微软雅黑" w:hAnsi="微软雅黑" w:eastAsia="微软雅黑" w:cs="微软雅黑"/>
          <w:spacing w:val="-4"/>
        </w:rPr>
        <w:t>第一条</w:t>
      </w:r>
      <w:r>
        <w:rPr>
          <w:rFonts w:ascii="微软雅黑" w:hAnsi="微软雅黑" w:eastAsia="微软雅黑" w:cs="微软雅黑"/>
          <w:spacing w:val="14"/>
        </w:rPr>
        <w:t xml:space="preserve">   </w:t>
      </w:r>
      <w:r>
        <w:rPr>
          <w:spacing w:val="-4"/>
        </w:rPr>
        <w:t>为激励调动各县（</w:t>
      </w:r>
      <w:r>
        <w:rPr>
          <w:spacing w:val="-49"/>
        </w:rPr>
        <w:t xml:space="preserve"> </w:t>
      </w:r>
      <w:r>
        <w:rPr>
          <w:spacing w:val="-4"/>
        </w:rPr>
        <w:t>区）认真履职、</w:t>
      </w:r>
      <w:r>
        <w:rPr>
          <w:spacing w:val="7"/>
        </w:rPr>
        <w:t>真抓实干，高质量完成全市高效节水灌溉目标</w:t>
      </w:r>
      <w:r>
        <w:rPr>
          <w:spacing w:val="9"/>
        </w:rPr>
        <w:t>任务，结合工作实际，制定本办法。</w:t>
      </w:r>
    </w:p>
    <w:p>
      <w:pPr>
        <w:pStyle w:val="2"/>
        <w:spacing w:before="110" w:line="270" w:lineRule="auto"/>
        <w:ind w:left="79" w:right="252" w:firstLine="425"/>
      </w:pPr>
      <w:r>
        <w:rPr>
          <w:rFonts w:ascii="微软雅黑" w:hAnsi="微软雅黑" w:eastAsia="微软雅黑" w:cs="微软雅黑"/>
          <w:spacing w:val="12"/>
        </w:rPr>
        <w:t>第二条</w:t>
      </w:r>
      <w:r>
        <w:rPr>
          <w:rFonts w:ascii="微软雅黑" w:hAnsi="微软雅黑" w:eastAsia="微软雅黑" w:cs="微软雅黑"/>
          <w:spacing w:val="16"/>
          <w:w w:val="101"/>
        </w:rPr>
        <w:t xml:space="preserve">   </w:t>
      </w:r>
      <w:r>
        <w:rPr>
          <w:spacing w:val="12"/>
        </w:rPr>
        <w:t>考核工作坚持</w:t>
      </w:r>
      <w:r>
        <w:rPr>
          <w:rFonts w:ascii="Times New Roman" w:hAnsi="Times New Roman" w:eastAsia="Times New Roman" w:cs="Times New Roman"/>
          <w:spacing w:val="12"/>
        </w:rPr>
        <w:t>“</w:t>
      </w:r>
      <w:r>
        <w:rPr>
          <w:spacing w:val="12"/>
        </w:rPr>
        <w:t>客观公正、突出</w:t>
      </w:r>
      <w:r>
        <w:rPr>
          <w:spacing w:val="10"/>
        </w:rPr>
        <w:t>重点、注重实效</w:t>
      </w:r>
      <w:r>
        <w:rPr>
          <w:rFonts w:ascii="Times New Roman" w:hAnsi="Times New Roman" w:eastAsia="Times New Roman" w:cs="Times New Roman"/>
          <w:spacing w:val="10"/>
        </w:rPr>
        <w:t>”</w:t>
      </w:r>
      <w:r>
        <w:rPr>
          <w:spacing w:val="10"/>
        </w:rPr>
        <w:t>的原则</w:t>
      </w:r>
      <w:r>
        <w:rPr>
          <w:spacing w:val="-46"/>
        </w:rPr>
        <w:t xml:space="preserve"> </w:t>
      </w:r>
      <w:r>
        <w:rPr>
          <w:spacing w:val="10"/>
        </w:rPr>
        <w:t>，确保考核数据真实</w:t>
      </w:r>
      <w:r>
        <w:rPr>
          <w:spacing w:val="1"/>
        </w:rPr>
        <w:t>可靠，考核过程公开透明，考核结果客观公</w:t>
      </w:r>
      <w:r>
        <w:t>正。</w:t>
      </w:r>
    </w:p>
    <w:p>
      <w:pPr>
        <w:pStyle w:val="2"/>
        <w:spacing w:before="109" w:line="293" w:lineRule="auto"/>
        <w:ind w:left="78" w:right="248" w:firstLine="425"/>
      </w:pPr>
      <w:r>
        <w:rPr>
          <w:rFonts w:ascii="微软雅黑" w:hAnsi="微软雅黑" w:eastAsia="微软雅黑" w:cs="微软雅黑"/>
          <w:spacing w:val="6"/>
        </w:rPr>
        <w:t>第三条</w:t>
      </w:r>
      <w:r>
        <w:rPr>
          <w:rFonts w:ascii="微软雅黑" w:hAnsi="微软雅黑" w:eastAsia="微软雅黑" w:cs="微软雅黑"/>
          <w:spacing w:val="12"/>
        </w:rPr>
        <w:t xml:space="preserve">   </w:t>
      </w:r>
      <w:r>
        <w:rPr>
          <w:spacing w:val="6"/>
        </w:rPr>
        <w:t>考核工作由固原市委办公室、市</w:t>
      </w:r>
      <w:r>
        <w:rPr>
          <w:spacing w:val="1"/>
        </w:rPr>
        <w:t>政府办公室牵头，会同水务、农业农村、发改、</w:t>
      </w:r>
      <w:r>
        <w:rPr>
          <w:spacing w:val="7"/>
        </w:rPr>
        <w:t>财政、自然资源等部门组成考核组，负责组织实施。考核细则由市水务局、市农业农村局负</w:t>
      </w:r>
      <w:r>
        <w:rPr>
          <w:spacing w:val="6"/>
        </w:rPr>
        <w:t>责制定。</w:t>
      </w:r>
    </w:p>
    <w:p>
      <w:pPr>
        <w:spacing w:line="264" w:lineRule="auto"/>
        <w:rPr>
          <w:rFonts w:ascii="Arial"/>
          <w:sz w:val="21"/>
        </w:rPr>
      </w:pPr>
    </w:p>
    <w:p>
      <w:pPr>
        <w:spacing w:before="87" w:line="209" w:lineRule="auto"/>
        <w:ind w:left="1003"/>
        <w:outlineLvl w:val="3"/>
        <w:rPr>
          <w:rFonts w:ascii="微软雅黑" w:hAnsi="微软雅黑" w:eastAsia="微软雅黑" w:cs="微软雅黑"/>
          <w:sz w:val="20"/>
          <w:szCs w:val="20"/>
        </w:rPr>
      </w:pPr>
      <w:r>
        <w:rPr>
          <w:rFonts w:ascii="微软雅黑" w:hAnsi="微软雅黑" w:eastAsia="微软雅黑" w:cs="微软雅黑"/>
          <w:spacing w:val="7"/>
          <w:sz w:val="20"/>
          <w:szCs w:val="20"/>
        </w:rPr>
        <w:t>第二章</w:t>
      </w:r>
      <w:r>
        <w:rPr>
          <w:rFonts w:ascii="微软雅黑" w:hAnsi="微软雅黑" w:eastAsia="微软雅黑" w:cs="微软雅黑"/>
          <w:spacing w:val="16"/>
          <w:sz w:val="20"/>
          <w:szCs w:val="20"/>
        </w:rPr>
        <w:t xml:space="preserve">   </w:t>
      </w:r>
      <w:r>
        <w:rPr>
          <w:rFonts w:ascii="微软雅黑" w:hAnsi="微软雅黑" w:eastAsia="微软雅黑" w:cs="微软雅黑"/>
          <w:spacing w:val="7"/>
          <w:sz w:val="20"/>
          <w:szCs w:val="20"/>
        </w:rPr>
        <w:t>考核对象与内容</w:t>
      </w:r>
    </w:p>
    <w:p>
      <w:pPr>
        <w:pStyle w:val="2"/>
        <w:spacing w:before="301" w:line="217" w:lineRule="auto"/>
        <w:ind w:left="504"/>
      </w:pPr>
      <w:r>
        <w:rPr>
          <w:rFonts w:ascii="微软雅黑" w:hAnsi="微软雅黑" w:eastAsia="微软雅黑" w:cs="微软雅黑"/>
          <w:spacing w:val="-3"/>
        </w:rPr>
        <w:t>第四条</w:t>
      </w:r>
      <w:r>
        <w:rPr>
          <w:rFonts w:ascii="微软雅黑" w:hAnsi="微软雅黑" w:eastAsia="微软雅黑" w:cs="微软雅黑"/>
          <w:spacing w:val="12"/>
        </w:rPr>
        <w:t xml:space="preserve">   </w:t>
      </w:r>
      <w:r>
        <w:rPr>
          <w:spacing w:val="-3"/>
        </w:rPr>
        <w:t>考核对象为五县（</w:t>
      </w:r>
      <w:r>
        <w:rPr>
          <w:spacing w:val="-48"/>
        </w:rPr>
        <w:t xml:space="preserve"> </w:t>
      </w:r>
      <w:r>
        <w:rPr>
          <w:spacing w:val="-3"/>
        </w:rPr>
        <w:t>区）人民政府。</w:t>
      </w:r>
    </w:p>
    <w:p>
      <w:pPr>
        <w:pStyle w:val="2"/>
        <w:spacing w:before="49" w:line="279" w:lineRule="auto"/>
        <w:ind w:left="77" w:right="329" w:firstLine="426"/>
      </w:pPr>
      <w:r>
        <w:rPr>
          <w:rFonts w:ascii="微软雅黑" w:hAnsi="微软雅黑" w:eastAsia="微软雅黑" w:cs="微软雅黑"/>
          <w:spacing w:val="3"/>
        </w:rPr>
        <w:t>第五条</w:t>
      </w:r>
      <w:r>
        <w:rPr>
          <w:rFonts w:ascii="微软雅黑" w:hAnsi="微软雅黑" w:eastAsia="微软雅黑" w:cs="微软雅黑"/>
          <w:spacing w:val="14"/>
        </w:rPr>
        <w:t xml:space="preserve">   </w:t>
      </w:r>
      <w:r>
        <w:rPr>
          <w:spacing w:val="3"/>
        </w:rPr>
        <w:t>考核内容为下达给各县（</w:t>
      </w:r>
      <w:r>
        <w:rPr>
          <w:spacing w:val="-53"/>
        </w:rPr>
        <w:t xml:space="preserve"> </w:t>
      </w:r>
      <w:r>
        <w:rPr>
          <w:spacing w:val="3"/>
        </w:rPr>
        <w:t>区）年</w:t>
      </w:r>
      <w:r>
        <w:rPr>
          <w:spacing w:val="18"/>
        </w:rPr>
        <w:t>度现代高效节水灌溉工程项目建设任务和各</w:t>
      </w:r>
      <w:r>
        <w:rPr>
          <w:spacing w:val="6"/>
        </w:rPr>
        <w:t>县（</w:t>
      </w:r>
      <w:r>
        <w:rPr>
          <w:spacing w:val="-50"/>
        </w:rPr>
        <w:t xml:space="preserve"> </w:t>
      </w:r>
      <w:r>
        <w:rPr>
          <w:spacing w:val="6"/>
        </w:rPr>
        <w:t>区）高效节水灌溉工程运行状况。</w:t>
      </w:r>
    </w:p>
    <w:p>
      <w:pPr>
        <w:spacing w:before="318" w:line="209" w:lineRule="auto"/>
        <w:ind w:left="1320"/>
        <w:outlineLvl w:val="3"/>
        <w:rPr>
          <w:rFonts w:ascii="微软雅黑" w:hAnsi="微软雅黑" w:eastAsia="微软雅黑" w:cs="微软雅黑"/>
          <w:sz w:val="20"/>
          <w:szCs w:val="20"/>
        </w:rPr>
      </w:pPr>
      <w:r>
        <w:rPr>
          <w:rFonts w:ascii="微软雅黑" w:hAnsi="微软雅黑" w:eastAsia="微软雅黑" w:cs="微软雅黑"/>
          <w:spacing w:val="6"/>
          <w:sz w:val="20"/>
          <w:szCs w:val="20"/>
        </w:rPr>
        <w:t>第三章</w:t>
      </w:r>
      <w:r>
        <w:rPr>
          <w:rFonts w:ascii="微软雅黑" w:hAnsi="微软雅黑" w:eastAsia="微软雅黑" w:cs="微软雅黑"/>
          <w:spacing w:val="15"/>
          <w:sz w:val="20"/>
          <w:szCs w:val="20"/>
        </w:rPr>
        <w:t xml:space="preserve">   </w:t>
      </w:r>
      <w:r>
        <w:rPr>
          <w:rFonts w:ascii="微软雅黑" w:hAnsi="微软雅黑" w:eastAsia="微软雅黑" w:cs="微软雅黑"/>
          <w:spacing w:val="6"/>
          <w:sz w:val="20"/>
          <w:szCs w:val="20"/>
        </w:rPr>
        <w:t>考核指标</w:t>
      </w:r>
    </w:p>
    <w:p>
      <w:pPr>
        <w:pStyle w:val="2"/>
        <w:spacing w:before="300" w:line="309" w:lineRule="auto"/>
        <w:ind w:left="69" w:right="265" w:firstLine="435"/>
        <w:jc w:val="both"/>
      </w:pPr>
      <w:r>
        <w:rPr>
          <w:rFonts w:ascii="微软雅黑" w:hAnsi="微软雅黑" w:eastAsia="微软雅黑" w:cs="微软雅黑"/>
          <w:spacing w:val="-1"/>
        </w:rPr>
        <w:t>第六条</w:t>
      </w:r>
      <w:r>
        <w:rPr>
          <w:rFonts w:ascii="微软雅黑" w:hAnsi="微软雅黑" w:eastAsia="微软雅黑" w:cs="微软雅黑"/>
          <w:spacing w:val="12"/>
        </w:rPr>
        <w:t xml:space="preserve">   </w:t>
      </w:r>
      <w:r>
        <w:rPr>
          <w:spacing w:val="-1"/>
        </w:rPr>
        <w:t>考核实行赋分制，满分为</w:t>
      </w:r>
      <w:r>
        <w:rPr>
          <w:spacing w:val="-45"/>
        </w:rPr>
        <w:t xml:space="preserve"> </w:t>
      </w:r>
      <w:r>
        <w:rPr>
          <w:rFonts w:ascii="Times New Roman" w:hAnsi="Times New Roman" w:eastAsia="Times New Roman" w:cs="Times New Roman"/>
          <w:spacing w:val="-1"/>
        </w:rPr>
        <w:t>100</w:t>
      </w:r>
      <w:r>
        <w:rPr>
          <w:rFonts w:ascii="Times New Roman" w:hAnsi="Times New Roman" w:eastAsia="Times New Roman" w:cs="Times New Roman"/>
          <w:spacing w:val="-18"/>
        </w:rPr>
        <w:t xml:space="preserve"> </w:t>
      </w:r>
      <w:r>
        <w:rPr>
          <w:spacing w:val="-1"/>
        </w:rPr>
        <w:t>分，</w:t>
      </w:r>
      <w:r>
        <w:rPr>
          <w:spacing w:val="9"/>
        </w:rPr>
        <w:t>考核结果</w:t>
      </w:r>
      <w:r>
        <w:rPr>
          <w:spacing w:val="-18"/>
        </w:rPr>
        <w:t xml:space="preserve"> </w:t>
      </w:r>
      <w:r>
        <w:rPr>
          <w:rFonts w:ascii="Times New Roman" w:hAnsi="Times New Roman" w:eastAsia="Times New Roman" w:cs="Times New Roman"/>
          <w:spacing w:val="9"/>
        </w:rPr>
        <w:t xml:space="preserve">80 </w:t>
      </w:r>
      <w:r>
        <w:rPr>
          <w:spacing w:val="9"/>
        </w:rPr>
        <w:t>分以上（含</w:t>
      </w:r>
      <w:r>
        <w:rPr>
          <w:spacing w:val="-23"/>
        </w:rPr>
        <w:t xml:space="preserve"> </w:t>
      </w:r>
      <w:r>
        <w:rPr>
          <w:rFonts w:ascii="Times New Roman" w:hAnsi="Times New Roman" w:eastAsia="Times New Roman" w:cs="Times New Roman"/>
          <w:spacing w:val="9"/>
        </w:rPr>
        <w:t xml:space="preserve">80 </w:t>
      </w:r>
      <w:r>
        <w:rPr>
          <w:spacing w:val="9"/>
        </w:rPr>
        <w:t>分）</w:t>
      </w:r>
      <w:r>
        <w:rPr>
          <w:spacing w:val="-60"/>
        </w:rPr>
        <w:t xml:space="preserve"> </w:t>
      </w:r>
      <w:r>
        <w:rPr>
          <w:spacing w:val="9"/>
        </w:rPr>
        <w:t>为优秀</w:t>
      </w:r>
      <w:r>
        <w:rPr>
          <w:spacing w:val="-55"/>
        </w:rPr>
        <w:t xml:space="preserve"> </w:t>
      </w:r>
      <w:r>
        <w:rPr>
          <w:spacing w:val="9"/>
        </w:rPr>
        <w:t>，</w:t>
      </w:r>
      <w:r>
        <w:rPr>
          <w:rFonts w:ascii="Times New Roman" w:hAnsi="Times New Roman" w:eastAsia="Times New Roman" w:cs="Times New Roman"/>
          <w:spacing w:val="9"/>
        </w:rPr>
        <w:t>60</w:t>
      </w:r>
      <w:r>
        <w:rPr>
          <w:spacing w:val="8"/>
        </w:rPr>
        <w:t>分至</w:t>
      </w:r>
      <w:r>
        <w:rPr>
          <w:spacing w:val="-34"/>
        </w:rPr>
        <w:t xml:space="preserve"> </w:t>
      </w:r>
      <w:r>
        <w:rPr>
          <w:rFonts w:ascii="Times New Roman" w:hAnsi="Times New Roman" w:eastAsia="Times New Roman" w:cs="Times New Roman"/>
          <w:spacing w:val="8"/>
        </w:rPr>
        <w:t xml:space="preserve">79 </w:t>
      </w:r>
      <w:r>
        <w:rPr>
          <w:spacing w:val="8"/>
        </w:rPr>
        <w:t>分为合格，</w:t>
      </w:r>
      <w:r>
        <w:rPr>
          <w:rFonts w:ascii="Times New Roman" w:hAnsi="Times New Roman" w:eastAsia="Times New Roman" w:cs="Times New Roman"/>
          <w:spacing w:val="8"/>
        </w:rPr>
        <w:t xml:space="preserve">60 </w:t>
      </w:r>
      <w:r>
        <w:rPr>
          <w:spacing w:val="8"/>
        </w:rPr>
        <w:t>分以下为不合格。各县</w:t>
      </w:r>
      <w:r>
        <w:rPr>
          <w:spacing w:val="7"/>
        </w:rPr>
        <w:t>（区）考核赋分结果按比例折算后，纳入当年</w:t>
      </w:r>
      <w:r>
        <w:rPr>
          <w:spacing w:val="9"/>
        </w:rPr>
        <w:t>全市效能目标管理考核分值中。</w:t>
      </w:r>
    </w:p>
    <w:p>
      <w:pPr>
        <w:pStyle w:val="2"/>
        <w:spacing w:before="24" w:line="332" w:lineRule="auto"/>
        <w:ind w:left="69" w:right="329" w:firstLine="420"/>
      </w:pPr>
      <w:r>
        <w:rPr>
          <w:spacing w:val="17"/>
        </w:rPr>
        <w:t>（</w:t>
      </w:r>
      <w:r>
        <w:rPr>
          <w:spacing w:val="-56"/>
        </w:rPr>
        <w:t xml:space="preserve"> </w:t>
      </w:r>
      <w:r>
        <w:rPr>
          <w:spacing w:val="17"/>
        </w:rPr>
        <w:t>一）工程项目建设目标任务考核指标</w:t>
      </w:r>
      <w:r>
        <w:rPr>
          <w:spacing w:val="-8"/>
        </w:rPr>
        <w:t>（</w:t>
      </w:r>
      <w:r>
        <w:rPr>
          <w:rFonts w:ascii="Times New Roman" w:hAnsi="Times New Roman" w:eastAsia="Times New Roman" w:cs="Times New Roman"/>
          <w:spacing w:val="-8"/>
        </w:rPr>
        <w:t xml:space="preserve">70 </w:t>
      </w:r>
      <w:r>
        <w:rPr>
          <w:spacing w:val="-8"/>
        </w:rPr>
        <w:t>分）。</w:t>
      </w:r>
    </w:p>
    <w:p>
      <w:pPr>
        <w:pStyle w:val="2"/>
        <w:spacing w:before="4" w:line="219" w:lineRule="auto"/>
        <w:ind w:left="518"/>
      </w:pPr>
      <w:r>
        <w:rPr>
          <w:rFonts w:ascii="Times New Roman" w:hAnsi="Times New Roman" w:eastAsia="Times New Roman" w:cs="Times New Roman"/>
          <w:spacing w:val="12"/>
        </w:rPr>
        <w:t xml:space="preserve">1.  </w:t>
      </w:r>
      <w:r>
        <w:rPr>
          <w:spacing w:val="12"/>
        </w:rPr>
        <w:t>组织领导。建立项目建设目标考核机</w:t>
      </w:r>
    </w:p>
    <w:p>
      <w:pPr>
        <w:spacing w:line="14" w:lineRule="auto"/>
        <w:rPr>
          <w:rFonts w:ascii="Arial"/>
          <w:sz w:val="2"/>
        </w:rPr>
      </w:pPr>
      <w:r>
        <w:rPr>
          <w:rFonts w:ascii="Arial" w:hAnsi="Arial" w:eastAsia="Arial" w:cs="Arial"/>
          <w:sz w:val="2"/>
          <w:szCs w:val="2"/>
        </w:rPr>
        <w:br w:type="column"/>
      </w:r>
    </w:p>
    <w:p>
      <w:pPr>
        <w:pStyle w:val="2"/>
        <w:spacing w:before="43" w:line="331" w:lineRule="auto"/>
        <w:ind w:right="24" w:firstLine="2"/>
        <w:jc w:val="both"/>
      </w:pPr>
      <w:r>
        <w:rPr>
          <w:spacing w:val="7"/>
        </w:rPr>
        <w:t>制，各参建部门（单位）分工明确，任务落实到位；项目建设管理制度健全，能够严格按照工程基本建设程序管理规定组织实施；县级高效节水灌溉工程项目年度实施方案（计划）科学合理，因地制宜、重点突出，能够认真按实施方案组织实施。各类高效节水灌溉项目储备</w:t>
      </w:r>
      <w:r>
        <w:rPr>
          <w:spacing w:val="1"/>
        </w:rPr>
        <w:t>充足、规划设计合理，前期准备工作扎实充分。</w:t>
      </w:r>
    </w:p>
    <w:p>
      <w:pPr>
        <w:pStyle w:val="2"/>
        <w:spacing w:before="16" w:line="296" w:lineRule="auto"/>
        <w:ind w:left="1" w:right="36" w:firstLine="420"/>
      </w:pPr>
      <w:r>
        <w:rPr>
          <w:rFonts w:ascii="Times New Roman" w:hAnsi="Times New Roman" w:eastAsia="Times New Roman" w:cs="Times New Roman"/>
          <w:spacing w:val="3"/>
        </w:rPr>
        <w:t xml:space="preserve">2.  </w:t>
      </w:r>
      <w:r>
        <w:rPr>
          <w:spacing w:val="3"/>
        </w:rPr>
        <w:t>资金保障。现代高效节水灌溉工程项目</w:t>
      </w:r>
      <w:r>
        <w:t>建设资金及时足额到位，使用规范，专款专用，</w:t>
      </w:r>
      <w:r>
        <w:rPr>
          <w:spacing w:val="8"/>
        </w:rPr>
        <w:t>资金支付及时，无违规违纪现象。</w:t>
      </w:r>
    </w:p>
    <w:p>
      <w:pPr>
        <w:pStyle w:val="2"/>
        <w:spacing w:before="121" w:line="321" w:lineRule="auto"/>
        <w:ind w:right="34" w:firstLine="426"/>
      </w:pPr>
      <w:r>
        <w:rPr>
          <w:rFonts w:ascii="Times New Roman" w:hAnsi="Times New Roman" w:eastAsia="Times New Roman" w:cs="Times New Roman"/>
        </w:rPr>
        <w:t xml:space="preserve">3.  </w:t>
      </w:r>
      <w:r>
        <w:t>工程进度。当年水源工程开工率</w:t>
      </w:r>
      <w:r>
        <w:rPr>
          <w:spacing w:val="-30"/>
        </w:rPr>
        <w:t xml:space="preserve"> </w:t>
      </w:r>
      <w:r>
        <w:rPr>
          <w:rFonts w:ascii="Times New Roman" w:hAnsi="Times New Roman" w:eastAsia="Times New Roman" w:cs="Times New Roman"/>
        </w:rPr>
        <w:t>100%</w:t>
      </w:r>
      <w:r>
        <w:t>；</w:t>
      </w:r>
      <w:r>
        <w:rPr>
          <w:spacing w:val="8"/>
        </w:rPr>
        <w:t>主体工程完工率不低于</w:t>
      </w:r>
      <w:r>
        <w:rPr>
          <w:spacing w:val="-14"/>
        </w:rPr>
        <w:t xml:space="preserve"> </w:t>
      </w:r>
      <w:r>
        <w:rPr>
          <w:rFonts w:ascii="Times New Roman" w:hAnsi="Times New Roman" w:eastAsia="Times New Roman" w:cs="Times New Roman"/>
          <w:spacing w:val="8"/>
        </w:rPr>
        <w:t>100%</w:t>
      </w:r>
      <w:r>
        <w:rPr>
          <w:rFonts w:ascii="Times New Roman" w:hAnsi="Times New Roman" w:eastAsia="Times New Roman" w:cs="Times New Roman"/>
          <w:spacing w:val="-25"/>
        </w:rPr>
        <w:t xml:space="preserve"> </w:t>
      </w:r>
      <w:r>
        <w:rPr>
          <w:spacing w:val="8"/>
        </w:rPr>
        <w:t>。当年配水工程</w:t>
      </w:r>
      <w:r>
        <w:rPr>
          <w:spacing w:val="7"/>
        </w:rPr>
        <w:t>开工率</w:t>
      </w:r>
      <w:r>
        <w:rPr>
          <w:spacing w:val="-6"/>
        </w:rPr>
        <w:t xml:space="preserve"> </w:t>
      </w:r>
      <w:r>
        <w:rPr>
          <w:rFonts w:ascii="Times New Roman" w:hAnsi="Times New Roman" w:eastAsia="Times New Roman" w:cs="Times New Roman"/>
          <w:spacing w:val="7"/>
        </w:rPr>
        <w:t>100%</w:t>
      </w:r>
      <w:r>
        <w:rPr>
          <w:spacing w:val="7"/>
        </w:rPr>
        <w:t>；主要建筑物、输水管道完工率</w:t>
      </w:r>
      <w: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28"/>
        </w:rPr>
        <w:t xml:space="preserve"> </w:t>
      </w:r>
      <w:r>
        <w:rPr>
          <w:spacing w:val="5"/>
        </w:rPr>
        <w:t>。当年田间工程开工率</w:t>
      </w:r>
      <w:r>
        <w:rPr>
          <w:spacing w:val="-22"/>
        </w:rPr>
        <w:t xml:space="preserve"> </w:t>
      </w:r>
      <w:r>
        <w:rPr>
          <w:rFonts w:ascii="Times New Roman" w:hAnsi="Times New Roman" w:eastAsia="Times New Roman" w:cs="Times New Roman"/>
          <w:spacing w:val="5"/>
        </w:rPr>
        <w:t>100%</w:t>
      </w:r>
      <w:r>
        <w:rPr>
          <w:spacing w:val="5"/>
        </w:rPr>
        <w:t>；田间</w:t>
      </w:r>
      <w:r>
        <w:rPr>
          <w:spacing w:val="4"/>
        </w:rPr>
        <w:t>灌溉</w:t>
      </w:r>
      <w:r>
        <w:rPr>
          <w:spacing w:val="9"/>
        </w:rPr>
        <w:t>管网及配套设施完工率</w:t>
      </w:r>
      <w:r>
        <w:rPr>
          <w:spacing w:val="-10"/>
        </w:rPr>
        <w:t xml:space="preserve"> </w:t>
      </w:r>
      <w:r>
        <w:rPr>
          <w:rFonts w:ascii="Times New Roman" w:hAnsi="Times New Roman" w:eastAsia="Times New Roman" w:cs="Times New Roman"/>
          <w:spacing w:val="9"/>
        </w:rPr>
        <w:t>100%</w:t>
      </w:r>
      <w:r>
        <w:rPr>
          <w:spacing w:val="9"/>
        </w:rPr>
        <w:t>；水肥一体化设施配套完工率</w:t>
      </w:r>
      <w:r>
        <w:rPr>
          <w:spacing w:val="-10"/>
        </w:rPr>
        <w:t xml:space="preserve"> </w:t>
      </w:r>
      <w:r>
        <w:rPr>
          <w:rFonts w:ascii="Times New Roman" w:hAnsi="Times New Roman" w:eastAsia="Times New Roman" w:cs="Times New Roman"/>
          <w:spacing w:val="9"/>
        </w:rPr>
        <w:t>100%</w:t>
      </w:r>
      <w:r>
        <w:rPr>
          <w:spacing w:val="9"/>
        </w:rPr>
        <w:t>；灌区土地平整，灌溉自</w:t>
      </w:r>
      <w:r>
        <w:rPr>
          <w:spacing w:val="7"/>
        </w:rPr>
        <w:t>动化、智能化实现全覆盖。当年改造提升及新</w:t>
      </w:r>
      <w:r>
        <w:rPr>
          <w:spacing w:val="18"/>
        </w:rPr>
        <w:t>建高效节水灌溉面积按要求全部完成建设任</w:t>
      </w:r>
      <w:r>
        <w:rPr>
          <w:spacing w:val="7"/>
        </w:rPr>
        <w:t>务。当年投入灌溉运行的，按当年实灌面积与</w:t>
      </w:r>
      <w:r>
        <w:rPr>
          <w:spacing w:val="8"/>
        </w:rPr>
        <w:t>建设任务占比进行加分。</w:t>
      </w:r>
    </w:p>
    <w:p>
      <w:pPr>
        <w:pStyle w:val="2"/>
        <w:spacing w:before="115" w:line="332" w:lineRule="auto"/>
        <w:ind w:right="101" w:firstLine="412"/>
      </w:pPr>
      <w:r>
        <w:rPr>
          <w:spacing w:val="7"/>
        </w:rPr>
        <w:t>（二）高效节水灌溉工程运行状况考核指</w:t>
      </w:r>
      <w:r>
        <w:rPr>
          <w:spacing w:val="-7"/>
        </w:rPr>
        <w:t>标（</w:t>
      </w:r>
      <w:r>
        <w:rPr>
          <w:rFonts w:ascii="Times New Roman" w:hAnsi="Times New Roman" w:eastAsia="Times New Roman" w:cs="Times New Roman"/>
          <w:spacing w:val="-7"/>
        </w:rPr>
        <w:t xml:space="preserve">30 </w:t>
      </w:r>
      <w:r>
        <w:rPr>
          <w:spacing w:val="-7"/>
        </w:rPr>
        <w:t>分）。</w:t>
      </w:r>
    </w:p>
    <w:p>
      <w:pPr>
        <w:pStyle w:val="2"/>
        <w:spacing w:before="1" w:line="332" w:lineRule="auto"/>
        <w:ind w:right="24" w:firstLine="424"/>
        <w:jc w:val="both"/>
      </w:pPr>
      <w:r>
        <w:rPr>
          <w:spacing w:val="6"/>
        </w:rPr>
        <w:t>高效节水灌溉工程包括水源工程（含取水</w:t>
      </w:r>
      <w:r>
        <w:rPr>
          <w:spacing w:val="7"/>
        </w:rPr>
        <w:t>水库、水保坝、截潜工程、机井、泵站）和配水工程（含取水建筑物、输水干支管、阀井等配套建筑物</w:t>
      </w:r>
      <w:r>
        <w:rPr>
          <w:spacing w:val="-51"/>
          <w:w w:val="97"/>
        </w:rPr>
        <w:t>），</w:t>
      </w:r>
      <w:r>
        <w:rPr>
          <w:spacing w:val="7"/>
        </w:rPr>
        <w:t>重点从以下五个方面进行考核。</w:t>
      </w:r>
    </w:p>
    <w:p>
      <w:pPr>
        <w:pStyle w:val="2"/>
        <w:spacing w:before="8" w:line="295" w:lineRule="auto"/>
        <w:ind w:left="2" w:right="101" w:firstLine="439"/>
      </w:pPr>
      <w:r>
        <w:rPr>
          <w:rFonts w:ascii="Times New Roman" w:hAnsi="Times New Roman" w:eastAsia="Times New Roman" w:cs="Times New Roman"/>
          <w:spacing w:val="2"/>
        </w:rPr>
        <w:t xml:space="preserve">1.  </w:t>
      </w:r>
      <w:r>
        <w:rPr>
          <w:spacing w:val="2"/>
        </w:rPr>
        <w:t>组织管理。工程运行管理机构健全，管</w:t>
      </w:r>
      <w:r>
        <w:rPr>
          <w:spacing w:val="7"/>
        </w:rPr>
        <w:t>理制度体系、责任主体和工作职责明确，工程</w:t>
      </w:r>
      <w:r>
        <w:rPr>
          <w:spacing w:val="-4"/>
        </w:rPr>
        <w:t>管理人员结构合理，定期开展技术指导和培训。</w:t>
      </w:r>
    </w:p>
    <w:p>
      <w:pPr>
        <w:pStyle w:val="2"/>
        <w:spacing w:before="107" w:line="229" w:lineRule="auto"/>
        <w:ind w:left="421"/>
      </w:pPr>
      <w:r>
        <w:rPr>
          <w:rFonts w:ascii="Times New Roman" w:hAnsi="Times New Roman" w:eastAsia="Times New Roman" w:cs="Times New Roman"/>
          <w:spacing w:val="3"/>
        </w:rPr>
        <w:t xml:space="preserve">2.  </w:t>
      </w:r>
      <w:r>
        <w:rPr>
          <w:spacing w:val="3"/>
        </w:rPr>
        <w:t>安全管理。定期开展隐患排查、危险源</w:t>
      </w:r>
    </w:p>
    <w:p>
      <w:pPr>
        <w:spacing w:line="229" w:lineRule="auto"/>
        <w:sectPr>
          <w:type w:val="continuous"/>
          <w:pgSz w:w="11906" w:h="16839"/>
          <w:pgMar w:top="1791" w:right="1489" w:bottom="1551" w:left="1515" w:header="1426" w:footer="1174" w:gutter="0"/>
          <w:cols w:equalWidth="0" w:num="2">
            <w:col w:w="4554" w:space="100"/>
            <w:col w:w="4249"/>
          </w:cols>
        </w:sectPr>
      </w:pPr>
    </w:p>
    <w:p>
      <w:pPr>
        <w:spacing w:before="105"/>
      </w:pPr>
    </w:p>
    <w:p>
      <w:pPr>
        <w:sectPr>
          <w:headerReference r:id="rId69" w:type="default"/>
          <w:footerReference r:id="rId70" w:type="default"/>
          <w:pgSz w:w="11906" w:h="16839"/>
          <w:pgMar w:top="1791" w:right="1567" w:bottom="1551" w:left="1515" w:header="1426" w:footer="1174" w:gutter="0"/>
          <w:cols w:equalWidth="0" w:num="1">
            <w:col w:w="8824"/>
          </w:cols>
        </w:sectPr>
      </w:pPr>
    </w:p>
    <w:p>
      <w:pPr>
        <w:pStyle w:val="2"/>
        <w:spacing w:before="53" w:line="329" w:lineRule="auto"/>
        <w:ind w:left="78" w:right="322"/>
        <w:jc w:val="both"/>
      </w:pPr>
      <w:r>
        <w:rPr>
          <w:spacing w:val="7"/>
        </w:rPr>
        <w:t>辨识和风险评估并实施有效管控，制定相关应急预案，工程安全警示标志和设施完好、功能</w:t>
      </w:r>
      <w:r>
        <w:rPr>
          <w:spacing w:val="4"/>
        </w:rPr>
        <w:t>正常。</w:t>
      </w:r>
    </w:p>
    <w:p>
      <w:pPr>
        <w:pStyle w:val="2"/>
        <w:spacing w:before="17" w:line="304" w:lineRule="auto"/>
        <w:ind w:left="76" w:right="258" w:firstLine="426"/>
      </w:pPr>
      <w:r>
        <w:rPr>
          <w:rFonts w:ascii="Times New Roman" w:hAnsi="Times New Roman" w:eastAsia="Times New Roman" w:cs="Times New Roman"/>
          <w:spacing w:val="6"/>
        </w:rPr>
        <w:t xml:space="preserve">3.  </w:t>
      </w:r>
      <w:r>
        <w:rPr>
          <w:spacing w:val="6"/>
        </w:rPr>
        <w:t>工程管理。工程运行及技术管理规范，</w:t>
      </w:r>
      <w:r>
        <w:t>技术资料齐全、整理规范；工程设备运行良好，</w:t>
      </w:r>
      <w:r>
        <w:rPr>
          <w:spacing w:val="7"/>
        </w:rPr>
        <w:t>主要建筑物完整无损，工程维修检修计划编报</w:t>
      </w:r>
      <w:r>
        <w:rPr>
          <w:spacing w:val="9"/>
        </w:rPr>
        <w:t>及时，保质保量完成维修检修项目。</w:t>
      </w:r>
    </w:p>
    <w:p>
      <w:pPr>
        <w:pStyle w:val="2"/>
        <w:spacing w:before="118" w:line="314" w:lineRule="auto"/>
        <w:ind w:left="77" w:right="258" w:firstLine="419"/>
      </w:pPr>
      <w:r>
        <w:rPr>
          <w:rFonts w:ascii="Times New Roman" w:hAnsi="Times New Roman" w:eastAsia="Times New Roman" w:cs="Times New Roman"/>
          <w:spacing w:val="3"/>
        </w:rPr>
        <w:t xml:space="preserve">4.  </w:t>
      </w:r>
      <w:r>
        <w:rPr>
          <w:spacing w:val="3"/>
        </w:rPr>
        <w:t>供用水管理。加强库坝工程蓄水管理与</w:t>
      </w:r>
      <w:r>
        <w:rPr>
          <w:spacing w:val="7"/>
        </w:rPr>
        <w:t>调度，合理调配库坝蓄水量，努力提高当地水利用率；建立灌区用水管理制度，编制灌区水</w:t>
      </w:r>
      <w:r>
        <w:rPr>
          <w:spacing w:val="6"/>
        </w:rPr>
        <w:t>量调度方案（计划</w:t>
      </w:r>
      <w:r>
        <w:rPr>
          <w:spacing w:val="-53"/>
        </w:rPr>
        <w:t>）；</w:t>
      </w:r>
      <w:r>
        <w:rPr>
          <w:spacing w:val="6"/>
        </w:rPr>
        <w:t>设置用水计量设施设备，</w:t>
      </w:r>
      <w:r>
        <w:rPr>
          <w:spacing w:val="7"/>
        </w:rPr>
        <w:t>建立供用水监督制度体系，灌溉服务良好，水</w:t>
      </w:r>
      <w:r>
        <w:rPr>
          <w:spacing w:val="8"/>
        </w:rPr>
        <w:t>费收支管理规范。</w:t>
      </w:r>
    </w:p>
    <w:p>
      <w:pPr>
        <w:pStyle w:val="2"/>
        <w:spacing w:before="120" w:line="303" w:lineRule="auto"/>
        <w:ind w:left="77" w:right="322" w:firstLine="426"/>
      </w:pPr>
      <w:r>
        <w:rPr>
          <w:rFonts w:ascii="Times New Roman" w:hAnsi="Times New Roman" w:eastAsia="Times New Roman" w:cs="Times New Roman"/>
          <w:spacing w:val="3"/>
        </w:rPr>
        <w:t xml:space="preserve">5.  </w:t>
      </w:r>
      <w:r>
        <w:rPr>
          <w:spacing w:val="3"/>
        </w:rPr>
        <w:t>节水管理。建立健全灌区工程节水管理</w:t>
      </w:r>
      <w:r>
        <w:rPr>
          <w:spacing w:val="7"/>
        </w:rPr>
        <w:t>制度，积极推广应用节水技术和工艺，积极配合推进农业水价综合改革，建立健全节水激励机制，灌区用水率达到上级水行政主管部门当</w:t>
      </w:r>
      <w:r>
        <w:rPr>
          <w:spacing w:val="8"/>
        </w:rPr>
        <w:t>年下达的目标值。</w:t>
      </w:r>
    </w:p>
    <w:p>
      <w:pPr>
        <w:spacing w:line="14" w:lineRule="auto"/>
        <w:rPr>
          <w:rFonts w:ascii="Arial"/>
          <w:sz w:val="2"/>
        </w:rPr>
      </w:pPr>
      <w:r>
        <w:rPr>
          <w:rFonts w:ascii="Arial" w:hAnsi="Arial" w:eastAsia="Arial" w:cs="Arial"/>
          <w:sz w:val="2"/>
          <w:szCs w:val="2"/>
        </w:rPr>
        <w:br w:type="column"/>
      </w:r>
    </w:p>
    <w:p>
      <w:pPr>
        <w:pStyle w:val="2"/>
        <w:spacing w:before="47" w:line="292" w:lineRule="auto"/>
        <w:ind w:left="9" w:right="16" w:firstLine="425"/>
        <w:jc w:val="both"/>
      </w:pPr>
      <w:r>
        <w:rPr>
          <w:rFonts w:ascii="微软雅黑" w:hAnsi="微软雅黑" w:eastAsia="微软雅黑" w:cs="微软雅黑"/>
          <w:spacing w:val="6"/>
        </w:rPr>
        <w:t>第七条</w:t>
      </w:r>
      <w:r>
        <w:rPr>
          <w:rFonts w:ascii="微软雅黑" w:hAnsi="微软雅黑" w:eastAsia="微软雅黑" w:cs="微软雅黑"/>
          <w:spacing w:val="12"/>
        </w:rPr>
        <w:t xml:space="preserve">   </w:t>
      </w:r>
      <w:r>
        <w:rPr>
          <w:spacing w:val="6"/>
        </w:rPr>
        <w:t>考核加分项。社会资本当年到位</w:t>
      </w:r>
      <w:r>
        <w:rPr>
          <w:spacing w:val="4"/>
        </w:rPr>
        <w:t>资金与总投资占比每增加</w:t>
      </w:r>
      <w:r>
        <w:rPr>
          <w:spacing w:val="-15"/>
        </w:rPr>
        <w:t xml:space="preserve"> </w:t>
      </w:r>
      <w:r>
        <w:rPr>
          <w:rFonts w:ascii="Times New Roman" w:hAnsi="Times New Roman" w:eastAsia="Times New Roman" w:cs="Times New Roman"/>
          <w:spacing w:val="4"/>
        </w:rPr>
        <w:t xml:space="preserve">1 </w:t>
      </w:r>
      <w:r>
        <w:rPr>
          <w:spacing w:val="4"/>
        </w:rPr>
        <w:t>个百分点加</w:t>
      </w:r>
      <w:r>
        <w:rPr>
          <w:spacing w:val="-23"/>
        </w:rPr>
        <w:t xml:space="preserve"> </w:t>
      </w:r>
      <w:r>
        <w:rPr>
          <w:rFonts w:ascii="Times New Roman" w:hAnsi="Times New Roman" w:eastAsia="Times New Roman" w:cs="Times New Roman"/>
          <w:spacing w:val="4"/>
        </w:rPr>
        <w:t xml:space="preserve">1 </w:t>
      </w:r>
      <w:r>
        <w:rPr>
          <w:spacing w:val="4"/>
        </w:rPr>
        <w:t>分，</w:t>
      </w:r>
      <w:r>
        <w:rPr>
          <w:spacing w:val="6"/>
        </w:rPr>
        <w:t>最多不超过</w:t>
      </w:r>
      <w:r>
        <w:rPr>
          <w:spacing w:val="-44"/>
        </w:rPr>
        <w:t xml:space="preserve"> </w:t>
      </w:r>
      <w:r>
        <w:rPr>
          <w:rFonts w:ascii="Times New Roman" w:hAnsi="Times New Roman" w:eastAsia="Times New Roman" w:cs="Times New Roman"/>
          <w:spacing w:val="6"/>
        </w:rPr>
        <w:t xml:space="preserve">20 </w:t>
      </w:r>
      <w:r>
        <w:rPr>
          <w:spacing w:val="6"/>
        </w:rPr>
        <w:t>分。</w:t>
      </w:r>
    </w:p>
    <w:p>
      <w:pPr>
        <w:spacing w:before="269" w:line="209" w:lineRule="auto"/>
        <w:ind w:left="1251"/>
        <w:outlineLvl w:val="3"/>
        <w:rPr>
          <w:rFonts w:ascii="微软雅黑" w:hAnsi="微软雅黑" w:eastAsia="微软雅黑" w:cs="微软雅黑"/>
          <w:sz w:val="20"/>
          <w:szCs w:val="20"/>
        </w:rPr>
      </w:pPr>
      <w:r>
        <w:rPr>
          <w:rFonts w:ascii="微软雅黑" w:hAnsi="微软雅黑" w:eastAsia="微软雅黑" w:cs="微软雅黑"/>
          <w:spacing w:val="6"/>
          <w:sz w:val="20"/>
          <w:szCs w:val="20"/>
        </w:rPr>
        <w:t>第四章</w:t>
      </w:r>
      <w:r>
        <w:rPr>
          <w:rFonts w:ascii="微软雅黑" w:hAnsi="微软雅黑" w:eastAsia="微软雅黑" w:cs="微软雅黑"/>
          <w:spacing w:val="15"/>
          <w:sz w:val="20"/>
          <w:szCs w:val="20"/>
        </w:rPr>
        <w:t xml:space="preserve">   </w:t>
      </w:r>
      <w:r>
        <w:rPr>
          <w:rFonts w:ascii="微软雅黑" w:hAnsi="微软雅黑" w:eastAsia="微软雅黑" w:cs="微软雅黑"/>
          <w:spacing w:val="6"/>
          <w:sz w:val="20"/>
          <w:szCs w:val="20"/>
        </w:rPr>
        <w:t>考核程序</w:t>
      </w:r>
    </w:p>
    <w:p>
      <w:pPr>
        <w:pStyle w:val="2"/>
        <w:spacing w:before="303" w:line="315" w:lineRule="auto"/>
        <w:ind w:firstLine="435"/>
        <w:jc w:val="both"/>
      </w:pPr>
      <w:r>
        <w:rPr>
          <w:rFonts w:ascii="微软雅黑" w:hAnsi="微软雅黑" w:eastAsia="微软雅黑" w:cs="微软雅黑"/>
          <w:spacing w:val="8"/>
        </w:rPr>
        <w:t xml:space="preserve">第八条   </w:t>
      </w:r>
      <w:r>
        <w:rPr>
          <w:spacing w:val="8"/>
        </w:rPr>
        <w:t>考核采取平时考核与年终考核、</w:t>
      </w:r>
      <w:r>
        <w:rPr>
          <w:spacing w:val="7"/>
        </w:rPr>
        <w:t>重点检查与随机抽查相结合，通过听汇报、看</w:t>
      </w:r>
      <w:r>
        <w:rPr>
          <w:spacing w:val="5"/>
        </w:rPr>
        <w:t>现场、查资料等形式，对各县（</w:t>
      </w:r>
      <w:r>
        <w:rPr>
          <w:spacing w:val="-47"/>
        </w:rPr>
        <w:t xml:space="preserve"> </w:t>
      </w:r>
      <w:r>
        <w:rPr>
          <w:spacing w:val="5"/>
        </w:rPr>
        <w:t>区）现代高效</w:t>
      </w:r>
      <w:r>
        <w:rPr>
          <w:spacing w:val="18"/>
        </w:rPr>
        <w:t>节水灌溉工程项目建设任务完成情况和高效</w:t>
      </w:r>
      <w:r>
        <w:rPr>
          <w:spacing w:val="7"/>
        </w:rPr>
        <w:t>节水灌溉运行状况进行考核。考核组汇总各县</w:t>
      </w:r>
      <w:r>
        <w:rPr>
          <w:spacing w:val="5"/>
        </w:rPr>
        <w:t>（</w:t>
      </w:r>
      <w:r>
        <w:rPr>
          <w:spacing w:val="-47"/>
        </w:rPr>
        <w:t xml:space="preserve"> </w:t>
      </w:r>
      <w:r>
        <w:rPr>
          <w:spacing w:val="5"/>
        </w:rPr>
        <w:t>区）考核结果，形成考核报告，报市委、市</w:t>
      </w:r>
      <w:r>
        <w:rPr>
          <w:spacing w:val="8"/>
        </w:rPr>
        <w:t>政府审定。</w:t>
      </w:r>
    </w:p>
    <w:p>
      <w:pPr>
        <w:spacing w:before="259" w:line="209" w:lineRule="auto"/>
        <w:ind w:left="1354"/>
        <w:outlineLvl w:val="3"/>
        <w:rPr>
          <w:rFonts w:ascii="微软雅黑" w:hAnsi="微软雅黑" w:eastAsia="微软雅黑" w:cs="微软雅黑"/>
          <w:sz w:val="20"/>
          <w:szCs w:val="20"/>
        </w:rPr>
      </w:pPr>
      <w:r>
        <w:rPr>
          <w:rFonts w:ascii="微软雅黑" w:hAnsi="微软雅黑" w:eastAsia="微软雅黑" w:cs="微软雅黑"/>
          <w:spacing w:val="1"/>
          <w:sz w:val="20"/>
          <w:szCs w:val="20"/>
        </w:rPr>
        <w:t>第五章</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1"/>
          <w:sz w:val="20"/>
          <w:szCs w:val="20"/>
        </w:rPr>
        <w:t>附</w:t>
      </w:r>
      <w:r>
        <w:rPr>
          <w:rFonts w:ascii="微软雅黑" w:hAnsi="微软雅黑" w:eastAsia="微软雅黑" w:cs="微软雅黑"/>
          <w:spacing w:val="13"/>
          <w:sz w:val="20"/>
          <w:szCs w:val="20"/>
        </w:rPr>
        <w:t xml:space="preserve">   </w:t>
      </w:r>
      <w:r>
        <w:rPr>
          <w:rFonts w:ascii="微软雅黑" w:hAnsi="微软雅黑" w:eastAsia="微软雅黑" w:cs="微软雅黑"/>
          <w:spacing w:val="1"/>
          <w:sz w:val="20"/>
          <w:szCs w:val="20"/>
        </w:rPr>
        <w:t>则</w:t>
      </w:r>
    </w:p>
    <w:p>
      <w:pPr>
        <w:pStyle w:val="2"/>
        <w:spacing w:before="301" w:line="242" w:lineRule="auto"/>
        <w:ind w:left="9" w:right="23" w:firstLine="425"/>
      </w:pPr>
      <w:r>
        <w:rPr>
          <w:rFonts w:ascii="微软雅黑" w:hAnsi="微软雅黑" w:eastAsia="微软雅黑" w:cs="微软雅黑"/>
          <w:spacing w:val="7"/>
        </w:rPr>
        <w:t xml:space="preserve">第九条   </w:t>
      </w:r>
      <w:r>
        <w:rPr>
          <w:spacing w:val="7"/>
        </w:rPr>
        <w:t>本办法由市水务局、市农业农村</w:t>
      </w:r>
      <w:r>
        <w:rPr>
          <w:spacing w:val="8"/>
        </w:rPr>
        <w:t>局等相关部门负责解释。</w:t>
      </w:r>
    </w:p>
    <w:p>
      <w:pPr>
        <w:pStyle w:val="2"/>
        <w:spacing w:before="112" w:line="210" w:lineRule="auto"/>
        <w:ind w:left="435"/>
      </w:pPr>
      <w:r>
        <w:rPr>
          <w:rFonts w:ascii="微软雅黑" w:hAnsi="微软雅黑" w:eastAsia="微软雅黑" w:cs="微软雅黑"/>
          <w:spacing w:val="8"/>
        </w:rPr>
        <w:t>第十条</w:t>
      </w:r>
      <w:r>
        <w:rPr>
          <w:rFonts w:ascii="微软雅黑" w:hAnsi="微软雅黑" w:eastAsia="微软雅黑" w:cs="微软雅黑"/>
          <w:spacing w:val="13"/>
        </w:rPr>
        <w:t xml:space="preserve">   </w:t>
      </w:r>
      <w:r>
        <w:rPr>
          <w:spacing w:val="8"/>
        </w:rPr>
        <w:t>本办法自印发之日起执行。</w:t>
      </w:r>
    </w:p>
    <w:p>
      <w:pPr>
        <w:spacing w:line="210" w:lineRule="auto"/>
        <w:sectPr>
          <w:type w:val="continuous"/>
          <w:pgSz w:w="11906" w:h="16839"/>
          <w:pgMar w:top="1791" w:right="1567" w:bottom="1551" w:left="1515" w:header="1426" w:footer="1174" w:gutter="0"/>
          <w:cols w:equalWidth="0" w:num="2">
            <w:col w:w="4547" w:space="100"/>
            <w:col w:w="4178"/>
          </w:cols>
        </w:sectPr>
      </w:pPr>
    </w:p>
    <w:p>
      <w:pPr>
        <w:spacing w:line="355" w:lineRule="auto"/>
        <w:rPr>
          <w:rFonts w:ascii="Arial"/>
          <w:sz w:val="21"/>
        </w:rPr>
      </w:pPr>
      <w:r>
        <w:drawing>
          <wp:anchor distT="0" distB="0" distL="0" distR="0" simplePos="0" relativeHeight="251698176" behindDoc="0" locked="0" layoutInCell="1" allowOverlap="1">
            <wp:simplePos x="0" y="0"/>
            <wp:positionH relativeFrom="column">
              <wp:posOffset>22860</wp:posOffset>
            </wp:positionH>
            <wp:positionV relativeFrom="paragraph">
              <wp:posOffset>-4246245</wp:posOffset>
            </wp:positionV>
            <wp:extent cx="5579745" cy="762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18"/>
                    <a:stretch>
                      <a:fillRect/>
                    </a:stretch>
                  </pic:blipFill>
                  <pic:spPr>
                    <a:xfrm>
                      <a:off x="0" y="0"/>
                      <a:ext cx="5579744" cy="7620"/>
                    </a:xfrm>
                    <a:prstGeom prst="rect">
                      <a:avLst/>
                    </a:prstGeom>
                  </pic:spPr>
                </pic:pic>
              </a:graphicData>
            </a:graphic>
          </wp:anchor>
        </w:drawing>
      </w:r>
    </w:p>
    <w:p>
      <w:pPr>
        <w:spacing w:line="355" w:lineRule="auto"/>
        <w:rPr>
          <w:rFonts w:ascii="Arial"/>
          <w:sz w:val="21"/>
        </w:rPr>
      </w:pPr>
    </w:p>
    <w:p>
      <w:pPr>
        <w:pStyle w:val="2"/>
        <w:spacing w:before="140" w:line="221" w:lineRule="auto"/>
        <w:ind w:left="2267"/>
        <w:outlineLvl w:val="0"/>
        <w:rPr>
          <w:sz w:val="43"/>
          <w:szCs w:val="43"/>
        </w:rPr>
      </w:pPr>
      <w:r>
        <w:rPr>
          <w:b/>
          <w:bCs/>
          <w:spacing w:val="2"/>
          <w:sz w:val="43"/>
          <w:szCs w:val="43"/>
        </w:rPr>
        <w:t>固原市人民政府办公室</w:t>
      </w:r>
    </w:p>
    <w:p>
      <w:pPr>
        <w:pStyle w:val="2"/>
        <w:spacing w:before="67" w:line="600" w:lineRule="exact"/>
        <w:ind w:left="590"/>
        <w:outlineLvl w:val="0"/>
        <w:rPr>
          <w:sz w:val="43"/>
          <w:szCs w:val="43"/>
        </w:rPr>
      </w:pPr>
      <w:r>
        <w:rPr>
          <w:b/>
          <w:bCs/>
          <w:spacing w:val="3"/>
          <w:position w:val="2"/>
          <w:sz w:val="43"/>
          <w:szCs w:val="43"/>
        </w:rPr>
        <w:t>关于印发《固原市</w:t>
      </w:r>
      <w:r>
        <w:rPr>
          <w:spacing w:val="-92"/>
          <w:position w:val="2"/>
          <w:sz w:val="43"/>
          <w:szCs w:val="43"/>
        </w:rPr>
        <w:t xml:space="preserve"> </w:t>
      </w:r>
      <w:r>
        <w:rPr>
          <w:b/>
          <w:bCs/>
          <w:spacing w:val="3"/>
          <w:position w:val="2"/>
          <w:sz w:val="43"/>
          <w:szCs w:val="43"/>
        </w:rPr>
        <w:t>2022</w:t>
      </w:r>
      <w:r>
        <w:rPr>
          <w:spacing w:val="-97"/>
          <w:position w:val="2"/>
          <w:sz w:val="43"/>
          <w:szCs w:val="43"/>
        </w:rPr>
        <w:t xml:space="preserve"> </w:t>
      </w:r>
      <w:r>
        <w:rPr>
          <w:b/>
          <w:bCs/>
          <w:spacing w:val="3"/>
          <w:position w:val="2"/>
          <w:sz w:val="43"/>
          <w:szCs w:val="43"/>
        </w:rPr>
        <w:t>年发展现代高效</w:t>
      </w:r>
    </w:p>
    <w:p>
      <w:pPr>
        <w:pStyle w:val="2"/>
        <w:spacing w:line="604" w:lineRule="exact"/>
        <w:ind w:left="932"/>
        <w:outlineLvl w:val="0"/>
        <w:rPr>
          <w:sz w:val="43"/>
          <w:szCs w:val="43"/>
        </w:rPr>
      </w:pPr>
      <w:r>
        <w:rPr>
          <w:b/>
          <w:bCs/>
          <w:spacing w:val="4"/>
          <w:position w:val="3"/>
          <w:sz w:val="43"/>
          <w:szCs w:val="43"/>
        </w:rPr>
        <w:t>节水灌溉农业建设实施方案》的通知</w:t>
      </w:r>
    </w:p>
    <w:p>
      <w:pPr>
        <w:spacing w:line="443" w:lineRule="auto"/>
        <w:rPr>
          <w:rFonts w:ascii="Arial"/>
          <w:sz w:val="21"/>
        </w:rPr>
      </w:pPr>
    </w:p>
    <w:p>
      <w:pPr>
        <w:pStyle w:val="2"/>
        <w:spacing w:before="66" w:line="278" w:lineRule="exact"/>
        <w:ind w:left="6459"/>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5 </w:t>
      </w:r>
      <w:r>
        <w:rPr>
          <w:spacing w:val="5"/>
          <w:position w:val="1"/>
        </w:rPr>
        <w:t>号</w:t>
      </w:r>
    </w:p>
    <w:p>
      <w:pPr>
        <w:spacing w:line="413" w:lineRule="auto"/>
        <w:rPr>
          <w:rFonts w:ascii="Arial"/>
          <w:sz w:val="21"/>
        </w:rPr>
      </w:pPr>
    </w:p>
    <w:p>
      <w:pPr>
        <w:pStyle w:val="2"/>
        <w:spacing w:before="65" w:line="277" w:lineRule="exact"/>
        <w:ind w:left="77"/>
        <w:rPr>
          <w:rFonts w:ascii="Times New Roman" w:hAnsi="Times New Roman" w:eastAsia="Times New Roman" w:cs="Times New Roman"/>
        </w:rPr>
      </w:pPr>
      <w:r>
        <w:rPr>
          <w:spacing w:val="8"/>
          <w:position w:val="1"/>
        </w:rPr>
        <w:t>各县（</w:t>
      </w:r>
      <w:r>
        <w:rPr>
          <w:spacing w:val="-52"/>
          <w:position w:val="1"/>
        </w:rPr>
        <w:t xml:space="preserve"> </w:t>
      </w:r>
      <w:r>
        <w:rPr>
          <w:spacing w:val="8"/>
          <w:position w:val="1"/>
        </w:rPr>
        <w:t>区）人民政府，市政府各部门、派出机构、直属事业</w:t>
      </w:r>
      <w:r>
        <w:rPr>
          <w:spacing w:val="7"/>
          <w:position w:val="1"/>
        </w:rPr>
        <w:t>单位</w:t>
      </w:r>
      <w:r>
        <w:rPr>
          <w:rFonts w:ascii="Times New Roman" w:hAnsi="Times New Roman" w:eastAsia="Times New Roman" w:cs="Times New Roman"/>
          <w:spacing w:val="7"/>
          <w:position w:val="1"/>
        </w:rPr>
        <w:t>:</w:t>
      </w:r>
    </w:p>
    <w:p>
      <w:pPr>
        <w:pStyle w:val="2"/>
        <w:spacing w:before="105" w:line="333" w:lineRule="auto"/>
        <w:ind w:left="78" w:right="23" w:firstLine="402"/>
      </w:pPr>
      <w:r>
        <w:rPr>
          <w:spacing w:val="10"/>
        </w:rPr>
        <w:t>《固原市</w:t>
      </w:r>
      <w:r>
        <w:rPr>
          <w:spacing w:val="-43"/>
        </w:rPr>
        <w:t xml:space="preserve"> </w:t>
      </w:r>
      <w:r>
        <w:rPr>
          <w:rFonts w:ascii="Times New Roman" w:hAnsi="Times New Roman" w:eastAsia="Times New Roman" w:cs="Times New Roman"/>
          <w:spacing w:val="10"/>
        </w:rPr>
        <w:t xml:space="preserve">2022 </w:t>
      </w:r>
      <w:r>
        <w:rPr>
          <w:spacing w:val="10"/>
        </w:rPr>
        <w:t>年发展现代高效节水灌溉农业建设实施方案》已经市</w:t>
      </w:r>
      <w:r>
        <w:rPr>
          <w:spacing w:val="9"/>
        </w:rPr>
        <w:t>人民政府常务会议研究</w:t>
      </w:r>
      <w:r>
        <w:rPr>
          <w:spacing w:val="8"/>
        </w:rPr>
        <w:t>通过，现予以印发，请认真贯彻执行。</w:t>
      </w:r>
    </w:p>
    <w:p>
      <w:pPr>
        <w:spacing w:line="356" w:lineRule="auto"/>
        <w:rPr>
          <w:rFonts w:ascii="Arial"/>
          <w:sz w:val="21"/>
        </w:rPr>
      </w:pPr>
    </w:p>
    <w:p>
      <w:pPr>
        <w:pStyle w:val="2"/>
        <w:spacing w:before="65" w:line="217" w:lineRule="auto"/>
        <w:ind w:right="23"/>
        <w:jc w:val="right"/>
      </w:pPr>
      <w:r>
        <w:rPr>
          <w:spacing w:val="7"/>
        </w:rPr>
        <w:t>固原市人民政府办公室</w:t>
      </w:r>
    </w:p>
    <w:p>
      <w:pPr>
        <w:pStyle w:val="2"/>
        <w:spacing w:before="145" w:line="217" w:lineRule="auto"/>
        <w:ind w:left="6862"/>
      </w:pPr>
      <w:r>
        <w:rPr>
          <w:rFonts w:ascii="Times New Roman" w:hAnsi="Times New Roman" w:eastAsia="Times New Roman" w:cs="Times New Roman"/>
          <w:spacing w:val="-1"/>
        </w:rPr>
        <w:t xml:space="preserve">2022  </w:t>
      </w:r>
      <w:r>
        <w:rPr>
          <w:spacing w:val="-1"/>
        </w:rPr>
        <w:t>年</w:t>
      </w:r>
      <w:r>
        <w:rPr>
          <w:spacing w:val="3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6"/>
        </w:rPr>
        <w:t xml:space="preserve">  </w:t>
      </w:r>
      <w:r>
        <w:rPr>
          <w:spacing w:val="-1"/>
        </w:rPr>
        <w:t>月</w:t>
      </w:r>
      <w:r>
        <w:rPr>
          <w:spacing w:val="-23"/>
        </w:rPr>
        <w:t xml:space="preserve"> </w:t>
      </w:r>
      <w:r>
        <w:rPr>
          <w:rFonts w:ascii="Times New Roman" w:hAnsi="Times New Roman" w:eastAsia="Times New Roman" w:cs="Times New Roman"/>
          <w:spacing w:val="-1"/>
        </w:rPr>
        <w:t>13</w:t>
      </w:r>
      <w:r>
        <w:rPr>
          <w:rFonts w:ascii="Times New Roman" w:hAnsi="Times New Roman" w:eastAsia="Times New Roman" w:cs="Times New Roman"/>
          <w:spacing w:val="1"/>
        </w:rPr>
        <w:t xml:space="preserve">  </w:t>
      </w:r>
      <w:r>
        <w:rPr>
          <w:spacing w:val="-1"/>
        </w:rPr>
        <w:t>日</w:t>
      </w:r>
    </w:p>
    <w:p>
      <w:pPr>
        <w:pStyle w:val="2"/>
        <w:spacing w:before="138" w:line="221" w:lineRule="auto"/>
        <w:ind w:left="489"/>
      </w:pPr>
      <w:r>
        <w:rPr>
          <w:spacing w:val="10"/>
        </w:rPr>
        <w:t>（此件公开发布）</w:t>
      </w:r>
    </w:p>
    <w:p>
      <w:pPr>
        <w:spacing w:line="221" w:lineRule="auto"/>
        <w:sectPr>
          <w:type w:val="continuous"/>
          <w:pgSz w:w="11906" w:h="16839"/>
          <w:pgMar w:top="1791" w:right="1567" w:bottom="1551" w:left="1515" w:header="1426" w:footer="1174" w:gutter="0"/>
          <w:cols w:equalWidth="0" w:num="1">
            <w:col w:w="8824"/>
          </w:cols>
        </w:sectPr>
      </w:pPr>
    </w:p>
    <w:p>
      <w:pPr>
        <w:spacing w:line="284" w:lineRule="auto"/>
        <w:rPr>
          <w:rFonts w:ascii="Arial"/>
          <w:sz w:val="21"/>
        </w:rPr>
      </w:pPr>
      <w:r>
        <w:drawing>
          <wp:anchor distT="0" distB="0" distL="0" distR="0" simplePos="0" relativeHeight="251701248" behindDoc="0" locked="0" layoutInCell="1" allowOverlap="1">
            <wp:simplePos x="0" y="0"/>
            <wp:positionH relativeFrom="column">
              <wp:posOffset>46355</wp:posOffset>
            </wp:positionH>
            <wp:positionV relativeFrom="paragraph">
              <wp:posOffset>26035</wp:posOffset>
            </wp:positionV>
            <wp:extent cx="5579745" cy="762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19"/>
                    <a:stretch>
                      <a:fillRect/>
                    </a:stretch>
                  </pic:blipFill>
                  <pic:spPr>
                    <a:xfrm>
                      <a:off x="0" y="0"/>
                      <a:ext cx="5579745" cy="7620"/>
                    </a:xfrm>
                    <a:prstGeom prst="rect">
                      <a:avLst/>
                    </a:prstGeom>
                  </pic:spPr>
                </pic:pic>
              </a:graphicData>
            </a:graphic>
          </wp:anchor>
        </w:drawing>
      </w:r>
    </w:p>
    <w:p>
      <w:pPr>
        <w:spacing w:line="284" w:lineRule="auto"/>
        <w:rPr>
          <w:rFonts w:ascii="Arial"/>
          <w:sz w:val="21"/>
        </w:rPr>
      </w:pPr>
    </w:p>
    <w:p>
      <w:pPr>
        <w:pStyle w:val="2"/>
        <w:spacing w:before="140" w:line="271" w:lineRule="auto"/>
        <w:ind w:left="2239" w:right="1714" w:hanging="522"/>
        <w:outlineLvl w:val="0"/>
        <w:rPr>
          <w:sz w:val="43"/>
          <w:szCs w:val="43"/>
        </w:rPr>
      </w:pPr>
      <w:r>
        <w:rPr>
          <w:b/>
          <w:bCs/>
          <w:sz w:val="43"/>
          <w:szCs w:val="43"/>
        </w:rPr>
        <w:t>固原市</w:t>
      </w:r>
      <w:r>
        <w:rPr>
          <w:spacing w:val="-91"/>
          <w:sz w:val="43"/>
          <w:szCs w:val="43"/>
        </w:rPr>
        <w:t xml:space="preserve"> </w:t>
      </w:r>
      <w:r>
        <w:rPr>
          <w:b/>
          <w:bCs/>
          <w:sz w:val="43"/>
          <w:szCs w:val="43"/>
        </w:rPr>
        <w:t>2022</w:t>
      </w:r>
      <w:r>
        <w:rPr>
          <w:spacing w:val="-95"/>
          <w:sz w:val="43"/>
          <w:szCs w:val="43"/>
        </w:rPr>
        <w:t xml:space="preserve"> </w:t>
      </w:r>
      <w:r>
        <w:rPr>
          <w:b/>
          <w:bCs/>
          <w:sz w:val="43"/>
          <w:szCs w:val="43"/>
        </w:rPr>
        <w:t>年现代高效节水</w:t>
      </w:r>
      <w:r>
        <w:rPr>
          <w:b/>
          <w:bCs/>
          <w:spacing w:val="5"/>
          <w:sz w:val="43"/>
          <w:szCs w:val="43"/>
        </w:rPr>
        <w:t>灌溉农业建设实施方案</w:t>
      </w:r>
    </w:p>
    <w:p>
      <w:pPr>
        <w:spacing w:before="21"/>
      </w:pPr>
    </w:p>
    <w:p>
      <w:pPr>
        <w:spacing w:before="20"/>
      </w:pPr>
    </w:p>
    <w:p>
      <w:pPr>
        <w:sectPr>
          <w:headerReference r:id="rId71" w:type="default"/>
          <w:footerReference r:id="rId72" w:type="default"/>
          <w:pgSz w:w="11906" w:h="16839"/>
          <w:pgMar w:top="1791" w:right="1489" w:bottom="1551" w:left="1515" w:header="1426" w:footer="1174" w:gutter="0"/>
          <w:cols w:equalWidth="0" w:num="1">
            <w:col w:w="8902"/>
          </w:cols>
        </w:sectPr>
      </w:pPr>
    </w:p>
    <w:p>
      <w:pPr>
        <w:pStyle w:val="2"/>
        <w:spacing w:before="41" w:line="393" w:lineRule="auto"/>
        <w:ind w:left="74" w:right="328" w:firstLine="428"/>
        <w:jc w:val="both"/>
      </w:pPr>
      <w:r>
        <w:rPr>
          <w:spacing w:val="6"/>
        </w:rPr>
        <w:t>为切实提高水资源利用效率，保障粮食安</w:t>
      </w:r>
      <w:r>
        <w:rPr>
          <w:spacing w:val="4"/>
        </w:rPr>
        <w:t>全和农业特色产业高质量发展，根据《</w:t>
      </w:r>
      <w:r>
        <w:rPr>
          <w:spacing w:val="-33"/>
        </w:rPr>
        <w:t xml:space="preserve"> </w:t>
      </w:r>
      <w:r>
        <w:rPr>
          <w:spacing w:val="4"/>
        </w:rPr>
        <w:t>自治区</w:t>
      </w:r>
      <w:r>
        <w:rPr>
          <w:spacing w:val="18"/>
        </w:rPr>
        <w:t>人民政府办公厅关于加快推进高效节水灌溉</w:t>
      </w:r>
      <w:r>
        <w:rPr>
          <w:spacing w:val="5"/>
        </w:rPr>
        <w:t>农业发展的实施意见》（宁政办发〔</w:t>
      </w:r>
      <w:r>
        <w:rPr>
          <w:rFonts w:ascii="Times New Roman" w:hAnsi="Times New Roman" w:eastAsia="Times New Roman" w:cs="Times New Roman"/>
          <w:spacing w:val="5"/>
        </w:rPr>
        <w:t>2021</w:t>
      </w:r>
      <w:r>
        <w:rPr>
          <w:rFonts w:ascii="Times New Roman" w:hAnsi="Times New Roman" w:eastAsia="Times New Roman" w:cs="Times New Roman"/>
          <w:spacing w:val="-16"/>
        </w:rPr>
        <w:t xml:space="preserve"> </w:t>
      </w:r>
      <w:r>
        <w:rPr>
          <w:spacing w:val="5"/>
        </w:rPr>
        <w:t>〕</w:t>
      </w:r>
      <w:r>
        <w:rPr>
          <w:rFonts w:ascii="Times New Roman" w:hAnsi="Times New Roman" w:eastAsia="Times New Roman" w:cs="Times New Roman"/>
          <w:spacing w:val="5"/>
        </w:rPr>
        <w:t>95</w:t>
      </w:r>
      <w:r>
        <w:rPr>
          <w:spacing w:val="7"/>
        </w:rPr>
        <w:t>号）及市委和政府关于现代高效节水灌溉农业</w:t>
      </w:r>
      <w:r>
        <w:rPr>
          <w:spacing w:val="9"/>
        </w:rPr>
        <w:t>发展规划要求</w:t>
      </w:r>
      <w:r>
        <w:rPr>
          <w:spacing w:val="-60"/>
        </w:rPr>
        <w:t xml:space="preserve"> </w:t>
      </w:r>
      <w:r>
        <w:rPr>
          <w:spacing w:val="9"/>
        </w:rPr>
        <w:t>，现就高质量完成</w:t>
      </w:r>
      <w:r>
        <w:rPr>
          <w:spacing w:val="-41"/>
        </w:rPr>
        <w:t xml:space="preserve"> </w:t>
      </w:r>
      <w:r>
        <w:rPr>
          <w:rFonts w:ascii="Times New Roman" w:hAnsi="Times New Roman" w:eastAsia="Times New Roman" w:cs="Times New Roman"/>
          <w:spacing w:val="9"/>
        </w:rPr>
        <w:t xml:space="preserve">2022 </w:t>
      </w:r>
      <w:r>
        <w:rPr>
          <w:spacing w:val="9"/>
        </w:rPr>
        <w:t>年高效节水灌溉农业建设任务，制定本建设方案。</w:t>
      </w:r>
    </w:p>
    <w:p>
      <w:pPr>
        <w:spacing w:before="18" w:line="210" w:lineRule="auto"/>
        <w:ind w:left="506"/>
        <w:rPr>
          <w:rFonts w:ascii="微软雅黑" w:hAnsi="微软雅黑" w:eastAsia="微软雅黑" w:cs="微软雅黑"/>
          <w:sz w:val="20"/>
          <w:szCs w:val="20"/>
        </w:rPr>
      </w:pPr>
      <w:r>
        <w:rPr>
          <w:rFonts w:ascii="微软雅黑" w:hAnsi="微软雅黑" w:eastAsia="微软雅黑" w:cs="微软雅黑"/>
          <w:spacing w:val="7"/>
          <w:sz w:val="20"/>
          <w:szCs w:val="20"/>
        </w:rPr>
        <w:t>一、总体要求</w:t>
      </w:r>
    </w:p>
    <w:p>
      <w:pPr>
        <w:pStyle w:val="2"/>
        <w:spacing w:before="142" w:line="379" w:lineRule="auto"/>
        <w:ind w:left="36" w:right="306" w:firstLine="453"/>
      </w:pPr>
      <w:r>
        <w:rPr>
          <w:rFonts w:ascii="KaiTi" w:hAnsi="KaiTi" w:eastAsia="KaiTi" w:cs="KaiTi"/>
          <w:b/>
          <w:bCs/>
          <w:spacing w:val="6"/>
        </w:rPr>
        <w:t>（一）指导思想。</w:t>
      </w:r>
      <w:r>
        <w:rPr>
          <w:spacing w:val="6"/>
        </w:rPr>
        <w:t>以习近平新时代中国特</w:t>
      </w:r>
      <w:r>
        <w:rPr>
          <w:spacing w:val="9"/>
        </w:rPr>
        <w:t>色社会主义思想为指导，全面贯彻中央和自治区关于全面推进乡村振兴、加快农业农村现代</w:t>
      </w:r>
      <w:r>
        <w:rPr>
          <w:spacing w:val="17"/>
        </w:rPr>
        <w:t>化的决策部署</w:t>
      </w:r>
      <w:r>
        <w:rPr>
          <w:spacing w:val="-37"/>
        </w:rPr>
        <w:t xml:space="preserve"> </w:t>
      </w:r>
      <w:r>
        <w:rPr>
          <w:spacing w:val="17"/>
        </w:rPr>
        <w:t>，全面落实市第五次党代会和</w:t>
      </w:r>
      <w:bookmarkStart w:id="0" w:name="_GoBack"/>
      <w:bookmarkEnd w:id="0"/>
      <w:r>
        <w:rPr>
          <w:rFonts w:hint="eastAsia" w:ascii="Times New Roman" w:hAnsi="Times New Roman" w:eastAsia="宋体" w:cs="Times New Roman"/>
          <w:spacing w:val="6"/>
          <w:lang w:eastAsia="zh-CN"/>
        </w:rPr>
        <w:t>两会精神</w:t>
      </w:r>
      <w:r>
        <w:rPr>
          <w:spacing w:val="6"/>
        </w:rPr>
        <w:t>，聚焦全市发展</w:t>
      </w:r>
      <w:r>
        <w:rPr>
          <w:rFonts w:ascii="Times New Roman" w:hAnsi="Times New Roman" w:eastAsia="Times New Roman" w:cs="Times New Roman"/>
          <w:spacing w:val="6"/>
        </w:rPr>
        <w:t>“5+4”</w:t>
      </w:r>
      <w:r>
        <w:rPr>
          <w:spacing w:val="6"/>
        </w:rPr>
        <w:t>产业、建成</w:t>
      </w:r>
      <w:r>
        <w:rPr>
          <w:spacing w:val="-25"/>
        </w:rPr>
        <w:t xml:space="preserve"> </w:t>
      </w:r>
      <w:r>
        <w:rPr>
          <w:rFonts w:ascii="Times New Roman" w:hAnsi="Times New Roman" w:eastAsia="Times New Roman" w:cs="Times New Roman"/>
          <w:spacing w:val="6"/>
        </w:rPr>
        <w:t>6</w:t>
      </w:r>
      <w:r>
        <w:rPr>
          <w:spacing w:val="9"/>
        </w:rPr>
        <w:t>个基地，改造提升农田灌溉条件，发展高效节水灌溉农业，优化作物种植结构，发展特色优</w:t>
      </w:r>
      <w:r>
        <w:rPr>
          <w:spacing w:val="10"/>
        </w:rPr>
        <w:t>势产业，推动农业规模化种植、标准化生产、</w:t>
      </w:r>
      <w:r>
        <w:rPr>
          <w:spacing w:val="9"/>
        </w:rPr>
        <w:t>集约化经营，为实现农业农村现代化和推进乡</w:t>
      </w:r>
      <w:r>
        <w:rPr>
          <w:spacing w:val="11"/>
        </w:rPr>
        <w:t>村全面振兴奠定坚实的产业基础。</w:t>
      </w:r>
    </w:p>
    <w:p>
      <w:pPr>
        <w:spacing w:before="188" w:line="264" w:lineRule="exact"/>
        <w:ind w:left="489"/>
        <w:rPr>
          <w:rFonts w:ascii="KaiTi" w:hAnsi="KaiTi" w:eastAsia="KaiTi" w:cs="KaiTi"/>
          <w:sz w:val="20"/>
          <w:szCs w:val="20"/>
        </w:rPr>
      </w:pPr>
      <w:r>
        <w:rPr>
          <w:rFonts w:ascii="KaiTi" w:hAnsi="KaiTi" w:eastAsia="KaiTi" w:cs="KaiTi"/>
          <w:b/>
          <w:bCs/>
          <w:spacing w:val="1"/>
          <w:position w:val="1"/>
          <w:sz w:val="20"/>
          <w:szCs w:val="20"/>
        </w:rPr>
        <w:t>（</w:t>
      </w:r>
      <w:r>
        <w:rPr>
          <w:rFonts w:ascii="KaiTi" w:hAnsi="KaiTi" w:eastAsia="KaiTi" w:cs="KaiTi"/>
          <w:spacing w:val="-48"/>
          <w:position w:val="1"/>
          <w:sz w:val="20"/>
          <w:szCs w:val="20"/>
        </w:rPr>
        <w:t xml:space="preserve"> </w:t>
      </w:r>
      <w:r>
        <w:rPr>
          <w:rFonts w:ascii="KaiTi" w:hAnsi="KaiTi" w:eastAsia="KaiTi" w:cs="KaiTi"/>
          <w:b/>
          <w:bCs/>
          <w:spacing w:val="1"/>
          <w:position w:val="1"/>
          <w:sz w:val="20"/>
          <w:szCs w:val="20"/>
        </w:rPr>
        <w:t>二）基本原则。</w:t>
      </w:r>
    </w:p>
    <w:p>
      <w:pPr>
        <w:pStyle w:val="2"/>
        <w:spacing w:before="174" w:line="393" w:lineRule="auto"/>
        <w:ind w:left="76" w:right="248" w:firstLine="415"/>
      </w:pPr>
      <w:r>
        <w:rPr>
          <w:rFonts w:ascii="Times New Roman" w:hAnsi="Times New Roman" w:eastAsia="Times New Roman" w:cs="Times New Roman"/>
          <w:spacing w:val="6"/>
        </w:rPr>
        <w:t>——</w:t>
      </w:r>
      <w:r>
        <w:rPr>
          <w:spacing w:val="6"/>
        </w:rPr>
        <w:t>坚持智能管理。推广应用</w:t>
      </w:r>
      <w:r>
        <w:rPr>
          <w:rFonts w:ascii="Times New Roman" w:hAnsi="Times New Roman" w:eastAsia="Times New Roman" w:cs="Times New Roman"/>
          <w:spacing w:val="6"/>
        </w:rPr>
        <w:t>“</w:t>
      </w:r>
      <w:r>
        <w:rPr>
          <w:spacing w:val="6"/>
        </w:rPr>
        <w:t>互联网</w:t>
      </w:r>
      <w:r>
        <w:rPr>
          <w:rFonts w:ascii="Times New Roman" w:hAnsi="Times New Roman" w:eastAsia="Times New Roman" w:cs="Times New Roman"/>
          <w:spacing w:val="6"/>
        </w:rPr>
        <w:t>+</w:t>
      </w:r>
      <w:r>
        <w:rPr>
          <w:spacing w:val="6"/>
        </w:rPr>
        <w:t>农</w:t>
      </w:r>
      <w:r>
        <w:rPr>
          <w:spacing w:val="11"/>
        </w:rPr>
        <w:t>业灌溉</w:t>
      </w:r>
      <w:r>
        <w:rPr>
          <w:rFonts w:ascii="Times New Roman" w:hAnsi="Times New Roman" w:eastAsia="Times New Roman" w:cs="Times New Roman"/>
          <w:spacing w:val="11"/>
        </w:rPr>
        <w:t>”</w:t>
      </w:r>
      <w:r>
        <w:rPr>
          <w:spacing w:val="11"/>
        </w:rPr>
        <w:t>智能化管理模式</w:t>
      </w:r>
      <w:r>
        <w:rPr>
          <w:spacing w:val="-49"/>
        </w:rPr>
        <w:t xml:space="preserve"> </w:t>
      </w:r>
      <w:r>
        <w:rPr>
          <w:spacing w:val="11"/>
        </w:rPr>
        <w:t>，坚持高起点设计、</w:t>
      </w:r>
      <w:r>
        <w:rPr>
          <w:spacing w:val="1"/>
        </w:rPr>
        <w:t>高标准建设，大力发展节水滴灌、水肥一体化、</w:t>
      </w:r>
      <w:r>
        <w:rPr>
          <w:spacing w:val="7"/>
        </w:rPr>
        <w:t>智能管控等先进生产技术，实现工程整地、节</w:t>
      </w:r>
      <w:r>
        <w:rPr>
          <w:spacing w:val="8"/>
        </w:rPr>
        <w:t>水设施、智能管理一步到位。</w:t>
      </w:r>
    </w:p>
    <w:p>
      <w:pPr>
        <w:pStyle w:val="2"/>
        <w:spacing w:before="17" w:line="218" w:lineRule="auto"/>
        <w:ind w:left="492"/>
      </w:pPr>
      <w:r>
        <w:rPr>
          <w:rFonts w:ascii="Times New Roman" w:hAnsi="Times New Roman" w:eastAsia="Times New Roman" w:cs="Times New Roman"/>
          <w:spacing w:val="7"/>
        </w:rPr>
        <w:t>——</w:t>
      </w:r>
      <w:r>
        <w:rPr>
          <w:spacing w:val="7"/>
        </w:rPr>
        <w:t>坚持集约经营。改变一家一户传统农</w:t>
      </w:r>
    </w:p>
    <w:p>
      <w:pPr>
        <w:spacing w:line="14" w:lineRule="auto"/>
        <w:rPr>
          <w:rFonts w:ascii="Arial"/>
          <w:sz w:val="2"/>
        </w:rPr>
      </w:pPr>
      <w:r>
        <w:rPr>
          <w:rFonts w:ascii="Arial" w:hAnsi="Arial" w:eastAsia="Arial" w:cs="Arial"/>
          <w:sz w:val="2"/>
          <w:szCs w:val="2"/>
        </w:rPr>
        <w:br w:type="column"/>
      </w:r>
    </w:p>
    <w:p>
      <w:pPr>
        <w:pStyle w:val="2"/>
        <w:spacing w:before="37" w:line="398" w:lineRule="auto"/>
        <w:ind w:right="94"/>
        <w:jc w:val="both"/>
      </w:pPr>
      <w:r>
        <w:rPr>
          <w:spacing w:val="7"/>
        </w:rPr>
        <w:t>业经营模式，引入现代农业经营理念，引进农业产业化龙头企业进行集约化、规模化经营，走规模化种植、工厂化管理、订单式销售、产</w:t>
      </w:r>
      <w:r>
        <w:rPr>
          <w:spacing w:val="9"/>
        </w:rPr>
        <w:t>业化经营的现代农业发展之路。</w:t>
      </w:r>
    </w:p>
    <w:p>
      <w:pPr>
        <w:pStyle w:val="2"/>
        <w:spacing w:before="5" w:line="396" w:lineRule="auto"/>
        <w:ind w:left="1" w:right="94" w:firstLine="414"/>
        <w:jc w:val="both"/>
      </w:pPr>
      <w:r>
        <w:rPr>
          <w:rFonts w:ascii="Times New Roman" w:hAnsi="Times New Roman" w:eastAsia="Times New Roman" w:cs="Times New Roman"/>
          <w:spacing w:val="7"/>
        </w:rPr>
        <w:t>——</w:t>
      </w:r>
      <w:r>
        <w:rPr>
          <w:spacing w:val="7"/>
        </w:rPr>
        <w:t>坚持效益优先。坚持以市场为导向，围绕效益最大化</w:t>
      </w:r>
      <w:r>
        <w:rPr>
          <w:spacing w:val="-48"/>
        </w:rPr>
        <w:t xml:space="preserve"> </w:t>
      </w:r>
      <w:r>
        <w:rPr>
          <w:spacing w:val="7"/>
        </w:rPr>
        <w:t>，算好投入产出账</w:t>
      </w:r>
      <w:r>
        <w:rPr>
          <w:spacing w:val="-60"/>
        </w:rPr>
        <w:t xml:space="preserve"> </w:t>
      </w:r>
      <w:r>
        <w:rPr>
          <w:spacing w:val="7"/>
        </w:rPr>
        <w:t>，按照</w:t>
      </w:r>
      <w:r>
        <w:rPr>
          <w:rFonts w:ascii="Times New Roman" w:hAnsi="Times New Roman" w:eastAsia="Times New Roman" w:cs="Times New Roman"/>
          <w:spacing w:val="7"/>
        </w:rPr>
        <w:t>“</w:t>
      </w:r>
      <w:r>
        <w:rPr>
          <w:rFonts w:ascii="Times New Roman" w:hAnsi="Times New Roman" w:eastAsia="Times New Roman" w:cs="Times New Roman"/>
          <w:spacing w:val="-27"/>
        </w:rPr>
        <w:t xml:space="preserve"> </w:t>
      </w:r>
      <w:r>
        <w:rPr>
          <w:spacing w:val="7"/>
        </w:rPr>
        <w:t>区</w:t>
      </w:r>
      <w:r>
        <w:rPr>
          <w:spacing w:val="10"/>
        </w:rPr>
        <w:t>域布局、规模连片、集约经营</w:t>
      </w:r>
      <w:r>
        <w:rPr>
          <w:rFonts w:ascii="Times New Roman" w:hAnsi="Times New Roman" w:eastAsia="Times New Roman" w:cs="Times New Roman"/>
          <w:spacing w:val="10"/>
        </w:rPr>
        <w:t>”</w:t>
      </w:r>
      <w:r>
        <w:rPr>
          <w:spacing w:val="10"/>
        </w:rPr>
        <w:t>的思路</w:t>
      </w:r>
      <w:r>
        <w:rPr>
          <w:spacing w:val="-45"/>
        </w:rPr>
        <w:t xml:space="preserve"> </w:t>
      </w:r>
      <w:r>
        <w:rPr>
          <w:spacing w:val="10"/>
        </w:rPr>
        <w:t>，优先</w:t>
      </w:r>
      <w:r>
        <w:rPr>
          <w:spacing w:val="7"/>
        </w:rPr>
        <w:t>发展清凉蔬菜、专用马铃薯、青贮玉米等高效</w:t>
      </w:r>
      <w:r>
        <w:rPr>
          <w:spacing w:val="9"/>
        </w:rPr>
        <w:t>优质农作物，最大限度发挥节水灌溉效益。</w:t>
      </w:r>
    </w:p>
    <w:p>
      <w:pPr>
        <w:pStyle w:val="2"/>
        <w:spacing w:before="4" w:line="395" w:lineRule="auto"/>
        <w:ind w:left="3" w:right="36" w:firstLine="412"/>
        <w:jc w:val="both"/>
      </w:pPr>
      <w:r>
        <w:rPr>
          <w:rFonts w:ascii="Times New Roman" w:hAnsi="Times New Roman" w:eastAsia="Times New Roman" w:cs="Times New Roman"/>
          <w:spacing w:val="7"/>
        </w:rPr>
        <w:t>——</w:t>
      </w:r>
      <w:r>
        <w:rPr>
          <w:spacing w:val="7"/>
        </w:rPr>
        <w:t>坚持联农增收。坚持以增加农民收入</w:t>
      </w:r>
      <w:r>
        <w:rPr>
          <w:spacing w:val="10"/>
        </w:rPr>
        <w:t>为目标，创新经营形式，完善联农带农机制，</w:t>
      </w:r>
      <w:r>
        <w:rPr>
          <w:spacing w:val="6"/>
        </w:rPr>
        <w:t>推广</w:t>
      </w:r>
      <w:r>
        <w:rPr>
          <w:rFonts w:ascii="Times New Roman" w:hAnsi="Times New Roman" w:eastAsia="Times New Roman" w:cs="Times New Roman"/>
          <w:spacing w:val="6"/>
        </w:rPr>
        <w:t>“</w:t>
      </w:r>
      <w:r>
        <w:rPr>
          <w:spacing w:val="6"/>
        </w:rPr>
        <w:t>租金保底</w:t>
      </w:r>
      <w:r>
        <w:rPr>
          <w:rFonts w:ascii="Times New Roman" w:hAnsi="Times New Roman" w:eastAsia="Times New Roman" w:cs="Times New Roman"/>
          <w:spacing w:val="6"/>
        </w:rPr>
        <w:t>+</w:t>
      </w:r>
      <w:r>
        <w:rPr>
          <w:spacing w:val="6"/>
        </w:rPr>
        <w:t>盈余分红</w:t>
      </w:r>
      <w:r>
        <w:rPr>
          <w:rFonts w:ascii="Times New Roman" w:hAnsi="Times New Roman" w:eastAsia="Times New Roman" w:cs="Times New Roman"/>
          <w:spacing w:val="6"/>
        </w:rPr>
        <w:t>+</w:t>
      </w:r>
      <w:r>
        <w:rPr>
          <w:spacing w:val="6"/>
        </w:rPr>
        <w:t>打工收入</w:t>
      </w:r>
      <w:r>
        <w:rPr>
          <w:rFonts w:ascii="Times New Roman" w:hAnsi="Times New Roman" w:eastAsia="Times New Roman" w:cs="Times New Roman"/>
          <w:spacing w:val="6"/>
        </w:rPr>
        <w:t>”</w:t>
      </w:r>
      <w:r>
        <w:rPr>
          <w:spacing w:val="6"/>
        </w:rPr>
        <w:t>模式，通</w:t>
      </w:r>
      <w:r>
        <w:t>过土地流转、盈余返还、雇用务工等多种方式，</w:t>
      </w:r>
      <w:r>
        <w:rPr>
          <w:spacing w:val="8"/>
        </w:rPr>
        <w:t>多渠道增加农民收入。</w:t>
      </w:r>
    </w:p>
    <w:p>
      <w:pPr>
        <w:pStyle w:val="2"/>
        <w:spacing w:before="6" w:line="395" w:lineRule="auto"/>
        <w:ind w:right="98" w:firstLine="413"/>
        <w:jc w:val="both"/>
      </w:pPr>
      <w:r>
        <w:rPr>
          <w:rFonts w:ascii="KaiTi" w:hAnsi="KaiTi" w:eastAsia="KaiTi" w:cs="KaiTi"/>
          <w:b/>
          <w:bCs/>
          <w:spacing w:val="4"/>
        </w:rPr>
        <w:t>（</w:t>
      </w:r>
      <w:r>
        <w:rPr>
          <w:rFonts w:ascii="KaiTi" w:hAnsi="KaiTi" w:eastAsia="KaiTi" w:cs="KaiTi"/>
          <w:spacing w:val="-32"/>
        </w:rPr>
        <w:t xml:space="preserve"> </w:t>
      </w:r>
      <w:r>
        <w:rPr>
          <w:rFonts w:ascii="KaiTi" w:hAnsi="KaiTi" w:eastAsia="KaiTi" w:cs="KaiTi"/>
          <w:b/>
          <w:bCs/>
          <w:spacing w:val="4"/>
        </w:rPr>
        <w:t>三</w:t>
      </w:r>
      <w:r>
        <w:rPr>
          <w:rFonts w:ascii="KaiTi" w:hAnsi="KaiTi" w:eastAsia="KaiTi" w:cs="KaiTi"/>
          <w:spacing w:val="-36"/>
        </w:rPr>
        <w:t xml:space="preserve"> </w:t>
      </w:r>
      <w:r>
        <w:rPr>
          <w:rFonts w:ascii="KaiTi" w:hAnsi="KaiTi" w:eastAsia="KaiTi" w:cs="KaiTi"/>
          <w:b/>
          <w:bCs/>
          <w:spacing w:val="4"/>
        </w:rPr>
        <w:t>）目标任务。</w:t>
      </w:r>
      <w:r>
        <w:rPr>
          <w:rFonts w:ascii="Times New Roman" w:hAnsi="Times New Roman" w:eastAsia="Times New Roman" w:cs="Times New Roman"/>
          <w:spacing w:val="4"/>
        </w:rPr>
        <w:t>2022</w:t>
      </w:r>
      <w:r>
        <w:rPr>
          <w:rFonts w:ascii="Times New Roman" w:hAnsi="Times New Roman" w:eastAsia="Times New Roman" w:cs="Times New Roman"/>
          <w:spacing w:val="15"/>
          <w:w w:val="101"/>
        </w:rPr>
        <w:t xml:space="preserve"> </w:t>
      </w:r>
      <w:r>
        <w:rPr>
          <w:spacing w:val="4"/>
        </w:rPr>
        <w:t>年</w:t>
      </w:r>
      <w:r>
        <w:rPr>
          <w:spacing w:val="-58"/>
        </w:rPr>
        <w:t xml:space="preserve"> </w:t>
      </w:r>
      <w:r>
        <w:rPr>
          <w:spacing w:val="4"/>
        </w:rPr>
        <w:t>，在有水源保</w:t>
      </w:r>
      <w:r>
        <w:rPr>
          <w:spacing w:val="16"/>
        </w:rPr>
        <w:t>证的前提下</w:t>
      </w:r>
      <w:r>
        <w:rPr>
          <w:spacing w:val="-55"/>
        </w:rPr>
        <w:t xml:space="preserve"> </w:t>
      </w:r>
      <w:r>
        <w:rPr>
          <w:spacing w:val="16"/>
        </w:rPr>
        <w:t>，整区域发展高效节水灌溉面积</w:t>
      </w:r>
      <w:r>
        <w:rPr>
          <w:rFonts w:ascii="Times New Roman" w:hAnsi="Times New Roman" w:eastAsia="Times New Roman" w:cs="Times New Roman"/>
          <w:spacing w:val="2"/>
        </w:rPr>
        <w:t xml:space="preserve">33.36 </w:t>
      </w:r>
      <w:r>
        <w:rPr>
          <w:spacing w:val="2"/>
        </w:rPr>
        <w:t>万亩，其中：新建</w:t>
      </w:r>
      <w:r>
        <w:rPr>
          <w:spacing w:val="-8"/>
        </w:rPr>
        <w:t xml:space="preserve"> </w:t>
      </w:r>
      <w:r>
        <w:rPr>
          <w:rFonts w:ascii="Times New Roman" w:hAnsi="Times New Roman" w:eastAsia="Times New Roman" w:cs="Times New Roman"/>
          <w:spacing w:val="2"/>
        </w:rPr>
        <w:t xml:space="preserve">17.76 </w:t>
      </w:r>
      <w:r>
        <w:rPr>
          <w:spacing w:val="2"/>
        </w:rPr>
        <w:t>万亩、改造提升</w:t>
      </w:r>
      <w:r>
        <w:rPr>
          <w:rFonts w:ascii="Times New Roman" w:hAnsi="Times New Roman" w:eastAsia="Times New Roman" w:cs="Times New Roman"/>
          <w:spacing w:val="6"/>
        </w:rPr>
        <w:t xml:space="preserve">15.6 </w:t>
      </w:r>
      <w:r>
        <w:rPr>
          <w:spacing w:val="6"/>
        </w:rPr>
        <w:t>万亩。围绕高效节水灌溉，布局发展清凉</w:t>
      </w:r>
      <w:r>
        <w:rPr>
          <w:spacing w:val="8"/>
        </w:rPr>
        <w:t>蔬菜</w:t>
      </w:r>
      <w:r>
        <w:rPr>
          <w:spacing w:val="-17"/>
        </w:rPr>
        <w:t xml:space="preserve"> </w:t>
      </w:r>
      <w:r>
        <w:rPr>
          <w:rFonts w:ascii="Times New Roman" w:hAnsi="Times New Roman" w:eastAsia="Times New Roman" w:cs="Times New Roman"/>
          <w:spacing w:val="8"/>
        </w:rPr>
        <w:t xml:space="preserve">13.53 </w:t>
      </w:r>
      <w:r>
        <w:rPr>
          <w:spacing w:val="8"/>
        </w:rPr>
        <w:t>万亩、专用马铃薯</w:t>
      </w:r>
      <w:r>
        <w:rPr>
          <w:spacing w:val="-37"/>
        </w:rPr>
        <w:t xml:space="preserve"> </w:t>
      </w:r>
      <w:r>
        <w:rPr>
          <w:rFonts w:ascii="Times New Roman" w:hAnsi="Times New Roman" w:eastAsia="Times New Roman" w:cs="Times New Roman"/>
          <w:spacing w:val="8"/>
        </w:rPr>
        <w:t xml:space="preserve">7.3 </w:t>
      </w:r>
      <w:r>
        <w:rPr>
          <w:spacing w:val="8"/>
        </w:rPr>
        <w:t>万亩、青贮</w:t>
      </w:r>
      <w:r>
        <w:rPr>
          <w:spacing w:val="1"/>
        </w:rPr>
        <w:t>玉米</w:t>
      </w:r>
      <w:r>
        <w:rPr>
          <w:spacing w:val="-6"/>
        </w:rPr>
        <w:t xml:space="preserve"> </w:t>
      </w:r>
      <w:r>
        <w:rPr>
          <w:rFonts w:ascii="Times New Roman" w:hAnsi="Times New Roman" w:eastAsia="Times New Roman" w:cs="Times New Roman"/>
          <w:spacing w:val="1"/>
        </w:rPr>
        <w:t xml:space="preserve">12.53 </w:t>
      </w:r>
      <w:r>
        <w:rPr>
          <w:spacing w:val="1"/>
        </w:rPr>
        <w:t>万亩，年新增农业产值</w:t>
      </w:r>
      <w:r>
        <w:rPr>
          <w:spacing w:val="-23"/>
        </w:rPr>
        <w:t xml:space="preserve"> </w:t>
      </w:r>
      <w:r>
        <w:rPr>
          <w:rFonts w:ascii="Times New Roman" w:hAnsi="Times New Roman" w:eastAsia="Times New Roman" w:cs="Times New Roman"/>
          <w:spacing w:val="1"/>
        </w:rPr>
        <w:t xml:space="preserve">12 </w:t>
      </w:r>
      <w:r>
        <w:rPr>
          <w:spacing w:val="1"/>
        </w:rPr>
        <w:t>亿元，提</w:t>
      </w:r>
      <w:r>
        <w:rPr>
          <w:spacing w:val="6"/>
        </w:rPr>
        <w:t>供农民人均收入</w:t>
      </w:r>
      <w:r>
        <w:rPr>
          <w:spacing w:val="-26"/>
        </w:rPr>
        <w:t xml:space="preserve"> </w:t>
      </w:r>
      <w:r>
        <w:rPr>
          <w:rFonts w:ascii="Times New Roman" w:hAnsi="Times New Roman" w:eastAsia="Times New Roman" w:cs="Times New Roman"/>
          <w:spacing w:val="6"/>
        </w:rPr>
        <w:t xml:space="preserve">500 </w:t>
      </w:r>
      <w:r>
        <w:rPr>
          <w:spacing w:val="6"/>
        </w:rPr>
        <w:t>元以上。</w:t>
      </w:r>
    </w:p>
    <w:p>
      <w:pPr>
        <w:spacing w:before="1" w:line="210" w:lineRule="auto"/>
        <w:ind w:left="429"/>
        <w:outlineLvl w:val="2"/>
        <w:rPr>
          <w:rFonts w:ascii="微软雅黑" w:hAnsi="微软雅黑" w:eastAsia="微软雅黑" w:cs="微软雅黑"/>
          <w:sz w:val="20"/>
          <w:szCs w:val="20"/>
        </w:rPr>
      </w:pPr>
      <w:r>
        <w:rPr>
          <w:rFonts w:ascii="微软雅黑" w:hAnsi="微软雅黑" w:eastAsia="微软雅黑" w:cs="微软雅黑"/>
          <w:spacing w:val="7"/>
          <w:sz w:val="20"/>
          <w:szCs w:val="20"/>
        </w:rPr>
        <w:t>二、建设内容</w:t>
      </w:r>
    </w:p>
    <w:p>
      <w:pPr>
        <w:pStyle w:val="2"/>
        <w:spacing w:before="137" w:line="239" w:lineRule="auto"/>
        <w:ind w:left="413"/>
        <w:outlineLvl w:val="1"/>
      </w:pPr>
      <w:r>
        <w:rPr>
          <w:rFonts w:ascii="KaiTi" w:hAnsi="KaiTi" w:eastAsia="KaiTi" w:cs="KaiTi"/>
          <w:b/>
          <w:bCs/>
          <w:spacing w:val="5"/>
        </w:rPr>
        <w:t>（一）建设高效节水灌溉农田。</w:t>
      </w:r>
      <w:r>
        <w:rPr>
          <w:spacing w:val="5"/>
        </w:rPr>
        <w:t>完成高效</w:t>
      </w:r>
    </w:p>
    <w:p>
      <w:pPr>
        <w:pStyle w:val="2"/>
        <w:spacing w:before="171" w:line="309" w:lineRule="auto"/>
        <w:ind w:left="21" w:right="101" w:hanging="19"/>
        <w:jc w:val="both"/>
      </w:pPr>
      <w:r>
        <w:rPr>
          <w:spacing w:val="14"/>
        </w:rPr>
        <w:t>节水灌溉农田建设</w:t>
      </w:r>
      <w:r>
        <w:rPr>
          <w:spacing w:val="-19"/>
        </w:rPr>
        <w:t xml:space="preserve"> </w:t>
      </w:r>
      <w:r>
        <w:rPr>
          <w:rFonts w:ascii="Times New Roman" w:hAnsi="Times New Roman" w:eastAsia="Times New Roman" w:cs="Times New Roman"/>
          <w:spacing w:val="14"/>
        </w:rPr>
        <w:t>33.36</w:t>
      </w:r>
      <w:r>
        <w:rPr>
          <w:rFonts w:ascii="Times New Roman" w:hAnsi="Times New Roman" w:eastAsia="Times New Roman" w:cs="Times New Roman"/>
          <w:spacing w:val="18"/>
          <w:w w:val="101"/>
        </w:rPr>
        <w:t xml:space="preserve"> </w:t>
      </w:r>
      <w:r>
        <w:rPr>
          <w:spacing w:val="14"/>
        </w:rPr>
        <w:t>万亩</w:t>
      </w:r>
      <w:r>
        <w:rPr>
          <w:spacing w:val="-50"/>
        </w:rPr>
        <w:t xml:space="preserve"> </w:t>
      </w:r>
      <w:r>
        <w:rPr>
          <w:spacing w:val="14"/>
        </w:rPr>
        <w:t>，其中：新建</w:t>
      </w:r>
      <w:r>
        <w:rPr>
          <w:rFonts w:ascii="Times New Roman" w:hAnsi="Times New Roman" w:eastAsia="Times New Roman" w:cs="Times New Roman"/>
          <w:spacing w:val="-1"/>
        </w:rPr>
        <w:t xml:space="preserve">17.76 </w:t>
      </w:r>
      <w:r>
        <w:rPr>
          <w:spacing w:val="-1"/>
        </w:rPr>
        <w:t>万亩、改造提升</w:t>
      </w:r>
      <w:r>
        <w:rPr>
          <w:spacing w:val="-3"/>
        </w:rPr>
        <w:t xml:space="preserve"> </w:t>
      </w:r>
      <w:r>
        <w:rPr>
          <w:rFonts w:ascii="Times New Roman" w:hAnsi="Times New Roman" w:eastAsia="Times New Roman" w:cs="Times New Roman"/>
          <w:spacing w:val="-1"/>
        </w:rPr>
        <w:t xml:space="preserve">15.6 </w:t>
      </w:r>
      <w:r>
        <w:rPr>
          <w:spacing w:val="-1"/>
        </w:rPr>
        <w:t>万亩（见表</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w:t>
      </w:r>
    </w:p>
    <w:p>
      <w:pPr>
        <w:spacing w:line="309" w:lineRule="auto"/>
        <w:sectPr>
          <w:type w:val="continuous"/>
          <w:pgSz w:w="11906" w:h="16839"/>
          <w:pgMar w:top="1791" w:right="1489" w:bottom="1551" w:left="1515" w:header="1426" w:footer="1174" w:gutter="0"/>
          <w:cols w:equalWidth="0" w:num="2">
            <w:col w:w="4554" w:space="100"/>
            <w:col w:w="4249"/>
          </w:cols>
        </w:sectPr>
      </w:pPr>
    </w:p>
    <w:p>
      <w:pPr>
        <w:spacing w:line="276" w:lineRule="auto"/>
        <w:rPr>
          <w:rFonts w:ascii="Arial"/>
          <w:sz w:val="21"/>
        </w:rPr>
      </w:pPr>
    </w:p>
    <w:p>
      <w:pPr>
        <w:spacing w:before="103" w:line="202" w:lineRule="auto"/>
        <w:ind w:left="1776"/>
        <w:outlineLvl w:val="3"/>
        <w:rPr>
          <w:rFonts w:ascii="微软雅黑" w:hAnsi="微软雅黑" w:eastAsia="微软雅黑" w:cs="微软雅黑"/>
          <w:sz w:val="24"/>
          <w:szCs w:val="24"/>
        </w:rPr>
      </w:pPr>
      <w:r>
        <w:rPr>
          <w:rFonts w:ascii="微软雅黑" w:hAnsi="微软雅黑" w:eastAsia="微软雅黑" w:cs="微软雅黑"/>
          <w:spacing w:val="-2"/>
          <w:sz w:val="24"/>
          <w:szCs w:val="24"/>
        </w:rPr>
        <w:t>表</w:t>
      </w:r>
      <w:r>
        <w:rPr>
          <w:rFonts w:ascii="微软雅黑" w:hAnsi="微软雅黑" w:eastAsia="微软雅黑" w:cs="微软雅黑"/>
          <w:spacing w:val="26"/>
          <w:sz w:val="24"/>
          <w:szCs w:val="24"/>
        </w:rPr>
        <w:t xml:space="preserve"> </w:t>
      </w:r>
      <w:r>
        <w:rPr>
          <w:rFonts w:ascii="Times New Roman" w:hAnsi="Times New Roman" w:eastAsia="Times New Roman" w:cs="Times New Roman"/>
          <w:spacing w:val="-2"/>
          <w:sz w:val="24"/>
          <w:szCs w:val="24"/>
        </w:rPr>
        <w:t xml:space="preserve">1    </w:t>
      </w:r>
      <w:r>
        <w:rPr>
          <w:rFonts w:ascii="微软雅黑" w:hAnsi="微软雅黑" w:eastAsia="微软雅黑" w:cs="微软雅黑"/>
          <w:spacing w:val="-2"/>
          <w:sz w:val="24"/>
          <w:szCs w:val="24"/>
        </w:rPr>
        <w:t xml:space="preserve">固原市 </w:t>
      </w:r>
      <w:r>
        <w:rPr>
          <w:rFonts w:ascii="Times New Roman" w:hAnsi="Times New Roman" w:eastAsia="Times New Roman" w:cs="Times New Roman"/>
          <w:spacing w:val="-2"/>
          <w:sz w:val="24"/>
          <w:szCs w:val="24"/>
        </w:rPr>
        <w:t xml:space="preserve">2022 </w:t>
      </w:r>
      <w:r>
        <w:rPr>
          <w:rFonts w:ascii="微软雅黑" w:hAnsi="微软雅黑" w:eastAsia="微软雅黑" w:cs="微软雅黑"/>
          <w:spacing w:val="-2"/>
          <w:sz w:val="24"/>
          <w:szCs w:val="24"/>
        </w:rPr>
        <w:t>年高效节水农田灌溉任务分解表</w:t>
      </w:r>
    </w:p>
    <w:p>
      <w:pPr>
        <w:pStyle w:val="2"/>
        <w:spacing w:before="68" w:line="237" w:lineRule="auto"/>
        <w:ind w:left="7637"/>
      </w:pPr>
      <w:r>
        <w:rPr>
          <w:spacing w:val="9"/>
        </w:rPr>
        <w:t>单位：万亩</w:t>
      </w:r>
    </w:p>
    <w:tbl>
      <w:tblPr>
        <w:tblStyle w:val="5"/>
        <w:tblW w:w="883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9"/>
        <w:gridCol w:w="1867"/>
        <w:gridCol w:w="2523"/>
        <w:gridCol w:w="25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909" w:type="dxa"/>
            <w:vMerge w:val="restart"/>
            <w:tcBorders>
              <w:bottom w:val="nil"/>
            </w:tcBorders>
            <w:vAlign w:val="top"/>
          </w:tcPr>
          <w:p>
            <w:pPr>
              <w:spacing w:before="262" w:line="211" w:lineRule="auto"/>
              <w:ind w:left="660"/>
              <w:rPr>
                <w:rFonts w:ascii="微软雅黑" w:hAnsi="微软雅黑" w:eastAsia="微软雅黑" w:cs="微软雅黑"/>
                <w:sz w:val="19"/>
                <w:szCs w:val="19"/>
              </w:rPr>
            </w:pPr>
            <w:r>
              <w:rPr>
                <w:rFonts w:ascii="微软雅黑" w:hAnsi="微软雅黑" w:eastAsia="微软雅黑" w:cs="微软雅黑"/>
                <w:spacing w:val="-1"/>
                <w:sz w:val="19"/>
                <w:szCs w:val="19"/>
              </w:rPr>
              <w:t>县</w:t>
            </w:r>
            <w:r>
              <w:rPr>
                <w:rFonts w:ascii="微软雅黑" w:hAnsi="微软雅黑" w:eastAsia="微软雅黑" w:cs="微软雅黑"/>
                <w:spacing w:val="18"/>
                <w:sz w:val="19"/>
                <w:szCs w:val="19"/>
              </w:rPr>
              <w:t xml:space="preserve">   </w:t>
            </w:r>
            <w:r>
              <w:rPr>
                <w:rFonts w:ascii="微软雅黑" w:hAnsi="微软雅黑" w:eastAsia="微软雅黑" w:cs="微软雅黑"/>
                <w:spacing w:val="-1"/>
                <w:sz w:val="19"/>
                <w:szCs w:val="19"/>
              </w:rPr>
              <w:t>区</w:t>
            </w:r>
          </w:p>
        </w:tc>
        <w:tc>
          <w:tcPr>
            <w:tcW w:w="1867" w:type="dxa"/>
            <w:vMerge w:val="restart"/>
            <w:tcBorders>
              <w:bottom w:val="nil"/>
            </w:tcBorders>
            <w:vAlign w:val="top"/>
          </w:tcPr>
          <w:p>
            <w:pPr>
              <w:spacing w:before="262" w:line="210" w:lineRule="auto"/>
              <w:ind w:left="638"/>
              <w:rPr>
                <w:rFonts w:ascii="微软雅黑" w:hAnsi="微软雅黑" w:eastAsia="微软雅黑" w:cs="微软雅黑"/>
                <w:sz w:val="19"/>
                <w:szCs w:val="19"/>
              </w:rPr>
            </w:pPr>
            <w:r>
              <w:rPr>
                <w:rFonts w:ascii="微软雅黑" w:hAnsi="微软雅黑" w:eastAsia="微软雅黑" w:cs="微软雅黑"/>
                <w:spacing w:val="1"/>
                <w:sz w:val="19"/>
                <w:szCs w:val="19"/>
              </w:rPr>
              <w:t>合</w:t>
            </w:r>
            <w:r>
              <w:rPr>
                <w:rFonts w:ascii="微软雅黑" w:hAnsi="微软雅黑" w:eastAsia="微软雅黑" w:cs="微软雅黑"/>
                <w:spacing w:val="12"/>
                <w:sz w:val="19"/>
                <w:szCs w:val="19"/>
              </w:rPr>
              <w:t xml:space="preserve">   </w:t>
            </w:r>
            <w:r>
              <w:rPr>
                <w:rFonts w:ascii="微软雅黑" w:hAnsi="微软雅黑" w:eastAsia="微软雅黑" w:cs="微软雅黑"/>
                <w:spacing w:val="1"/>
                <w:sz w:val="19"/>
                <w:szCs w:val="19"/>
              </w:rPr>
              <w:t>计</w:t>
            </w:r>
          </w:p>
        </w:tc>
        <w:tc>
          <w:tcPr>
            <w:tcW w:w="5057" w:type="dxa"/>
            <w:gridSpan w:val="2"/>
            <w:vAlign w:val="top"/>
          </w:tcPr>
          <w:p>
            <w:pPr>
              <w:spacing w:before="80" w:line="200" w:lineRule="auto"/>
              <w:ind w:left="2138"/>
              <w:rPr>
                <w:rFonts w:ascii="微软雅黑" w:hAnsi="微软雅黑" w:eastAsia="微软雅黑" w:cs="微软雅黑"/>
                <w:sz w:val="19"/>
                <w:szCs w:val="19"/>
              </w:rPr>
            </w:pPr>
            <w:r>
              <w:rPr>
                <w:rFonts w:ascii="微软雅黑" w:hAnsi="微软雅黑" w:eastAsia="微软雅黑" w:cs="微软雅黑"/>
                <w:spacing w:val="-3"/>
                <w:sz w:val="19"/>
                <w:szCs w:val="19"/>
              </w:rPr>
              <w:t>其</w:t>
            </w:r>
            <w:r>
              <w:rPr>
                <w:rFonts w:ascii="微软雅黑" w:hAnsi="微软雅黑" w:eastAsia="微软雅黑" w:cs="微软雅黑"/>
                <w:spacing w:val="4"/>
                <w:sz w:val="19"/>
                <w:szCs w:val="19"/>
              </w:rPr>
              <w:t xml:space="preserve">       </w:t>
            </w:r>
            <w:r>
              <w:rPr>
                <w:rFonts w:ascii="微软雅黑" w:hAnsi="微软雅黑" w:eastAsia="微软雅黑" w:cs="微软雅黑"/>
                <w:spacing w:val="-3"/>
                <w:sz w:val="19"/>
                <w:szCs w:val="19"/>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909" w:type="dxa"/>
            <w:vMerge w:val="continue"/>
            <w:tcBorders>
              <w:top w:val="nil"/>
            </w:tcBorders>
            <w:vAlign w:val="top"/>
          </w:tcPr>
          <w:p>
            <w:pPr>
              <w:pStyle w:val="6"/>
            </w:pPr>
          </w:p>
        </w:tc>
        <w:tc>
          <w:tcPr>
            <w:tcW w:w="1867" w:type="dxa"/>
            <w:vMerge w:val="continue"/>
            <w:tcBorders>
              <w:top w:val="nil"/>
            </w:tcBorders>
            <w:vAlign w:val="top"/>
          </w:tcPr>
          <w:p>
            <w:pPr>
              <w:pStyle w:val="6"/>
            </w:pPr>
          </w:p>
        </w:tc>
        <w:tc>
          <w:tcPr>
            <w:tcW w:w="2523" w:type="dxa"/>
            <w:vAlign w:val="top"/>
          </w:tcPr>
          <w:p>
            <w:pPr>
              <w:spacing w:before="78" w:line="198" w:lineRule="auto"/>
              <w:ind w:left="1065"/>
              <w:rPr>
                <w:rFonts w:ascii="微软雅黑" w:hAnsi="微软雅黑" w:eastAsia="微软雅黑" w:cs="微软雅黑"/>
                <w:sz w:val="19"/>
                <w:szCs w:val="19"/>
              </w:rPr>
            </w:pPr>
            <w:r>
              <w:rPr>
                <w:rFonts w:ascii="微软雅黑" w:hAnsi="微软雅黑" w:eastAsia="微软雅黑" w:cs="微软雅黑"/>
                <w:spacing w:val="5"/>
                <w:sz w:val="19"/>
                <w:szCs w:val="19"/>
              </w:rPr>
              <w:t>新建</w:t>
            </w:r>
          </w:p>
        </w:tc>
        <w:tc>
          <w:tcPr>
            <w:tcW w:w="2534" w:type="dxa"/>
            <w:vAlign w:val="top"/>
          </w:tcPr>
          <w:p>
            <w:pPr>
              <w:spacing w:before="78" w:line="198" w:lineRule="auto"/>
              <w:ind w:left="877"/>
              <w:rPr>
                <w:rFonts w:ascii="微软雅黑" w:hAnsi="微软雅黑" w:eastAsia="微软雅黑" w:cs="微软雅黑"/>
                <w:sz w:val="19"/>
                <w:szCs w:val="19"/>
              </w:rPr>
            </w:pPr>
            <w:r>
              <w:rPr>
                <w:rFonts w:ascii="微软雅黑" w:hAnsi="微软雅黑" w:eastAsia="微软雅黑" w:cs="微软雅黑"/>
                <w:spacing w:val="6"/>
                <w:sz w:val="19"/>
                <w:szCs w:val="19"/>
              </w:rPr>
              <w:t>改造提升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909" w:type="dxa"/>
            <w:vAlign w:val="top"/>
          </w:tcPr>
          <w:p>
            <w:pPr>
              <w:spacing w:before="91" w:line="212" w:lineRule="auto"/>
              <w:ind w:left="655"/>
              <w:rPr>
                <w:rFonts w:ascii="宋体" w:hAnsi="宋体" w:eastAsia="宋体" w:cs="宋体"/>
                <w:sz w:val="19"/>
                <w:szCs w:val="19"/>
              </w:rPr>
            </w:pPr>
            <w:r>
              <w:rPr>
                <w:rFonts w:ascii="宋体" w:hAnsi="宋体" w:eastAsia="宋体" w:cs="宋体"/>
                <w:spacing w:val="8"/>
                <w:sz w:val="19"/>
                <w:szCs w:val="19"/>
              </w:rPr>
              <w:t>原州区</w:t>
            </w:r>
          </w:p>
        </w:tc>
        <w:tc>
          <w:tcPr>
            <w:tcW w:w="1867" w:type="dxa"/>
            <w:vAlign w:val="top"/>
          </w:tcPr>
          <w:p>
            <w:pPr>
              <w:spacing w:before="120" w:line="195" w:lineRule="auto"/>
              <w:ind w:left="72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14.94</w:t>
            </w:r>
          </w:p>
        </w:tc>
        <w:tc>
          <w:tcPr>
            <w:tcW w:w="2523" w:type="dxa"/>
            <w:vAlign w:val="top"/>
          </w:tcPr>
          <w:p>
            <w:pPr>
              <w:spacing w:before="120" w:line="195" w:lineRule="auto"/>
              <w:ind w:left="10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10.95</w:t>
            </w:r>
          </w:p>
        </w:tc>
        <w:tc>
          <w:tcPr>
            <w:tcW w:w="2534" w:type="dxa"/>
            <w:vAlign w:val="top"/>
          </w:tcPr>
          <w:p>
            <w:pPr>
              <w:spacing w:before="120" w:line="195" w:lineRule="auto"/>
              <w:ind w:left="109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7" w:hRule="atLeast"/>
        </w:trPr>
        <w:tc>
          <w:tcPr>
            <w:tcW w:w="1909" w:type="dxa"/>
            <w:vAlign w:val="top"/>
          </w:tcPr>
          <w:p>
            <w:pPr>
              <w:spacing w:before="90" w:line="223" w:lineRule="auto"/>
              <w:ind w:left="656"/>
              <w:rPr>
                <w:rFonts w:ascii="宋体" w:hAnsi="宋体" w:eastAsia="宋体" w:cs="宋体"/>
                <w:sz w:val="19"/>
                <w:szCs w:val="19"/>
              </w:rPr>
            </w:pPr>
            <w:r>
              <w:rPr>
                <w:rFonts w:ascii="宋体" w:hAnsi="宋体" w:eastAsia="宋体" w:cs="宋体"/>
                <w:spacing w:val="7"/>
                <w:sz w:val="19"/>
                <w:szCs w:val="19"/>
              </w:rPr>
              <w:t>西吉县</w:t>
            </w:r>
          </w:p>
        </w:tc>
        <w:tc>
          <w:tcPr>
            <w:tcW w:w="1867" w:type="dxa"/>
            <w:vAlign w:val="top"/>
          </w:tcPr>
          <w:p>
            <w:pPr>
              <w:spacing w:before="121" w:line="195" w:lineRule="auto"/>
              <w:ind w:left="76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7.84</w:t>
            </w:r>
          </w:p>
        </w:tc>
        <w:tc>
          <w:tcPr>
            <w:tcW w:w="2523" w:type="dxa"/>
            <w:vAlign w:val="top"/>
          </w:tcPr>
          <w:p>
            <w:pPr>
              <w:spacing w:before="121" w:line="195" w:lineRule="auto"/>
              <w:ind w:left="109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0.81</w:t>
            </w:r>
          </w:p>
        </w:tc>
        <w:tc>
          <w:tcPr>
            <w:tcW w:w="2534" w:type="dxa"/>
            <w:vAlign w:val="top"/>
          </w:tcPr>
          <w:p>
            <w:pPr>
              <w:spacing w:before="121" w:line="195" w:lineRule="auto"/>
              <w:ind w:left="109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909" w:type="dxa"/>
            <w:vAlign w:val="top"/>
          </w:tcPr>
          <w:p>
            <w:pPr>
              <w:spacing w:before="90" w:line="221" w:lineRule="auto"/>
              <w:ind w:left="665"/>
              <w:rPr>
                <w:rFonts w:ascii="宋体" w:hAnsi="宋体" w:eastAsia="宋体" w:cs="宋体"/>
                <w:sz w:val="19"/>
                <w:szCs w:val="19"/>
              </w:rPr>
            </w:pPr>
            <w:r>
              <w:rPr>
                <w:rFonts w:ascii="宋体" w:hAnsi="宋体" w:eastAsia="宋体" w:cs="宋体"/>
                <w:spacing w:val="5"/>
                <w:sz w:val="19"/>
                <w:szCs w:val="19"/>
              </w:rPr>
              <w:t>隆德县</w:t>
            </w:r>
          </w:p>
        </w:tc>
        <w:tc>
          <w:tcPr>
            <w:tcW w:w="1867" w:type="dxa"/>
            <w:vAlign w:val="top"/>
          </w:tcPr>
          <w:p>
            <w:pPr>
              <w:spacing w:before="121" w:line="195" w:lineRule="auto"/>
              <w:ind w:left="75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2.48</w:t>
            </w:r>
          </w:p>
        </w:tc>
        <w:tc>
          <w:tcPr>
            <w:tcW w:w="2523" w:type="dxa"/>
            <w:vAlign w:val="top"/>
          </w:tcPr>
          <w:p>
            <w:pPr>
              <w:spacing w:before="121" w:line="195" w:lineRule="auto"/>
              <w:ind w:left="121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2534" w:type="dxa"/>
            <w:vAlign w:val="top"/>
          </w:tcPr>
          <w:p>
            <w:pPr>
              <w:spacing w:before="121" w:line="195" w:lineRule="auto"/>
              <w:ind w:left="109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909" w:type="dxa"/>
            <w:vAlign w:val="top"/>
          </w:tcPr>
          <w:p>
            <w:pPr>
              <w:spacing w:before="97" w:line="211" w:lineRule="auto"/>
              <w:ind w:left="657"/>
              <w:rPr>
                <w:rFonts w:ascii="宋体" w:hAnsi="宋体" w:eastAsia="宋体" w:cs="宋体"/>
                <w:sz w:val="19"/>
                <w:szCs w:val="19"/>
              </w:rPr>
            </w:pPr>
            <w:r>
              <w:rPr>
                <w:rFonts w:ascii="宋体" w:hAnsi="宋体" w:eastAsia="宋体" w:cs="宋体"/>
                <w:spacing w:val="7"/>
                <w:sz w:val="19"/>
                <w:szCs w:val="19"/>
              </w:rPr>
              <w:t>泾源县</w:t>
            </w:r>
          </w:p>
        </w:tc>
        <w:tc>
          <w:tcPr>
            <w:tcW w:w="1867" w:type="dxa"/>
            <w:vAlign w:val="top"/>
          </w:tcPr>
          <w:p>
            <w:pPr>
              <w:spacing w:before="124" w:line="195" w:lineRule="auto"/>
              <w:ind w:left="80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1</w:t>
            </w:r>
          </w:p>
        </w:tc>
        <w:tc>
          <w:tcPr>
            <w:tcW w:w="2523" w:type="dxa"/>
            <w:vAlign w:val="top"/>
          </w:tcPr>
          <w:p>
            <w:pPr>
              <w:spacing w:before="124" w:line="195" w:lineRule="auto"/>
              <w:ind w:left="121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2534" w:type="dxa"/>
            <w:vAlign w:val="top"/>
          </w:tcPr>
          <w:p>
            <w:pPr>
              <w:spacing w:before="124" w:line="195" w:lineRule="auto"/>
              <w:ind w:left="114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1909" w:type="dxa"/>
            <w:vAlign w:val="top"/>
          </w:tcPr>
          <w:p>
            <w:pPr>
              <w:spacing w:before="93" w:line="215" w:lineRule="auto"/>
              <w:ind w:left="657"/>
              <w:rPr>
                <w:rFonts w:ascii="宋体" w:hAnsi="宋体" w:eastAsia="宋体" w:cs="宋体"/>
                <w:sz w:val="19"/>
                <w:szCs w:val="19"/>
              </w:rPr>
            </w:pPr>
            <w:r>
              <w:rPr>
                <w:rFonts w:ascii="宋体" w:hAnsi="宋体" w:eastAsia="宋体" w:cs="宋体"/>
                <w:spacing w:val="7"/>
                <w:sz w:val="19"/>
                <w:szCs w:val="19"/>
              </w:rPr>
              <w:t>彭阳县</w:t>
            </w:r>
          </w:p>
        </w:tc>
        <w:tc>
          <w:tcPr>
            <w:tcW w:w="1867" w:type="dxa"/>
            <w:vAlign w:val="top"/>
          </w:tcPr>
          <w:p>
            <w:pPr>
              <w:spacing w:before="123" w:line="195" w:lineRule="auto"/>
              <w:ind w:left="81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6.0</w:t>
            </w:r>
          </w:p>
        </w:tc>
        <w:tc>
          <w:tcPr>
            <w:tcW w:w="2523" w:type="dxa"/>
            <w:vAlign w:val="top"/>
          </w:tcPr>
          <w:p>
            <w:pPr>
              <w:spacing w:before="123" w:line="195" w:lineRule="auto"/>
              <w:ind w:left="1217"/>
              <w:rPr>
                <w:rFonts w:ascii="Times New Roman" w:hAnsi="Times New Roman" w:eastAsia="Times New Roman" w:cs="Times New Roman"/>
                <w:sz w:val="19"/>
                <w:szCs w:val="19"/>
              </w:rPr>
            </w:pPr>
            <w:r>
              <w:rPr>
                <w:rFonts w:ascii="Times New Roman" w:hAnsi="Times New Roman" w:eastAsia="Times New Roman" w:cs="Times New Roman"/>
                <w:sz w:val="19"/>
                <w:szCs w:val="19"/>
              </w:rPr>
              <w:t>6</w:t>
            </w:r>
          </w:p>
        </w:tc>
        <w:tc>
          <w:tcPr>
            <w:tcW w:w="2534" w:type="dxa"/>
            <w:vAlign w:val="top"/>
          </w:tcPr>
          <w:p>
            <w:pPr>
              <w:spacing w:before="123" w:line="195" w:lineRule="auto"/>
              <w:ind w:left="1220"/>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909" w:type="dxa"/>
            <w:vAlign w:val="top"/>
          </w:tcPr>
          <w:p>
            <w:pPr>
              <w:spacing w:before="92" w:line="222" w:lineRule="auto"/>
              <w:ind w:left="653"/>
              <w:rPr>
                <w:rFonts w:ascii="宋体" w:hAnsi="宋体" w:eastAsia="宋体" w:cs="宋体"/>
                <w:sz w:val="19"/>
                <w:szCs w:val="19"/>
              </w:rPr>
            </w:pPr>
            <w:r>
              <w:rPr>
                <w:rFonts w:ascii="宋体" w:hAnsi="宋体" w:eastAsia="宋体" w:cs="宋体"/>
                <w:spacing w:val="6"/>
                <w:sz w:val="19"/>
                <w:szCs w:val="19"/>
              </w:rPr>
              <w:t>合</w:t>
            </w:r>
            <w:r>
              <w:rPr>
                <w:rFonts w:ascii="宋体" w:hAnsi="宋体" w:eastAsia="宋体" w:cs="宋体"/>
                <w:spacing w:val="7"/>
                <w:sz w:val="19"/>
                <w:szCs w:val="19"/>
              </w:rPr>
              <w:t xml:space="preserve">  </w:t>
            </w:r>
            <w:r>
              <w:rPr>
                <w:rFonts w:ascii="宋体" w:hAnsi="宋体" w:eastAsia="宋体" w:cs="宋体"/>
                <w:spacing w:val="6"/>
                <w:sz w:val="19"/>
                <w:szCs w:val="19"/>
              </w:rPr>
              <w:t>计</w:t>
            </w:r>
          </w:p>
        </w:tc>
        <w:tc>
          <w:tcPr>
            <w:tcW w:w="1867" w:type="dxa"/>
            <w:vAlign w:val="top"/>
          </w:tcPr>
          <w:p>
            <w:pPr>
              <w:spacing w:before="123" w:line="195" w:lineRule="auto"/>
              <w:ind w:left="71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33.36</w:t>
            </w:r>
          </w:p>
        </w:tc>
        <w:tc>
          <w:tcPr>
            <w:tcW w:w="2523" w:type="dxa"/>
            <w:vAlign w:val="top"/>
          </w:tcPr>
          <w:p>
            <w:pPr>
              <w:spacing w:before="123" w:line="195" w:lineRule="auto"/>
              <w:ind w:left="10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17.76</w:t>
            </w:r>
          </w:p>
        </w:tc>
        <w:tc>
          <w:tcPr>
            <w:tcW w:w="2534" w:type="dxa"/>
            <w:vAlign w:val="top"/>
          </w:tcPr>
          <w:p>
            <w:pPr>
              <w:spacing w:before="123" w:line="195" w:lineRule="auto"/>
              <w:ind w:left="111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15.6</w:t>
            </w:r>
          </w:p>
        </w:tc>
      </w:tr>
    </w:tbl>
    <w:p>
      <w:pPr>
        <w:spacing w:line="76" w:lineRule="exact"/>
        <w:rPr>
          <w:rFonts w:ascii="Arial"/>
          <w:sz w:val="6"/>
        </w:rPr>
      </w:pPr>
    </w:p>
    <w:p>
      <w:pPr>
        <w:spacing w:line="76" w:lineRule="exact"/>
        <w:rPr>
          <w:rFonts w:ascii="Arial" w:hAnsi="Arial" w:eastAsia="Arial" w:cs="Arial"/>
          <w:sz w:val="6"/>
          <w:szCs w:val="6"/>
        </w:rPr>
        <w:sectPr>
          <w:headerReference r:id="rId73" w:type="default"/>
          <w:footerReference r:id="rId74" w:type="default"/>
          <w:pgSz w:w="11906" w:h="16839"/>
          <w:pgMar w:top="1791" w:right="1534" w:bottom="1551" w:left="1515" w:header="1426" w:footer="1174" w:gutter="0"/>
          <w:cols w:equalWidth="0" w:num="1">
            <w:col w:w="8857"/>
          </w:cols>
        </w:sectPr>
      </w:pPr>
    </w:p>
    <w:p>
      <w:pPr>
        <w:pStyle w:val="2"/>
        <w:spacing w:before="48" w:line="339" w:lineRule="auto"/>
        <w:ind w:left="78" w:right="333" w:firstLine="410"/>
        <w:jc w:val="both"/>
      </w:pPr>
      <w:r>
        <w:rPr>
          <w:rFonts w:ascii="KaiTi" w:hAnsi="KaiTi" w:eastAsia="KaiTi" w:cs="KaiTi"/>
          <w:b/>
          <w:bCs/>
          <w:spacing w:val="3"/>
        </w:rPr>
        <w:t>（</w:t>
      </w:r>
      <w:r>
        <w:rPr>
          <w:rFonts w:ascii="KaiTi" w:hAnsi="KaiTi" w:eastAsia="KaiTi" w:cs="KaiTi"/>
          <w:spacing w:val="-51"/>
        </w:rPr>
        <w:t xml:space="preserve"> </w:t>
      </w:r>
      <w:r>
        <w:rPr>
          <w:rFonts w:ascii="KaiTi" w:hAnsi="KaiTi" w:eastAsia="KaiTi" w:cs="KaiTi"/>
          <w:b/>
          <w:bCs/>
          <w:spacing w:val="3"/>
        </w:rPr>
        <w:t>二）发展高效节水灌溉农业。</w:t>
      </w:r>
      <w:r>
        <w:rPr>
          <w:spacing w:val="3"/>
        </w:rPr>
        <w:t>对标全市</w:t>
      </w:r>
      <w:r>
        <w:rPr>
          <w:spacing w:val="8"/>
        </w:rPr>
        <w:t>五大重点产业，在新增</w:t>
      </w:r>
      <w:r>
        <w:rPr>
          <w:spacing w:val="-39"/>
        </w:rPr>
        <w:t xml:space="preserve"> </w:t>
      </w:r>
      <w:r>
        <w:rPr>
          <w:rFonts w:ascii="Times New Roman" w:hAnsi="Times New Roman" w:eastAsia="Times New Roman" w:cs="Times New Roman"/>
          <w:spacing w:val="8"/>
        </w:rPr>
        <w:t xml:space="preserve">33.36 </w:t>
      </w:r>
      <w:r>
        <w:rPr>
          <w:spacing w:val="8"/>
        </w:rPr>
        <w:t>万亩高效节</w:t>
      </w:r>
      <w:r>
        <w:rPr>
          <w:spacing w:val="7"/>
        </w:rPr>
        <w:t>水灌溉农田规划种植清凉蔬菜、专用马铃薯和青贮</w:t>
      </w:r>
    </w:p>
    <w:p>
      <w:pPr>
        <w:spacing w:line="68" w:lineRule="exact"/>
      </w:pPr>
    </w:p>
    <w:p>
      <w:pPr>
        <w:spacing w:line="14" w:lineRule="auto"/>
        <w:rPr>
          <w:rFonts w:ascii="Arial"/>
          <w:sz w:val="2"/>
        </w:rPr>
      </w:pPr>
      <w:r>
        <w:rPr>
          <w:rFonts w:ascii="Arial" w:hAnsi="Arial" w:eastAsia="Arial" w:cs="Arial"/>
          <w:sz w:val="2"/>
          <w:szCs w:val="2"/>
        </w:rPr>
        <w:br w:type="column"/>
      </w:r>
    </w:p>
    <w:p>
      <w:pPr>
        <w:pStyle w:val="2"/>
        <w:spacing w:before="45" w:line="360" w:lineRule="auto"/>
        <w:ind w:left="17" w:right="56" w:hanging="17"/>
        <w:jc w:val="both"/>
      </w:pPr>
      <w:r>
        <w:rPr>
          <w:spacing w:val="13"/>
        </w:rPr>
        <w:t>玉米</w:t>
      </w:r>
      <w:r>
        <w:rPr>
          <w:spacing w:val="-14"/>
        </w:rPr>
        <w:t xml:space="preserve"> </w:t>
      </w:r>
      <w:r>
        <w:rPr>
          <w:rFonts w:ascii="Times New Roman" w:hAnsi="Times New Roman" w:eastAsia="Times New Roman" w:cs="Times New Roman"/>
          <w:spacing w:val="13"/>
        </w:rPr>
        <w:t xml:space="preserve">3 </w:t>
      </w:r>
      <w:r>
        <w:rPr>
          <w:spacing w:val="13"/>
        </w:rPr>
        <w:t>类优质高效农作物</w:t>
      </w:r>
      <w:r>
        <w:rPr>
          <w:spacing w:val="-54"/>
        </w:rPr>
        <w:t xml:space="preserve"> </w:t>
      </w:r>
      <w:r>
        <w:rPr>
          <w:spacing w:val="13"/>
        </w:rPr>
        <w:t>，其中：清凉蔬菜</w:t>
      </w:r>
      <w:r>
        <w:rPr>
          <w:rFonts w:ascii="Times New Roman" w:hAnsi="Times New Roman" w:eastAsia="Times New Roman" w:cs="Times New Roman"/>
          <w:spacing w:val="10"/>
        </w:rPr>
        <w:t xml:space="preserve">13.53 </w:t>
      </w:r>
      <w:r>
        <w:rPr>
          <w:spacing w:val="10"/>
        </w:rPr>
        <w:t>万亩、专用马铃薯</w:t>
      </w:r>
      <w:r>
        <w:rPr>
          <w:spacing w:val="-26"/>
        </w:rPr>
        <w:t xml:space="preserve"> </w:t>
      </w:r>
      <w:r>
        <w:rPr>
          <w:rFonts w:ascii="Times New Roman" w:hAnsi="Times New Roman" w:eastAsia="Times New Roman" w:cs="Times New Roman"/>
          <w:spacing w:val="10"/>
        </w:rPr>
        <w:t xml:space="preserve">7.3 </w:t>
      </w:r>
      <w:r>
        <w:rPr>
          <w:spacing w:val="10"/>
        </w:rPr>
        <w:t>万亩、青贮玉米</w:t>
      </w:r>
      <w:r>
        <w:rPr>
          <w:rFonts w:ascii="Times New Roman" w:hAnsi="Times New Roman" w:eastAsia="Times New Roman" w:cs="Times New Roman"/>
          <w:spacing w:val="-4"/>
        </w:rPr>
        <w:t xml:space="preserve">12.53 </w:t>
      </w:r>
      <w:r>
        <w:rPr>
          <w:spacing w:val="-4"/>
        </w:rPr>
        <w:t>万亩（见表</w:t>
      </w:r>
      <w:r>
        <w:rPr>
          <w:spacing w:val="-37"/>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3"/>
        </w:rPr>
        <w:t xml:space="preserve"> </w:t>
      </w:r>
      <w:r>
        <w:rPr>
          <w:spacing w:val="-4"/>
        </w:rPr>
        <w:t>）。</w:t>
      </w:r>
    </w:p>
    <w:p>
      <w:pPr>
        <w:spacing w:line="360" w:lineRule="auto"/>
        <w:sectPr>
          <w:type w:val="continuous"/>
          <w:pgSz w:w="11906" w:h="16839"/>
          <w:pgMar w:top="1791" w:right="1534" w:bottom="1551" w:left="1515" w:header="1426" w:footer="1174" w:gutter="0"/>
          <w:cols w:equalWidth="0" w:num="2">
            <w:col w:w="4558" w:space="100"/>
            <w:col w:w="4200"/>
          </w:cols>
        </w:sectPr>
      </w:pPr>
    </w:p>
    <w:p>
      <w:pPr>
        <w:spacing w:before="232" w:line="202" w:lineRule="auto"/>
        <w:ind w:left="1656"/>
        <w:outlineLvl w:val="3"/>
        <w:rPr>
          <w:rFonts w:ascii="微软雅黑" w:hAnsi="微软雅黑" w:eastAsia="微软雅黑" w:cs="微软雅黑"/>
          <w:sz w:val="24"/>
          <w:szCs w:val="24"/>
        </w:rPr>
      </w:pPr>
      <w:r>
        <w:drawing>
          <wp:anchor distT="0" distB="0" distL="0" distR="0" simplePos="0" relativeHeight="251704320" behindDoc="0" locked="0" layoutInCell="1" allowOverlap="1">
            <wp:simplePos x="0" y="0"/>
            <wp:positionH relativeFrom="column">
              <wp:posOffset>22860</wp:posOffset>
            </wp:positionH>
            <wp:positionV relativeFrom="paragraph">
              <wp:posOffset>-3315335</wp:posOffset>
            </wp:positionV>
            <wp:extent cx="5579745" cy="762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18"/>
                    <a:stretch>
                      <a:fillRect/>
                    </a:stretch>
                  </pic:blipFill>
                  <pic:spPr>
                    <a:xfrm>
                      <a:off x="0" y="0"/>
                      <a:ext cx="5579744" cy="7620"/>
                    </a:xfrm>
                    <a:prstGeom prst="rect">
                      <a:avLst/>
                    </a:prstGeom>
                  </pic:spPr>
                </pic:pic>
              </a:graphicData>
            </a:graphic>
          </wp:anchor>
        </w:drawing>
      </w:r>
      <w:r>
        <w:rPr>
          <w:rFonts w:ascii="微软雅黑" w:hAnsi="微软雅黑" w:eastAsia="微软雅黑" w:cs="微软雅黑"/>
          <w:spacing w:val="-1"/>
          <w:sz w:val="24"/>
          <w:szCs w:val="24"/>
        </w:rPr>
        <w:t xml:space="preserve">表 </w:t>
      </w:r>
      <w:r>
        <w:rPr>
          <w:rFonts w:ascii="Times New Roman" w:hAnsi="Times New Roman" w:eastAsia="Times New Roman" w:cs="Times New Roman"/>
          <w:spacing w:val="-1"/>
          <w:sz w:val="24"/>
          <w:szCs w:val="24"/>
        </w:rPr>
        <w:t xml:space="preserve">2    </w:t>
      </w:r>
      <w:r>
        <w:rPr>
          <w:rFonts w:ascii="微软雅黑" w:hAnsi="微软雅黑" w:eastAsia="微软雅黑" w:cs="微软雅黑"/>
          <w:spacing w:val="-1"/>
          <w:sz w:val="24"/>
          <w:szCs w:val="24"/>
        </w:rPr>
        <w:t xml:space="preserve">固原市 </w:t>
      </w:r>
      <w:r>
        <w:rPr>
          <w:rFonts w:ascii="Times New Roman" w:hAnsi="Times New Roman" w:eastAsia="Times New Roman" w:cs="Times New Roman"/>
          <w:spacing w:val="-1"/>
          <w:sz w:val="24"/>
          <w:szCs w:val="24"/>
        </w:rPr>
        <w:t xml:space="preserve">2022 </w:t>
      </w:r>
      <w:r>
        <w:rPr>
          <w:rFonts w:ascii="微软雅黑" w:hAnsi="微软雅黑" w:eastAsia="微软雅黑" w:cs="微软雅黑"/>
          <w:spacing w:val="-1"/>
          <w:sz w:val="24"/>
          <w:szCs w:val="24"/>
        </w:rPr>
        <w:t>年高效节水农田农作物种植计划表</w:t>
      </w:r>
    </w:p>
    <w:p>
      <w:pPr>
        <w:pStyle w:val="2"/>
        <w:spacing w:before="51" w:line="236" w:lineRule="auto"/>
        <w:ind w:left="7637"/>
      </w:pPr>
      <w:r>
        <w:rPr>
          <w:spacing w:val="9"/>
        </w:rPr>
        <w:t>单位：万亩</w:t>
      </w:r>
    </w:p>
    <w:tbl>
      <w:tblPr>
        <w:tblStyle w:val="5"/>
        <w:tblW w:w="8768"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944"/>
        <w:gridCol w:w="925"/>
        <w:gridCol w:w="1203"/>
        <w:gridCol w:w="1091"/>
        <w:gridCol w:w="35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091" w:type="dxa"/>
            <w:vAlign w:val="top"/>
          </w:tcPr>
          <w:p>
            <w:pPr>
              <w:spacing w:before="210" w:line="211" w:lineRule="auto"/>
              <w:ind w:left="253"/>
              <w:rPr>
                <w:rFonts w:ascii="微软雅黑" w:hAnsi="微软雅黑" w:eastAsia="微软雅黑" w:cs="微软雅黑"/>
                <w:sz w:val="19"/>
                <w:szCs w:val="19"/>
              </w:rPr>
            </w:pPr>
            <w:r>
              <w:rPr>
                <w:rFonts w:ascii="微软雅黑" w:hAnsi="微软雅黑" w:eastAsia="微软雅黑" w:cs="微软雅黑"/>
                <w:spacing w:val="-1"/>
                <w:sz w:val="19"/>
                <w:szCs w:val="19"/>
              </w:rPr>
              <w:t>县</w:t>
            </w:r>
            <w:r>
              <w:rPr>
                <w:rFonts w:ascii="微软雅黑" w:hAnsi="微软雅黑" w:eastAsia="微软雅黑" w:cs="微软雅黑"/>
                <w:spacing w:val="17"/>
                <w:sz w:val="19"/>
                <w:szCs w:val="19"/>
              </w:rPr>
              <w:t xml:space="preserve">   </w:t>
            </w:r>
            <w:r>
              <w:rPr>
                <w:rFonts w:ascii="微软雅黑" w:hAnsi="微软雅黑" w:eastAsia="微软雅黑" w:cs="微软雅黑"/>
                <w:spacing w:val="-1"/>
                <w:sz w:val="19"/>
                <w:szCs w:val="19"/>
              </w:rPr>
              <w:t>区</w:t>
            </w:r>
          </w:p>
        </w:tc>
        <w:tc>
          <w:tcPr>
            <w:tcW w:w="944" w:type="dxa"/>
            <w:vAlign w:val="top"/>
          </w:tcPr>
          <w:p>
            <w:pPr>
              <w:spacing w:before="210" w:line="210" w:lineRule="auto"/>
              <w:ind w:left="275"/>
              <w:rPr>
                <w:rFonts w:ascii="微软雅黑" w:hAnsi="微软雅黑" w:eastAsia="微软雅黑" w:cs="微软雅黑"/>
                <w:sz w:val="19"/>
                <w:szCs w:val="19"/>
              </w:rPr>
            </w:pPr>
            <w:r>
              <w:rPr>
                <w:rFonts w:ascii="微软雅黑" w:hAnsi="微软雅黑" w:eastAsia="微软雅黑" w:cs="微软雅黑"/>
                <w:spacing w:val="5"/>
                <w:sz w:val="19"/>
                <w:szCs w:val="19"/>
              </w:rPr>
              <w:t>合计</w:t>
            </w:r>
          </w:p>
        </w:tc>
        <w:tc>
          <w:tcPr>
            <w:tcW w:w="925" w:type="dxa"/>
            <w:vAlign w:val="top"/>
          </w:tcPr>
          <w:p>
            <w:pPr>
              <w:spacing w:before="211" w:line="209" w:lineRule="auto"/>
              <w:ind w:left="67"/>
              <w:rPr>
                <w:rFonts w:ascii="微软雅黑" w:hAnsi="微软雅黑" w:eastAsia="微软雅黑" w:cs="微软雅黑"/>
                <w:sz w:val="19"/>
                <w:szCs w:val="19"/>
              </w:rPr>
            </w:pPr>
            <w:r>
              <w:rPr>
                <w:rFonts w:ascii="微软雅黑" w:hAnsi="微软雅黑" w:eastAsia="微软雅黑" w:cs="微软雅黑"/>
                <w:spacing w:val="7"/>
                <w:sz w:val="19"/>
                <w:szCs w:val="19"/>
              </w:rPr>
              <w:t>清凉蔬菜</w:t>
            </w:r>
          </w:p>
        </w:tc>
        <w:tc>
          <w:tcPr>
            <w:tcW w:w="1203" w:type="dxa"/>
            <w:vAlign w:val="top"/>
          </w:tcPr>
          <w:p>
            <w:pPr>
              <w:spacing w:before="211" w:line="209" w:lineRule="auto"/>
              <w:ind w:left="110"/>
              <w:rPr>
                <w:rFonts w:ascii="微软雅黑" w:hAnsi="微软雅黑" w:eastAsia="微软雅黑" w:cs="微软雅黑"/>
                <w:sz w:val="19"/>
                <w:szCs w:val="19"/>
              </w:rPr>
            </w:pPr>
            <w:r>
              <w:rPr>
                <w:rFonts w:ascii="微软雅黑" w:hAnsi="微软雅黑" w:eastAsia="微软雅黑" w:cs="微软雅黑"/>
                <w:spacing w:val="7"/>
                <w:sz w:val="19"/>
                <w:szCs w:val="19"/>
              </w:rPr>
              <w:t>专用马铃薯</w:t>
            </w:r>
          </w:p>
        </w:tc>
        <w:tc>
          <w:tcPr>
            <w:tcW w:w="1091" w:type="dxa"/>
            <w:vAlign w:val="top"/>
          </w:tcPr>
          <w:p>
            <w:pPr>
              <w:spacing w:before="211" w:line="211" w:lineRule="auto"/>
              <w:ind w:left="153"/>
              <w:rPr>
                <w:rFonts w:ascii="微软雅黑" w:hAnsi="微软雅黑" w:eastAsia="微软雅黑" w:cs="微软雅黑"/>
                <w:sz w:val="19"/>
                <w:szCs w:val="19"/>
              </w:rPr>
            </w:pPr>
            <w:r>
              <w:rPr>
                <w:rFonts w:ascii="微软雅黑" w:hAnsi="微软雅黑" w:eastAsia="微软雅黑" w:cs="微软雅黑"/>
                <w:spacing w:val="7"/>
                <w:sz w:val="19"/>
                <w:szCs w:val="19"/>
              </w:rPr>
              <w:t>青贮玉米</w:t>
            </w:r>
          </w:p>
        </w:tc>
        <w:tc>
          <w:tcPr>
            <w:tcW w:w="3514" w:type="dxa"/>
            <w:vAlign w:val="top"/>
          </w:tcPr>
          <w:p>
            <w:pPr>
              <w:spacing w:before="210" w:line="211" w:lineRule="auto"/>
              <w:ind w:left="1058"/>
              <w:rPr>
                <w:rFonts w:ascii="微软雅黑" w:hAnsi="微软雅黑" w:eastAsia="微软雅黑" w:cs="微软雅黑"/>
                <w:sz w:val="19"/>
                <w:szCs w:val="19"/>
              </w:rPr>
            </w:pPr>
            <w:r>
              <w:rPr>
                <w:rFonts w:ascii="微软雅黑" w:hAnsi="微软雅黑" w:eastAsia="微软雅黑" w:cs="微软雅黑"/>
                <w:spacing w:val="9"/>
                <w:sz w:val="19"/>
                <w:szCs w:val="19"/>
              </w:rPr>
              <w:t>农作物布局区域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91" w:type="dxa"/>
            <w:vAlign w:val="top"/>
          </w:tcPr>
          <w:p>
            <w:pPr>
              <w:spacing w:before="168" w:line="212" w:lineRule="auto"/>
              <w:ind w:left="247"/>
              <w:rPr>
                <w:rFonts w:ascii="宋体" w:hAnsi="宋体" w:eastAsia="宋体" w:cs="宋体"/>
                <w:sz w:val="19"/>
                <w:szCs w:val="19"/>
              </w:rPr>
            </w:pPr>
            <w:r>
              <w:rPr>
                <w:rFonts w:ascii="宋体" w:hAnsi="宋体" w:eastAsia="宋体" w:cs="宋体"/>
                <w:spacing w:val="8"/>
                <w:sz w:val="19"/>
                <w:szCs w:val="19"/>
              </w:rPr>
              <w:t>原州区</w:t>
            </w:r>
          </w:p>
        </w:tc>
        <w:tc>
          <w:tcPr>
            <w:tcW w:w="944" w:type="dxa"/>
            <w:vAlign w:val="top"/>
          </w:tcPr>
          <w:p>
            <w:pPr>
              <w:spacing w:before="195" w:line="195" w:lineRule="auto"/>
              <w:ind w:left="26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14.94</w:t>
            </w:r>
          </w:p>
        </w:tc>
        <w:tc>
          <w:tcPr>
            <w:tcW w:w="925" w:type="dxa"/>
            <w:vAlign w:val="top"/>
          </w:tcPr>
          <w:p>
            <w:pPr>
              <w:spacing w:before="195"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3.06</w:t>
            </w:r>
          </w:p>
        </w:tc>
        <w:tc>
          <w:tcPr>
            <w:tcW w:w="1203" w:type="dxa"/>
            <w:vAlign w:val="top"/>
          </w:tcPr>
          <w:p>
            <w:pPr>
              <w:spacing w:before="195" w:line="195" w:lineRule="auto"/>
              <w:ind w:left="480"/>
              <w:rPr>
                <w:rFonts w:ascii="Times New Roman" w:hAnsi="Times New Roman" w:eastAsia="Times New Roman" w:cs="Times New Roman"/>
                <w:sz w:val="19"/>
                <w:szCs w:val="19"/>
              </w:rPr>
            </w:pPr>
            <w:r>
              <w:rPr>
                <w:rFonts w:ascii="Times New Roman" w:hAnsi="Times New Roman" w:eastAsia="Times New Roman" w:cs="Times New Roman"/>
                <w:sz w:val="19"/>
                <w:szCs w:val="19"/>
              </w:rPr>
              <w:t>7.</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w:t>
            </w:r>
          </w:p>
        </w:tc>
        <w:tc>
          <w:tcPr>
            <w:tcW w:w="1091" w:type="dxa"/>
            <w:vAlign w:val="top"/>
          </w:tcPr>
          <w:p>
            <w:pPr>
              <w:spacing w:before="195" w:line="195" w:lineRule="auto"/>
              <w:ind w:left="3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4.78</w:t>
            </w:r>
          </w:p>
        </w:tc>
        <w:tc>
          <w:tcPr>
            <w:tcW w:w="3514" w:type="dxa"/>
            <w:vAlign w:val="top"/>
          </w:tcPr>
          <w:p>
            <w:pPr>
              <w:spacing w:before="25" w:line="218" w:lineRule="auto"/>
              <w:ind w:left="18" w:right="19" w:hanging="1"/>
              <w:rPr>
                <w:rFonts w:ascii="宋体" w:hAnsi="宋体" w:eastAsia="宋体" w:cs="宋体"/>
                <w:sz w:val="19"/>
                <w:szCs w:val="19"/>
              </w:rPr>
            </w:pPr>
            <w:r>
              <w:rPr>
                <w:rFonts w:ascii="宋体" w:hAnsi="宋体" w:eastAsia="宋体" w:cs="宋体"/>
                <w:spacing w:val="14"/>
                <w:sz w:val="19"/>
                <w:szCs w:val="19"/>
              </w:rPr>
              <w:t>蔬菜和马铃薯均布局在头营、中河、彭</w:t>
            </w:r>
            <w:r>
              <w:rPr>
                <w:rFonts w:ascii="宋体" w:hAnsi="宋体" w:eastAsia="宋体" w:cs="宋体"/>
                <w:spacing w:val="7"/>
                <w:sz w:val="19"/>
                <w:szCs w:val="19"/>
              </w:rPr>
              <w:t>堡、三营、黄铎堡</w:t>
            </w:r>
            <w:r>
              <w:rPr>
                <w:rFonts w:ascii="宋体" w:hAnsi="宋体" w:eastAsia="宋体" w:cs="宋体"/>
                <w:spacing w:val="-32"/>
                <w:sz w:val="19"/>
                <w:szCs w:val="19"/>
              </w:rPr>
              <w:t xml:space="preserve"> </w:t>
            </w:r>
            <w:r>
              <w:rPr>
                <w:rFonts w:ascii="Times New Roman" w:hAnsi="Times New Roman" w:eastAsia="Times New Roman" w:cs="Times New Roman"/>
                <w:spacing w:val="7"/>
                <w:sz w:val="19"/>
                <w:szCs w:val="19"/>
              </w:rPr>
              <w:t xml:space="preserve">5 </w:t>
            </w:r>
            <w:r>
              <w:rPr>
                <w:rFonts w:ascii="宋体" w:hAnsi="宋体" w:eastAsia="宋体" w:cs="宋体"/>
                <w:spacing w:val="7"/>
                <w:sz w:val="19"/>
                <w:szCs w:val="19"/>
              </w:rPr>
              <w:t>个乡镇。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91" w:type="dxa"/>
            <w:vAlign w:val="top"/>
          </w:tcPr>
          <w:p>
            <w:pPr>
              <w:spacing w:before="284" w:line="223" w:lineRule="auto"/>
              <w:ind w:left="249"/>
              <w:rPr>
                <w:rFonts w:ascii="宋体" w:hAnsi="宋体" w:eastAsia="宋体" w:cs="宋体"/>
                <w:sz w:val="19"/>
                <w:szCs w:val="19"/>
              </w:rPr>
            </w:pPr>
            <w:r>
              <w:rPr>
                <w:rFonts w:ascii="宋体" w:hAnsi="宋体" w:eastAsia="宋体" w:cs="宋体"/>
                <w:spacing w:val="7"/>
                <w:sz w:val="19"/>
                <w:szCs w:val="19"/>
              </w:rPr>
              <w:t>西吉县</w:t>
            </w:r>
          </w:p>
        </w:tc>
        <w:tc>
          <w:tcPr>
            <w:tcW w:w="944" w:type="dxa"/>
            <w:vAlign w:val="top"/>
          </w:tcPr>
          <w:p>
            <w:pPr>
              <w:pStyle w:val="6"/>
              <w:spacing w:line="259" w:lineRule="auto"/>
            </w:pPr>
          </w:p>
          <w:p>
            <w:pPr>
              <w:spacing w:before="55" w:line="195" w:lineRule="auto"/>
              <w:ind w:left="29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7.84</w:t>
            </w:r>
          </w:p>
        </w:tc>
        <w:tc>
          <w:tcPr>
            <w:tcW w:w="925" w:type="dxa"/>
            <w:vAlign w:val="top"/>
          </w:tcPr>
          <w:p>
            <w:pPr>
              <w:pStyle w:val="6"/>
              <w:spacing w:line="259" w:lineRule="auto"/>
            </w:pPr>
          </w:p>
          <w:p>
            <w:pPr>
              <w:spacing w:before="55" w:line="195" w:lineRule="auto"/>
              <w:ind w:left="29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7.54</w:t>
            </w:r>
          </w:p>
        </w:tc>
        <w:tc>
          <w:tcPr>
            <w:tcW w:w="1203" w:type="dxa"/>
            <w:vAlign w:val="top"/>
          </w:tcPr>
          <w:p>
            <w:pPr>
              <w:pStyle w:val="6"/>
              <w:spacing w:line="259" w:lineRule="auto"/>
            </w:pPr>
          </w:p>
          <w:p>
            <w:pPr>
              <w:spacing w:before="55" w:line="195" w:lineRule="auto"/>
              <w:ind w:left="55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91" w:type="dxa"/>
            <w:vAlign w:val="top"/>
          </w:tcPr>
          <w:p>
            <w:pPr>
              <w:pStyle w:val="6"/>
              <w:spacing w:line="259" w:lineRule="auto"/>
            </w:pPr>
          </w:p>
          <w:p>
            <w:pPr>
              <w:spacing w:before="55" w:line="195" w:lineRule="auto"/>
              <w:ind w:left="42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0.3</w:t>
            </w:r>
          </w:p>
        </w:tc>
        <w:tc>
          <w:tcPr>
            <w:tcW w:w="3514" w:type="dxa"/>
            <w:vAlign w:val="top"/>
          </w:tcPr>
          <w:p>
            <w:pPr>
              <w:spacing w:before="25" w:line="223" w:lineRule="auto"/>
              <w:ind w:left="17" w:right="19"/>
              <w:rPr>
                <w:rFonts w:ascii="宋体" w:hAnsi="宋体" w:eastAsia="宋体" w:cs="宋体"/>
                <w:sz w:val="19"/>
                <w:szCs w:val="19"/>
              </w:rPr>
            </w:pPr>
            <w:r>
              <w:rPr>
                <w:rFonts w:ascii="宋体" w:hAnsi="宋体" w:eastAsia="宋体" w:cs="宋体"/>
                <w:spacing w:val="14"/>
                <w:sz w:val="19"/>
                <w:szCs w:val="19"/>
              </w:rPr>
              <w:t>蔬菜布局在新营、吉强、硝河、将台、</w:t>
            </w:r>
            <w:r>
              <w:rPr>
                <w:rFonts w:ascii="宋体" w:hAnsi="宋体" w:eastAsia="宋体" w:cs="宋体"/>
                <w:spacing w:val="12"/>
                <w:sz w:val="19"/>
                <w:szCs w:val="19"/>
              </w:rPr>
              <w:t>马莲、兴隆、什字、偏城、王民</w:t>
            </w:r>
            <w:r>
              <w:rPr>
                <w:rFonts w:ascii="宋体" w:hAnsi="宋体" w:eastAsia="宋体" w:cs="宋体"/>
                <w:spacing w:val="-22"/>
                <w:sz w:val="19"/>
                <w:szCs w:val="19"/>
              </w:rPr>
              <w:t xml:space="preserve"> </w:t>
            </w:r>
            <w:r>
              <w:rPr>
                <w:rFonts w:ascii="Times New Roman" w:hAnsi="Times New Roman" w:eastAsia="Times New Roman" w:cs="Times New Roman"/>
                <w:spacing w:val="12"/>
                <w:sz w:val="19"/>
                <w:szCs w:val="19"/>
              </w:rPr>
              <w:t xml:space="preserve">9 </w:t>
            </w:r>
            <w:r>
              <w:rPr>
                <w:rFonts w:ascii="宋体" w:hAnsi="宋体" w:eastAsia="宋体" w:cs="宋体"/>
                <w:spacing w:val="12"/>
                <w:sz w:val="19"/>
                <w:szCs w:val="19"/>
              </w:rPr>
              <w:t>个乡</w:t>
            </w:r>
            <w:r>
              <w:rPr>
                <w:rFonts w:ascii="宋体" w:hAnsi="宋体" w:eastAsia="宋体" w:cs="宋体"/>
                <w:spacing w:val="8"/>
                <w:sz w:val="19"/>
                <w:szCs w:val="19"/>
              </w:rPr>
              <w:t>镇；玉米布局在硝河、将台</w:t>
            </w:r>
            <w:r>
              <w:rPr>
                <w:rFonts w:ascii="宋体" w:hAnsi="宋体" w:eastAsia="宋体" w:cs="宋体"/>
                <w:spacing w:val="-34"/>
                <w:sz w:val="19"/>
                <w:szCs w:val="19"/>
              </w:rPr>
              <w:t xml:space="preserve"> </w:t>
            </w:r>
            <w:r>
              <w:rPr>
                <w:rFonts w:ascii="Times New Roman" w:hAnsi="Times New Roman" w:eastAsia="Times New Roman" w:cs="Times New Roman"/>
                <w:spacing w:val="8"/>
                <w:sz w:val="19"/>
                <w:szCs w:val="19"/>
              </w:rPr>
              <w:t xml:space="preserve">2 </w:t>
            </w:r>
            <w:r>
              <w:rPr>
                <w:rFonts w:ascii="宋体" w:hAnsi="宋体" w:eastAsia="宋体" w:cs="宋体"/>
                <w:spacing w:val="8"/>
                <w:sz w:val="19"/>
                <w:szCs w:val="19"/>
              </w:rPr>
              <w:t>个乡镇。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091" w:type="dxa"/>
            <w:vAlign w:val="top"/>
          </w:tcPr>
          <w:p>
            <w:pPr>
              <w:spacing w:before="124" w:line="221" w:lineRule="auto"/>
              <w:ind w:left="257"/>
              <w:rPr>
                <w:rFonts w:ascii="宋体" w:hAnsi="宋体" w:eastAsia="宋体" w:cs="宋体"/>
                <w:sz w:val="19"/>
                <w:szCs w:val="19"/>
              </w:rPr>
            </w:pPr>
            <w:r>
              <w:rPr>
                <w:rFonts w:ascii="宋体" w:hAnsi="宋体" w:eastAsia="宋体" w:cs="宋体"/>
                <w:spacing w:val="5"/>
                <w:sz w:val="19"/>
                <w:szCs w:val="19"/>
              </w:rPr>
              <w:t>隆德县</w:t>
            </w:r>
          </w:p>
        </w:tc>
        <w:tc>
          <w:tcPr>
            <w:tcW w:w="944" w:type="dxa"/>
            <w:vAlign w:val="top"/>
          </w:tcPr>
          <w:p>
            <w:pPr>
              <w:spacing w:before="155" w:line="195" w:lineRule="auto"/>
              <w:ind w:left="29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2.48</w:t>
            </w:r>
          </w:p>
        </w:tc>
        <w:tc>
          <w:tcPr>
            <w:tcW w:w="925" w:type="dxa"/>
            <w:vAlign w:val="top"/>
          </w:tcPr>
          <w:p>
            <w:pPr>
              <w:spacing w:before="155" w:line="195" w:lineRule="auto"/>
              <w:ind w:left="28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2.48</w:t>
            </w:r>
          </w:p>
        </w:tc>
        <w:tc>
          <w:tcPr>
            <w:tcW w:w="1203" w:type="dxa"/>
            <w:vAlign w:val="top"/>
          </w:tcPr>
          <w:p>
            <w:pPr>
              <w:spacing w:before="155" w:line="195" w:lineRule="auto"/>
              <w:ind w:left="55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91" w:type="dxa"/>
            <w:vAlign w:val="top"/>
          </w:tcPr>
          <w:p>
            <w:pPr>
              <w:spacing w:before="155" w:line="195" w:lineRule="auto"/>
              <w:ind w:left="500"/>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3514" w:type="dxa"/>
            <w:vAlign w:val="top"/>
          </w:tcPr>
          <w:p>
            <w:pPr>
              <w:spacing w:before="104" w:line="221" w:lineRule="auto"/>
              <w:jc w:val="right"/>
              <w:rPr>
                <w:rFonts w:ascii="宋体" w:hAnsi="宋体" w:eastAsia="宋体" w:cs="宋体"/>
                <w:sz w:val="19"/>
                <w:szCs w:val="19"/>
              </w:rPr>
            </w:pPr>
            <w:r>
              <w:rPr>
                <w:rFonts w:ascii="宋体" w:hAnsi="宋体" w:eastAsia="宋体" w:cs="宋体"/>
                <w:spacing w:val="2"/>
                <w:sz w:val="19"/>
                <w:szCs w:val="19"/>
              </w:rPr>
              <w:t>布局在神林、沙塘、联财、温堡</w:t>
            </w:r>
            <w:r>
              <w:rPr>
                <w:rFonts w:ascii="宋体" w:hAnsi="宋体" w:eastAsia="宋体" w:cs="宋体"/>
                <w:spacing w:val="-35"/>
                <w:sz w:val="19"/>
                <w:szCs w:val="19"/>
              </w:rPr>
              <w:t xml:space="preserve"> </w:t>
            </w:r>
            <w:r>
              <w:rPr>
                <w:rFonts w:ascii="Times New Roman" w:hAnsi="Times New Roman" w:eastAsia="Times New Roman" w:cs="Times New Roman"/>
                <w:spacing w:val="2"/>
                <w:sz w:val="19"/>
                <w:szCs w:val="19"/>
              </w:rPr>
              <w:t>4</w:t>
            </w:r>
            <w:r>
              <w:rPr>
                <w:rFonts w:ascii="Times New Roman" w:hAnsi="Times New Roman" w:eastAsia="Times New Roman" w:cs="Times New Roman"/>
                <w:spacing w:val="16"/>
                <w:sz w:val="19"/>
                <w:szCs w:val="19"/>
              </w:rPr>
              <w:t xml:space="preserve"> </w:t>
            </w:r>
            <w:r>
              <w:rPr>
                <w:rFonts w:ascii="宋体" w:hAnsi="宋体" w:eastAsia="宋体" w:cs="宋体"/>
                <w:spacing w:val="2"/>
                <w:sz w:val="19"/>
                <w:szCs w:val="19"/>
              </w:rPr>
              <w:t>乡镇。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91" w:type="dxa"/>
            <w:vAlign w:val="top"/>
          </w:tcPr>
          <w:p>
            <w:pPr>
              <w:spacing w:before="215" w:line="211" w:lineRule="auto"/>
              <w:ind w:left="250"/>
              <w:rPr>
                <w:rFonts w:ascii="宋体" w:hAnsi="宋体" w:eastAsia="宋体" w:cs="宋体"/>
                <w:sz w:val="19"/>
                <w:szCs w:val="19"/>
              </w:rPr>
            </w:pPr>
            <w:r>
              <w:rPr>
                <w:rFonts w:ascii="宋体" w:hAnsi="宋体" w:eastAsia="宋体" w:cs="宋体"/>
                <w:spacing w:val="7"/>
                <w:sz w:val="19"/>
                <w:szCs w:val="19"/>
              </w:rPr>
              <w:t>泾源县</w:t>
            </w:r>
          </w:p>
        </w:tc>
        <w:tc>
          <w:tcPr>
            <w:tcW w:w="944" w:type="dxa"/>
            <w:vAlign w:val="top"/>
          </w:tcPr>
          <w:p>
            <w:pPr>
              <w:spacing w:before="239" w:line="195" w:lineRule="auto"/>
              <w:ind w:left="34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1</w:t>
            </w:r>
          </w:p>
        </w:tc>
        <w:tc>
          <w:tcPr>
            <w:tcW w:w="925" w:type="dxa"/>
            <w:vAlign w:val="top"/>
          </w:tcPr>
          <w:p>
            <w:pPr>
              <w:spacing w:before="239" w:line="195" w:lineRule="auto"/>
              <w:ind w:left="34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w:t>
            </w:r>
          </w:p>
        </w:tc>
        <w:tc>
          <w:tcPr>
            <w:tcW w:w="1203" w:type="dxa"/>
            <w:vAlign w:val="top"/>
          </w:tcPr>
          <w:p>
            <w:pPr>
              <w:spacing w:before="239" w:line="195" w:lineRule="auto"/>
              <w:ind w:left="55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091" w:type="dxa"/>
            <w:vAlign w:val="top"/>
          </w:tcPr>
          <w:p>
            <w:pPr>
              <w:spacing w:before="239" w:line="195" w:lineRule="auto"/>
              <w:ind w:left="44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1.9</w:t>
            </w:r>
          </w:p>
        </w:tc>
        <w:tc>
          <w:tcPr>
            <w:tcW w:w="3514" w:type="dxa"/>
            <w:vAlign w:val="top"/>
          </w:tcPr>
          <w:p>
            <w:pPr>
              <w:spacing w:before="70" w:line="233" w:lineRule="auto"/>
              <w:ind w:left="22" w:right="16" w:hanging="2"/>
              <w:rPr>
                <w:rFonts w:ascii="宋体" w:hAnsi="宋体" w:eastAsia="宋体" w:cs="宋体"/>
                <w:sz w:val="19"/>
                <w:szCs w:val="19"/>
              </w:rPr>
            </w:pPr>
            <w:r>
              <w:rPr>
                <w:rFonts w:ascii="宋体" w:hAnsi="宋体" w:eastAsia="宋体" w:cs="宋体"/>
                <w:spacing w:val="10"/>
                <w:sz w:val="19"/>
                <w:szCs w:val="19"/>
              </w:rPr>
              <w:t>玉米布局在大湾、兴盛</w:t>
            </w:r>
            <w:r>
              <w:rPr>
                <w:rFonts w:ascii="宋体" w:hAnsi="宋体" w:eastAsia="宋体" w:cs="宋体"/>
                <w:spacing w:val="-26"/>
                <w:sz w:val="19"/>
                <w:szCs w:val="19"/>
              </w:rPr>
              <w:t xml:space="preserve"> </w:t>
            </w:r>
            <w:r>
              <w:rPr>
                <w:rFonts w:ascii="Times New Roman" w:hAnsi="Times New Roman" w:eastAsia="Times New Roman" w:cs="Times New Roman"/>
                <w:spacing w:val="10"/>
                <w:sz w:val="19"/>
                <w:szCs w:val="19"/>
              </w:rPr>
              <w:t xml:space="preserve">2 </w:t>
            </w:r>
            <w:r>
              <w:rPr>
                <w:rFonts w:ascii="宋体" w:hAnsi="宋体" w:eastAsia="宋体" w:cs="宋体"/>
                <w:spacing w:val="10"/>
                <w:sz w:val="19"/>
                <w:szCs w:val="19"/>
              </w:rPr>
              <w:t>个乡镇</w:t>
            </w:r>
            <w:r>
              <w:rPr>
                <w:rFonts w:ascii="宋体" w:hAnsi="宋体" w:eastAsia="宋体" w:cs="宋体"/>
                <w:spacing w:val="-57"/>
                <w:sz w:val="19"/>
                <w:szCs w:val="19"/>
              </w:rPr>
              <w:t xml:space="preserve"> </w:t>
            </w:r>
            <w:r>
              <w:rPr>
                <w:rFonts w:ascii="宋体" w:hAnsi="宋体" w:eastAsia="宋体" w:cs="宋体"/>
                <w:spacing w:val="10"/>
                <w:sz w:val="19"/>
                <w:szCs w:val="19"/>
              </w:rPr>
              <w:t>；蔬菜</w:t>
            </w:r>
            <w:r>
              <w:rPr>
                <w:rFonts w:ascii="宋体" w:hAnsi="宋体" w:eastAsia="宋体" w:cs="宋体"/>
                <w:spacing w:val="6"/>
                <w:sz w:val="19"/>
                <w:szCs w:val="19"/>
              </w:rPr>
              <w:t>布局在兴盛。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91" w:type="dxa"/>
            <w:vAlign w:val="top"/>
          </w:tcPr>
          <w:p>
            <w:pPr>
              <w:spacing w:before="288" w:line="215" w:lineRule="auto"/>
              <w:ind w:left="250"/>
              <w:rPr>
                <w:rFonts w:ascii="宋体" w:hAnsi="宋体" w:eastAsia="宋体" w:cs="宋体"/>
                <w:sz w:val="19"/>
                <w:szCs w:val="19"/>
              </w:rPr>
            </w:pPr>
            <w:r>
              <w:rPr>
                <w:rFonts w:ascii="宋体" w:hAnsi="宋体" w:eastAsia="宋体" w:cs="宋体"/>
                <w:spacing w:val="7"/>
                <w:sz w:val="19"/>
                <w:szCs w:val="19"/>
              </w:rPr>
              <w:t>彭阳县</w:t>
            </w:r>
          </w:p>
        </w:tc>
        <w:tc>
          <w:tcPr>
            <w:tcW w:w="944" w:type="dxa"/>
            <w:vAlign w:val="top"/>
          </w:tcPr>
          <w:p>
            <w:pPr>
              <w:pStyle w:val="6"/>
              <w:spacing w:line="262" w:lineRule="auto"/>
            </w:pPr>
          </w:p>
          <w:p>
            <w:pPr>
              <w:spacing w:before="55" w:line="195" w:lineRule="auto"/>
              <w:ind w:left="35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6.0</w:t>
            </w:r>
          </w:p>
        </w:tc>
        <w:tc>
          <w:tcPr>
            <w:tcW w:w="925" w:type="dxa"/>
            <w:vAlign w:val="top"/>
          </w:tcPr>
          <w:p>
            <w:pPr>
              <w:pStyle w:val="6"/>
              <w:spacing w:line="262" w:lineRule="auto"/>
            </w:pPr>
          </w:p>
          <w:p>
            <w:pPr>
              <w:spacing w:before="55" w:line="195" w:lineRule="auto"/>
              <w:ind w:left="29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0.25</w:t>
            </w:r>
          </w:p>
        </w:tc>
        <w:tc>
          <w:tcPr>
            <w:tcW w:w="1203" w:type="dxa"/>
            <w:vAlign w:val="top"/>
          </w:tcPr>
          <w:p>
            <w:pPr>
              <w:pStyle w:val="6"/>
              <w:spacing w:line="262" w:lineRule="auto"/>
            </w:pPr>
          </w:p>
          <w:p>
            <w:pPr>
              <w:spacing w:before="55" w:line="195" w:lineRule="auto"/>
              <w:ind w:left="47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0.2</w:t>
            </w:r>
          </w:p>
        </w:tc>
        <w:tc>
          <w:tcPr>
            <w:tcW w:w="1091" w:type="dxa"/>
            <w:vAlign w:val="top"/>
          </w:tcPr>
          <w:p>
            <w:pPr>
              <w:pStyle w:val="6"/>
              <w:spacing w:line="265" w:lineRule="auto"/>
            </w:pPr>
          </w:p>
          <w:p>
            <w:pPr>
              <w:spacing w:before="54" w:line="192" w:lineRule="auto"/>
              <w:ind w:left="37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5.55</w:t>
            </w:r>
          </w:p>
        </w:tc>
        <w:tc>
          <w:tcPr>
            <w:tcW w:w="3514" w:type="dxa"/>
            <w:vAlign w:val="top"/>
          </w:tcPr>
          <w:p>
            <w:pPr>
              <w:spacing w:before="28" w:line="222" w:lineRule="auto"/>
              <w:ind w:left="17"/>
              <w:jc w:val="both"/>
              <w:rPr>
                <w:rFonts w:ascii="宋体" w:hAnsi="宋体" w:eastAsia="宋体" w:cs="宋体"/>
                <w:sz w:val="19"/>
                <w:szCs w:val="19"/>
              </w:rPr>
            </w:pPr>
            <w:r>
              <w:rPr>
                <w:rFonts w:ascii="宋体" w:hAnsi="宋体" w:eastAsia="宋体" w:cs="宋体"/>
                <w:spacing w:val="3"/>
                <w:sz w:val="19"/>
                <w:szCs w:val="19"/>
              </w:rPr>
              <w:t>蔬菜布局在白阳、城阳、红河</w:t>
            </w:r>
            <w:r>
              <w:rPr>
                <w:rFonts w:ascii="宋体" w:hAnsi="宋体" w:eastAsia="宋体" w:cs="宋体"/>
                <w:spacing w:val="-35"/>
                <w:sz w:val="19"/>
                <w:szCs w:val="19"/>
              </w:rPr>
              <w:t xml:space="preserve"> </w:t>
            </w:r>
            <w:r>
              <w:rPr>
                <w:rFonts w:ascii="Times New Roman" w:hAnsi="Times New Roman" w:eastAsia="Times New Roman" w:cs="Times New Roman"/>
                <w:spacing w:val="3"/>
                <w:sz w:val="19"/>
                <w:szCs w:val="19"/>
              </w:rPr>
              <w:t xml:space="preserve">3 </w:t>
            </w:r>
            <w:r>
              <w:rPr>
                <w:rFonts w:ascii="宋体" w:hAnsi="宋体" w:eastAsia="宋体" w:cs="宋体"/>
                <w:spacing w:val="3"/>
                <w:sz w:val="19"/>
                <w:szCs w:val="19"/>
              </w:rPr>
              <w:t>个乡镇；</w:t>
            </w:r>
            <w:r>
              <w:rPr>
                <w:rFonts w:ascii="宋体" w:hAnsi="宋体" w:eastAsia="宋体" w:cs="宋体"/>
                <w:spacing w:val="11"/>
                <w:sz w:val="19"/>
                <w:szCs w:val="19"/>
              </w:rPr>
              <w:t>马铃薯布局在白阳镇；青贮玉米布局在</w:t>
            </w:r>
            <w:r>
              <w:rPr>
                <w:rFonts w:ascii="宋体" w:hAnsi="宋体" w:eastAsia="宋体" w:cs="宋体"/>
                <w:spacing w:val="2"/>
                <w:sz w:val="19"/>
                <w:szCs w:val="19"/>
              </w:rPr>
              <w:t>古城、王洼、草庙、白阳、城阳</w:t>
            </w:r>
            <w:r>
              <w:rPr>
                <w:rFonts w:ascii="宋体" w:hAnsi="宋体" w:eastAsia="宋体" w:cs="宋体"/>
                <w:spacing w:val="-31"/>
                <w:sz w:val="19"/>
                <w:szCs w:val="19"/>
              </w:rPr>
              <w:t xml:space="preserve"> </w:t>
            </w:r>
            <w:r>
              <w:rPr>
                <w:rFonts w:ascii="Times New Roman" w:hAnsi="Times New Roman" w:eastAsia="Times New Roman" w:cs="Times New Roman"/>
                <w:spacing w:val="2"/>
                <w:sz w:val="19"/>
                <w:szCs w:val="19"/>
              </w:rPr>
              <w:t>5</w:t>
            </w:r>
            <w:r>
              <w:rPr>
                <w:rFonts w:ascii="Times New Roman" w:hAnsi="Times New Roman" w:eastAsia="Times New Roman" w:cs="Times New Roman"/>
                <w:spacing w:val="16"/>
                <w:w w:val="101"/>
                <w:sz w:val="19"/>
                <w:szCs w:val="19"/>
              </w:rPr>
              <w:t xml:space="preserve"> </w:t>
            </w:r>
            <w:r>
              <w:rPr>
                <w:rFonts w:ascii="宋体" w:hAnsi="宋体" w:eastAsia="宋体" w:cs="宋体"/>
                <w:spacing w:val="2"/>
                <w:sz w:val="19"/>
                <w:szCs w:val="19"/>
              </w:rPr>
              <w:t>乡镇。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091" w:type="dxa"/>
            <w:vAlign w:val="top"/>
          </w:tcPr>
          <w:p>
            <w:pPr>
              <w:spacing w:before="154" w:line="222" w:lineRule="auto"/>
              <w:ind w:left="246"/>
              <w:rPr>
                <w:rFonts w:ascii="宋体" w:hAnsi="宋体" w:eastAsia="宋体" w:cs="宋体"/>
                <w:sz w:val="19"/>
                <w:szCs w:val="19"/>
              </w:rPr>
            </w:pPr>
            <w:r>
              <w:rPr>
                <w:rFonts w:ascii="宋体" w:hAnsi="宋体" w:eastAsia="宋体" w:cs="宋体"/>
                <w:spacing w:val="6"/>
                <w:sz w:val="19"/>
                <w:szCs w:val="19"/>
              </w:rPr>
              <w:t>合</w:t>
            </w:r>
            <w:r>
              <w:rPr>
                <w:rFonts w:ascii="宋体" w:hAnsi="宋体" w:eastAsia="宋体" w:cs="宋体"/>
                <w:spacing w:val="5"/>
                <w:sz w:val="19"/>
                <w:szCs w:val="19"/>
              </w:rPr>
              <w:t xml:space="preserve">  </w:t>
            </w:r>
            <w:r>
              <w:rPr>
                <w:rFonts w:ascii="宋体" w:hAnsi="宋体" w:eastAsia="宋体" w:cs="宋体"/>
                <w:spacing w:val="6"/>
                <w:sz w:val="19"/>
                <w:szCs w:val="19"/>
              </w:rPr>
              <w:t>计</w:t>
            </w:r>
          </w:p>
        </w:tc>
        <w:tc>
          <w:tcPr>
            <w:tcW w:w="944" w:type="dxa"/>
            <w:vAlign w:val="top"/>
          </w:tcPr>
          <w:p>
            <w:pPr>
              <w:spacing w:before="187" w:line="195" w:lineRule="auto"/>
              <w:ind w:left="2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33.36</w:t>
            </w:r>
          </w:p>
        </w:tc>
        <w:tc>
          <w:tcPr>
            <w:tcW w:w="925" w:type="dxa"/>
            <w:vAlign w:val="top"/>
          </w:tcPr>
          <w:p>
            <w:pPr>
              <w:spacing w:before="187" w:line="195" w:lineRule="auto"/>
              <w:ind w:left="2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13.53</w:t>
            </w:r>
          </w:p>
        </w:tc>
        <w:tc>
          <w:tcPr>
            <w:tcW w:w="1203" w:type="dxa"/>
            <w:vAlign w:val="top"/>
          </w:tcPr>
          <w:p>
            <w:pPr>
              <w:spacing w:before="187" w:line="195" w:lineRule="auto"/>
              <w:ind w:left="48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7.3</w:t>
            </w:r>
          </w:p>
        </w:tc>
        <w:tc>
          <w:tcPr>
            <w:tcW w:w="1091" w:type="dxa"/>
            <w:vAlign w:val="top"/>
          </w:tcPr>
          <w:p>
            <w:pPr>
              <w:spacing w:before="187" w:line="195" w:lineRule="auto"/>
              <w:ind w:left="34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12.53</w:t>
            </w:r>
          </w:p>
        </w:tc>
        <w:tc>
          <w:tcPr>
            <w:tcW w:w="3514" w:type="dxa"/>
            <w:vAlign w:val="top"/>
          </w:tcPr>
          <w:p>
            <w:pPr>
              <w:pStyle w:val="6"/>
            </w:pPr>
          </w:p>
        </w:tc>
      </w:tr>
    </w:tbl>
    <w:p>
      <w:pPr>
        <w:spacing w:line="72" w:lineRule="exact"/>
        <w:rPr>
          <w:rFonts w:ascii="Arial"/>
          <w:sz w:val="6"/>
        </w:rPr>
      </w:pPr>
    </w:p>
    <w:p>
      <w:pPr>
        <w:spacing w:line="72" w:lineRule="exact"/>
        <w:rPr>
          <w:rFonts w:ascii="Arial" w:hAnsi="Arial" w:eastAsia="Arial" w:cs="Arial"/>
          <w:sz w:val="6"/>
          <w:szCs w:val="6"/>
        </w:rPr>
        <w:sectPr>
          <w:type w:val="continuous"/>
          <w:pgSz w:w="11906" w:h="16839"/>
          <w:pgMar w:top="1791" w:right="1534" w:bottom="1551" w:left="1515" w:header="1426" w:footer="1174" w:gutter="0"/>
          <w:cols w:equalWidth="0" w:num="1">
            <w:col w:w="8857"/>
          </w:cols>
        </w:sectPr>
      </w:pPr>
    </w:p>
    <w:p>
      <w:pPr>
        <w:spacing w:before="46" w:line="210" w:lineRule="auto"/>
        <w:ind w:left="509"/>
        <w:outlineLvl w:val="0"/>
        <w:rPr>
          <w:rFonts w:ascii="微软雅黑" w:hAnsi="微软雅黑" w:eastAsia="微软雅黑" w:cs="微软雅黑"/>
          <w:sz w:val="20"/>
          <w:szCs w:val="20"/>
        </w:rPr>
      </w:pPr>
      <w:r>
        <w:rPr>
          <w:rFonts w:ascii="微软雅黑" w:hAnsi="微软雅黑" w:eastAsia="微软雅黑" w:cs="微软雅黑"/>
          <w:spacing w:val="7"/>
          <w:sz w:val="20"/>
          <w:szCs w:val="20"/>
        </w:rPr>
        <w:t>三、建设模式</w:t>
      </w:r>
    </w:p>
    <w:p>
      <w:pPr>
        <w:pStyle w:val="2"/>
        <w:spacing w:before="84" w:line="328" w:lineRule="auto"/>
        <w:ind w:left="69" w:right="265" w:firstLine="420"/>
        <w:jc w:val="both"/>
      </w:pPr>
      <w:r>
        <w:rPr>
          <w:rFonts w:ascii="KaiTi" w:hAnsi="KaiTi" w:eastAsia="KaiTi" w:cs="KaiTi"/>
          <w:b/>
          <w:bCs/>
          <w:spacing w:val="5"/>
        </w:rPr>
        <w:t>（</w:t>
      </w:r>
      <w:r>
        <w:rPr>
          <w:rFonts w:ascii="KaiTi" w:hAnsi="KaiTi" w:eastAsia="KaiTi" w:cs="KaiTi"/>
          <w:spacing w:val="-43"/>
        </w:rPr>
        <w:t xml:space="preserve"> </w:t>
      </w:r>
      <w:r>
        <w:rPr>
          <w:rFonts w:ascii="KaiTi" w:hAnsi="KaiTi" w:eastAsia="KaiTi" w:cs="KaiTi"/>
          <w:b/>
          <w:bCs/>
          <w:spacing w:val="5"/>
        </w:rPr>
        <w:t>一）设计施工运营总承包（</w:t>
      </w:r>
      <w:r>
        <w:rPr>
          <w:rFonts w:ascii="KaiTi" w:hAnsi="KaiTi" w:eastAsia="KaiTi" w:cs="KaiTi"/>
          <w:spacing w:val="-58"/>
        </w:rPr>
        <w:t xml:space="preserve"> </w:t>
      </w:r>
      <w:r>
        <w:rPr>
          <w:rFonts w:ascii="Times New Roman" w:hAnsi="Times New Roman" w:eastAsia="Times New Roman" w:cs="Times New Roman"/>
          <w:b/>
          <w:bCs/>
        </w:rPr>
        <w:t>EPC</w:t>
      </w:r>
      <w:r>
        <w:rPr>
          <w:rFonts w:ascii="Times New Roman" w:hAnsi="Times New Roman" w:eastAsia="Times New Roman" w:cs="Times New Roman"/>
          <w:b/>
          <w:bCs/>
          <w:spacing w:val="5"/>
        </w:rPr>
        <w:t xml:space="preserve">+O </w:t>
      </w:r>
      <w:r>
        <w:rPr>
          <w:rFonts w:ascii="KaiTi" w:hAnsi="KaiTi" w:eastAsia="KaiTi" w:cs="KaiTi"/>
          <w:b/>
          <w:bCs/>
          <w:spacing w:val="5"/>
        </w:rPr>
        <w:t>模</w:t>
      </w:r>
      <w:r>
        <w:rPr>
          <w:rFonts w:ascii="KaiTi" w:hAnsi="KaiTi" w:eastAsia="KaiTi" w:cs="KaiTi"/>
          <w:b/>
          <w:bCs/>
          <w:spacing w:val="7"/>
        </w:rPr>
        <w:t>式）。</w:t>
      </w:r>
      <w:r>
        <w:rPr>
          <w:spacing w:val="7"/>
        </w:rPr>
        <w:t>引入企业参与高效节水灌溉建设，建立</w:t>
      </w:r>
      <w:r>
        <w:t>工程设计、采购、施工和运营一体化承包机制，</w:t>
      </w:r>
      <w:r>
        <w:rPr>
          <w:spacing w:val="7"/>
        </w:rPr>
        <w:t>对工程设计、采购、施工和运营采取总承包方</w:t>
      </w:r>
      <w:r>
        <w:rPr>
          <w:spacing w:val="16"/>
        </w:rPr>
        <w:t>式</w:t>
      </w:r>
      <w:r>
        <w:rPr>
          <w:spacing w:val="-51"/>
        </w:rPr>
        <w:t xml:space="preserve"> </w:t>
      </w:r>
      <w:r>
        <w:rPr>
          <w:spacing w:val="16"/>
        </w:rPr>
        <w:t>，由企业承担工程施工和运维任务。各县</w:t>
      </w:r>
      <w:r>
        <w:rPr>
          <w:spacing w:val="7"/>
        </w:rPr>
        <w:t>（区）要加强对工程施工和运维监管，确保工</w:t>
      </w:r>
      <w:r>
        <w:rPr>
          <w:spacing w:val="9"/>
        </w:rPr>
        <w:t>程质量，发挥最大效益。</w:t>
      </w:r>
    </w:p>
    <w:p>
      <w:pPr>
        <w:spacing w:line="14" w:lineRule="auto"/>
        <w:rPr>
          <w:rFonts w:ascii="Arial"/>
          <w:sz w:val="2"/>
        </w:rPr>
      </w:pPr>
      <w:r>
        <w:rPr>
          <w:rFonts w:ascii="Arial" w:hAnsi="Arial" w:eastAsia="Arial" w:cs="Arial"/>
          <w:sz w:val="2"/>
          <w:szCs w:val="2"/>
        </w:rPr>
        <w:br w:type="column"/>
      </w:r>
    </w:p>
    <w:p>
      <w:pPr>
        <w:pStyle w:val="2"/>
        <w:spacing w:before="73" w:line="375" w:lineRule="auto"/>
        <w:ind w:right="56" w:firstLine="413"/>
        <w:jc w:val="both"/>
      </w:pPr>
      <w:r>
        <w:rPr>
          <w:rFonts w:ascii="KaiTi" w:hAnsi="KaiTi" w:eastAsia="KaiTi" w:cs="KaiTi"/>
          <w:b/>
          <w:bCs/>
          <w:spacing w:val="3"/>
        </w:rPr>
        <w:t>（</w:t>
      </w:r>
      <w:r>
        <w:rPr>
          <w:rFonts w:ascii="KaiTi" w:hAnsi="KaiTi" w:eastAsia="KaiTi" w:cs="KaiTi"/>
          <w:spacing w:val="-38"/>
        </w:rPr>
        <w:t xml:space="preserve"> </w:t>
      </w:r>
      <w:r>
        <w:rPr>
          <w:rFonts w:ascii="KaiTi" w:hAnsi="KaiTi" w:eastAsia="KaiTi" w:cs="KaiTi"/>
          <w:b/>
          <w:bCs/>
          <w:spacing w:val="3"/>
        </w:rPr>
        <w:t>二）先建后补。</w:t>
      </w:r>
      <w:r>
        <w:rPr>
          <w:spacing w:val="3"/>
        </w:rPr>
        <w:t>对规划建设的高效节水</w:t>
      </w:r>
      <w:r>
        <w:rPr>
          <w:spacing w:val="15"/>
        </w:rPr>
        <w:t>灌溉项目</w:t>
      </w:r>
      <w:r>
        <w:rPr>
          <w:spacing w:val="-39"/>
        </w:rPr>
        <w:t xml:space="preserve"> </w:t>
      </w:r>
      <w:r>
        <w:rPr>
          <w:spacing w:val="15"/>
        </w:rPr>
        <w:t>，确定建设主体并签订工程施工合</w:t>
      </w:r>
      <w:r>
        <w:rPr>
          <w:spacing w:val="7"/>
        </w:rPr>
        <w:t>同，由项目建设主体自筹资金施工建设。工程建成经评估验收合格后，按合同商定的资金支</w:t>
      </w:r>
      <w:r>
        <w:rPr>
          <w:spacing w:val="4"/>
        </w:rPr>
        <w:t>付方式，支付给建设主体。各县（</w:t>
      </w:r>
      <w:r>
        <w:rPr>
          <w:spacing w:val="-34"/>
        </w:rPr>
        <w:t xml:space="preserve"> </w:t>
      </w:r>
      <w:r>
        <w:rPr>
          <w:spacing w:val="4"/>
        </w:rPr>
        <w:t>区）应组织</w:t>
      </w:r>
      <w:r>
        <w:rPr>
          <w:spacing w:val="18"/>
        </w:rPr>
        <w:t>相关部门定期或不定期实地检查项目建设情</w:t>
      </w:r>
      <w:r>
        <w:rPr>
          <w:spacing w:val="9"/>
        </w:rPr>
        <w:t>况，加强对项目建设全过程监管。</w:t>
      </w:r>
    </w:p>
    <w:p>
      <w:pPr>
        <w:spacing w:line="375" w:lineRule="auto"/>
        <w:sectPr>
          <w:type w:val="continuous"/>
          <w:pgSz w:w="11906" w:h="16839"/>
          <w:pgMar w:top="1791" w:right="1534" w:bottom="1551" w:left="1515" w:header="1426" w:footer="1174" w:gutter="0"/>
          <w:cols w:equalWidth="0" w:num="2">
            <w:col w:w="4554" w:space="100"/>
            <w:col w:w="4204"/>
          </w:cols>
        </w:sectPr>
      </w:pPr>
    </w:p>
    <w:p>
      <w:pPr>
        <w:spacing w:before="112"/>
      </w:pPr>
      <w:r>
        <w:drawing>
          <wp:anchor distT="0" distB="0" distL="0" distR="0" simplePos="0" relativeHeight="251707392"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75" w:type="default"/>
          <w:footerReference r:id="rId76" w:type="default"/>
          <w:pgSz w:w="11906" w:h="16839"/>
          <w:pgMar w:top="1791" w:right="1489" w:bottom="1551" w:left="1515" w:header="1426" w:footer="1174" w:gutter="0"/>
          <w:cols w:equalWidth="0" w:num="1">
            <w:col w:w="8902"/>
          </w:cols>
        </w:sectPr>
      </w:pPr>
    </w:p>
    <w:p>
      <w:pPr>
        <w:pStyle w:val="2"/>
        <w:spacing w:before="43" w:line="332" w:lineRule="auto"/>
        <w:ind w:left="76" w:right="225" w:firstLine="413"/>
        <w:jc w:val="both"/>
      </w:pPr>
      <w:r>
        <w:rPr>
          <w:rFonts w:ascii="KaiTi" w:hAnsi="KaiTi" w:eastAsia="KaiTi" w:cs="KaiTi"/>
          <w:b/>
          <w:bCs/>
          <w:spacing w:val="3"/>
        </w:rPr>
        <w:t>（</w:t>
      </w:r>
      <w:r>
        <w:rPr>
          <w:rFonts w:ascii="KaiTi" w:hAnsi="KaiTi" w:eastAsia="KaiTi" w:cs="KaiTi"/>
          <w:spacing w:val="-38"/>
        </w:rPr>
        <w:t xml:space="preserve"> </w:t>
      </w:r>
      <w:r>
        <w:rPr>
          <w:rFonts w:ascii="KaiTi" w:hAnsi="KaiTi" w:eastAsia="KaiTi" w:cs="KaiTi"/>
          <w:b/>
          <w:bCs/>
          <w:spacing w:val="3"/>
        </w:rPr>
        <w:t>三）特许经营。</w:t>
      </w:r>
      <w:r>
        <w:rPr>
          <w:spacing w:val="3"/>
        </w:rPr>
        <w:t>发挥社会资本融资、技</w:t>
      </w:r>
      <w:r>
        <w:rPr>
          <w:spacing w:val="7"/>
        </w:rPr>
        <w:t>术和管理优势，将高效节水灌溉项目设计、投融资、建设、运营及维护等，以特许经营的方</w:t>
      </w:r>
      <w:r>
        <w:rPr>
          <w:spacing w:val="4"/>
        </w:rPr>
        <w:t>式全部交给项目公司。各县（</w:t>
      </w:r>
      <w:r>
        <w:rPr>
          <w:spacing w:val="-34"/>
        </w:rPr>
        <w:t xml:space="preserve"> </w:t>
      </w:r>
      <w:r>
        <w:rPr>
          <w:spacing w:val="4"/>
        </w:rPr>
        <w:t>区）要转变政府</w:t>
      </w:r>
      <w:r>
        <w:rPr>
          <w:spacing w:val="7"/>
        </w:rPr>
        <w:t>职能，兼顾经营性和公益性平衡，保护社会资</w:t>
      </w:r>
      <w:r>
        <w:rPr>
          <w:spacing w:val="10"/>
        </w:rPr>
        <w:t>本合法权益，确保特许经营持续性和稳定性，</w:t>
      </w:r>
      <w:r>
        <w:t>并通过投资补助、财政补贴、贷款贴息等方式，</w:t>
      </w:r>
      <w:r>
        <w:rPr>
          <w:spacing w:val="8"/>
        </w:rPr>
        <w:t>支持特许经营者建设运营。</w:t>
      </w:r>
    </w:p>
    <w:p>
      <w:pPr>
        <w:spacing w:line="209" w:lineRule="auto"/>
        <w:ind w:left="518"/>
        <w:outlineLvl w:val="0"/>
        <w:rPr>
          <w:rFonts w:ascii="微软雅黑" w:hAnsi="微软雅黑" w:eastAsia="微软雅黑" w:cs="微软雅黑"/>
          <w:sz w:val="20"/>
          <w:szCs w:val="20"/>
        </w:rPr>
      </w:pPr>
      <w:r>
        <w:rPr>
          <w:rFonts w:ascii="微软雅黑" w:hAnsi="微软雅黑" w:eastAsia="微软雅黑" w:cs="微软雅黑"/>
          <w:spacing w:val="5"/>
          <w:sz w:val="20"/>
          <w:szCs w:val="20"/>
        </w:rPr>
        <w:t>四、实施步骤</w:t>
      </w:r>
    </w:p>
    <w:p>
      <w:pPr>
        <w:pStyle w:val="2"/>
        <w:spacing w:before="70" w:line="331" w:lineRule="auto"/>
        <w:ind w:left="76" w:right="289" w:firstLine="422"/>
        <w:jc w:val="both"/>
      </w:pPr>
      <w:r>
        <w:rPr>
          <w:spacing w:val="20"/>
        </w:rPr>
        <w:t>全市</w:t>
      </w:r>
      <w:r>
        <w:rPr>
          <w:spacing w:val="-14"/>
        </w:rPr>
        <w:t xml:space="preserve"> </w:t>
      </w:r>
      <w:r>
        <w:rPr>
          <w:rFonts w:ascii="Times New Roman" w:hAnsi="Times New Roman" w:eastAsia="Times New Roman" w:cs="Times New Roman"/>
          <w:spacing w:val="20"/>
        </w:rPr>
        <w:t>2022</w:t>
      </w:r>
      <w:r>
        <w:rPr>
          <w:rFonts w:ascii="Times New Roman" w:hAnsi="Times New Roman" w:eastAsia="Times New Roman" w:cs="Times New Roman"/>
          <w:spacing w:val="27"/>
          <w:w w:val="101"/>
        </w:rPr>
        <w:t xml:space="preserve"> </w:t>
      </w:r>
      <w:r>
        <w:rPr>
          <w:spacing w:val="20"/>
        </w:rPr>
        <w:t>年高效节水灌溉农业建设从</w:t>
      </w:r>
      <w:r>
        <w:rPr>
          <w:rFonts w:ascii="Times New Roman" w:hAnsi="Times New Roman" w:eastAsia="Times New Roman" w:cs="Times New Roman"/>
          <w:spacing w:val="1"/>
        </w:rPr>
        <w:t xml:space="preserve">2022 </w:t>
      </w:r>
      <w:r>
        <w:rPr>
          <w:spacing w:val="1"/>
        </w:rPr>
        <w:t>年</w:t>
      </w:r>
      <w:r>
        <w:rPr>
          <w:spacing w:val="-20"/>
        </w:rPr>
        <w:t xml:space="preserve"> </w:t>
      </w:r>
      <w:r>
        <w:rPr>
          <w:rFonts w:ascii="Times New Roman" w:hAnsi="Times New Roman" w:eastAsia="Times New Roman" w:cs="Times New Roman"/>
          <w:spacing w:val="1"/>
        </w:rPr>
        <w:t xml:space="preserve">1 </w:t>
      </w:r>
      <w:r>
        <w:rPr>
          <w:spacing w:val="1"/>
        </w:rPr>
        <w:t>月开始，到</w:t>
      </w:r>
      <w:r>
        <w:rPr>
          <w:spacing w:val="-41"/>
        </w:rPr>
        <w:t xml:space="preserve"> </w:t>
      </w:r>
      <w:r>
        <w:rPr>
          <w:rFonts w:ascii="Times New Roman" w:hAnsi="Times New Roman" w:eastAsia="Times New Roman" w:cs="Times New Roman"/>
          <w:spacing w:val="1"/>
        </w:rPr>
        <w:t xml:space="preserve">2022 </w:t>
      </w:r>
      <w:r>
        <w:rPr>
          <w:spacing w:val="1"/>
        </w:rPr>
        <w:t>年</w:t>
      </w:r>
      <w:r>
        <w:rPr>
          <w:spacing w:val="-23"/>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9"/>
        </w:rPr>
        <w:t xml:space="preserve"> </w:t>
      </w:r>
      <w:r>
        <w:t>月结束，分三</w:t>
      </w:r>
      <w:r>
        <w:rPr>
          <w:spacing w:val="7"/>
        </w:rPr>
        <w:t>个阶段进行。</w:t>
      </w:r>
    </w:p>
    <w:p>
      <w:pPr>
        <w:spacing w:line="263" w:lineRule="exact"/>
        <w:ind w:left="442"/>
        <w:outlineLvl w:val="1"/>
        <w:rPr>
          <w:rFonts w:ascii="KaiTi" w:hAnsi="KaiTi" w:eastAsia="KaiTi" w:cs="KaiTi"/>
          <w:sz w:val="20"/>
          <w:szCs w:val="20"/>
        </w:rPr>
      </w:pPr>
      <w:r>
        <w:rPr>
          <w:rFonts w:ascii="KaiTi" w:hAnsi="KaiTi" w:eastAsia="KaiTi" w:cs="KaiTi"/>
          <w:b/>
          <w:bCs/>
          <w:spacing w:val="-18"/>
          <w:position w:val="1"/>
          <w:sz w:val="20"/>
          <w:szCs w:val="20"/>
        </w:rPr>
        <w:t>（一）准备阶段（</w:t>
      </w:r>
      <w:r>
        <w:rPr>
          <w:rFonts w:ascii="Times New Roman" w:hAnsi="Times New Roman" w:eastAsia="Times New Roman" w:cs="Times New Roman"/>
          <w:b/>
          <w:bCs/>
          <w:spacing w:val="-18"/>
          <w:position w:val="1"/>
          <w:sz w:val="20"/>
          <w:szCs w:val="20"/>
        </w:rPr>
        <w:t xml:space="preserve">2022 </w:t>
      </w:r>
      <w:r>
        <w:rPr>
          <w:rFonts w:ascii="KaiTi" w:hAnsi="KaiTi" w:eastAsia="KaiTi" w:cs="KaiTi"/>
          <w:b/>
          <w:bCs/>
          <w:spacing w:val="-18"/>
          <w:position w:val="1"/>
          <w:sz w:val="20"/>
          <w:szCs w:val="20"/>
        </w:rPr>
        <w:t>年</w:t>
      </w:r>
      <w:r>
        <w:rPr>
          <w:rFonts w:ascii="KaiTi" w:hAnsi="KaiTi" w:eastAsia="KaiTi" w:cs="KaiTi"/>
          <w:spacing w:val="-28"/>
          <w:position w:val="1"/>
          <w:sz w:val="20"/>
          <w:szCs w:val="20"/>
        </w:rPr>
        <w:t xml:space="preserve"> </w:t>
      </w:r>
      <w:r>
        <w:rPr>
          <w:rFonts w:ascii="Times New Roman" w:hAnsi="Times New Roman" w:eastAsia="Times New Roman" w:cs="Times New Roman"/>
          <w:b/>
          <w:bCs/>
          <w:spacing w:val="-18"/>
          <w:position w:val="1"/>
          <w:sz w:val="20"/>
          <w:szCs w:val="20"/>
        </w:rPr>
        <w:t>1</w:t>
      </w:r>
      <w:r>
        <w:rPr>
          <w:rFonts w:ascii="Times New Roman" w:hAnsi="Times New Roman" w:eastAsia="Times New Roman" w:cs="Times New Roman"/>
          <w:b/>
          <w:bCs/>
          <w:spacing w:val="17"/>
          <w:w w:val="101"/>
          <w:position w:val="1"/>
          <w:sz w:val="20"/>
          <w:szCs w:val="20"/>
        </w:rPr>
        <w:t xml:space="preserve"> </w:t>
      </w:r>
      <w:r>
        <w:rPr>
          <w:rFonts w:ascii="KaiTi" w:hAnsi="KaiTi" w:eastAsia="KaiTi" w:cs="KaiTi"/>
          <w:b/>
          <w:bCs/>
          <w:spacing w:val="-18"/>
          <w:position w:val="1"/>
          <w:sz w:val="20"/>
          <w:szCs w:val="20"/>
        </w:rPr>
        <w:t>月</w:t>
      </w:r>
      <w:r>
        <w:rPr>
          <w:rFonts w:ascii="Times New Roman" w:hAnsi="Times New Roman" w:eastAsia="Times New Roman" w:cs="Times New Roman"/>
          <w:b/>
          <w:bCs/>
          <w:spacing w:val="-18"/>
          <w:position w:val="1"/>
          <w:sz w:val="20"/>
          <w:szCs w:val="20"/>
        </w:rPr>
        <w:t xml:space="preserve">—2022 </w:t>
      </w:r>
      <w:r>
        <w:rPr>
          <w:rFonts w:ascii="KaiTi" w:hAnsi="KaiTi" w:eastAsia="KaiTi" w:cs="KaiTi"/>
          <w:b/>
          <w:bCs/>
          <w:spacing w:val="-18"/>
          <w:position w:val="1"/>
          <w:sz w:val="20"/>
          <w:szCs w:val="20"/>
        </w:rPr>
        <w:t>年</w:t>
      </w:r>
      <w:r>
        <w:rPr>
          <w:rFonts w:ascii="KaiTi" w:hAnsi="KaiTi" w:eastAsia="KaiTi" w:cs="KaiTi"/>
          <w:spacing w:val="-55"/>
          <w:position w:val="1"/>
          <w:sz w:val="20"/>
          <w:szCs w:val="20"/>
        </w:rPr>
        <w:t xml:space="preserve"> </w:t>
      </w:r>
      <w:r>
        <w:rPr>
          <w:rFonts w:ascii="Times New Roman" w:hAnsi="Times New Roman" w:eastAsia="Times New Roman" w:cs="Times New Roman"/>
          <w:b/>
          <w:bCs/>
          <w:spacing w:val="-18"/>
          <w:position w:val="1"/>
          <w:sz w:val="20"/>
          <w:szCs w:val="20"/>
        </w:rPr>
        <w:t>2</w:t>
      </w:r>
      <w:r>
        <w:rPr>
          <w:rFonts w:ascii="Times New Roman" w:hAnsi="Times New Roman" w:eastAsia="Times New Roman" w:cs="Times New Roman"/>
          <w:b/>
          <w:bCs/>
          <w:spacing w:val="18"/>
          <w:position w:val="1"/>
          <w:sz w:val="20"/>
          <w:szCs w:val="20"/>
        </w:rPr>
        <w:t xml:space="preserve"> </w:t>
      </w:r>
      <w:r>
        <w:rPr>
          <w:rFonts w:ascii="KaiTi" w:hAnsi="KaiTi" w:eastAsia="KaiTi" w:cs="KaiTi"/>
          <w:b/>
          <w:bCs/>
          <w:spacing w:val="-18"/>
          <w:position w:val="1"/>
          <w:sz w:val="20"/>
          <w:szCs w:val="20"/>
        </w:rPr>
        <w:t>月）。</w:t>
      </w:r>
    </w:p>
    <w:p>
      <w:pPr>
        <w:pStyle w:val="2"/>
        <w:spacing w:before="100" w:line="295" w:lineRule="auto"/>
        <w:ind w:left="76" w:right="289" w:firstLine="441"/>
      </w:pPr>
      <w:r>
        <w:rPr>
          <w:rFonts w:ascii="Times New Roman" w:hAnsi="Times New Roman" w:eastAsia="Times New Roman" w:cs="Times New Roman"/>
          <w:spacing w:val="2"/>
        </w:rPr>
        <w:t xml:space="preserve">1.  </w:t>
      </w:r>
      <w:r>
        <w:rPr>
          <w:spacing w:val="2"/>
        </w:rPr>
        <w:t>制定方案。根据水源确定节水灌溉建设</w:t>
      </w:r>
      <w:r>
        <w:rPr>
          <w:spacing w:val="7"/>
        </w:rPr>
        <w:t>任务，将任务分解到县到乡到村到地块，并做</w:t>
      </w:r>
      <w:r>
        <w:rPr>
          <w:spacing w:val="8"/>
        </w:rPr>
        <w:t>好灌区农作物种植布局规划。</w:t>
      </w:r>
    </w:p>
    <w:p>
      <w:pPr>
        <w:pStyle w:val="2"/>
        <w:spacing w:before="122" w:line="295" w:lineRule="auto"/>
        <w:ind w:left="78" w:right="289" w:firstLine="419"/>
      </w:pPr>
      <w:r>
        <w:rPr>
          <w:rFonts w:ascii="Times New Roman" w:hAnsi="Times New Roman" w:eastAsia="Times New Roman" w:cs="Times New Roman"/>
          <w:spacing w:val="3"/>
        </w:rPr>
        <w:t xml:space="preserve">2.  </w:t>
      </w:r>
      <w:r>
        <w:rPr>
          <w:spacing w:val="3"/>
        </w:rPr>
        <w:t>流转土地。做好群众宣传发动工作，引</w:t>
      </w:r>
      <w:r>
        <w:rPr>
          <w:spacing w:val="7"/>
        </w:rPr>
        <w:t>导农户依法自愿有偿流转土地，村集体经济组</w:t>
      </w:r>
      <w:r>
        <w:rPr>
          <w:spacing w:val="8"/>
        </w:rPr>
        <w:t>织与农户签订流转合同。</w:t>
      </w:r>
    </w:p>
    <w:p>
      <w:pPr>
        <w:spacing w:before="116" w:line="264" w:lineRule="exact"/>
        <w:ind w:left="489"/>
        <w:outlineLvl w:val="1"/>
        <w:rPr>
          <w:rFonts w:ascii="KaiTi" w:hAnsi="KaiTi" w:eastAsia="KaiTi" w:cs="KaiTi"/>
          <w:sz w:val="20"/>
          <w:szCs w:val="20"/>
        </w:rPr>
      </w:pPr>
      <w:r>
        <w:rPr>
          <w:rFonts w:ascii="KaiTi" w:hAnsi="KaiTi" w:eastAsia="KaiTi" w:cs="KaiTi"/>
          <w:b/>
          <w:bCs/>
          <w:spacing w:val="1"/>
          <w:position w:val="1"/>
          <w:sz w:val="20"/>
          <w:szCs w:val="20"/>
        </w:rPr>
        <w:t>（</w:t>
      </w:r>
      <w:r>
        <w:rPr>
          <w:rFonts w:ascii="KaiTi" w:hAnsi="KaiTi" w:eastAsia="KaiTi" w:cs="KaiTi"/>
          <w:spacing w:val="-54"/>
          <w:position w:val="1"/>
          <w:sz w:val="20"/>
          <w:szCs w:val="20"/>
        </w:rPr>
        <w:t xml:space="preserve"> </w:t>
      </w:r>
      <w:r>
        <w:rPr>
          <w:rFonts w:ascii="KaiTi" w:hAnsi="KaiTi" w:eastAsia="KaiTi" w:cs="KaiTi"/>
          <w:b/>
          <w:bCs/>
          <w:spacing w:val="1"/>
          <w:position w:val="1"/>
          <w:sz w:val="20"/>
          <w:szCs w:val="20"/>
        </w:rPr>
        <w:t>二</w:t>
      </w:r>
      <w:r>
        <w:rPr>
          <w:rFonts w:ascii="KaiTi" w:hAnsi="KaiTi" w:eastAsia="KaiTi" w:cs="KaiTi"/>
          <w:spacing w:val="-40"/>
          <w:position w:val="1"/>
          <w:sz w:val="20"/>
          <w:szCs w:val="20"/>
        </w:rPr>
        <w:t xml:space="preserve"> </w:t>
      </w:r>
      <w:r>
        <w:rPr>
          <w:rFonts w:ascii="KaiTi" w:hAnsi="KaiTi" w:eastAsia="KaiTi" w:cs="KaiTi"/>
          <w:b/>
          <w:bCs/>
          <w:spacing w:val="1"/>
          <w:position w:val="1"/>
          <w:sz w:val="20"/>
          <w:szCs w:val="20"/>
        </w:rPr>
        <w:t>）实施阶段（</w:t>
      </w:r>
      <w:r>
        <w:rPr>
          <w:rFonts w:ascii="Times New Roman" w:hAnsi="Times New Roman" w:eastAsia="Times New Roman" w:cs="Times New Roman"/>
          <w:b/>
          <w:bCs/>
          <w:spacing w:val="1"/>
          <w:position w:val="1"/>
          <w:sz w:val="20"/>
          <w:szCs w:val="20"/>
        </w:rPr>
        <w:t xml:space="preserve">2022 </w:t>
      </w:r>
      <w:r>
        <w:rPr>
          <w:rFonts w:ascii="KaiTi" w:hAnsi="KaiTi" w:eastAsia="KaiTi" w:cs="KaiTi"/>
          <w:b/>
          <w:bCs/>
          <w:spacing w:val="1"/>
          <w:position w:val="1"/>
          <w:sz w:val="20"/>
          <w:szCs w:val="20"/>
        </w:rPr>
        <w:t>年</w:t>
      </w:r>
      <w:r>
        <w:rPr>
          <w:rFonts w:ascii="KaiTi" w:hAnsi="KaiTi" w:eastAsia="KaiTi" w:cs="KaiTi"/>
          <w:spacing w:val="-42"/>
          <w:position w:val="1"/>
          <w:sz w:val="20"/>
          <w:szCs w:val="20"/>
        </w:rPr>
        <w:t xml:space="preserve"> </w:t>
      </w:r>
      <w:r>
        <w:rPr>
          <w:rFonts w:ascii="Times New Roman" w:hAnsi="Times New Roman" w:eastAsia="Times New Roman" w:cs="Times New Roman"/>
          <w:b/>
          <w:bCs/>
          <w:spacing w:val="1"/>
          <w:position w:val="1"/>
          <w:sz w:val="20"/>
          <w:szCs w:val="20"/>
        </w:rPr>
        <w:t>3</w:t>
      </w:r>
      <w:r>
        <w:rPr>
          <w:rFonts w:ascii="Times New Roman" w:hAnsi="Times New Roman" w:eastAsia="Times New Roman" w:cs="Times New Roman"/>
          <w:b/>
          <w:bCs/>
          <w:spacing w:val="27"/>
          <w:position w:val="1"/>
          <w:sz w:val="20"/>
          <w:szCs w:val="20"/>
        </w:rPr>
        <w:t xml:space="preserve"> </w:t>
      </w:r>
      <w:r>
        <w:rPr>
          <w:rFonts w:ascii="KaiTi" w:hAnsi="KaiTi" w:eastAsia="KaiTi" w:cs="KaiTi"/>
          <w:b/>
          <w:bCs/>
          <w:spacing w:val="1"/>
          <w:position w:val="1"/>
          <w:sz w:val="20"/>
          <w:szCs w:val="20"/>
        </w:rPr>
        <w:t>月</w:t>
      </w:r>
      <w:r>
        <w:rPr>
          <w:rFonts w:ascii="Times New Roman" w:hAnsi="Times New Roman" w:eastAsia="Times New Roman" w:cs="Times New Roman"/>
          <w:b/>
          <w:bCs/>
          <w:spacing w:val="1"/>
          <w:position w:val="1"/>
          <w:sz w:val="20"/>
          <w:szCs w:val="20"/>
        </w:rPr>
        <w:t>—2022</w:t>
      </w:r>
      <w:r>
        <w:rPr>
          <w:rFonts w:ascii="Times New Roman" w:hAnsi="Times New Roman" w:eastAsia="Times New Roman" w:cs="Times New Roman"/>
          <w:b/>
          <w:bCs/>
          <w:position w:val="1"/>
          <w:sz w:val="20"/>
          <w:szCs w:val="20"/>
        </w:rPr>
        <w:t xml:space="preserve"> </w:t>
      </w:r>
      <w:r>
        <w:rPr>
          <w:rFonts w:ascii="KaiTi" w:hAnsi="KaiTi" w:eastAsia="KaiTi" w:cs="KaiTi"/>
          <w:b/>
          <w:bCs/>
          <w:position w:val="1"/>
          <w:sz w:val="20"/>
          <w:szCs w:val="20"/>
        </w:rPr>
        <w:t>年</w:t>
      </w:r>
    </w:p>
    <w:p>
      <w:pPr>
        <w:spacing w:before="96" w:line="265" w:lineRule="exact"/>
        <w:ind w:left="87"/>
        <w:outlineLvl w:val="3"/>
        <w:rPr>
          <w:rFonts w:ascii="KaiTi" w:hAnsi="KaiTi" w:eastAsia="KaiTi" w:cs="KaiTi"/>
          <w:sz w:val="20"/>
          <w:szCs w:val="20"/>
        </w:rPr>
      </w:pPr>
      <w:r>
        <w:rPr>
          <w:rFonts w:ascii="Times New Roman" w:hAnsi="Times New Roman" w:eastAsia="Times New Roman" w:cs="Times New Roman"/>
          <w:b/>
          <w:bCs/>
          <w:spacing w:val="-21"/>
          <w:position w:val="1"/>
          <w:sz w:val="20"/>
          <w:szCs w:val="20"/>
        </w:rPr>
        <w:t>11</w:t>
      </w:r>
      <w:r>
        <w:rPr>
          <w:rFonts w:ascii="Times New Roman" w:hAnsi="Times New Roman" w:eastAsia="Times New Roman" w:cs="Times New Roman"/>
          <w:b/>
          <w:bCs/>
          <w:spacing w:val="24"/>
          <w:position w:val="1"/>
          <w:sz w:val="20"/>
          <w:szCs w:val="20"/>
        </w:rPr>
        <w:t xml:space="preserve"> </w:t>
      </w:r>
      <w:r>
        <w:rPr>
          <w:rFonts w:ascii="KaiTi" w:hAnsi="KaiTi" w:eastAsia="KaiTi" w:cs="KaiTi"/>
          <w:b/>
          <w:bCs/>
          <w:spacing w:val="-21"/>
          <w:position w:val="1"/>
          <w:sz w:val="20"/>
          <w:szCs w:val="20"/>
        </w:rPr>
        <w:t>月）。</w:t>
      </w:r>
    </w:p>
    <w:p>
      <w:pPr>
        <w:pStyle w:val="2"/>
        <w:spacing w:before="101" w:line="304" w:lineRule="auto"/>
        <w:ind w:left="76" w:right="289" w:firstLine="441"/>
      </w:pPr>
      <w:r>
        <w:rPr>
          <w:rFonts w:ascii="Times New Roman" w:hAnsi="Times New Roman" w:eastAsia="Times New Roman" w:cs="Times New Roman"/>
          <w:spacing w:val="12"/>
        </w:rPr>
        <w:t xml:space="preserve">1.  </w:t>
      </w:r>
      <w:r>
        <w:rPr>
          <w:spacing w:val="12"/>
        </w:rPr>
        <w:t>工程建设。做好节水灌溉工程技术设</w:t>
      </w:r>
      <w:r>
        <w:rPr>
          <w:spacing w:val="7"/>
        </w:rPr>
        <w:t>计，确定施工企业，按照工程设计和施工要求</w:t>
      </w:r>
      <w:r>
        <w:rPr>
          <w:spacing w:val="4"/>
        </w:rPr>
        <w:t>组织开展节水灌溉田间工程施工建设，</w:t>
      </w:r>
      <w:r>
        <w:rPr>
          <w:rFonts w:ascii="Times New Roman" w:hAnsi="Times New Roman" w:eastAsia="Times New Roman" w:cs="Times New Roman"/>
          <w:spacing w:val="4"/>
        </w:rPr>
        <w:t xml:space="preserve">10 </w:t>
      </w:r>
      <w:r>
        <w:rPr>
          <w:spacing w:val="4"/>
        </w:rPr>
        <w:t>月底</w:t>
      </w:r>
      <w:r>
        <w:rPr>
          <w:spacing w:val="8"/>
        </w:rPr>
        <w:t>之前全面完成工程建设。</w:t>
      </w:r>
    </w:p>
    <w:p>
      <w:pPr>
        <w:pStyle w:val="2"/>
        <w:spacing w:before="121" w:line="295" w:lineRule="auto"/>
        <w:ind w:left="77" w:right="282" w:firstLine="420"/>
      </w:pPr>
      <w:r>
        <w:rPr>
          <w:rFonts w:ascii="Times New Roman" w:hAnsi="Times New Roman" w:eastAsia="Times New Roman" w:cs="Times New Roman"/>
          <w:spacing w:val="3"/>
        </w:rPr>
        <w:t xml:space="preserve">2.  </w:t>
      </w:r>
      <w:r>
        <w:rPr>
          <w:spacing w:val="3"/>
        </w:rPr>
        <w:t>耕地发包。在节水灌溉田间工程施工同</w:t>
      </w:r>
      <w:r>
        <w:rPr>
          <w:spacing w:val="7"/>
        </w:rPr>
        <w:t>时，以市场竞争方式确定灌区耕地经营主体，</w:t>
      </w:r>
      <w:r>
        <w:rPr>
          <w:spacing w:val="-5"/>
        </w:rPr>
        <w:t>村集体经济组织与经营主体签订反租倒包合同。</w:t>
      </w:r>
    </w:p>
    <w:p>
      <w:pPr>
        <w:pStyle w:val="2"/>
        <w:spacing w:before="122" w:line="277" w:lineRule="auto"/>
        <w:ind w:left="78" w:right="289" w:firstLine="423"/>
      </w:pPr>
      <w:r>
        <w:rPr>
          <w:rFonts w:ascii="Times New Roman" w:hAnsi="Times New Roman" w:eastAsia="Times New Roman" w:cs="Times New Roman"/>
          <w:spacing w:val="3"/>
        </w:rPr>
        <w:t xml:space="preserve">3.  </w:t>
      </w:r>
      <w:r>
        <w:rPr>
          <w:spacing w:val="3"/>
        </w:rPr>
        <w:t>作物种植。按照灌区农作物种植统一布</w:t>
      </w:r>
      <w:r>
        <w:rPr>
          <w:spacing w:val="8"/>
        </w:rPr>
        <w:t>局要求，</w:t>
      </w:r>
      <w:r>
        <w:rPr>
          <w:rFonts w:ascii="Times New Roman" w:hAnsi="Times New Roman" w:eastAsia="Times New Roman" w:cs="Times New Roman"/>
          <w:spacing w:val="8"/>
        </w:rPr>
        <w:t xml:space="preserve">4 </w:t>
      </w:r>
      <w:r>
        <w:rPr>
          <w:spacing w:val="8"/>
        </w:rPr>
        <w:t>月下旬组织开展作物种植。</w:t>
      </w:r>
    </w:p>
    <w:p>
      <w:pPr>
        <w:spacing w:before="115" w:line="264" w:lineRule="exact"/>
        <w:ind w:left="489"/>
        <w:outlineLvl w:val="1"/>
        <w:rPr>
          <w:rFonts w:ascii="KaiTi" w:hAnsi="KaiTi" w:eastAsia="KaiTi" w:cs="KaiTi"/>
          <w:sz w:val="20"/>
          <w:szCs w:val="20"/>
        </w:rPr>
      </w:pPr>
      <w:r>
        <w:rPr>
          <w:rFonts w:ascii="KaiTi" w:hAnsi="KaiTi" w:eastAsia="KaiTi" w:cs="KaiTi"/>
          <w:b/>
          <w:bCs/>
          <w:spacing w:val="-3"/>
          <w:position w:val="1"/>
          <w:sz w:val="20"/>
          <w:szCs w:val="20"/>
        </w:rPr>
        <w:t>（</w:t>
      </w:r>
      <w:r>
        <w:rPr>
          <w:rFonts w:ascii="KaiTi" w:hAnsi="KaiTi" w:eastAsia="KaiTi" w:cs="KaiTi"/>
          <w:spacing w:val="-37"/>
          <w:position w:val="1"/>
          <w:sz w:val="20"/>
          <w:szCs w:val="20"/>
        </w:rPr>
        <w:t xml:space="preserve"> </w:t>
      </w:r>
      <w:r>
        <w:rPr>
          <w:rFonts w:ascii="KaiTi" w:hAnsi="KaiTi" w:eastAsia="KaiTi" w:cs="KaiTi"/>
          <w:b/>
          <w:bCs/>
          <w:spacing w:val="-3"/>
          <w:position w:val="1"/>
          <w:sz w:val="20"/>
          <w:szCs w:val="20"/>
        </w:rPr>
        <w:t>三）验收阶段（</w:t>
      </w:r>
      <w:r>
        <w:rPr>
          <w:rFonts w:ascii="Times New Roman" w:hAnsi="Times New Roman" w:eastAsia="Times New Roman" w:cs="Times New Roman"/>
          <w:b/>
          <w:bCs/>
          <w:spacing w:val="-3"/>
          <w:position w:val="1"/>
          <w:sz w:val="20"/>
          <w:szCs w:val="20"/>
        </w:rPr>
        <w:t xml:space="preserve">2022 </w:t>
      </w:r>
      <w:r>
        <w:rPr>
          <w:rFonts w:ascii="KaiTi" w:hAnsi="KaiTi" w:eastAsia="KaiTi" w:cs="KaiTi"/>
          <w:b/>
          <w:bCs/>
          <w:spacing w:val="-3"/>
          <w:position w:val="1"/>
          <w:sz w:val="20"/>
          <w:szCs w:val="20"/>
        </w:rPr>
        <w:t>年</w:t>
      </w:r>
      <w:r>
        <w:rPr>
          <w:rFonts w:ascii="KaiTi" w:hAnsi="KaiTi" w:eastAsia="KaiTi" w:cs="KaiTi"/>
          <w:spacing w:val="-31"/>
          <w:position w:val="1"/>
          <w:sz w:val="20"/>
          <w:szCs w:val="20"/>
        </w:rPr>
        <w:t xml:space="preserve"> </w:t>
      </w:r>
      <w:r>
        <w:rPr>
          <w:rFonts w:ascii="Times New Roman" w:hAnsi="Times New Roman" w:eastAsia="Times New Roman" w:cs="Times New Roman"/>
          <w:b/>
          <w:bCs/>
          <w:spacing w:val="-3"/>
          <w:position w:val="1"/>
          <w:sz w:val="20"/>
          <w:szCs w:val="20"/>
        </w:rPr>
        <w:t>12</w:t>
      </w:r>
      <w:r>
        <w:rPr>
          <w:rFonts w:ascii="Times New Roman" w:hAnsi="Times New Roman" w:eastAsia="Times New Roman" w:cs="Times New Roman"/>
          <w:b/>
          <w:bCs/>
          <w:spacing w:val="26"/>
          <w:w w:val="101"/>
          <w:position w:val="1"/>
          <w:sz w:val="20"/>
          <w:szCs w:val="20"/>
        </w:rPr>
        <w:t xml:space="preserve"> </w:t>
      </w:r>
      <w:r>
        <w:rPr>
          <w:rFonts w:ascii="KaiTi" w:hAnsi="KaiTi" w:eastAsia="KaiTi" w:cs="KaiTi"/>
          <w:b/>
          <w:bCs/>
          <w:spacing w:val="-3"/>
          <w:position w:val="1"/>
          <w:sz w:val="20"/>
          <w:szCs w:val="20"/>
        </w:rPr>
        <w:t>月）。</w:t>
      </w:r>
    </w:p>
    <w:p>
      <w:pPr>
        <w:pStyle w:val="2"/>
        <w:spacing w:before="101" w:line="312" w:lineRule="auto"/>
        <w:ind w:left="69" w:right="208" w:firstLine="448"/>
      </w:pPr>
      <w:r>
        <w:rPr>
          <w:rFonts w:ascii="Times New Roman" w:hAnsi="Times New Roman" w:eastAsia="Times New Roman" w:cs="Times New Roman"/>
          <w:spacing w:val="12"/>
        </w:rPr>
        <w:t xml:space="preserve">1.  </w:t>
      </w:r>
      <w:r>
        <w:rPr>
          <w:spacing w:val="12"/>
        </w:rPr>
        <w:t>验收考核。市上组织相关部门对各县</w:t>
      </w:r>
      <w:r>
        <w:rPr>
          <w:spacing w:val="1"/>
        </w:rPr>
        <w:t>（区）高效节水灌溉农业建设任务、运行机制、</w:t>
      </w:r>
      <w:r>
        <w:rPr>
          <w:spacing w:val="7"/>
        </w:rPr>
        <w:t>联农带农等情况分阶段进行实地验收，作为县</w:t>
      </w:r>
      <w:r>
        <w:rPr>
          <w:spacing w:val="5"/>
        </w:rPr>
        <w:t>（</w:t>
      </w:r>
      <w:r>
        <w:rPr>
          <w:spacing w:val="-48"/>
        </w:rPr>
        <w:t xml:space="preserve"> </w:t>
      </w:r>
      <w:r>
        <w:rPr>
          <w:spacing w:val="5"/>
        </w:rPr>
        <w:t>区）年度考核主要依据。</w:t>
      </w:r>
    </w:p>
    <w:p>
      <w:pPr>
        <w:pStyle w:val="2"/>
        <w:spacing w:before="84" w:line="221" w:lineRule="auto"/>
        <w:ind w:left="498"/>
      </w:pPr>
      <w:r>
        <w:rPr>
          <w:rFonts w:ascii="Times New Roman" w:hAnsi="Times New Roman" w:eastAsia="Times New Roman" w:cs="Times New Roman"/>
          <w:spacing w:val="3"/>
        </w:rPr>
        <w:t xml:space="preserve">2.  </w:t>
      </w:r>
      <w:r>
        <w:rPr>
          <w:spacing w:val="3"/>
        </w:rPr>
        <w:t>典型总结。对各县（区）高效节水灌溉</w:t>
      </w:r>
    </w:p>
    <w:p>
      <w:pPr>
        <w:spacing w:line="14" w:lineRule="auto"/>
        <w:rPr>
          <w:rFonts w:ascii="Arial"/>
          <w:sz w:val="2"/>
        </w:rPr>
      </w:pPr>
      <w:r>
        <w:rPr>
          <w:rFonts w:ascii="Arial" w:hAnsi="Arial" w:eastAsia="Arial" w:cs="Arial"/>
          <w:sz w:val="2"/>
          <w:szCs w:val="2"/>
        </w:rPr>
        <w:br w:type="column"/>
      </w:r>
    </w:p>
    <w:p>
      <w:pPr>
        <w:pStyle w:val="2"/>
        <w:spacing w:before="46" w:line="330" w:lineRule="auto"/>
        <w:ind w:left="40" w:right="101" w:hanging="2"/>
        <w:jc w:val="both"/>
      </w:pPr>
      <w:r>
        <w:rPr>
          <w:spacing w:val="7"/>
        </w:rPr>
        <w:t>农业建设经验和做法进行认真总结，打造一批可复制、能推广的经验典型，探索山区高效节</w:t>
      </w:r>
      <w:r>
        <w:rPr>
          <w:spacing w:val="8"/>
        </w:rPr>
        <w:t>水灌溉农业发展新路子。</w:t>
      </w:r>
    </w:p>
    <w:p>
      <w:pPr>
        <w:spacing w:line="209" w:lineRule="auto"/>
        <w:ind w:left="468"/>
        <w:rPr>
          <w:rFonts w:ascii="微软雅黑" w:hAnsi="微软雅黑" w:eastAsia="微软雅黑" w:cs="微软雅黑"/>
          <w:sz w:val="20"/>
          <w:szCs w:val="20"/>
        </w:rPr>
      </w:pPr>
      <w:r>
        <w:rPr>
          <w:rFonts w:ascii="微软雅黑" w:hAnsi="微软雅黑" w:eastAsia="微软雅黑" w:cs="微软雅黑"/>
          <w:spacing w:val="8"/>
          <w:sz w:val="20"/>
          <w:szCs w:val="20"/>
        </w:rPr>
        <w:t>五、健全运行机制</w:t>
      </w:r>
    </w:p>
    <w:p>
      <w:pPr>
        <w:pStyle w:val="2"/>
        <w:spacing w:before="64" w:line="326" w:lineRule="auto"/>
        <w:ind w:left="38" w:right="101" w:firstLine="414"/>
      </w:pPr>
      <w:r>
        <w:rPr>
          <w:rFonts w:ascii="KaiTi" w:hAnsi="KaiTi" w:eastAsia="KaiTi" w:cs="KaiTi"/>
          <w:b/>
          <w:bCs/>
          <w:spacing w:val="5"/>
        </w:rPr>
        <w:t>（一）建立智能监管机制。</w:t>
      </w:r>
      <w:r>
        <w:rPr>
          <w:spacing w:val="5"/>
        </w:rPr>
        <w:t>发展</w:t>
      </w:r>
      <w:r>
        <w:rPr>
          <w:rFonts w:ascii="Times New Roman" w:hAnsi="Times New Roman" w:eastAsia="Times New Roman" w:cs="Times New Roman"/>
          <w:spacing w:val="5"/>
        </w:rPr>
        <w:t>“</w:t>
      </w:r>
      <w:r>
        <w:rPr>
          <w:spacing w:val="5"/>
        </w:rPr>
        <w:t>互联网</w:t>
      </w:r>
      <w:r>
        <w:rPr>
          <w:rFonts w:ascii="Times New Roman" w:hAnsi="Times New Roman" w:eastAsia="Times New Roman" w:cs="Times New Roman"/>
          <w:spacing w:val="5"/>
        </w:rPr>
        <w:t>+</w:t>
      </w:r>
      <w:r>
        <w:rPr>
          <w:spacing w:val="11"/>
        </w:rPr>
        <w:t>农业灌溉</w:t>
      </w:r>
      <w:r>
        <w:rPr>
          <w:rFonts w:ascii="Times New Roman" w:hAnsi="Times New Roman" w:eastAsia="Times New Roman" w:cs="Times New Roman"/>
          <w:spacing w:val="11"/>
        </w:rPr>
        <w:t>”</w:t>
      </w:r>
      <w:r>
        <w:rPr>
          <w:rFonts w:ascii="Times New Roman" w:hAnsi="Times New Roman" w:eastAsia="Times New Roman" w:cs="Times New Roman"/>
          <w:spacing w:val="-11"/>
        </w:rPr>
        <w:t xml:space="preserve"> </w:t>
      </w:r>
      <w:r>
        <w:rPr>
          <w:spacing w:val="11"/>
        </w:rPr>
        <w:t>，同步建设灌溉控制中心及田间自</w:t>
      </w:r>
      <w:r>
        <w:rPr>
          <w:spacing w:val="7"/>
        </w:rPr>
        <w:t>动控制系统，安装视频监控、水位监测、水压监测、电压监测、自动控制等设备，形成覆盖</w:t>
      </w:r>
      <w:r>
        <w:rPr>
          <w:spacing w:val="11"/>
        </w:rPr>
        <w:t>灌区、设施配套、管理精细、便捷高效的</w:t>
      </w:r>
      <w:r>
        <w:rPr>
          <w:rFonts w:ascii="Times New Roman" w:hAnsi="Times New Roman" w:eastAsia="Times New Roman" w:cs="Times New Roman"/>
          <w:spacing w:val="11"/>
        </w:rPr>
        <w:t>“</w:t>
      </w:r>
      <w:r>
        <w:rPr>
          <w:rFonts w:ascii="Times New Roman" w:hAnsi="Times New Roman" w:eastAsia="Times New Roman" w:cs="Times New Roman"/>
          <w:spacing w:val="-11"/>
        </w:rPr>
        <w:t xml:space="preserve"> </w:t>
      </w:r>
      <w:r>
        <w:rPr>
          <w:spacing w:val="11"/>
        </w:rPr>
        <w:t>四</w:t>
      </w:r>
      <w:r>
        <w:rPr>
          <w:spacing w:val="10"/>
        </w:rPr>
        <w:t>化</w:t>
      </w:r>
      <w:r>
        <w:rPr>
          <w:rFonts w:ascii="Times New Roman" w:hAnsi="Times New Roman" w:eastAsia="Times New Roman" w:cs="Times New Roman"/>
          <w:spacing w:val="10"/>
        </w:rPr>
        <w:t>”</w:t>
      </w:r>
      <w:r>
        <w:rPr>
          <w:spacing w:val="10"/>
        </w:rPr>
        <w:t>自动控制系统。灌溉自动化</w:t>
      </w:r>
      <w:r>
        <w:rPr>
          <w:spacing w:val="-41"/>
        </w:rPr>
        <w:t xml:space="preserve"> </w:t>
      </w:r>
      <w:r>
        <w:rPr>
          <w:spacing w:val="10"/>
        </w:rPr>
        <w:t>，安装测控一</w:t>
      </w:r>
      <w:r>
        <w:rPr>
          <w:spacing w:val="7"/>
        </w:rPr>
        <w:t>体化闸门或田间远程控制电磁阀，实现田间灌水自动计量、精准控制、精细调度和自动化管理。管理智能化，采用互联网技术，利用灌溉管理决策系统，根据土壤墒情、作物长势和气象变化，进行供水调度和适时灌溉。服务便捷</w:t>
      </w:r>
      <w:r>
        <w:rPr>
          <w:spacing w:val="13"/>
        </w:rPr>
        <w:t>化</w:t>
      </w:r>
      <w:r>
        <w:rPr>
          <w:spacing w:val="-45"/>
        </w:rPr>
        <w:t xml:space="preserve"> </w:t>
      </w:r>
      <w:r>
        <w:rPr>
          <w:spacing w:val="13"/>
        </w:rPr>
        <w:t>，通过灌区信息平台建设</w:t>
      </w:r>
      <w:r>
        <w:rPr>
          <w:spacing w:val="-55"/>
        </w:rPr>
        <w:t xml:space="preserve"> </w:t>
      </w:r>
      <w:r>
        <w:rPr>
          <w:spacing w:val="13"/>
        </w:rPr>
        <w:t>，实现灌溉管理</w:t>
      </w:r>
      <w:r>
        <w:rPr>
          <w:rFonts w:ascii="Times New Roman" w:hAnsi="Times New Roman" w:eastAsia="Times New Roman" w:cs="Times New Roman"/>
        </w:rPr>
        <w:t>PC</w:t>
      </w:r>
      <w:r>
        <w:rPr>
          <w:rFonts w:ascii="Times New Roman" w:hAnsi="Times New Roman" w:eastAsia="Times New Roman" w:cs="Times New Roman"/>
          <w:spacing w:val="11"/>
        </w:rPr>
        <w:t xml:space="preserve"> </w:t>
      </w:r>
      <w:r>
        <w:rPr>
          <w:spacing w:val="11"/>
        </w:rPr>
        <w:t>端和手机端适时操控</w:t>
      </w:r>
      <w:r>
        <w:rPr>
          <w:spacing w:val="-56"/>
        </w:rPr>
        <w:t xml:space="preserve"> </w:t>
      </w:r>
      <w:r>
        <w:rPr>
          <w:spacing w:val="11"/>
        </w:rPr>
        <w:t>，为经营主体提供便</w:t>
      </w:r>
      <w:r>
        <w:rPr>
          <w:spacing w:val="7"/>
        </w:rPr>
        <w:t>捷化服务。水肥一体化，根据土壤肥力和作物生长规律，采用滴灌、水肥一体化、自动化控制等技术，实现精准用水、高效用肥、按墒灌</w:t>
      </w:r>
      <w:r>
        <w:rPr>
          <w:spacing w:val="8"/>
        </w:rPr>
        <w:t>溉、增产增收。</w:t>
      </w:r>
    </w:p>
    <w:p>
      <w:pPr>
        <w:pStyle w:val="2"/>
        <w:spacing w:before="121" w:line="320" w:lineRule="auto"/>
        <w:ind w:right="101" w:firstLine="453"/>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二）建立运行管护机制。</w:t>
      </w:r>
      <w:r>
        <w:rPr>
          <w:spacing w:val="3"/>
        </w:rPr>
        <w:t>健全水权分配</w:t>
      </w:r>
      <w:r>
        <w:rPr>
          <w:spacing w:val="17"/>
        </w:rPr>
        <w:t>机制、水价调节机制和维修养护机制</w:t>
      </w:r>
      <w:r>
        <w:rPr>
          <w:spacing w:val="-37"/>
        </w:rPr>
        <w:t xml:space="preserve"> </w:t>
      </w:r>
      <w:r>
        <w:rPr>
          <w:spacing w:val="17"/>
        </w:rPr>
        <w:t>，构建</w:t>
      </w:r>
      <w:r>
        <w:rPr>
          <w:rFonts w:ascii="Times New Roman" w:hAnsi="Times New Roman" w:eastAsia="Times New Roman" w:cs="Times New Roman"/>
          <w:spacing w:val="10"/>
        </w:rPr>
        <w:t>“</w:t>
      </w:r>
      <w:r>
        <w:rPr>
          <w:spacing w:val="10"/>
        </w:rPr>
        <w:t>投、建、管、服</w:t>
      </w:r>
      <w:r>
        <w:rPr>
          <w:rFonts w:ascii="Times New Roman" w:hAnsi="Times New Roman" w:eastAsia="Times New Roman" w:cs="Times New Roman"/>
          <w:spacing w:val="10"/>
        </w:rPr>
        <w:t>”</w:t>
      </w:r>
      <w:r>
        <w:rPr>
          <w:spacing w:val="10"/>
        </w:rPr>
        <w:t>一体化运营模式。水权</w:t>
      </w:r>
      <w:r>
        <w:rPr>
          <w:spacing w:val="9"/>
        </w:rPr>
        <w:t>分配机制，明晰用水户灌溉面积和边界，将用水指标分配到用户，建立轮次供水台账，形成精准管水用水机制。水价调节机制，结合农业灌溉</w:t>
      </w:r>
      <w:r>
        <w:rPr>
          <w:spacing w:val="12"/>
        </w:rPr>
        <w:t>用水定额内补贴和超额加价制度</w:t>
      </w:r>
      <w:r>
        <w:rPr>
          <w:spacing w:val="-43"/>
        </w:rPr>
        <w:t xml:space="preserve"> </w:t>
      </w:r>
      <w:r>
        <w:rPr>
          <w:spacing w:val="12"/>
        </w:rPr>
        <w:t>，以</w:t>
      </w:r>
      <w:r>
        <w:rPr>
          <w:rFonts w:ascii="Times New Roman" w:hAnsi="Times New Roman" w:eastAsia="Times New Roman" w:cs="Times New Roman"/>
          <w:spacing w:val="12"/>
        </w:rPr>
        <w:t>“</w:t>
      </w:r>
      <w:r>
        <w:rPr>
          <w:spacing w:val="12"/>
        </w:rPr>
        <w:t>供水成</w:t>
      </w:r>
      <w:r>
        <w:rPr>
          <w:spacing w:val="8"/>
        </w:rPr>
        <w:t>本</w:t>
      </w:r>
      <w:r>
        <w:rPr>
          <w:rFonts w:ascii="Times New Roman" w:hAnsi="Times New Roman" w:eastAsia="Times New Roman" w:cs="Times New Roman"/>
          <w:spacing w:val="8"/>
        </w:rPr>
        <w:t>+</w:t>
      </w:r>
      <w:r>
        <w:rPr>
          <w:spacing w:val="8"/>
        </w:rPr>
        <w:t>合理利润</w:t>
      </w:r>
      <w:r>
        <w:rPr>
          <w:rFonts w:ascii="Times New Roman" w:hAnsi="Times New Roman" w:eastAsia="Times New Roman" w:cs="Times New Roman"/>
          <w:spacing w:val="8"/>
        </w:rPr>
        <w:t>”</w:t>
      </w:r>
      <w:r>
        <w:rPr>
          <w:spacing w:val="8"/>
        </w:rPr>
        <w:t>为基本方向，加快建立农业灌溉</w:t>
      </w:r>
      <w:r>
        <w:rPr>
          <w:spacing w:val="9"/>
        </w:rPr>
        <w:t>用水价格市场化调节机制，实现县域内水价统</w:t>
      </w:r>
    </w:p>
    <w:p>
      <w:pPr>
        <w:pStyle w:val="2"/>
        <w:spacing w:before="118" w:line="332" w:lineRule="auto"/>
        <w:ind w:left="39" w:right="101" w:firstLine="2"/>
        <w:jc w:val="both"/>
      </w:pPr>
      <w:r>
        <w:rPr>
          <w:spacing w:val="7"/>
        </w:rPr>
        <w:t>一，利用价格杠杆倒逼农业节水灌溉效率。维修养护机制。在村委会的监督下实行社会化专业管护，赋予经营主体农业灌溉用水权，与龙头企业、合作社等经营主体签订管护合同，开展建后管护。</w:t>
      </w:r>
    </w:p>
    <w:p>
      <w:pPr>
        <w:pStyle w:val="2"/>
        <w:spacing w:line="221" w:lineRule="auto"/>
        <w:ind w:left="453"/>
      </w:pPr>
      <w:r>
        <w:rPr>
          <w:rFonts w:ascii="KaiTi" w:hAnsi="KaiTi" w:eastAsia="KaiTi" w:cs="KaiTi"/>
          <w:b/>
          <w:bCs/>
          <w:spacing w:val="5"/>
        </w:rPr>
        <w:t>（</w:t>
      </w:r>
      <w:r>
        <w:rPr>
          <w:rFonts w:ascii="KaiTi" w:hAnsi="KaiTi" w:eastAsia="KaiTi" w:cs="KaiTi"/>
          <w:spacing w:val="-36"/>
        </w:rPr>
        <w:t xml:space="preserve"> </w:t>
      </w:r>
      <w:r>
        <w:rPr>
          <w:rFonts w:ascii="KaiTi" w:hAnsi="KaiTi" w:eastAsia="KaiTi" w:cs="KaiTi"/>
          <w:b/>
          <w:bCs/>
          <w:spacing w:val="5"/>
        </w:rPr>
        <w:t>三</w:t>
      </w:r>
      <w:r>
        <w:rPr>
          <w:rFonts w:ascii="KaiTi" w:hAnsi="KaiTi" w:eastAsia="KaiTi" w:cs="KaiTi"/>
          <w:spacing w:val="-58"/>
        </w:rPr>
        <w:t xml:space="preserve"> </w:t>
      </w:r>
      <w:r>
        <w:rPr>
          <w:rFonts w:ascii="KaiTi" w:hAnsi="KaiTi" w:eastAsia="KaiTi" w:cs="KaiTi"/>
          <w:b/>
          <w:bCs/>
          <w:spacing w:val="5"/>
        </w:rPr>
        <w:t>）建立集约经营机制。</w:t>
      </w:r>
      <w:r>
        <w:rPr>
          <w:spacing w:val="5"/>
        </w:rPr>
        <w:t>按照</w:t>
      </w:r>
      <w:r>
        <w:rPr>
          <w:rFonts w:ascii="Times New Roman" w:hAnsi="Times New Roman" w:eastAsia="Times New Roman" w:cs="Times New Roman"/>
          <w:spacing w:val="5"/>
        </w:rPr>
        <w:t>“</w:t>
      </w:r>
      <w:r>
        <w:rPr>
          <w:rFonts w:ascii="Times New Roman" w:hAnsi="Times New Roman" w:eastAsia="Times New Roman" w:cs="Times New Roman"/>
          <w:spacing w:val="-27"/>
        </w:rPr>
        <w:t xml:space="preserve"> </w:t>
      </w:r>
      <w:r>
        <w:rPr>
          <w:spacing w:val="5"/>
        </w:rPr>
        <w:t>区域布</w:t>
      </w:r>
    </w:p>
    <w:p>
      <w:pPr>
        <w:spacing w:line="221" w:lineRule="auto"/>
        <w:sectPr>
          <w:type w:val="continuous"/>
          <w:pgSz w:w="11906" w:h="16839"/>
          <w:pgMar w:top="1791" w:right="1489" w:bottom="1551" w:left="1515" w:header="1426" w:footer="1174" w:gutter="0"/>
          <w:cols w:equalWidth="0" w:num="2">
            <w:col w:w="4514" w:space="100"/>
            <w:col w:w="4289"/>
          </w:cols>
        </w:sectPr>
      </w:pPr>
    </w:p>
    <w:p>
      <w:pPr>
        <w:spacing w:before="122"/>
      </w:pPr>
      <w:r>
        <w:drawing>
          <wp:anchor distT="0" distB="0" distL="0" distR="0" simplePos="0" relativeHeight="251710464"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77" w:type="default"/>
          <w:footerReference r:id="rId78" w:type="default"/>
          <w:pgSz w:w="11906" w:h="16839"/>
          <w:pgMar w:top="1791" w:right="1509" w:bottom="1551" w:left="1515" w:header="1426" w:footer="1174" w:gutter="0"/>
          <w:cols w:equalWidth="0" w:num="1">
            <w:col w:w="8882"/>
          </w:cols>
        </w:sectPr>
      </w:pPr>
    </w:p>
    <w:p>
      <w:pPr>
        <w:pStyle w:val="2"/>
        <w:spacing w:before="41" w:line="332" w:lineRule="auto"/>
        <w:ind w:left="76" w:right="270" w:firstLine="2"/>
        <w:jc w:val="both"/>
      </w:pPr>
      <w:r>
        <w:rPr>
          <w:spacing w:val="10"/>
        </w:rPr>
        <w:t>局、规模连片、集约经营</w:t>
      </w:r>
      <w:r>
        <w:rPr>
          <w:rFonts w:ascii="Times New Roman" w:hAnsi="Times New Roman" w:eastAsia="Times New Roman" w:cs="Times New Roman"/>
          <w:spacing w:val="10"/>
        </w:rPr>
        <w:t>”</w:t>
      </w:r>
      <w:r>
        <w:rPr>
          <w:spacing w:val="10"/>
        </w:rPr>
        <w:t>的思路</w:t>
      </w:r>
      <w:r>
        <w:rPr>
          <w:spacing w:val="-45"/>
        </w:rPr>
        <w:t xml:space="preserve"> </w:t>
      </w:r>
      <w:r>
        <w:rPr>
          <w:spacing w:val="10"/>
        </w:rPr>
        <w:t>，改变一家</w:t>
      </w:r>
      <w:r>
        <w:rPr>
          <w:spacing w:val="15"/>
        </w:rPr>
        <w:t>一户传统农业经营模式</w:t>
      </w:r>
      <w:r>
        <w:rPr>
          <w:spacing w:val="-39"/>
        </w:rPr>
        <w:t xml:space="preserve"> </w:t>
      </w:r>
      <w:r>
        <w:rPr>
          <w:spacing w:val="15"/>
        </w:rPr>
        <w:t>，推动土地向龙头企</w:t>
      </w:r>
      <w:r>
        <w:rPr>
          <w:spacing w:val="7"/>
        </w:rPr>
        <w:t>业、合作社等新型经营主体聚集，提升农村耕地集约化、规模化经营水平。集约化流转，村</w:t>
      </w:r>
      <w:r>
        <w:rPr>
          <w:spacing w:val="18"/>
        </w:rPr>
        <w:t>集体经济组织与辖区内农户签订土地流转合</w:t>
      </w:r>
      <w:r>
        <w:rPr>
          <w:spacing w:val="7"/>
        </w:rPr>
        <w:t>同，将农户承包耕地集中流转，对灌区所有农</w:t>
      </w:r>
      <w:r>
        <w:rPr>
          <w:spacing w:val="8"/>
        </w:rPr>
        <w:t>田进行统一管理、统一规划、统一作物布局。</w:t>
      </w:r>
      <w:r>
        <w:rPr>
          <w:spacing w:val="7"/>
        </w:rPr>
        <w:t>市场化反包，运用市场竞争机制手段，引入龙头企业、合作社等经营主体，由村集体经济组织与经营主体签订反租倒包合同，按照农作物统一布局要求，集中连片由经营主体进行集约化、规模化经营。社会化服务，利用市场化竞</w:t>
      </w:r>
      <w:r>
        <w:rPr>
          <w:spacing w:val="8"/>
        </w:rPr>
        <w:t>争机制，适应灌区农业生产社会化服务需求，</w:t>
      </w:r>
      <w:r>
        <w:rPr>
          <w:spacing w:val="18"/>
        </w:rPr>
        <w:t>支持新型经营主体跨区域创办领办农业社会</w:t>
      </w:r>
      <w:r>
        <w:rPr>
          <w:spacing w:val="7"/>
        </w:rPr>
        <w:t>化服务组织，鼓励村集体经济组织以参股经营方式参与农业生产社会化服务，开展耕作、收获、病虫害防治等机械化作业服务以及田间管理、分拣包装等劳务服务，为经营主体提供产</w:t>
      </w:r>
      <w:r>
        <w:rPr>
          <w:spacing w:val="8"/>
        </w:rPr>
        <w:t>前、产中、产后一条龙服务。</w:t>
      </w:r>
    </w:p>
    <w:p>
      <w:pPr>
        <w:pStyle w:val="2"/>
        <w:spacing w:line="324" w:lineRule="auto"/>
        <w:ind w:left="36" w:right="289" w:firstLine="453"/>
        <w:jc w:val="both"/>
      </w:pPr>
      <w:r>
        <w:rPr>
          <w:rFonts w:ascii="KaiTi" w:hAnsi="KaiTi" w:eastAsia="KaiTi" w:cs="KaiTi"/>
          <w:b/>
          <w:bCs/>
          <w:spacing w:val="6"/>
        </w:rPr>
        <w:t>（</w:t>
      </w:r>
      <w:r>
        <w:rPr>
          <w:rFonts w:ascii="KaiTi" w:hAnsi="KaiTi" w:eastAsia="KaiTi" w:cs="KaiTi"/>
          <w:spacing w:val="-31"/>
        </w:rPr>
        <w:t xml:space="preserve"> </w:t>
      </w:r>
      <w:r>
        <w:rPr>
          <w:rFonts w:ascii="KaiTi" w:hAnsi="KaiTi" w:eastAsia="KaiTi" w:cs="KaiTi"/>
          <w:b/>
          <w:bCs/>
          <w:spacing w:val="6"/>
        </w:rPr>
        <w:t>四</w:t>
      </w:r>
      <w:r>
        <w:rPr>
          <w:rFonts w:ascii="KaiTi" w:hAnsi="KaiTi" w:eastAsia="KaiTi" w:cs="KaiTi"/>
          <w:spacing w:val="-58"/>
        </w:rPr>
        <w:t xml:space="preserve"> </w:t>
      </w:r>
      <w:r>
        <w:rPr>
          <w:rFonts w:ascii="KaiTi" w:hAnsi="KaiTi" w:eastAsia="KaiTi" w:cs="KaiTi"/>
          <w:b/>
          <w:bCs/>
          <w:spacing w:val="6"/>
        </w:rPr>
        <w:t>）建立联农带农机制。</w:t>
      </w:r>
      <w:r>
        <w:rPr>
          <w:spacing w:val="6"/>
        </w:rPr>
        <w:t>采取</w:t>
      </w:r>
      <w:r>
        <w:rPr>
          <w:rFonts w:ascii="Times New Roman" w:hAnsi="Times New Roman" w:eastAsia="Times New Roman" w:cs="Times New Roman"/>
          <w:spacing w:val="6"/>
        </w:rPr>
        <w:t>“</w:t>
      </w:r>
      <w:r>
        <w:rPr>
          <w:spacing w:val="6"/>
        </w:rPr>
        <w:t>经营主</w:t>
      </w:r>
      <w:r>
        <w:rPr>
          <w:spacing w:val="13"/>
        </w:rPr>
        <w:t>体</w:t>
      </w:r>
      <w:r>
        <w:rPr>
          <w:rFonts w:ascii="Times New Roman" w:hAnsi="Times New Roman" w:eastAsia="Times New Roman" w:cs="Times New Roman"/>
          <w:spacing w:val="13"/>
        </w:rPr>
        <w:t>+</w:t>
      </w:r>
      <w:r>
        <w:rPr>
          <w:spacing w:val="13"/>
        </w:rPr>
        <w:t>村集体经济组织</w:t>
      </w:r>
      <w:r>
        <w:rPr>
          <w:rFonts w:ascii="Times New Roman" w:hAnsi="Times New Roman" w:eastAsia="Times New Roman" w:cs="Times New Roman"/>
          <w:spacing w:val="13"/>
        </w:rPr>
        <w:t>+</w:t>
      </w:r>
      <w:r>
        <w:rPr>
          <w:spacing w:val="13"/>
        </w:rPr>
        <w:t>农户</w:t>
      </w:r>
      <w:r>
        <w:rPr>
          <w:rFonts w:ascii="Times New Roman" w:hAnsi="Times New Roman" w:eastAsia="Times New Roman" w:cs="Times New Roman"/>
          <w:spacing w:val="13"/>
        </w:rPr>
        <w:t>”</w:t>
      </w:r>
      <w:r>
        <w:rPr>
          <w:spacing w:val="13"/>
        </w:rPr>
        <w:t>经营模式，通</w:t>
      </w:r>
      <w:r>
        <w:rPr>
          <w:spacing w:val="12"/>
        </w:rPr>
        <w:t>过土</w:t>
      </w:r>
      <w:r>
        <w:rPr>
          <w:spacing w:val="9"/>
        </w:rPr>
        <w:t>地流转、收益返还、基地打工等形式，构建起</w:t>
      </w:r>
      <w:r>
        <w:rPr>
          <w:rFonts w:ascii="Times New Roman" w:hAnsi="Times New Roman" w:eastAsia="Times New Roman" w:cs="Times New Roman"/>
          <w:spacing w:val="17"/>
        </w:rPr>
        <w:t>“</w:t>
      </w:r>
      <w:r>
        <w:rPr>
          <w:rFonts w:ascii="Times New Roman" w:hAnsi="Times New Roman" w:eastAsia="Times New Roman" w:cs="Times New Roman"/>
          <w:spacing w:val="-24"/>
        </w:rPr>
        <w:t xml:space="preserve"> </w:t>
      </w:r>
      <w:r>
        <w:rPr>
          <w:spacing w:val="17"/>
        </w:rPr>
        <w:t>租金保底</w:t>
      </w:r>
      <w:r>
        <w:rPr>
          <w:rFonts w:ascii="Times New Roman" w:hAnsi="Times New Roman" w:eastAsia="Times New Roman" w:cs="Times New Roman"/>
          <w:spacing w:val="17"/>
        </w:rPr>
        <w:t>+</w:t>
      </w:r>
      <w:r>
        <w:rPr>
          <w:spacing w:val="17"/>
        </w:rPr>
        <w:t>盈余返还</w:t>
      </w:r>
      <w:r>
        <w:rPr>
          <w:rFonts w:ascii="Times New Roman" w:hAnsi="Times New Roman" w:eastAsia="Times New Roman" w:cs="Times New Roman"/>
          <w:spacing w:val="17"/>
        </w:rPr>
        <w:t>+</w:t>
      </w:r>
      <w:r>
        <w:rPr>
          <w:spacing w:val="17"/>
        </w:rPr>
        <w:t>打工收入</w:t>
      </w:r>
      <w:r>
        <w:rPr>
          <w:rFonts w:ascii="Times New Roman" w:hAnsi="Times New Roman" w:eastAsia="Times New Roman" w:cs="Times New Roman"/>
          <w:spacing w:val="17"/>
        </w:rPr>
        <w:t>”</w:t>
      </w:r>
      <w:r>
        <w:rPr>
          <w:spacing w:val="17"/>
        </w:rPr>
        <w:t>多渠道增加</w:t>
      </w:r>
      <w:r>
        <w:rPr>
          <w:spacing w:val="9"/>
        </w:rPr>
        <w:t>土地流转农户收入的长效机制。租金保底，灌区农户将土地集中流转给村集体经济组织，获得土地流转保底收益。盈余返还，村集体经济组织采取市场竞争方式，将流转土地以反租倒包方式获得集体收益，在兑现与农户约定的流</w:t>
      </w:r>
      <w:r>
        <w:rPr>
          <w:spacing w:val="15"/>
        </w:rPr>
        <w:t>转金外</w:t>
      </w:r>
      <w:r>
        <w:rPr>
          <w:spacing w:val="-55"/>
        </w:rPr>
        <w:t xml:space="preserve"> </w:t>
      </w:r>
      <w:r>
        <w:rPr>
          <w:spacing w:val="15"/>
        </w:rPr>
        <w:t>，将其盈余的</w:t>
      </w:r>
      <w:r>
        <w:rPr>
          <w:spacing w:val="-25"/>
        </w:rPr>
        <w:t xml:space="preserve"> </w:t>
      </w:r>
      <w:r>
        <w:rPr>
          <w:rFonts w:ascii="Times New Roman" w:hAnsi="Times New Roman" w:eastAsia="Times New Roman" w:cs="Times New Roman"/>
          <w:spacing w:val="15"/>
        </w:rPr>
        <w:t>80%</w:t>
      </w:r>
      <w:r>
        <w:rPr>
          <w:spacing w:val="15"/>
        </w:rPr>
        <w:t>返还给土地流转农</w:t>
      </w:r>
      <w:r>
        <w:rPr>
          <w:spacing w:val="10"/>
        </w:rPr>
        <w:t>户，</w:t>
      </w:r>
      <w:r>
        <w:rPr>
          <w:rFonts w:ascii="Times New Roman" w:hAnsi="Times New Roman" w:eastAsia="Times New Roman" w:cs="Times New Roman"/>
          <w:spacing w:val="10"/>
        </w:rPr>
        <w:t>20%</w:t>
      </w:r>
      <w:r>
        <w:rPr>
          <w:spacing w:val="10"/>
        </w:rPr>
        <w:t>作为村集体经济组织积累资金。打工</w:t>
      </w:r>
      <w:r>
        <w:rPr>
          <w:spacing w:val="17"/>
        </w:rPr>
        <w:t>收入</w:t>
      </w:r>
      <w:r>
        <w:rPr>
          <w:spacing w:val="-37"/>
        </w:rPr>
        <w:t xml:space="preserve"> </w:t>
      </w:r>
      <w:r>
        <w:rPr>
          <w:spacing w:val="17"/>
        </w:rPr>
        <w:t>，灌区经营主体要优先雇用土地流转农</w:t>
      </w:r>
      <w:r>
        <w:rPr>
          <w:spacing w:val="9"/>
        </w:rPr>
        <w:t>户，从事田间管理、分拣包装、初级加工、物流运输等增加工资性收入。发展壮大村集体经济，村集体经济组织以反租倒包方式获取收益</w:t>
      </w:r>
      <w:r>
        <w:rPr>
          <w:spacing w:val="20"/>
        </w:rPr>
        <w:t>提留和开展农业生产社会化服务获取经营收</w:t>
      </w:r>
      <w:r>
        <w:rPr>
          <w:spacing w:val="9"/>
        </w:rPr>
        <w:t>入，增加村集体经济收入，实现村集体经济组</w:t>
      </w:r>
    </w:p>
    <w:p>
      <w:pPr>
        <w:spacing w:line="14" w:lineRule="auto"/>
        <w:rPr>
          <w:rFonts w:ascii="Arial"/>
          <w:sz w:val="2"/>
        </w:rPr>
      </w:pPr>
      <w:r>
        <w:rPr>
          <w:rFonts w:ascii="Arial" w:hAnsi="Arial" w:eastAsia="Arial" w:cs="Arial"/>
          <w:sz w:val="2"/>
          <w:szCs w:val="2"/>
        </w:rPr>
        <w:br w:type="column"/>
      </w:r>
    </w:p>
    <w:p>
      <w:pPr>
        <w:pStyle w:val="2"/>
        <w:spacing w:before="40" w:line="219" w:lineRule="auto"/>
        <w:ind w:left="42"/>
      </w:pPr>
      <w:r>
        <w:rPr>
          <w:spacing w:val="7"/>
        </w:rPr>
        <w:t>织和土地流转农户</w:t>
      </w:r>
      <w:r>
        <w:rPr>
          <w:rFonts w:ascii="Times New Roman" w:hAnsi="Times New Roman" w:eastAsia="Times New Roman" w:cs="Times New Roman"/>
          <w:spacing w:val="7"/>
        </w:rPr>
        <w:t>“</w:t>
      </w:r>
      <w:r>
        <w:rPr>
          <w:spacing w:val="7"/>
        </w:rPr>
        <w:t>双赢</w:t>
      </w:r>
      <w:r>
        <w:rPr>
          <w:rFonts w:ascii="Times New Roman" w:hAnsi="Times New Roman" w:eastAsia="Times New Roman" w:cs="Times New Roman"/>
          <w:spacing w:val="7"/>
        </w:rPr>
        <w:t>”</w:t>
      </w:r>
      <w:r>
        <w:rPr>
          <w:spacing w:val="7"/>
        </w:rPr>
        <w:t>。</w:t>
      </w:r>
    </w:p>
    <w:p>
      <w:pPr>
        <w:spacing w:before="111" w:line="210" w:lineRule="auto"/>
        <w:ind w:left="469"/>
        <w:rPr>
          <w:rFonts w:ascii="微软雅黑" w:hAnsi="微软雅黑" w:eastAsia="微软雅黑" w:cs="微软雅黑"/>
          <w:sz w:val="20"/>
          <w:szCs w:val="20"/>
        </w:rPr>
      </w:pPr>
      <w:r>
        <w:rPr>
          <w:rFonts w:ascii="微软雅黑" w:hAnsi="微软雅黑" w:eastAsia="微软雅黑" w:cs="微软雅黑"/>
          <w:spacing w:val="8"/>
          <w:sz w:val="20"/>
          <w:szCs w:val="20"/>
        </w:rPr>
        <w:t>六、发展现代农业</w:t>
      </w:r>
    </w:p>
    <w:p>
      <w:pPr>
        <w:pStyle w:val="2"/>
        <w:spacing w:before="70" w:line="322" w:lineRule="auto"/>
        <w:ind w:left="40" w:firstLine="412"/>
      </w:pPr>
      <w:r>
        <w:rPr>
          <w:rFonts w:ascii="KaiTi" w:hAnsi="KaiTi" w:eastAsia="KaiTi" w:cs="KaiTi"/>
          <w:b/>
          <w:bCs/>
          <w:spacing w:val="6"/>
        </w:rPr>
        <w:t>（一）推动标准化生产。</w:t>
      </w:r>
      <w:r>
        <w:rPr>
          <w:spacing w:val="6"/>
        </w:rPr>
        <w:t>实施质量兴农战</w:t>
      </w:r>
      <w:r>
        <w:rPr>
          <w:spacing w:val="7"/>
        </w:rPr>
        <w:t>略，坚持以质量求生存、以质量求发展、向质量要效益，加快制定特色农业产前、产中、产后全过程的生产标准，推动物联网、大数据等现代信息技术在农业领域集成与应用，建立统</w:t>
      </w:r>
      <w:r>
        <w:rPr>
          <w:spacing w:val="1"/>
        </w:rPr>
        <w:t>一产业布局、统一技术规程、统一投入品供应、</w:t>
      </w:r>
      <w:r>
        <w:rPr>
          <w:spacing w:val="10"/>
        </w:rPr>
        <w:t>统一质量检测、统一品牌销售</w:t>
      </w:r>
      <w:r>
        <w:rPr>
          <w:rFonts w:ascii="Times New Roman" w:hAnsi="Times New Roman" w:eastAsia="Times New Roman" w:cs="Times New Roman"/>
          <w:spacing w:val="10"/>
        </w:rPr>
        <w:t>“</w:t>
      </w:r>
      <w:r>
        <w:rPr>
          <w:spacing w:val="10"/>
        </w:rPr>
        <w:t>五统一</w:t>
      </w:r>
      <w:r>
        <w:rPr>
          <w:rFonts w:ascii="Times New Roman" w:hAnsi="Times New Roman" w:eastAsia="Times New Roman" w:cs="Times New Roman"/>
          <w:spacing w:val="10"/>
        </w:rPr>
        <w:t>”</w:t>
      </w:r>
      <w:r>
        <w:rPr>
          <w:spacing w:val="10"/>
        </w:rPr>
        <w:t>机制，</w:t>
      </w:r>
      <w:r>
        <w:rPr>
          <w:spacing w:val="7"/>
        </w:rPr>
        <w:t>加强农产品质量全程可追溯管理，打造高效节水灌溉农业标准化生产示范基地，实现以质取胜、以特取胜、以优取胜，提高农产品市场竞</w:t>
      </w:r>
      <w:r>
        <w:rPr>
          <w:spacing w:val="4"/>
        </w:rPr>
        <w:t>争力。</w:t>
      </w:r>
    </w:p>
    <w:p>
      <w:pPr>
        <w:pStyle w:val="2"/>
        <w:spacing w:before="121" w:line="323" w:lineRule="auto"/>
        <w:ind w:right="80" w:firstLine="453"/>
      </w:pPr>
      <w:r>
        <w:rPr>
          <w:rFonts w:ascii="KaiTi" w:hAnsi="KaiTi" w:eastAsia="KaiTi" w:cs="KaiTi"/>
          <w:b/>
          <w:bCs/>
          <w:spacing w:val="3"/>
        </w:rPr>
        <w:t>（</w:t>
      </w:r>
      <w:r>
        <w:rPr>
          <w:rFonts w:ascii="KaiTi" w:hAnsi="KaiTi" w:eastAsia="KaiTi" w:cs="KaiTi"/>
          <w:spacing w:val="-44"/>
        </w:rPr>
        <w:t xml:space="preserve"> </w:t>
      </w:r>
      <w:r>
        <w:rPr>
          <w:rFonts w:ascii="KaiTi" w:hAnsi="KaiTi" w:eastAsia="KaiTi" w:cs="KaiTi"/>
          <w:b/>
          <w:bCs/>
          <w:spacing w:val="3"/>
        </w:rPr>
        <w:t>二）推动品牌化营销。</w:t>
      </w:r>
      <w:r>
        <w:rPr>
          <w:spacing w:val="3"/>
        </w:rPr>
        <w:t>实施品牌强农战</w:t>
      </w:r>
      <w:r>
        <w:rPr>
          <w:spacing w:val="9"/>
        </w:rPr>
        <w:t>略，挖掘农产品品牌文化内涵，注重产品包装形象设计，规范产品包装标识，集中打造一批带动力强、影响力大、认知度高的农产品区域公用品牌，挖掘一批具有红色旅游和传统工艺</w:t>
      </w:r>
      <w:r>
        <w:rPr>
          <w:spacing w:val="10"/>
        </w:rPr>
        <w:t>的</w:t>
      </w:r>
      <w:r>
        <w:rPr>
          <w:rFonts w:ascii="Times New Roman" w:hAnsi="Times New Roman" w:eastAsia="Times New Roman" w:cs="Times New Roman"/>
          <w:spacing w:val="10"/>
        </w:rPr>
        <w:t>“</w:t>
      </w:r>
      <w:r>
        <w:rPr>
          <w:spacing w:val="10"/>
        </w:rPr>
        <w:t>土字号</w:t>
      </w:r>
      <w:r>
        <w:rPr>
          <w:rFonts w:ascii="Times New Roman" w:hAnsi="Times New Roman" w:eastAsia="Times New Roman" w:cs="Times New Roman"/>
          <w:spacing w:val="10"/>
        </w:rPr>
        <w:t>”“</w:t>
      </w:r>
      <w:r>
        <w:rPr>
          <w:spacing w:val="10"/>
        </w:rPr>
        <w:t>乡字号</w:t>
      </w:r>
      <w:r>
        <w:rPr>
          <w:rFonts w:ascii="Times New Roman" w:hAnsi="Times New Roman" w:eastAsia="Times New Roman" w:cs="Times New Roman"/>
          <w:spacing w:val="10"/>
        </w:rPr>
        <w:t>”</w:t>
      </w:r>
      <w:r>
        <w:rPr>
          <w:spacing w:val="10"/>
        </w:rPr>
        <w:t>特色产品品牌，开发一批</w:t>
      </w:r>
      <w:r>
        <w:rPr>
          <w:spacing w:val="9"/>
        </w:rPr>
        <w:t>拥有自主知识产权和核心技术的企业品牌，向社会集中推介发布优质品牌农产品，整合提升</w:t>
      </w:r>
      <w:r>
        <w:rPr>
          <w:rFonts w:ascii="Times New Roman" w:hAnsi="Times New Roman" w:eastAsia="Times New Roman" w:cs="Times New Roman"/>
          <w:spacing w:val="29"/>
        </w:rPr>
        <w:t>“</w:t>
      </w:r>
      <w:r>
        <w:rPr>
          <w:rFonts w:ascii="Times New Roman" w:hAnsi="Times New Roman" w:eastAsia="Times New Roman" w:cs="Times New Roman"/>
          <w:spacing w:val="-6"/>
        </w:rPr>
        <w:t xml:space="preserve"> </w:t>
      </w:r>
      <w:r>
        <w:rPr>
          <w:spacing w:val="29"/>
        </w:rPr>
        <w:t>六盘山冷凉蔬菜</w:t>
      </w:r>
      <w:r>
        <w:rPr>
          <w:spacing w:val="-60"/>
        </w:rPr>
        <w:t xml:space="preserve"> </w:t>
      </w:r>
      <w:r>
        <w:rPr>
          <w:rFonts w:ascii="Times New Roman" w:hAnsi="Times New Roman" w:eastAsia="Times New Roman" w:cs="Times New Roman"/>
          <w:spacing w:val="29"/>
        </w:rPr>
        <w:t>”“</w:t>
      </w:r>
      <w:r>
        <w:rPr>
          <w:rFonts w:ascii="Times New Roman" w:hAnsi="Times New Roman" w:eastAsia="Times New Roman" w:cs="Times New Roman"/>
          <w:spacing w:val="-10"/>
        </w:rPr>
        <w:t xml:space="preserve"> </w:t>
      </w:r>
      <w:r>
        <w:rPr>
          <w:spacing w:val="29"/>
        </w:rPr>
        <w:t>彭阳辣椒</w:t>
      </w:r>
      <w:r>
        <w:rPr>
          <w:spacing w:val="-62"/>
        </w:rPr>
        <w:t xml:space="preserve"> </w:t>
      </w:r>
      <w:r>
        <w:rPr>
          <w:rFonts w:ascii="Times New Roman" w:hAnsi="Times New Roman" w:eastAsia="Times New Roman" w:cs="Times New Roman"/>
          <w:spacing w:val="29"/>
        </w:rPr>
        <w:t>”“</w:t>
      </w:r>
      <w:r>
        <w:rPr>
          <w:spacing w:val="29"/>
        </w:rPr>
        <w:t>固原马铃</w:t>
      </w:r>
      <w:r>
        <w:rPr>
          <w:spacing w:val="10"/>
        </w:rPr>
        <w:t>薯</w:t>
      </w:r>
      <w:r>
        <w:rPr>
          <w:rFonts w:ascii="Times New Roman" w:hAnsi="Times New Roman" w:eastAsia="Times New Roman" w:cs="Times New Roman"/>
          <w:spacing w:val="10"/>
        </w:rPr>
        <w:t>”“</w:t>
      </w:r>
      <w:r>
        <w:rPr>
          <w:spacing w:val="10"/>
        </w:rPr>
        <w:t>固原黄牛</w:t>
      </w:r>
      <w:r>
        <w:rPr>
          <w:rFonts w:ascii="Times New Roman" w:hAnsi="Times New Roman" w:eastAsia="Times New Roman" w:cs="Times New Roman"/>
          <w:spacing w:val="10"/>
        </w:rPr>
        <w:t>”</w:t>
      </w:r>
      <w:r>
        <w:rPr>
          <w:spacing w:val="10"/>
        </w:rPr>
        <w:t>等农产品品牌，培育打响</w:t>
      </w:r>
      <w:r>
        <w:rPr>
          <w:rFonts w:ascii="Times New Roman" w:hAnsi="Times New Roman" w:eastAsia="Times New Roman" w:cs="Times New Roman"/>
          <w:spacing w:val="10"/>
        </w:rPr>
        <w:t>“</w:t>
      </w:r>
      <w:r>
        <w:rPr>
          <w:spacing w:val="10"/>
        </w:rPr>
        <w:t>六盘</w:t>
      </w:r>
      <w:r>
        <w:rPr>
          <w:spacing w:val="11"/>
        </w:rPr>
        <w:t>山</w:t>
      </w:r>
      <w:r>
        <w:rPr>
          <w:rFonts w:ascii="Times New Roman" w:hAnsi="Times New Roman" w:eastAsia="Times New Roman" w:cs="Times New Roman"/>
          <w:spacing w:val="11"/>
        </w:rPr>
        <w:t>”</w:t>
      </w:r>
      <w:r>
        <w:rPr>
          <w:rFonts w:ascii="Times New Roman" w:hAnsi="Times New Roman" w:eastAsia="Times New Roman" w:cs="Times New Roman"/>
          <w:spacing w:val="-14"/>
        </w:rPr>
        <w:t xml:space="preserve"> </w:t>
      </w:r>
      <w:r>
        <w:rPr>
          <w:spacing w:val="11"/>
        </w:rPr>
        <w:t>系列生态农产品金字招牌</w:t>
      </w:r>
      <w:r>
        <w:rPr>
          <w:spacing w:val="-59"/>
        </w:rPr>
        <w:t xml:space="preserve"> </w:t>
      </w:r>
      <w:r>
        <w:rPr>
          <w:spacing w:val="11"/>
        </w:rPr>
        <w:t>，提升农产品品</w:t>
      </w:r>
      <w:r>
        <w:rPr>
          <w:spacing w:val="14"/>
        </w:rPr>
        <w:t>牌溢价能力。</w:t>
      </w:r>
    </w:p>
    <w:p>
      <w:pPr>
        <w:pStyle w:val="2"/>
        <w:spacing w:before="108" w:line="314" w:lineRule="auto"/>
        <w:ind w:right="80" w:firstLine="453"/>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三）推动全产业链发展。</w:t>
      </w:r>
      <w:r>
        <w:rPr>
          <w:spacing w:val="3"/>
        </w:rPr>
        <w:t>坚持用工业的</w:t>
      </w:r>
      <w:r>
        <w:rPr>
          <w:spacing w:val="17"/>
        </w:rPr>
        <w:t>理念谋划农业</w:t>
      </w:r>
      <w:r>
        <w:rPr>
          <w:spacing w:val="-37"/>
        </w:rPr>
        <w:t xml:space="preserve"> </w:t>
      </w:r>
      <w:r>
        <w:rPr>
          <w:spacing w:val="17"/>
        </w:rPr>
        <w:t>，把特色农业的根本出路放在</w:t>
      </w:r>
      <w:r>
        <w:rPr>
          <w:rFonts w:ascii="Times New Roman" w:hAnsi="Times New Roman" w:eastAsia="Times New Roman" w:cs="Times New Roman"/>
          <w:spacing w:val="10"/>
        </w:rPr>
        <w:t>“</w:t>
      </w:r>
      <w:r>
        <w:rPr>
          <w:spacing w:val="10"/>
        </w:rPr>
        <w:t>接二连三</w:t>
      </w:r>
      <w:r>
        <w:rPr>
          <w:rFonts w:ascii="Times New Roman" w:hAnsi="Times New Roman" w:eastAsia="Times New Roman" w:cs="Times New Roman"/>
          <w:spacing w:val="10"/>
        </w:rPr>
        <w:t>”</w:t>
      </w:r>
      <w:r>
        <w:rPr>
          <w:spacing w:val="10"/>
        </w:rPr>
        <w:t>上，延长产业链、提升价值链</w:t>
      </w:r>
      <w:r>
        <w:rPr>
          <w:spacing w:val="9"/>
        </w:rPr>
        <w:t>，推动特色产业提质增效。专用马铃薯聚焦打造百</w:t>
      </w:r>
      <w:r>
        <w:rPr>
          <w:spacing w:val="13"/>
        </w:rPr>
        <w:t>万亩高产高品马铃薯基地，推广</w:t>
      </w:r>
      <w:r>
        <w:rPr>
          <w:rFonts w:ascii="Times New Roman" w:hAnsi="Times New Roman" w:eastAsia="Times New Roman" w:cs="Times New Roman"/>
          <w:spacing w:val="13"/>
        </w:rPr>
        <w:t>“</w:t>
      </w:r>
      <w:r>
        <w:rPr>
          <w:spacing w:val="13"/>
        </w:rPr>
        <w:t>公司</w:t>
      </w:r>
      <w:r>
        <w:rPr>
          <w:rFonts w:ascii="Times New Roman" w:hAnsi="Times New Roman" w:eastAsia="Times New Roman" w:cs="Times New Roman"/>
          <w:spacing w:val="13"/>
        </w:rPr>
        <w:t>+</w:t>
      </w:r>
      <w:r>
        <w:rPr>
          <w:spacing w:val="13"/>
        </w:rPr>
        <w:t>基</w:t>
      </w:r>
      <w:r>
        <w:rPr>
          <w:spacing w:val="12"/>
        </w:rPr>
        <w:t>地</w:t>
      </w:r>
      <w:r>
        <w:rPr>
          <w:rFonts w:ascii="Times New Roman" w:hAnsi="Times New Roman" w:eastAsia="Times New Roman" w:cs="Times New Roman"/>
          <w:spacing w:val="12"/>
        </w:rPr>
        <w:t>+</w:t>
      </w:r>
      <w:r>
        <w:rPr>
          <w:spacing w:val="12"/>
        </w:rPr>
        <w:t>农户</w:t>
      </w:r>
      <w:r>
        <w:rPr>
          <w:rFonts w:ascii="Times New Roman" w:hAnsi="Times New Roman" w:eastAsia="Times New Roman" w:cs="Times New Roman"/>
          <w:spacing w:val="12"/>
        </w:rPr>
        <w:t>”</w:t>
      </w:r>
      <w:r>
        <w:rPr>
          <w:spacing w:val="12"/>
        </w:rPr>
        <w:t>经营模式</w:t>
      </w:r>
      <w:r>
        <w:rPr>
          <w:spacing w:val="-43"/>
        </w:rPr>
        <w:t xml:space="preserve"> </w:t>
      </w:r>
      <w:r>
        <w:rPr>
          <w:spacing w:val="12"/>
        </w:rPr>
        <w:t>，培育壮大河北雪川主食化加</w:t>
      </w:r>
      <w:r>
        <w:rPr>
          <w:spacing w:val="9"/>
        </w:rPr>
        <w:t>工企业，优化重组淀粉加工企业，改造提升种</w:t>
      </w:r>
      <w:r>
        <w:rPr>
          <w:spacing w:val="10"/>
        </w:rPr>
        <w:t>薯繁育企业</w:t>
      </w:r>
      <w:r>
        <w:rPr>
          <w:spacing w:val="-54"/>
        </w:rPr>
        <w:t xml:space="preserve"> </w:t>
      </w:r>
      <w:r>
        <w:rPr>
          <w:spacing w:val="10"/>
        </w:rPr>
        <w:t>，投产</w:t>
      </w:r>
      <w:r>
        <w:rPr>
          <w:spacing w:val="-20"/>
        </w:rPr>
        <w:t xml:space="preserve"> </w:t>
      </w:r>
      <w:r>
        <w:rPr>
          <w:rFonts w:ascii="Times New Roman" w:hAnsi="Times New Roman" w:eastAsia="Times New Roman" w:cs="Times New Roman"/>
          <w:spacing w:val="10"/>
        </w:rPr>
        <w:t xml:space="preserve">15 </w:t>
      </w:r>
      <w:r>
        <w:rPr>
          <w:spacing w:val="10"/>
        </w:rPr>
        <w:t>万吨马铃薯主食化加工</w:t>
      </w:r>
      <w:r>
        <w:rPr>
          <w:spacing w:val="9"/>
        </w:rPr>
        <w:t>一期项目，全面构建种薯繁育、鲜薯外销、淀</w:t>
      </w:r>
      <w:r>
        <w:rPr>
          <w:spacing w:val="10"/>
        </w:rPr>
        <w:t>粉加工、主食开发</w:t>
      </w:r>
      <w:r>
        <w:rPr>
          <w:rFonts w:ascii="Times New Roman" w:hAnsi="Times New Roman" w:eastAsia="Times New Roman" w:cs="Times New Roman"/>
          <w:spacing w:val="10"/>
        </w:rPr>
        <w:t>“</w:t>
      </w:r>
      <w:r>
        <w:rPr>
          <w:spacing w:val="10"/>
        </w:rPr>
        <w:t>四业并举</w:t>
      </w:r>
      <w:r>
        <w:rPr>
          <w:rFonts w:ascii="Times New Roman" w:hAnsi="Times New Roman" w:eastAsia="Times New Roman" w:cs="Times New Roman"/>
          <w:spacing w:val="10"/>
        </w:rPr>
        <w:t>”</w:t>
      </w:r>
      <w:r>
        <w:rPr>
          <w:spacing w:val="10"/>
        </w:rPr>
        <w:t>发展格局，</w:t>
      </w:r>
      <w:r>
        <w:rPr>
          <w:spacing w:val="9"/>
        </w:rPr>
        <w:t>打造原州区头营镇、中和乡、彭堡镇、三营镇、黄</w:t>
      </w:r>
    </w:p>
    <w:p>
      <w:pPr>
        <w:spacing w:line="314" w:lineRule="auto"/>
        <w:sectPr>
          <w:type w:val="continuous"/>
          <w:pgSz w:w="11906" w:h="16839"/>
          <w:pgMar w:top="1791" w:right="1509" w:bottom="1551" w:left="1515" w:header="1426" w:footer="1174" w:gutter="0"/>
          <w:cols w:equalWidth="0" w:num="2">
            <w:col w:w="4514" w:space="100"/>
            <w:col w:w="4268"/>
          </w:cols>
        </w:sectPr>
      </w:pPr>
    </w:p>
    <w:p>
      <w:pPr>
        <w:spacing w:before="103"/>
      </w:pPr>
      <w:r>
        <w:drawing>
          <wp:anchor distT="0" distB="0" distL="0" distR="0" simplePos="0" relativeHeight="251713536" behindDoc="0" locked="0" layoutInCell="0" allowOverlap="1">
            <wp:simplePos x="0" y="0"/>
            <wp:positionH relativeFrom="page">
              <wp:posOffset>1008380</wp:posOffset>
            </wp:positionH>
            <wp:positionV relativeFrom="page">
              <wp:posOffset>1162685</wp:posOffset>
            </wp:positionV>
            <wp:extent cx="5579745" cy="762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79" w:type="default"/>
          <w:footerReference r:id="rId80" w:type="default"/>
          <w:pgSz w:w="11906" w:h="16839"/>
          <w:pgMar w:top="1791" w:right="1489" w:bottom="1551" w:left="1515" w:header="1426" w:footer="1174" w:gutter="0"/>
          <w:cols w:equalWidth="0" w:num="1">
            <w:col w:w="8902"/>
          </w:cols>
        </w:sectPr>
      </w:pPr>
    </w:p>
    <w:p>
      <w:pPr>
        <w:pStyle w:val="2"/>
        <w:spacing w:before="49" w:line="323" w:lineRule="auto"/>
        <w:ind w:left="36" w:right="289" w:firstLine="39"/>
        <w:jc w:val="both"/>
      </w:pPr>
      <w:r>
        <w:rPr>
          <w:spacing w:val="8"/>
        </w:rPr>
        <w:t>铎堡等千亩高产高品马铃薯生产基地</w:t>
      </w:r>
      <w:r>
        <w:rPr>
          <w:spacing w:val="-13"/>
        </w:rPr>
        <w:t xml:space="preserve"> </w:t>
      </w:r>
      <w:r>
        <w:rPr>
          <w:rFonts w:ascii="Times New Roman" w:hAnsi="Times New Roman" w:eastAsia="Times New Roman" w:cs="Times New Roman"/>
          <w:spacing w:val="8"/>
        </w:rPr>
        <w:t xml:space="preserve">10 </w:t>
      </w:r>
      <w:r>
        <w:rPr>
          <w:spacing w:val="8"/>
        </w:rPr>
        <w:t>个</w:t>
      </w:r>
      <w:r>
        <w:rPr>
          <w:spacing w:val="-59"/>
        </w:rPr>
        <w:t xml:space="preserve"> </w:t>
      </w:r>
      <w:r>
        <w:rPr>
          <w:spacing w:val="8"/>
        </w:rPr>
        <w:t>，</w:t>
      </w:r>
      <w:r>
        <w:rPr>
          <w:spacing w:val="13"/>
        </w:rPr>
        <w:t>扩大</w:t>
      </w:r>
      <w:r>
        <w:rPr>
          <w:rFonts w:ascii="Times New Roman" w:hAnsi="Times New Roman" w:eastAsia="Times New Roman" w:cs="Times New Roman"/>
          <w:spacing w:val="13"/>
        </w:rPr>
        <w:t>“</w:t>
      </w:r>
      <w:r>
        <w:rPr>
          <w:spacing w:val="13"/>
        </w:rPr>
        <w:t>六盘山马铃薯</w:t>
      </w:r>
      <w:r>
        <w:rPr>
          <w:rFonts w:ascii="Times New Roman" w:hAnsi="Times New Roman" w:eastAsia="Times New Roman" w:cs="Times New Roman"/>
          <w:spacing w:val="13"/>
        </w:rPr>
        <w:t>”</w:t>
      </w:r>
      <w:r>
        <w:rPr>
          <w:spacing w:val="13"/>
        </w:rPr>
        <w:t>品牌影响力</w:t>
      </w:r>
      <w:r>
        <w:rPr>
          <w:spacing w:val="-54"/>
        </w:rPr>
        <w:t xml:space="preserve"> </w:t>
      </w:r>
      <w:r>
        <w:rPr>
          <w:spacing w:val="13"/>
        </w:rPr>
        <w:t>，打响</w:t>
      </w:r>
      <w:r>
        <w:rPr>
          <w:rFonts w:ascii="Times New Roman" w:hAnsi="Times New Roman" w:eastAsia="Times New Roman" w:cs="Times New Roman"/>
          <w:spacing w:val="13"/>
        </w:rPr>
        <w:t>“</w:t>
      </w:r>
      <w:r>
        <w:rPr>
          <w:spacing w:val="13"/>
        </w:rPr>
        <w:t>中国</w:t>
      </w:r>
      <w:r>
        <w:rPr>
          <w:spacing w:val="14"/>
        </w:rPr>
        <w:t>马铃薯种薯之乡</w:t>
      </w:r>
      <w:r>
        <w:rPr>
          <w:rFonts w:ascii="Times New Roman" w:hAnsi="Times New Roman" w:eastAsia="Times New Roman" w:cs="Times New Roman"/>
          <w:spacing w:val="14"/>
        </w:rPr>
        <w:t>”</w:t>
      </w:r>
      <w:r>
        <w:rPr>
          <w:spacing w:val="14"/>
        </w:rPr>
        <w:t>金字招牌。清凉蔬菜聚焦打</w:t>
      </w:r>
      <w:r>
        <w:rPr>
          <w:spacing w:val="10"/>
        </w:rPr>
        <w:t>造绿色食品生产供应基地，树立由抓</w:t>
      </w:r>
      <w:r>
        <w:rPr>
          <w:rFonts w:ascii="Times New Roman" w:hAnsi="Times New Roman" w:eastAsia="Times New Roman" w:cs="Times New Roman"/>
          <w:spacing w:val="10"/>
        </w:rPr>
        <w:t>“</w:t>
      </w:r>
      <w:r>
        <w:rPr>
          <w:spacing w:val="10"/>
        </w:rPr>
        <w:t>田间</w:t>
      </w:r>
      <w:r>
        <w:rPr>
          <w:rFonts w:ascii="Times New Roman" w:hAnsi="Times New Roman" w:eastAsia="Times New Roman" w:cs="Times New Roman"/>
          <w:spacing w:val="9"/>
        </w:rPr>
        <w:t>”</w:t>
      </w:r>
      <w:r>
        <w:rPr>
          <w:spacing w:val="9"/>
        </w:rPr>
        <w:t>向</w:t>
      </w:r>
      <w:r>
        <w:rPr>
          <w:spacing w:val="6"/>
        </w:rPr>
        <w:t>抓</w:t>
      </w:r>
      <w:r>
        <w:rPr>
          <w:rFonts w:ascii="Times New Roman" w:hAnsi="Times New Roman" w:eastAsia="Times New Roman" w:cs="Times New Roman"/>
          <w:spacing w:val="6"/>
        </w:rPr>
        <w:t>“</w:t>
      </w:r>
      <w:r>
        <w:rPr>
          <w:spacing w:val="6"/>
        </w:rPr>
        <w:t>龙头</w:t>
      </w:r>
      <w:r>
        <w:rPr>
          <w:rFonts w:ascii="Times New Roman" w:hAnsi="Times New Roman" w:eastAsia="Times New Roman" w:cs="Times New Roman"/>
          <w:spacing w:val="6"/>
        </w:rPr>
        <w:t>”</w:t>
      </w:r>
      <w:r>
        <w:rPr>
          <w:spacing w:val="6"/>
        </w:rPr>
        <w:t>、抓</w:t>
      </w:r>
      <w:r>
        <w:rPr>
          <w:rFonts w:ascii="Times New Roman" w:hAnsi="Times New Roman" w:eastAsia="Times New Roman" w:cs="Times New Roman"/>
          <w:spacing w:val="6"/>
        </w:rPr>
        <w:t>“</w:t>
      </w:r>
      <w:r>
        <w:rPr>
          <w:spacing w:val="6"/>
        </w:rPr>
        <w:t>市场</w:t>
      </w:r>
      <w:r>
        <w:rPr>
          <w:rFonts w:ascii="Times New Roman" w:hAnsi="Times New Roman" w:eastAsia="Times New Roman" w:cs="Times New Roman"/>
          <w:spacing w:val="6"/>
        </w:rPr>
        <w:t>”</w:t>
      </w:r>
      <w:r>
        <w:rPr>
          <w:spacing w:val="6"/>
        </w:rPr>
        <w:t>转变的经营理念，推广</w:t>
      </w:r>
      <w:r>
        <w:rPr>
          <w:rFonts w:ascii="Times New Roman" w:hAnsi="Times New Roman" w:eastAsia="Times New Roman" w:cs="Times New Roman"/>
          <w:spacing w:val="6"/>
        </w:rPr>
        <w:t>“</w:t>
      </w:r>
      <w:r>
        <w:rPr>
          <w:spacing w:val="6"/>
        </w:rPr>
        <w:t>龙</w:t>
      </w:r>
      <w:r>
        <w:rPr>
          <w:spacing w:val="8"/>
        </w:rPr>
        <w:t>头企业</w:t>
      </w:r>
      <w:r>
        <w:rPr>
          <w:rFonts w:ascii="Times New Roman" w:hAnsi="Times New Roman" w:eastAsia="Times New Roman" w:cs="Times New Roman"/>
          <w:spacing w:val="8"/>
        </w:rPr>
        <w:t>+</w:t>
      </w:r>
      <w:r>
        <w:rPr>
          <w:spacing w:val="8"/>
        </w:rPr>
        <w:t>基地</w:t>
      </w:r>
      <w:r>
        <w:rPr>
          <w:rFonts w:ascii="Times New Roman" w:hAnsi="Times New Roman" w:eastAsia="Times New Roman" w:cs="Times New Roman"/>
          <w:spacing w:val="8"/>
        </w:rPr>
        <w:t>+</w:t>
      </w:r>
      <w:r>
        <w:rPr>
          <w:spacing w:val="8"/>
        </w:rPr>
        <w:t>农户</w:t>
      </w:r>
      <w:r>
        <w:rPr>
          <w:rFonts w:ascii="Times New Roman" w:hAnsi="Times New Roman" w:eastAsia="Times New Roman" w:cs="Times New Roman"/>
          <w:spacing w:val="8"/>
        </w:rPr>
        <w:t>”</w:t>
      </w:r>
      <w:r>
        <w:rPr>
          <w:spacing w:val="8"/>
        </w:rPr>
        <w:t>的经营模式，健全</w:t>
      </w:r>
      <w:r>
        <w:rPr>
          <w:rFonts w:ascii="Times New Roman" w:hAnsi="Times New Roman" w:eastAsia="Times New Roman" w:cs="Times New Roman"/>
          <w:spacing w:val="8"/>
        </w:rPr>
        <w:t>“</w:t>
      </w:r>
      <w:r>
        <w:rPr>
          <w:spacing w:val="8"/>
        </w:rPr>
        <w:t>统一技</w:t>
      </w:r>
      <w:r>
        <w:rPr>
          <w:spacing w:val="9"/>
        </w:rPr>
        <w:t>术标准、统一分拣包装、统一净菜配送、统一</w:t>
      </w:r>
      <w:r>
        <w:rPr>
          <w:spacing w:val="12"/>
        </w:rPr>
        <w:t>产品品牌、市场订单销售</w:t>
      </w:r>
      <w:r>
        <w:rPr>
          <w:rFonts w:ascii="Times New Roman" w:hAnsi="Times New Roman" w:eastAsia="Times New Roman" w:cs="Times New Roman"/>
          <w:spacing w:val="12"/>
        </w:rPr>
        <w:t>”</w:t>
      </w:r>
      <w:r>
        <w:rPr>
          <w:spacing w:val="12"/>
        </w:rPr>
        <w:t>的联农带农机制</w:t>
      </w:r>
      <w:r>
        <w:rPr>
          <w:spacing w:val="-43"/>
        </w:rPr>
        <w:t xml:space="preserve"> </w:t>
      </w:r>
      <w:r>
        <w:rPr>
          <w:spacing w:val="12"/>
        </w:rPr>
        <w:t>，</w:t>
      </w:r>
      <w:r>
        <w:rPr>
          <w:spacing w:val="9"/>
        </w:rPr>
        <w:t>培育壮大山东水发等蔬菜精深加工企业，规范</w:t>
      </w:r>
      <w:r>
        <w:rPr>
          <w:spacing w:val="10"/>
        </w:rPr>
        <w:t>提升一批蔬菜营销组织</w:t>
      </w:r>
      <w:r>
        <w:rPr>
          <w:spacing w:val="-54"/>
        </w:rPr>
        <w:t xml:space="preserve"> </w:t>
      </w:r>
      <w:r>
        <w:rPr>
          <w:spacing w:val="10"/>
        </w:rPr>
        <w:t>，投产</w:t>
      </w:r>
      <w:r>
        <w:rPr>
          <w:spacing w:val="-20"/>
        </w:rPr>
        <w:t xml:space="preserve"> </w:t>
      </w:r>
      <w:r>
        <w:rPr>
          <w:rFonts w:ascii="Times New Roman" w:hAnsi="Times New Roman" w:eastAsia="Times New Roman" w:cs="Times New Roman"/>
          <w:spacing w:val="10"/>
        </w:rPr>
        <w:t xml:space="preserve">15 </w:t>
      </w:r>
      <w:r>
        <w:rPr>
          <w:spacing w:val="10"/>
        </w:rPr>
        <w:t>万吨脱水速</w:t>
      </w:r>
      <w:r>
        <w:rPr>
          <w:spacing w:val="9"/>
        </w:rPr>
        <w:t>冻蔬菜加工项目，完善蔬菜集配中心设施，健全冷链物流配送体系，打造原州区头营镇、西吉县新营乡、隆德县神林乡、彭阳县白阳镇等</w:t>
      </w:r>
      <w:r>
        <w:rPr>
          <w:spacing w:val="10"/>
        </w:rPr>
        <w:t>千亩清凉蔬菜标准化生产基地</w:t>
      </w:r>
      <w:r>
        <w:rPr>
          <w:spacing w:val="-15"/>
        </w:rPr>
        <w:t xml:space="preserve"> </w:t>
      </w:r>
      <w:r>
        <w:rPr>
          <w:rFonts w:ascii="Times New Roman" w:hAnsi="Times New Roman" w:eastAsia="Times New Roman" w:cs="Times New Roman"/>
          <w:spacing w:val="10"/>
        </w:rPr>
        <w:t xml:space="preserve">10 </w:t>
      </w:r>
      <w:r>
        <w:rPr>
          <w:spacing w:val="10"/>
        </w:rPr>
        <w:t>个</w:t>
      </w:r>
      <w:r>
        <w:rPr>
          <w:spacing w:val="-59"/>
        </w:rPr>
        <w:t xml:space="preserve"> </w:t>
      </w:r>
      <w:r>
        <w:rPr>
          <w:spacing w:val="10"/>
        </w:rPr>
        <w:t>，构建集</w:t>
      </w:r>
      <w:r>
        <w:rPr>
          <w:spacing w:val="9"/>
        </w:rPr>
        <w:t>生产、加工、仓储、物流、分销、配送综合调配的现代蔬菜产业体系，打造绿色食品生产供</w:t>
      </w:r>
      <w:r>
        <w:rPr>
          <w:spacing w:val="10"/>
        </w:rPr>
        <w:t>应基地，打响</w:t>
      </w:r>
      <w:r>
        <w:rPr>
          <w:rFonts w:ascii="Times New Roman" w:hAnsi="Times New Roman" w:eastAsia="Times New Roman" w:cs="Times New Roman"/>
          <w:spacing w:val="10"/>
        </w:rPr>
        <w:t>“</w:t>
      </w:r>
      <w:r>
        <w:rPr>
          <w:spacing w:val="10"/>
        </w:rPr>
        <w:t>六盘山</w:t>
      </w:r>
      <w:r>
        <w:rPr>
          <w:rFonts w:ascii="Times New Roman" w:hAnsi="Times New Roman" w:eastAsia="Times New Roman" w:cs="Times New Roman"/>
          <w:spacing w:val="10"/>
        </w:rPr>
        <w:t>”</w:t>
      </w:r>
      <w:r>
        <w:rPr>
          <w:spacing w:val="10"/>
        </w:rPr>
        <w:t>清凉蔬菜品牌。青</w:t>
      </w:r>
      <w:r>
        <w:rPr>
          <w:spacing w:val="9"/>
        </w:rPr>
        <w:t>贮玉</w:t>
      </w:r>
      <w:r>
        <w:rPr>
          <w:spacing w:val="20"/>
        </w:rPr>
        <w:t>米聚焦打造全国百万头高端肉牛生产加工基</w:t>
      </w:r>
      <w:r>
        <w:rPr>
          <w:spacing w:val="9"/>
        </w:rPr>
        <w:t>地，抓好良种繁育、规模养殖、饲草保障、精深加工，加快推动肉牛养殖</w:t>
      </w:r>
      <w:r>
        <w:rPr>
          <w:rFonts w:ascii="Times New Roman" w:hAnsi="Times New Roman" w:eastAsia="Times New Roman" w:cs="Times New Roman"/>
          <w:spacing w:val="9"/>
        </w:rPr>
        <w:t>“</w:t>
      </w:r>
      <w:r>
        <w:rPr>
          <w:rFonts w:ascii="Times New Roman" w:hAnsi="Times New Roman" w:eastAsia="Times New Roman" w:cs="Times New Roman"/>
          <w:spacing w:val="-30"/>
        </w:rPr>
        <w:t xml:space="preserve"> </w:t>
      </w:r>
      <w:r>
        <w:rPr>
          <w:spacing w:val="9"/>
        </w:rPr>
        <w:t>出户入园</w:t>
      </w:r>
      <w:r>
        <w:rPr>
          <w:rFonts w:ascii="Times New Roman" w:hAnsi="Times New Roman" w:eastAsia="Times New Roman" w:cs="Times New Roman"/>
          <w:spacing w:val="9"/>
        </w:rPr>
        <w:t>”</w:t>
      </w:r>
      <w:r>
        <w:rPr>
          <w:spacing w:val="9"/>
        </w:rPr>
        <w:t>，推广</w:t>
      </w:r>
      <w:r>
        <w:rPr>
          <w:rFonts w:ascii="Times New Roman" w:hAnsi="Times New Roman" w:eastAsia="Times New Roman" w:cs="Times New Roman"/>
          <w:spacing w:val="12"/>
        </w:rPr>
        <w:t>“</w:t>
      </w:r>
      <w:r>
        <w:rPr>
          <w:spacing w:val="12"/>
        </w:rPr>
        <w:t>龙头企业</w:t>
      </w:r>
      <w:r>
        <w:rPr>
          <w:rFonts w:ascii="Times New Roman" w:hAnsi="Times New Roman" w:eastAsia="Times New Roman" w:cs="Times New Roman"/>
          <w:spacing w:val="12"/>
        </w:rPr>
        <w:t>+</w:t>
      </w:r>
      <w:r>
        <w:rPr>
          <w:spacing w:val="12"/>
        </w:rPr>
        <w:t>养殖园区</w:t>
      </w:r>
      <w:r>
        <w:rPr>
          <w:rFonts w:ascii="Times New Roman" w:hAnsi="Times New Roman" w:eastAsia="Times New Roman" w:cs="Times New Roman"/>
          <w:spacing w:val="12"/>
        </w:rPr>
        <w:t>+</w:t>
      </w:r>
      <w:r>
        <w:rPr>
          <w:spacing w:val="12"/>
        </w:rPr>
        <w:t>基地</w:t>
      </w:r>
      <w:r>
        <w:rPr>
          <w:rFonts w:ascii="Times New Roman" w:hAnsi="Times New Roman" w:eastAsia="Times New Roman" w:cs="Times New Roman"/>
          <w:spacing w:val="12"/>
        </w:rPr>
        <w:t>+</w:t>
      </w:r>
      <w:r>
        <w:rPr>
          <w:spacing w:val="12"/>
        </w:rPr>
        <w:t>农户</w:t>
      </w:r>
      <w:r>
        <w:rPr>
          <w:rFonts w:ascii="Times New Roman" w:hAnsi="Times New Roman" w:eastAsia="Times New Roman" w:cs="Times New Roman"/>
          <w:spacing w:val="12"/>
        </w:rPr>
        <w:t>”</w:t>
      </w:r>
      <w:r>
        <w:rPr>
          <w:spacing w:val="12"/>
        </w:rPr>
        <w:t>经营模式，</w:t>
      </w:r>
      <w:r>
        <w:rPr>
          <w:spacing w:val="9"/>
        </w:rPr>
        <w:t>建立统一种植、统一收割、统一青贮、统一配</w:t>
      </w:r>
      <w:r>
        <w:rPr>
          <w:spacing w:val="8"/>
        </w:rPr>
        <w:t>送</w:t>
      </w:r>
      <w:r>
        <w:rPr>
          <w:rFonts w:ascii="Times New Roman" w:hAnsi="Times New Roman" w:eastAsia="Times New Roman" w:cs="Times New Roman"/>
          <w:spacing w:val="8"/>
        </w:rPr>
        <w:t>“</w:t>
      </w:r>
      <w:r>
        <w:rPr>
          <w:rFonts w:ascii="Times New Roman" w:hAnsi="Times New Roman" w:eastAsia="Times New Roman" w:cs="Times New Roman"/>
          <w:spacing w:val="-10"/>
        </w:rPr>
        <w:t xml:space="preserve"> </w:t>
      </w:r>
      <w:r>
        <w:rPr>
          <w:spacing w:val="8"/>
        </w:rPr>
        <w:t>四统一</w:t>
      </w:r>
      <w:r>
        <w:rPr>
          <w:rFonts w:ascii="Times New Roman" w:hAnsi="Times New Roman" w:eastAsia="Times New Roman" w:cs="Times New Roman"/>
          <w:spacing w:val="8"/>
        </w:rPr>
        <w:t>”</w:t>
      </w:r>
      <w:r>
        <w:rPr>
          <w:spacing w:val="8"/>
        </w:rPr>
        <w:t>管理机制，打造原州区头营镇、中</w:t>
      </w:r>
      <w:r>
        <w:rPr>
          <w:spacing w:val="9"/>
        </w:rPr>
        <w:t>和乡、彭堡镇和彭阳县古城镇、王洼镇、草庙</w:t>
      </w:r>
      <w:r>
        <w:rPr>
          <w:spacing w:val="10"/>
        </w:rPr>
        <w:t>镇等千亩青贮玉米优质高产基地</w:t>
      </w:r>
      <w:r>
        <w:rPr>
          <w:spacing w:val="-17"/>
        </w:rPr>
        <w:t xml:space="preserve"> </w:t>
      </w:r>
      <w:r>
        <w:rPr>
          <w:rFonts w:ascii="Times New Roman" w:hAnsi="Times New Roman" w:eastAsia="Times New Roman" w:cs="Times New Roman"/>
          <w:spacing w:val="10"/>
        </w:rPr>
        <w:t xml:space="preserve">10 </w:t>
      </w:r>
      <w:r>
        <w:rPr>
          <w:spacing w:val="10"/>
        </w:rPr>
        <w:t>个</w:t>
      </w:r>
      <w:r>
        <w:rPr>
          <w:spacing w:val="-60"/>
        </w:rPr>
        <w:t xml:space="preserve"> </w:t>
      </w:r>
      <w:r>
        <w:rPr>
          <w:spacing w:val="10"/>
        </w:rPr>
        <w:t>，加快</w:t>
      </w:r>
      <w:r>
        <w:rPr>
          <w:spacing w:val="9"/>
        </w:rPr>
        <w:t>构建饲料供给配送体系，保障肉牛规模化、产</w:t>
      </w:r>
      <w:r>
        <w:rPr>
          <w:spacing w:val="12"/>
        </w:rPr>
        <w:t>业化发展饲料需求。</w:t>
      </w:r>
    </w:p>
    <w:p>
      <w:pPr>
        <w:pStyle w:val="2"/>
        <w:spacing w:before="10" w:line="309" w:lineRule="auto"/>
        <w:ind w:left="36" w:right="208" w:firstLine="453"/>
        <w:jc w:val="both"/>
      </w:pPr>
      <w:r>
        <w:rPr>
          <w:rFonts w:ascii="KaiTi" w:hAnsi="KaiTi" w:eastAsia="KaiTi" w:cs="KaiTi"/>
          <w:b/>
          <w:bCs/>
          <w:spacing w:val="-3"/>
        </w:rPr>
        <w:t>（</w:t>
      </w:r>
      <w:r>
        <w:rPr>
          <w:rFonts w:ascii="KaiTi" w:hAnsi="KaiTi" w:eastAsia="KaiTi" w:cs="KaiTi"/>
          <w:spacing w:val="-48"/>
        </w:rPr>
        <w:t xml:space="preserve"> </w:t>
      </w:r>
      <w:r>
        <w:rPr>
          <w:rFonts w:ascii="KaiTi" w:hAnsi="KaiTi" w:eastAsia="KaiTi" w:cs="KaiTi"/>
          <w:b/>
          <w:bCs/>
          <w:spacing w:val="-3"/>
        </w:rPr>
        <w:t>四）推动</w:t>
      </w:r>
      <w:r>
        <w:rPr>
          <w:rFonts w:ascii="Times New Roman" w:hAnsi="Times New Roman" w:eastAsia="Times New Roman" w:cs="Times New Roman"/>
          <w:b/>
          <w:bCs/>
          <w:spacing w:val="-3"/>
        </w:rPr>
        <w:t>“</w:t>
      </w:r>
      <w:r>
        <w:rPr>
          <w:rFonts w:ascii="KaiTi" w:hAnsi="KaiTi" w:eastAsia="KaiTi" w:cs="KaiTi"/>
          <w:b/>
          <w:bCs/>
          <w:spacing w:val="-3"/>
        </w:rPr>
        <w:t>净菜入超</w:t>
      </w:r>
      <w:r>
        <w:rPr>
          <w:rFonts w:ascii="Times New Roman" w:hAnsi="Times New Roman" w:eastAsia="Times New Roman" w:cs="Times New Roman"/>
          <w:b/>
          <w:bCs/>
          <w:spacing w:val="-3"/>
        </w:rPr>
        <w:t>”</w:t>
      </w:r>
      <w:r>
        <w:rPr>
          <w:rFonts w:ascii="KaiTi" w:hAnsi="KaiTi" w:eastAsia="KaiTi" w:cs="KaiTi"/>
          <w:b/>
          <w:bCs/>
          <w:spacing w:val="-3"/>
        </w:rPr>
        <w:t>。</w:t>
      </w:r>
      <w:r>
        <w:rPr>
          <w:spacing w:val="-3"/>
        </w:rPr>
        <w:t>以打通销售通道、</w:t>
      </w:r>
      <w:r>
        <w:rPr>
          <w:spacing w:val="17"/>
        </w:rPr>
        <w:t>减少流通环节和降低流通成本为核心</w:t>
      </w:r>
      <w:r>
        <w:rPr>
          <w:spacing w:val="-37"/>
        </w:rPr>
        <w:t xml:space="preserve"> </w:t>
      </w:r>
      <w:r>
        <w:rPr>
          <w:spacing w:val="17"/>
        </w:rPr>
        <w:t>，建立</w:t>
      </w:r>
      <w:r>
        <w:rPr>
          <w:rFonts w:ascii="Times New Roman" w:hAnsi="Times New Roman" w:eastAsia="Times New Roman" w:cs="Times New Roman"/>
          <w:spacing w:val="13"/>
        </w:rPr>
        <w:t>“</w:t>
      </w:r>
      <w:r>
        <w:rPr>
          <w:spacing w:val="13"/>
        </w:rPr>
        <w:t>超市</w:t>
      </w:r>
      <w:r>
        <w:rPr>
          <w:rFonts w:ascii="Times New Roman" w:hAnsi="Times New Roman" w:eastAsia="Times New Roman" w:cs="Times New Roman"/>
          <w:spacing w:val="13"/>
        </w:rPr>
        <w:t>+</w:t>
      </w:r>
      <w:r>
        <w:rPr>
          <w:spacing w:val="13"/>
        </w:rPr>
        <w:t>新型经营主体</w:t>
      </w:r>
      <w:r>
        <w:rPr>
          <w:rFonts w:ascii="Times New Roman" w:hAnsi="Times New Roman" w:eastAsia="Times New Roman" w:cs="Times New Roman"/>
          <w:spacing w:val="13"/>
        </w:rPr>
        <w:t>+</w:t>
      </w:r>
      <w:r>
        <w:rPr>
          <w:spacing w:val="13"/>
        </w:rPr>
        <w:t>基地</w:t>
      </w:r>
      <w:r>
        <w:rPr>
          <w:rFonts w:ascii="Times New Roman" w:hAnsi="Times New Roman" w:eastAsia="Times New Roman" w:cs="Times New Roman"/>
          <w:spacing w:val="13"/>
        </w:rPr>
        <w:t>+</w:t>
      </w:r>
      <w:r>
        <w:rPr>
          <w:spacing w:val="13"/>
        </w:rPr>
        <w:t>农户</w:t>
      </w:r>
      <w:r>
        <w:rPr>
          <w:rFonts w:ascii="Times New Roman" w:hAnsi="Times New Roman" w:eastAsia="Times New Roman" w:cs="Times New Roman"/>
          <w:spacing w:val="13"/>
        </w:rPr>
        <w:t>”</w:t>
      </w:r>
      <w:r>
        <w:rPr>
          <w:spacing w:val="13"/>
        </w:rPr>
        <w:t>经营模式，</w:t>
      </w:r>
      <w:r>
        <w:rPr>
          <w:spacing w:val="6"/>
        </w:rPr>
        <w:t>加强全国大型连锁超市对接，县（</w:t>
      </w:r>
      <w:r>
        <w:rPr>
          <w:spacing w:val="-34"/>
        </w:rPr>
        <w:t xml:space="preserve"> </w:t>
      </w:r>
      <w:r>
        <w:rPr>
          <w:spacing w:val="6"/>
        </w:rPr>
        <w:t>区）签订意</w:t>
      </w:r>
      <w:r>
        <w:rPr>
          <w:spacing w:val="9"/>
        </w:rPr>
        <w:t>向性框架协议，引进培育一批经营状况好、社会信誉度高、带动能力强的龙头企业、农民专</w:t>
      </w:r>
      <w:r>
        <w:rPr>
          <w:spacing w:val="12"/>
        </w:rPr>
        <w:t>业合作社等新型经营主体</w:t>
      </w:r>
      <w:r>
        <w:rPr>
          <w:spacing w:val="-43"/>
        </w:rPr>
        <w:t xml:space="preserve"> </w:t>
      </w:r>
      <w:r>
        <w:rPr>
          <w:spacing w:val="12"/>
        </w:rPr>
        <w:t>，按照</w:t>
      </w:r>
      <w:r>
        <w:rPr>
          <w:rFonts w:ascii="Times New Roman" w:hAnsi="Times New Roman" w:eastAsia="Times New Roman" w:cs="Times New Roman"/>
          <w:spacing w:val="12"/>
        </w:rPr>
        <w:t>“</w:t>
      </w:r>
      <w:r>
        <w:rPr>
          <w:spacing w:val="12"/>
        </w:rPr>
        <w:t>超市需要什</w:t>
      </w:r>
      <w:r>
        <w:rPr>
          <w:spacing w:val="11"/>
        </w:rPr>
        <w:t>么、农户就生产什么</w:t>
      </w:r>
      <w:r>
        <w:rPr>
          <w:rFonts w:ascii="Times New Roman" w:hAnsi="Times New Roman" w:eastAsia="Times New Roman" w:cs="Times New Roman"/>
          <w:spacing w:val="11"/>
        </w:rPr>
        <w:t>”</w:t>
      </w:r>
      <w:r>
        <w:rPr>
          <w:rFonts w:ascii="Times New Roman" w:hAnsi="Times New Roman" w:eastAsia="Times New Roman" w:cs="Times New Roman"/>
          <w:spacing w:val="-14"/>
        </w:rPr>
        <w:t xml:space="preserve"> </w:t>
      </w:r>
      <w:r>
        <w:rPr>
          <w:spacing w:val="11"/>
        </w:rPr>
        <w:t>的导向</w:t>
      </w:r>
      <w:r>
        <w:rPr>
          <w:spacing w:val="-59"/>
        </w:rPr>
        <w:t xml:space="preserve"> </w:t>
      </w:r>
      <w:r>
        <w:rPr>
          <w:spacing w:val="11"/>
        </w:rPr>
        <w:t>，组织菜农订单</w:t>
      </w:r>
      <w:r>
        <w:rPr>
          <w:spacing w:val="10"/>
        </w:rPr>
        <w:t>生产，实行订单销售，打造</w:t>
      </w:r>
      <w:r>
        <w:rPr>
          <w:rFonts w:ascii="Times New Roman" w:hAnsi="Times New Roman" w:eastAsia="Times New Roman" w:cs="Times New Roman"/>
          <w:spacing w:val="10"/>
        </w:rPr>
        <w:t>“</w:t>
      </w:r>
      <w:r>
        <w:rPr>
          <w:spacing w:val="10"/>
        </w:rPr>
        <w:t>一村一品</w:t>
      </w:r>
      <w:r>
        <w:rPr>
          <w:rFonts w:ascii="Times New Roman" w:hAnsi="Times New Roman" w:eastAsia="Times New Roman" w:cs="Times New Roman"/>
          <w:spacing w:val="10"/>
        </w:rPr>
        <w:t>”</w:t>
      </w:r>
      <w:r>
        <w:rPr>
          <w:spacing w:val="10"/>
        </w:rPr>
        <w:t>蔬</w:t>
      </w:r>
      <w:r>
        <w:rPr>
          <w:spacing w:val="9"/>
        </w:rPr>
        <w:t>菜产</w:t>
      </w:r>
      <w:r>
        <w:rPr>
          <w:spacing w:val="6"/>
        </w:rPr>
        <w:t>业，加快推动</w:t>
      </w:r>
      <w:r>
        <w:rPr>
          <w:rFonts w:ascii="Times New Roman" w:hAnsi="Times New Roman" w:eastAsia="Times New Roman" w:cs="Times New Roman"/>
          <w:spacing w:val="6"/>
        </w:rPr>
        <w:t>“</w:t>
      </w:r>
      <w:r>
        <w:rPr>
          <w:spacing w:val="6"/>
        </w:rPr>
        <w:t>净菜入超</w:t>
      </w:r>
      <w:r>
        <w:rPr>
          <w:rFonts w:ascii="Times New Roman" w:hAnsi="Times New Roman" w:eastAsia="Times New Roman" w:cs="Times New Roman"/>
          <w:spacing w:val="6"/>
        </w:rPr>
        <w:t>”</w:t>
      </w:r>
      <w:r>
        <w:rPr>
          <w:spacing w:val="6"/>
        </w:rPr>
        <w:t>，实现</w:t>
      </w:r>
      <w:r>
        <w:rPr>
          <w:rFonts w:ascii="Times New Roman" w:hAnsi="Times New Roman" w:eastAsia="Times New Roman" w:cs="Times New Roman"/>
          <w:spacing w:val="6"/>
        </w:rPr>
        <w:t>“</w:t>
      </w:r>
      <w:r>
        <w:rPr>
          <w:spacing w:val="6"/>
        </w:rPr>
        <w:t>种得好</w:t>
      </w:r>
      <w:r>
        <w:rPr>
          <w:rFonts w:ascii="Times New Roman" w:hAnsi="Times New Roman" w:eastAsia="Times New Roman" w:cs="Times New Roman"/>
          <w:spacing w:val="6"/>
        </w:rPr>
        <w:t>”</w:t>
      </w:r>
      <w:r>
        <w:rPr>
          <w:spacing w:val="6"/>
        </w:rPr>
        <w:t>和</w:t>
      </w:r>
      <w:r>
        <w:rPr>
          <w:rFonts w:ascii="Times New Roman" w:hAnsi="Times New Roman" w:eastAsia="Times New Roman" w:cs="Times New Roman"/>
          <w:spacing w:val="6"/>
        </w:rPr>
        <w:t>“</w:t>
      </w:r>
      <w:r>
        <w:rPr>
          <w:spacing w:val="6"/>
        </w:rPr>
        <w:t>卖</w:t>
      </w:r>
    </w:p>
    <w:p>
      <w:pPr>
        <w:spacing w:line="14" w:lineRule="auto"/>
        <w:rPr>
          <w:rFonts w:ascii="Arial"/>
          <w:sz w:val="2"/>
        </w:rPr>
      </w:pPr>
      <w:r>
        <w:rPr>
          <w:rFonts w:ascii="Arial" w:hAnsi="Arial" w:eastAsia="Arial" w:cs="Arial"/>
          <w:sz w:val="2"/>
          <w:szCs w:val="2"/>
        </w:rPr>
        <w:br w:type="column"/>
      </w:r>
    </w:p>
    <w:p>
      <w:pPr>
        <w:pStyle w:val="2"/>
        <w:spacing w:before="45" w:line="309" w:lineRule="auto"/>
        <w:ind w:left="42" w:right="101" w:hanging="1"/>
      </w:pPr>
      <w:r>
        <w:rPr>
          <w:spacing w:val="4"/>
        </w:rPr>
        <w:t>得好</w:t>
      </w:r>
      <w:r>
        <w:rPr>
          <w:rFonts w:ascii="Times New Roman" w:hAnsi="Times New Roman" w:eastAsia="Times New Roman" w:cs="Times New Roman"/>
          <w:spacing w:val="4"/>
        </w:rPr>
        <w:t>”</w:t>
      </w:r>
      <w:r>
        <w:rPr>
          <w:spacing w:val="4"/>
        </w:rPr>
        <w:t>双丰收。每个县（</w:t>
      </w:r>
      <w:r>
        <w:rPr>
          <w:spacing w:val="-51"/>
        </w:rPr>
        <w:t xml:space="preserve"> </w:t>
      </w:r>
      <w:r>
        <w:rPr>
          <w:spacing w:val="4"/>
        </w:rPr>
        <w:t>区）至少打造</w:t>
      </w:r>
      <w:r>
        <w:rPr>
          <w:spacing w:val="-20"/>
        </w:rPr>
        <w:t xml:space="preserve"> </w:t>
      </w:r>
      <w:r>
        <w:rPr>
          <w:rFonts w:ascii="Times New Roman" w:hAnsi="Times New Roman" w:eastAsia="Times New Roman" w:cs="Times New Roman"/>
          <w:spacing w:val="4"/>
        </w:rPr>
        <w:t xml:space="preserve">1 </w:t>
      </w:r>
      <w:r>
        <w:rPr>
          <w:spacing w:val="4"/>
        </w:rPr>
        <w:t>个</w:t>
      </w:r>
      <w:r>
        <w:rPr>
          <w:rFonts w:ascii="Times New Roman" w:hAnsi="Times New Roman" w:eastAsia="Times New Roman" w:cs="Times New Roman"/>
          <w:spacing w:val="4"/>
        </w:rPr>
        <w:t>“</w:t>
      </w:r>
      <w:r>
        <w:rPr>
          <w:spacing w:val="4"/>
        </w:rPr>
        <w:t>净</w:t>
      </w:r>
      <w:r>
        <w:rPr>
          <w:spacing w:val="8"/>
        </w:rPr>
        <w:t>菜入超</w:t>
      </w:r>
      <w:r>
        <w:rPr>
          <w:rFonts w:ascii="Times New Roman" w:hAnsi="Times New Roman" w:eastAsia="Times New Roman" w:cs="Times New Roman"/>
          <w:spacing w:val="8"/>
        </w:rPr>
        <w:t>”</w:t>
      </w:r>
      <w:r>
        <w:rPr>
          <w:spacing w:val="8"/>
        </w:rPr>
        <w:t>龙头企业或示范合作社。</w:t>
      </w:r>
    </w:p>
    <w:p>
      <w:pPr>
        <w:spacing w:before="25" w:line="209" w:lineRule="auto"/>
        <w:ind w:left="466"/>
        <w:rPr>
          <w:rFonts w:ascii="微软雅黑" w:hAnsi="微软雅黑" w:eastAsia="微软雅黑" w:cs="微软雅黑"/>
          <w:sz w:val="20"/>
          <w:szCs w:val="20"/>
        </w:rPr>
      </w:pPr>
      <w:r>
        <w:rPr>
          <w:rFonts w:ascii="微软雅黑" w:hAnsi="微软雅黑" w:eastAsia="微软雅黑" w:cs="微软雅黑"/>
          <w:spacing w:val="8"/>
          <w:sz w:val="20"/>
          <w:szCs w:val="20"/>
        </w:rPr>
        <w:t>七、强化保障措施</w:t>
      </w:r>
    </w:p>
    <w:p>
      <w:pPr>
        <w:pStyle w:val="2"/>
        <w:spacing w:before="63" w:line="317" w:lineRule="auto"/>
        <w:ind w:left="38" w:right="36" w:firstLine="414"/>
      </w:pPr>
      <w:r>
        <w:rPr>
          <w:rFonts w:ascii="KaiTi" w:hAnsi="KaiTi" w:eastAsia="KaiTi" w:cs="KaiTi"/>
          <w:b/>
          <w:bCs/>
          <w:spacing w:val="6"/>
        </w:rPr>
        <w:t>（一）加强组织领导。</w:t>
      </w:r>
      <w:r>
        <w:rPr>
          <w:spacing w:val="6"/>
        </w:rPr>
        <w:t>发展高效节水灌溉</w:t>
      </w:r>
      <w:r>
        <w:rPr>
          <w:spacing w:val="8"/>
        </w:rPr>
        <w:t>是改变</w:t>
      </w:r>
      <w:r>
        <w:rPr>
          <w:rFonts w:ascii="Times New Roman" w:hAnsi="Times New Roman" w:eastAsia="Times New Roman" w:cs="Times New Roman"/>
          <w:spacing w:val="8"/>
        </w:rPr>
        <w:t>“</w:t>
      </w:r>
      <w:r>
        <w:rPr>
          <w:spacing w:val="8"/>
        </w:rPr>
        <w:t>靠天吃饭</w:t>
      </w:r>
      <w:r>
        <w:rPr>
          <w:rFonts w:ascii="Times New Roman" w:hAnsi="Times New Roman" w:eastAsia="Times New Roman" w:cs="Times New Roman"/>
          <w:spacing w:val="8"/>
        </w:rPr>
        <w:t>”</w:t>
      </w:r>
      <w:r>
        <w:rPr>
          <w:spacing w:val="8"/>
        </w:rPr>
        <w:t>的治本之策。各级党委和政</w:t>
      </w:r>
      <w:r>
        <w:rPr>
          <w:spacing w:val="10"/>
        </w:rPr>
        <w:t>府要扛起建设高效节水灌溉农业的政治责任，</w:t>
      </w:r>
      <w:r>
        <w:rPr>
          <w:spacing w:val="7"/>
        </w:rPr>
        <w:t>建立市级统筹、县区负责、上下贯通、一抓到底的工作体系。市上成立由政府分管领导任组长，农业农村、水务、财政等单位负责人为成员的高效节水灌溉建设工作专班，具体负责统筹协调、推动落实、督查考核等工作。水务部门负责水源工程建设，农业农村部门负责田间工程建设和作物种植布局，自然资源部门负责</w:t>
      </w:r>
      <w:r>
        <w:rPr>
          <w:spacing w:val="10"/>
        </w:rPr>
        <w:t>农田林网建设，财政部门负责建设资金筹措。</w:t>
      </w:r>
      <w:r>
        <w:rPr>
          <w:spacing w:val="-2"/>
        </w:rPr>
        <w:t>各县（</w:t>
      </w:r>
      <w:r>
        <w:rPr>
          <w:spacing w:val="-46"/>
        </w:rPr>
        <w:t xml:space="preserve"> </w:t>
      </w:r>
      <w:r>
        <w:rPr>
          <w:spacing w:val="-2"/>
        </w:rPr>
        <w:t>区）也要成立相应组织，紧盯时间节点，</w:t>
      </w:r>
      <w:r>
        <w:rPr>
          <w:spacing w:val="7"/>
        </w:rPr>
        <w:t>采取有力有效措施，倒排工期、挂图作战，全力推进辖区内高效节水灌溉建设。各成员单位要立足职能定位，主动担当作为，通力协作配合，确保不误农时高质量完成高效节水灌溉建设任务。</w:t>
      </w:r>
    </w:p>
    <w:p>
      <w:pPr>
        <w:pStyle w:val="2"/>
        <w:spacing w:before="108" w:line="313" w:lineRule="auto"/>
        <w:ind w:right="101" w:firstLine="453"/>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二）强化政策支持。</w:t>
      </w:r>
      <w:r>
        <w:rPr>
          <w:spacing w:val="3"/>
        </w:rPr>
        <w:t>调整优化农业补贴</w:t>
      </w:r>
      <w:r>
        <w:rPr>
          <w:spacing w:val="9"/>
        </w:rPr>
        <w:t>政策，健全农业补贴长效机制，加大对特色优势产业补贴力度，推动产业补贴政策从生产环节向市场营销环节过渡、从一家一户向新型农业经营主体过渡，支持特色产业规模化经营和</w:t>
      </w:r>
      <w:r>
        <w:rPr>
          <w:rFonts w:ascii="Times New Roman" w:hAnsi="Times New Roman" w:eastAsia="Times New Roman" w:cs="Times New Roman"/>
          <w:spacing w:val="9"/>
        </w:rPr>
        <w:t>“</w:t>
      </w:r>
      <w:r>
        <w:rPr>
          <w:spacing w:val="9"/>
        </w:rPr>
        <w:t>农超对接</w:t>
      </w:r>
      <w:r>
        <w:rPr>
          <w:rFonts w:ascii="Times New Roman" w:hAnsi="Times New Roman" w:eastAsia="Times New Roman" w:cs="Times New Roman"/>
          <w:spacing w:val="9"/>
        </w:rPr>
        <w:t>”“</w:t>
      </w:r>
      <w:r>
        <w:rPr>
          <w:spacing w:val="9"/>
        </w:rPr>
        <w:t>净菜入超</w:t>
      </w:r>
      <w:r>
        <w:rPr>
          <w:rFonts w:ascii="Times New Roman" w:hAnsi="Times New Roman" w:eastAsia="Times New Roman" w:cs="Times New Roman"/>
          <w:spacing w:val="9"/>
        </w:rPr>
        <w:t>”</w:t>
      </w:r>
      <w:r>
        <w:rPr>
          <w:rFonts w:ascii="Times New Roman" w:hAnsi="Times New Roman" w:eastAsia="Times New Roman" w:cs="Times New Roman"/>
          <w:spacing w:val="-17"/>
        </w:rPr>
        <w:t xml:space="preserve"> </w:t>
      </w:r>
      <w:r>
        <w:rPr>
          <w:spacing w:val="9"/>
        </w:rPr>
        <w:t>。对于在固原市域内生产的农产品，凡是冠以外地的品牌或外地产地</w:t>
      </w:r>
      <w:r>
        <w:rPr>
          <w:spacing w:val="20"/>
        </w:rPr>
        <w:t>包装销售的涉农企业、合作社等新型经营主</w:t>
      </w:r>
      <w:r>
        <w:rPr>
          <w:spacing w:val="9"/>
        </w:rPr>
        <w:t>体，一律取消产业补贴政策，提升固原优势特</w:t>
      </w:r>
      <w:r>
        <w:rPr>
          <w:spacing w:val="11"/>
        </w:rPr>
        <w:t>色农产品市场占有率和知名度。</w:t>
      </w:r>
    </w:p>
    <w:p>
      <w:pPr>
        <w:pStyle w:val="2"/>
        <w:spacing w:before="108" w:line="304" w:lineRule="auto"/>
        <w:ind w:right="101" w:firstLine="453"/>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三）完善投入保障。</w:t>
      </w:r>
      <w:r>
        <w:rPr>
          <w:spacing w:val="3"/>
        </w:rPr>
        <w:t>发挥财政投入引领</w:t>
      </w:r>
      <w:r>
        <w:rPr>
          <w:spacing w:val="9"/>
        </w:rPr>
        <w:t>作用，各级职能部门要加强与自治区有关厅局对接，积极争取中央和自治区高效节水灌溉农</w:t>
      </w:r>
      <w:r>
        <w:rPr>
          <w:spacing w:val="6"/>
        </w:rPr>
        <w:t>田项目资金。各县（</w:t>
      </w:r>
      <w:r>
        <w:rPr>
          <w:spacing w:val="-34"/>
        </w:rPr>
        <w:t xml:space="preserve"> </w:t>
      </w:r>
      <w:r>
        <w:rPr>
          <w:spacing w:val="6"/>
        </w:rPr>
        <w:t>区）要完善涉农资金整合</w:t>
      </w:r>
      <w:r>
        <w:rPr>
          <w:spacing w:val="9"/>
        </w:rPr>
        <w:t>长效机制，加大涉农资金整合力度，支持高效节水灌溉农田建设。加大招商引资力度，按照</w:t>
      </w:r>
      <w:r>
        <w:rPr>
          <w:rFonts w:ascii="Times New Roman" w:hAnsi="Times New Roman" w:eastAsia="Times New Roman" w:cs="Times New Roman"/>
          <w:spacing w:val="8"/>
        </w:rPr>
        <w:t>“</w:t>
      </w:r>
      <w:r>
        <w:rPr>
          <w:spacing w:val="8"/>
        </w:rPr>
        <w:t>谁投资、谁受益</w:t>
      </w:r>
      <w:r>
        <w:rPr>
          <w:rFonts w:ascii="Times New Roman" w:hAnsi="Times New Roman" w:eastAsia="Times New Roman" w:cs="Times New Roman"/>
          <w:spacing w:val="8"/>
        </w:rPr>
        <w:t>”</w:t>
      </w:r>
      <w:r>
        <w:rPr>
          <w:rFonts w:ascii="Times New Roman" w:hAnsi="Times New Roman" w:eastAsia="Times New Roman" w:cs="Times New Roman"/>
          <w:spacing w:val="-10"/>
        </w:rPr>
        <w:t xml:space="preserve"> </w:t>
      </w:r>
      <w:r>
        <w:rPr>
          <w:spacing w:val="8"/>
        </w:rPr>
        <w:t>的原则，采取调整产业政策</w:t>
      </w:r>
    </w:p>
    <w:p>
      <w:pPr>
        <w:spacing w:line="304" w:lineRule="auto"/>
        <w:sectPr>
          <w:type w:val="continuous"/>
          <w:pgSz w:w="11906" w:h="16839"/>
          <w:pgMar w:top="1791" w:right="1489" w:bottom="1551" w:left="1515" w:header="1426" w:footer="1174" w:gutter="0"/>
          <w:cols w:equalWidth="0" w:num="2">
            <w:col w:w="4514" w:space="100"/>
            <w:col w:w="4289"/>
          </w:cols>
        </w:sectPr>
      </w:pPr>
    </w:p>
    <w:p>
      <w:pPr>
        <w:spacing w:before="116"/>
      </w:pPr>
    </w:p>
    <w:p>
      <w:pPr>
        <w:sectPr>
          <w:headerReference r:id="rId81" w:type="default"/>
          <w:footerReference r:id="rId82" w:type="default"/>
          <w:pgSz w:w="11906" w:h="16839"/>
          <w:pgMar w:top="1791" w:right="1567" w:bottom="1551" w:left="1515" w:header="1426" w:footer="1174" w:gutter="0"/>
          <w:cols w:equalWidth="0" w:num="1">
            <w:col w:w="8824"/>
          </w:cols>
        </w:sectPr>
      </w:pPr>
    </w:p>
    <w:p>
      <w:pPr>
        <w:pStyle w:val="2"/>
        <w:spacing w:before="42" w:line="323" w:lineRule="auto"/>
        <w:ind w:left="77" w:right="306" w:firstLine="1"/>
        <w:jc w:val="both"/>
      </w:pPr>
      <w:r>
        <w:rPr>
          <w:spacing w:val="7"/>
        </w:rPr>
        <w:t>补贴办法、发展适度规模经营、加强用水权改革等综合措施，引导和撬动社会资本和社会力量参与高效节水灌溉农田建设。加强与农业发</w:t>
      </w:r>
      <w:r>
        <w:rPr>
          <w:spacing w:val="8"/>
        </w:rPr>
        <w:t>展银行对接，为经营主体建设高效节水灌溉、</w:t>
      </w:r>
      <w:r>
        <w:rPr>
          <w:spacing w:val="7"/>
        </w:rPr>
        <w:t>发展现代节水农业提供政策性贷款支持，保障</w:t>
      </w:r>
      <w:r>
        <w:rPr>
          <w:spacing w:val="8"/>
        </w:rPr>
        <w:t>项目建设资金需求。</w:t>
      </w:r>
    </w:p>
    <w:p>
      <w:pPr>
        <w:pStyle w:val="2"/>
        <w:spacing w:line="340" w:lineRule="auto"/>
        <w:ind w:left="77" w:right="329" w:firstLine="411"/>
        <w:jc w:val="both"/>
      </w:pPr>
      <w:r>
        <w:rPr>
          <w:rFonts w:ascii="KaiTi" w:hAnsi="KaiTi" w:eastAsia="KaiTi" w:cs="KaiTi"/>
          <w:b/>
          <w:bCs/>
          <w:spacing w:val="3"/>
        </w:rPr>
        <w:t>（</w:t>
      </w:r>
      <w:r>
        <w:rPr>
          <w:rFonts w:ascii="KaiTi" w:hAnsi="KaiTi" w:eastAsia="KaiTi" w:cs="KaiTi"/>
          <w:spacing w:val="-42"/>
        </w:rPr>
        <w:t xml:space="preserve"> </w:t>
      </w:r>
      <w:r>
        <w:rPr>
          <w:rFonts w:ascii="KaiTi" w:hAnsi="KaiTi" w:eastAsia="KaiTi" w:cs="KaiTi"/>
          <w:b/>
          <w:bCs/>
          <w:spacing w:val="3"/>
        </w:rPr>
        <w:t>四）强化监督考核。</w:t>
      </w:r>
      <w:r>
        <w:rPr>
          <w:spacing w:val="3"/>
        </w:rPr>
        <w:t>把督查考核作为推</w:t>
      </w:r>
      <w:r>
        <w:rPr>
          <w:spacing w:val="7"/>
        </w:rPr>
        <w:t>进工作落实的重要手段，将高效节水灌溉农业</w:t>
      </w:r>
      <w:r>
        <w:rPr>
          <w:spacing w:val="18"/>
        </w:rPr>
        <w:t>建设任务纳入县区年度效能目标管理考核范</w:t>
      </w:r>
      <w:r>
        <w:rPr>
          <w:spacing w:val="10"/>
        </w:rPr>
        <w:t>围</w:t>
      </w:r>
      <w:r>
        <w:rPr>
          <w:spacing w:val="-45"/>
        </w:rPr>
        <w:t xml:space="preserve"> </w:t>
      </w:r>
      <w:r>
        <w:rPr>
          <w:spacing w:val="10"/>
        </w:rPr>
        <w:t>，建立</w:t>
      </w:r>
      <w:r>
        <w:rPr>
          <w:rFonts w:ascii="Times New Roman" w:hAnsi="Times New Roman" w:eastAsia="Times New Roman" w:cs="Times New Roman"/>
          <w:spacing w:val="10"/>
        </w:rPr>
        <w:t>“</w:t>
      </w:r>
      <w:r>
        <w:rPr>
          <w:spacing w:val="10"/>
        </w:rPr>
        <w:t>月分析、季盘点、半年总结、年终</w:t>
      </w:r>
    </w:p>
    <w:p>
      <w:pPr>
        <w:spacing w:line="14" w:lineRule="auto"/>
        <w:rPr>
          <w:rFonts w:ascii="Arial"/>
          <w:sz w:val="2"/>
        </w:rPr>
      </w:pPr>
      <w:r>
        <w:rPr>
          <w:rFonts w:ascii="Arial" w:hAnsi="Arial" w:eastAsia="Arial" w:cs="Arial"/>
          <w:sz w:val="2"/>
          <w:szCs w:val="2"/>
        </w:rPr>
        <w:br w:type="column"/>
      </w:r>
    </w:p>
    <w:p>
      <w:pPr>
        <w:pStyle w:val="2"/>
        <w:spacing w:before="49" w:line="330" w:lineRule="auto"/>
        <w:ind w:firstLine="1"/>
        <w:jc w:val="both"/>
      </w:pPr>
      <w:r>
        <w:rPr>
          <w:spacing w:val="12"/>
        </w:rPr>
        <w:t>交账</w:t>
      </w:r>
      <w:r>
        <w:rPr>
          <w:rFonts w:ascii="Times New Roman" w:hAnsi="Times New Roman" w:eastAsia="Times New Roman" w:cs="Times New Roman"/>
          <w:spacing w:val="12"/>
        </w:rPr>
        <w:t>”</w:t>
      </w:r>
      <w:r>
        <w:rPr>
          <w:spacing w:val="12"/>
        </w:rPr>
        <w:t>工作推进机制。市高效节水灌溉工作专</w:t>
      </w:r>
      <w:r>
        <w:rPr>
          <w:spacing w:val="7"/>
        </w:rPr>
        <w:t>班将会同市委督查室、政府督查室定期到一线</w:t>
      </w:r>
      <w:r>
        <w:rPr>
          <w:spacing w:val="4"/>
        </w:rPr>
        <w:t>督导工作进展和落实情况，各县（</w:t>
      </w:r>
      <w:r>
        <w:rPr>
          <w:spacing w:val="-34"/>
        </w:rPr>
        <w:t xml:space="preserve"> </w:t>
      </w:r>
      <w:r>
        <w:rPr>
          <w:spacing w:val="4"/>
        </w:rPr>
        <w:t>区）党委或</w:t>
      </w:r>
      <w:r>
        <w:rPr>
          <w:spacing w:val="8"/>
        </w:rPr>
        <w:t>政府领导要靠前指挥、协调服务、一线督战。</w:t>
      </w:r>
      <w:r>
        <w:rPr>
          <w:spacing w:val="4"/>
        </w:rPr>
        <w:t>市上将筹措资金支持各县（</w:t>
      </w:r>
      <w:r>
        <w:rPr>
          <w:spacing w:val="-34"/>
        </w:rPr>
        <w:t xml:space="preserve"> </w:t>
      </w:r>
      <w:r>
        <w:rPr>
          <w:spacing w:val="4"/>
        </w:rPr>
        <w:t>区）发展现代高效</w:t>
      </w:r>
      <w:r>
        <w:rPr>
          <w:spacing w:val="8"/>
        </w:rPr>
        <w:t>节水灌溉农业，对建设进度快、运营机制好、</w:t>
      </w:r>
      <w:r>
        <w:rPr>
          <w:spacing w:val="9"/>
        </w:rPr>
        <w:t>增收效果明显的县（</w:t>
      </w:r>
      <w:r>
        <w:rPr>
          <w:spacing w:val="-46"/>
        </w:rPr>
        <w:t xml:space="preserve"> </w:t>
      </w:r>
      <w:r>
        <w:rPr>
          <w:spacing w:val="9"/>
        </w:rPr>
        <w:t>区</w:t>
      </w:r>
      <w:r>
        <w:rPr>
          <w:spacing w:val="-35"/>
        </w:rPr>
        <w:t>），</w:t>
      </w:r>
      <w:r>
        <w:rPr>
          <w:spacing w:val="9"/>
        </w:rPr>
        <w:t>采取以奖代补形式</w:t>
      </w:r>
      <w:r>
        <w:rPr>
          <w:spacing w:val="7"/>
        </w:rPr>
        <w:t>给予激励；对建设进展缓慢、工作落实不力的</w:t>
      </w:r>
      <w:r>
        <w:rPr>
          <w:spacing w:val="9"/>
        </w:rPr>
        <w:t>公开通报，并作为实绩考核的重要依据。</w:t>
      </w:r>
    </w:p>
    <w:p>
      <w:pPr>
        <w:spacing w:line="330" w:lineRule="auto"/>
        <w:sectPr>
          <w:type w:val="continuous"/>
          <w:pgSz w:w="11906" w:h="16839"/>
          <w:pgMar w:top="1791" w:right="1567" w:bottom="1551" w:left="1515" w:header="1426" w:footer="1174" w:gutter="0"/>
          <w:cols w:equalWidth="0" w:num="2">
            <w:col w:w="4554" w:space="100"/>
            <w:col w:w="4171"/>
          </w:cols>
        </w:sectPr>
      </w:pPr>
    </w:p>
    <w:p>
      <w:pPr>
        <w:spacing w:line="253" w:lineRule="auto"/>
        <w:rPr>
          <w:rFonts w:ascii="Arial"/>
          <w:sz w:val="21"/>
        </w:rPr>
      </w:pPr>
      <w:r>
        <w:drawing>
          <wp:anchor distT="0" distB="0" distL="0" distR="0" simplePos="0" relativeHeight="251716608" behindDoc="0" locked="0" layoutInCell="1" allowOverlap="1">
            <wp:simplePos x="0" y="0"/>
            <wp:positionH relativeFrom="column">
              <wp:posOffset>22860</wp:posOffset>
            </wp:positionH>
            <wp:positionV relativeFrom="paragraph">
              <wp:posOffset>-2498090</wp:posOffset>
            </wp:positionV>
            <wp:extent cx="5579745" cy="762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18"/>
                    <a:stretch>
                      <a:fillRect/>
                    </a:stretch>
                  </pic:blipFill>
                  <pic:spPr>
                    <a:xfrm>
                      <a:off x="0" y="0"/>
                      <a:ext cx="5579744" cy="7620"/>
                    </a:xfrm>
                    <a:prstGeom prst="rect">
                      <a:avLst/>
                    </a:prstGeom>
                  </pic:spPr>
                </pic:pic>
              </a:graphicData>
            </a:graphic>
          </wp:anchor>
        </w:drawing>
      </w:r>
    </w:p>
    <w:p>
      <w:pPr>
        <w:spacing w:line="254" w:lineRule="auto"/>
        <w:rPr>
          <w:rFonts w:ascii="Arial"/>
          <w:sz w:val="21"/>
        </w:rPr>
      </w:pPr>
    </w:p>
    <w:p>
      <w:pPr>
        <w:pStyle w:val="2"/>
        <w:spacing w:before="139" w:line="221" w:lineRule="auto"/>
        <w:ind w:left="2267"/>
        <w:outlineLvl w:val="0"/>
        <w:rPr>
          <w:sz w:val="43"/>
          <w:szCs w:val="43"/>
        </w:rPr>
      </w:pPr>
      <w:r>
        <w:rPr>
          <w:b/>
          <w:bCs/>
          <w:spacing w:val="2"/>
          <w:sz w:val="43"/>
          <w:szCs w:val="43"/>
        </w:rPr>
        <w:t>固原市人民政府办公室</w:t>
      </w:r>
    </w:p>
    <w:p>
      <w:pPr>
        <w:pStyle w:val="2"/>
        <w:spacing w:before="47" w:line="579" w:lineRule="exact"/>
        <w:ind w:left="646"/>
        <w:outlineLvl w:val="0"/>
        <w:rPr>
          <w:sz w:val="43"/>
          <w:szCs w:val="43"/>
        </w:rPr>
      </w:pPr>
      <w:r>
        <w:rPr>
          <w:b/>
          <w:bCs/>
          <w:spacing w:val="4"/>
          <w:position w:val="2"/>
          <w:sz w:val="43"/>
          <w:szCs w:val="43"/>
        </w:rPr>
        <w:t>关于印发《2022</w:t>
      </w:r>
      <w:r>
        <w:rPr>
          <w:spacing w:val="-97"/>
          <w:position w:val="2"/>
          <w:sz w:val="43"/>
          <w:szCs w:val="43"/>
        </w:rPr>
        <w:t xml:space="preserve"> </w:t>
      </w:r>
      <w:r>
        <w:rPr>
          <w:b/>
          <w:bCs/>
          <w:spacing w:val="4"/>
          <w:position w:val="2"/>
          <w:sz w:val="43"/>
          <w:szCs w:val="43"/>
        </w:rPr>
        <w:t>年〈市政府工作报告〉</w:t>
      </w:r>
    </w:p>
    <w:p>
      <w:pPr>
        <w:pStyle w:val="2"/>
        <w:spacing w:line="604" w:lineRule="exact"/>
        <w:ind w:left="1807"/>
        <w:outlineLvl w:val="0"/>
        <w:rPr>
          <w:sz w:val="43"/>
          <w:szCs w:val="43"/>
        </w:rPr>
      </w:pPr>
      <w:r>
        <w:rPr>
          <w:b/>
          <w:bCs/>
          <w:spacing w:val="4"/>
          <w:position w:val="3"/>
          <w:sz w:val="43"/>
          <w:szCs w:val="43"/>
        </w:rPr>
        <w:t>重点任务落实清单》的通知</w:t>
      </w:r>
    </w:p>
    <w:p>
      <w:pPr>
        <w:spacing w:line="324" w:lineRule="auto"/>
        <w:rPr>
          <w:rFonts w:ascii="Arial"/>
          <w:sz w:val="21"/>
        </w:rPr>
      </w:pPr>
    </w:p>
    <w:p>
      <w:pPr>
        <w:pStyle w:val="2"/>
        <w:spacing w:before="65" w:line="278" w:lineRule="exact"/>
        <w:ind w:right="23"/>
        <w:jc w:val="right"/>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6 </w:t>
      </w:r>
      <w:r>
        <w:rPr>
          <w:spacing w:val="5"/>
          <w:position w:val="1"/>
        </w:rPr>
        <w:t>号</w:t>
      </w:r>
    </w:p>
    <w:p>
      <w:pPr>
        <w:spacing w:before="150"/>
      </w:pPr>
    </w:p>
    <w:p>
      <w:pPr>
        <w:sectPr>
          <w:type w:val="continuous"/>
          <w:pgSz w:w="11906" w:h="16839"/>
          <w:pgMar w:top="1791" w:right="1567" w:bottom="1551" w:left="1515" w:header="1426" w:footer="1174" w:gutter="0"/>
          <w:cols w:equalWidth="0" w:num="1">
            <w:col w:w="8824"/>
          </w:cols>
        </w:sectPr>
      </w:pPr>
    </w:p>
    <w:p>
      <w:pPr>
        <w:pStyle w:val="2"/>
        <w:spacing w:before="48" w:line="349" w:lineRule="auto"/>
        <w:ind w:left="76" w:right="330" w:firstLine="1"/>
      </w:pPr>
      <w:r>
        <w:rPr>
          <w:spacing w:val="4"/>
        </w:rPr>
        <w:t>各县（</w:t>
      </w:r>
      <w:r>
        <w:rPr>
          <w:spacing w:val="-36"/>
        </w:rPr>
        <w:t xml:space="preserve"> </w:t>
      </w:r>
      <w:r>
        <w:rPr>
          <w:spacing w:val="4"/>
        </w:rPr>
        <w:t>区）人民政府，市政府各部门、直属事</w:t>
      </w:r>
      <w:r>
        <w:rPr>
          <w:spacing w:val="8"/>
        </w:rPr>
        <w:t>业单位，市属国有企业：</w:t>
      </w:r>
    </w:p>
    <w:p>
      <w:pPr>
        <w:pStyle w:val="2"/>
        <w:spacing w:before="3" w:line="349" w:lineRule="auto"/>
        <w:ind w:left="61" w:right="323" w:firstLine="438"/>
        <w:jc w:val="both"/>
      </w:pPr>
      <w:r>
        <w:rPr>
          <w:spacing w:val="19"/>
        </w:rPr>
        <w:t>市五届人民代表大会第一次会议批准的</w:t>
      </w:r>
      <w:r>
        <w:rPr>
          <w:spacing w:val="5"/>
        </w:rPr>
        <w:t>《政府工作报告》，明确了</w:t>
      </w:r>
      <w:r>
        <w:rPr>
          <w:rFonts w:ascii="Times New Roman" w:hAnsi="Times New Roman" w:eastAsia="Times New Roman" w:cs="Times New Roman"/>
          <w:spacing w:val="5"/>
        </w:rPr>
        <w:t xml:space="preserve">2022 </w:t>
      </w:r>
      <w:r>
        <w:rPr>
          <w:spacing w:val="5"/>
        </w:rPr>
        <w:t>年全</w:t>
      </w:r>
      <w:r>
        <w:rPr>
          <w:spacing w:val="4"/>
        </w:rPr>
        <w:t>市经济社</w:t>
      </w:r>
      <w:r>
        <w:rPr>
          <w:spacing w:val="8"/>
        </w:rPr>
        <w:t>会发展目标任务，是市政府向全市人民作出的庄严承诺。为切实抓好贯彻落实，市政府对重点工作任务进行了分解，形成了《</w:t>
      </w:r>
      <w:r>
        <w:rPr>
          <w:rFonts w:ascii="Times New Roman" w:hAnsi="Times New Roman" w:eastAsia="Times New Roman" w:cs="Times New Roman"/>
          <w:spacing w:val="8"/>
        </w:rPr>
        <w:t xml:space="preserve">2022 </w:t>
      </w:r>
      <w:r>
        <w:rPr>
          <w:spacing w:val="8"/>
        </w:rPr>
        <w:t>年</w:t>
      </w:r>
      <w:r>
        <w:rPr>
          <w:rFonts w:ascii="Times New Roman" w:hAnsi="Times New Roman" w:eastAsia="Times New Roman" w:cs="Times New Roman"/>
          <w:spacing w:val="8"/>
        </w:rPr>
        <w:t>&lt;</w:t>
      </w:r>
      <w:r>
        <w:rPr>
          <w:spacing w:val="8"/>
        </w:rPr>
        <w:t>市</w:t>
      </w:r>
      <w:r>
        <w:rPr>
          <w:spacing w:val="2"/>
        </w:rPr>
        <w:t>政府工作报告</w:t>
      </w:r>
      <w:r>
        <w:rPr>
          <w:rFonts w:ascii="Times New Roman" w:hAnsi="Times New Roman" w:eastAsia="Times New Roman" w:cs="Times New Roman"/>
          <w:spacing w:val="2"/>
        </w:rPr>
        <w:t>&gt;</w:t>
      </w:r>
      <w:r>
        <w:rPr>
          <w:spacing w:val="2"/>
        </w:rPr>
        <w:t>重点任务落实清单》，经市人民</w:t>
      </w:r>
      <w:r>
        <w:rPr>
          <w:spacing w:val="6"/>
        </w:rPr>
        <w:t>政府第</w:t>
      </w:r>
      <w:r>
        <w:rPr>
          <w:spacing w:val="-8"/>
        </w:rPr>
        <w:t xml:space="preserve"> </w:t>
      </w:r>
      <w:r>
        <w:rPr>
          <w:rFonts w:ascii="Times New Roman" w:hAnsi="Times New Roman" w:eastAsia="Times New Roman" w:cs="Times New Roman"/>
          <w:spacing w:val="6"/>
        </w:rPr>
        <w:t xml:space="preserve">1 </w:t>
      </w:r>
      <w:r>
        <w:rPr>
          <w:spacing w:val="6"/>
        </w:rPr>
        <w:t>次常务会议研究同意，现予以印发，</w:t>
      </w:r>
      <w:r>
        <w:rPr>
          <w:spacing w:val="-3"/>
        </w:rPr>
        <w:t>请认真组织实施，确保圆满完成各项目标任务。</w:t>
      </w:r>
    </w:p>
    <w:p>
      <w:pPr>
        <w:pStyle w:val="2"/>
        <w:spacing w:before="8" w:line="317" w:lineRule="auto"/>
        <w:ind w:left="76" w:right="266" w:firstLine="430"/>
        <w:jc w:val="both"/>
      </w:pPr>
      <w:r>
        <w:rPr>
          <w:rFonts w:ascii="微软雅黑" w:hAnsi="微软雅黑" w:eastAsia="微软雅黑" w:cs="微软雅黑"/>
          <w:spacing w:val="6"/>
        </w:rPr>
        <w:t>一要建立落实首问责任机制。</w:t>
      </w:r>
      <w:r>
        <w:rPr>
          <w:spacing w:val="6"/>
        </w:rPr>
        <w:t>各牵头部门</w:t>
      </w:r>
      <w:r>
        <w:rPr>
          <w:spacing w:val="7"/>
        </w:rPr>
        <w:t>要落实第一责任人的责任，发挥好牵头抓总责任，研究制定方案，层层落实责任，抓好协调督导。对涉及多部门的，由牵头部门统筹协调</w:t>
      </w:r>
      <w:r>
        <w:t>落实；对各县（区）落实的，要及时下达任务，</w:t>
      </w:r>
    </w:p>
    <w:p>
      <w:pPr>
        <w:spacing w:line="14" w:lineRule="auto"/>
        <w:rPr>
          <w:rFonts w:ascii="Arial"/>
          <w:sz w:val="2"/>
        </w:rPr>
      </w:pPr>
      <w:r>
        <w:rPr>
          <w:rFonts w:ascii="Arial" w:hAnsi="Arial" w:eastAsia="Arial" w:cs="Arial"/>
          <w:sz w:val="2"/>
          <w:szCs w:val="2"/>
        </w:rPr>
        <w:br w:type="column"/>
      </w:r>
    </w:p>
    <w:p>
      <w:pPr>
        <w:pStyle w:val="2"/>
        <w:spacing w:before="51" w:line="346" w:lineRule="auto"/>
        <w:ind w:left="1" w:right="23"/>
      </w:pPr>
      <w:r>
        <w:rPr>
          <w:spacing w:val="7"/>
        </w:rPr>
        <w:t>加强指导和调度，确保按既定目标和时限要求</w:t>
      </w:r>
      <w:r>
        <w:rPr>
          <w:spacing w:val="6"/>
        </w:rPr>
        <w:t>完成任务。</w:t>
      </w:r>
    </w:p>
    <w:p>
      <w:pPr>
        <w:pStyle w:val="2"/>
        <w:spacing w:before="4" w:line="322" w:lineRule="auto"/>
        <w:ind w:left="1" w:right="23" w:firstLine="427"/>
        <w:jc w:val="both"/>
      </w:pPr>
      <w:r>
        <w:rPr>
          <w:rFonts w:ascii="微软雅黑" w:hAnsi="微软雅黑" w:eastAsia="微软雅黑" w:cs="微软雅黑"/>
          <w:spacing w:val="6"/>
        </w:rPr>
        <w:t>二要建立落实挂图作战机制。</w:t>
      </w:r>
      <w:r>
        <w:rPr>
          <w:spacing w:val="6"/>
        </w:rPr>
        <w:t>各牵头单位</w:t>
      </w:r>
      <w:r>
        <w:rPr>
          <w:spacing w:val="7"/>
        </w:rPr>
        <w:t>和责任单位要对照拿出具体推进措施，顺排工序、倒排工期、挂图作战、压茬推进，全力推</w:t>
      </w:r>
      <w:r>
        <w:rPr>
          <w:spacing w:val="9"/>
        </w:rPr>
        <w:t>动各项工作稳步有序推进，高质量落实。</w:t>
      </w:r>
    </w:p>
    <w:p>
      <w:pPr>
        <w:pStyle w:val="2"/>
        <w:spacing w:before="10" w:line="331" w:lineRule="auto"/>
        <w:ind w:right="4" w:firstLine="432"/>
        <w:jc w:val="both"/>
      </w:pPr>
      <w:r>
        <w:rPr>
          <w:rFonts w:ascii="微软雅黑" w:hAnsi="微软雅黑" w:eastAsia="微软雅黑" w:cs="微软雅黑"/>
          <w:spacing w:val="6"/>
        </w:rPr>
        <w:t>三要建立落实督查问效机制。</w:t>
      </w:r>
      <w:r>
        <w:rPr>
          <w:spacing w:val="6"/>
        </w:rPr>
        <w:t>市政府督查</w:t>
      </w:r>
      <w:r>
        <w:rPr>
          <w:spacing w:val="7"/>
        </w:rPr>
        <w:t>室将加强跟踪督办，定期梳理汇总，将落实情</w:t>
      </w:r>
      <w:r>
        <w:rPr>
          <w:spacing w:val="18"/>
        </w:rPr>
        <w:t>况作为年终效能目标管理相关考核的重要依</w:t>
      </w:r>
      <w:r>
        <w:rPr>
          <w:spacing w:val="7"/>
        </w:rPr>
        <w:t>据。对工作进展缓慢的，定期通报约谈；对工</w:t>
      </w:r>
      <w:r>
        <w:rPr>
          <w:spacing w:val="8"/>
        </w:rPr>
        <w:t>作不力、推诿扯皮的，将严肃进行责任追究。</w:t>
      </w:r>
    </w:p>
    <w:p>
      <w:pPr>
        <w:pStyle w:val="2"/>
        <w:spacing w:before="199" w:line="217" w:lineRule="auto"/>
        <w:ind w:right="23"/>
        <w:jc w:val="right"/>
      </w:pPr>
      <w:r>
        <w:rPr>
          <w:spacing w:val="7"/>
        </w:rPr>
        <w:t>固原市人民政府办公室</w:t>
      </w:r>
    </w:p>
    <w:p>
      <w:pPr>
        <w:pStyle w:val="2"/>
        <w:spacing w:before="130" w:line="217" w:lineRule="auto"/>
        <w:ind w:left="2225"/>
      </w:pPr>
      <w:r>
        <w:rPr>
          <w:rFonts w:ascii="Times New Roman" w:hAnsi="Times New Roman" w:eastAsia="Times New Roman" w:cs="Times New Roman"/>
          <w:spacing w:val="-1"/>
        </w:rPr>
        <w:t xml:space="preserve">2022  </w:t>
      </w:r>
      <w:r>
        <w:rPr>
          <w:spacing w:val="-1"/>
        </w:rPr>
        <w:t>年</w:t>
      </w:r>
      <w:r>
        <w:rPr>
          <w:spacing w:val="4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7"/>
        </w:rPr>
        <w:t xml:space="preserve">  </w:t>
      </w:r>
      <w:r>
        <w:rPr>
          <w:spacing w:val="-1"/>
        </w:rPr>
        <w:t>月</w:t>
      </w:r>
      <w:r>
        <w:rPr>
          <w:spacing w:val="-23"/>
        </w:rPr>
        <w:t xml:space="preserve"> </w:t>
      </w:r>
      <w:r>
        <w:rPr>
          <w:rFonts w:ascii="Times New Roman" w:hAnsi="Times New Roman" w:eastAsia="Times New Roman" w:cs="Times New Roman"/>
          <w:spacing w:val="-1"/>
        </w:rPr>
        <w:t xml:space="preserve">17  </w:t>
      </w:r>
      <w:r>
        <w:rPr>
          <w:spacing w:val="-1"/>
        </w:rPr>
        <w:t>日</w:t>
      </w:r>
    </w:p>
    <w:p>
      <w:pPr>
        <w:spacing w:line="330" w:lineRule="auto"/>
        <w:rPr>
          <w:rFonts w:ascii="Arial"/>
          <w:sz w:val="21"/>
        </w:rPr>
      </w:pPr>
    </w:p>
    <w:p>
      <w:pPr>
        <w:pStyle w:val="2"/>
        <w:spacing w:before="65" w:line="221" w:lineRule="auto"/>
        <w:ind w:left="412"/>
      </w:pPr>
      <w:r>
        <w:rPr>
          <w:spacing w:val="10"/>
        </w:rPr>
        <w:t>（此件公开发布）</w:t>
      </w:r>
    </w:p>
    <w:p>
      <w:pPr>
        <w:spacing w:line="221" w:lineRule="auto"/>
        <w:sectPr>
          <w:type w:val="continuous"/>
          <w:pgSz w:w="11906" w:h="16839"/>
          <w:pgMar w:top="1791" w:right="1567" w:bottom="1551" w:left="1515" w:header="1426" w:footer="1174" w:gutter="0"/>
          <w:cols w:equalWidth="0" w:num="2">
            <w:col w:w="4554" w:space="100"/>
            <w:col w:w="4171"/>
          </w:cols>
        </w:sectPr>
      </w:pPr>
    </w:p>
    <w:p>
      <w:pPr>
        <w:pStyle w:val="2"/>
        <w:spacing w:before="328" w:line="600" w:lineRule="exact"/>
        <w:ind w:left="2585"/>
        <w:outlineLvl w:val="0"/>
        <w:rPr>
          <w:sz w:val="43"/>
          <w:szCs w:val="43"/>
        </w:rPr>
      </w:pPr>
      <w:r>
        <w:drawing>
          <wp:anchor distT="0" distB="0" distL="0" distR="0" simplePos="0" relativeHeight="25171968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1"/>
                    <a:stretch>
                      <a:fillRect/>
                    </a:stretch>
                  </pic:blipFill>
                  <pic:spPr>
                    <a:xfrm>
                      <a:off x="0" y="0"/>
                      <a:ext cx="8747759" cy="7620"/>
                    </a:xfrm>
                    <a:prstGeom prst="rect">
                      <a:avLst/>
                    </a:prstGeom>
                  </pic:spPr>
                </pic:pic>
              </a:graphicData>
            </a:graphic>
          </wp:anchor>
        </w:drawing>
      </w:r>
      <w:r>
        <w:rPr>
          <w:b/>
          <w:bCs/>
          <w:spacing w:val="3"/>
          <w:position w:val="3"/>
          <w:sz w:val="43"/>
          <w:szCs w:val="43"/>
        </w:rPr>
        <w:t>2022</w:t>
      </w:r>
      <w:r>
        <w:rPr>
          <w:spacing w:val="-80"/>
          <w:position w:val="3"/>
          <w:sz w:val="43"/>
          <w:szCs w:val="43"/>
        </w:rPr>
        <w:t xml:space="preserve"> </w:t>
      </w:r>
      <w:r>
        <w:rPr>
          <w:b/>
          <w:bCs/>
          <w:spacing w:val="3"/>
          <w:position w:val="3"/>
          <w:sz w:val="43"/>
          <w:szCs w:val="43"/>
        </w:rPr>
        <w:t>年《市政府工作报告》重点任务落实清单</w:t>
      </w:r>
    </w:p>
    <w:p>
      <w:pPr>
        <w:spacing w:line="24" w:lineRule="exact"/>
      </w:pP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2039"/>
        <w:gridCol w:w="1845"/>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gridSpan w:val="2"/>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spacing w:before="62" w:line="48"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88" w:lineRule="auto"/>
              <w:ind w:left="8" w:right="17" w:hanging="8"/>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）地区生</w:t>
            </w:r>
            <w:r>
              <w:rPr>
                <w:rFonts w:ascii="宋体" w:hAnsi="宋体" w:eastAsia="宋体" w:cs="宋体"/>
                <w:spacing w:val="12"/>
                <w:sz w:val="19"/>
                <w:szCs w:val="19"/>
              </w:rPr>
              <w:t>产总值增长</w:t>
            </w:r>
            <w:r>
              <w:rPr>
                <w:rFonts w:ascii="Times New Roman" w:hAnsi="Times New Roman" w:eastAsia="Times New Roman" w:cs="Times New Roman"/>
                <w:spacing w:val="12"/>
                <w:sz w:val="19"/>
                <w:szCs w:val="19"/>
              </w:rPr>
              <w:t>7%</w:t>
            </w:r>
            <w:r>
              <w:rPr>
                <w:rFonts w:ascii="宋体" w:hAnsi="宋体" w:eastAsia="宋体" w:cs="宋体"/>
                <w:spacing w:val="6"/>
                <w:sz w:val="19"/>
                <w:szCs w:val="19"/>
              </w:rPr>
              <w:t>以上</w:t>
            </w:r>
          </w:p>
        </w:tc>
        <w:tc>
          <w:tcPr>
            <w:tcW w:w="784" w:type="dxa"/>
            <w:vMerge w:val="restart"/>
            <w:tcBorders>
              <w:bottom w:val="nil"/>
            </w:tcBorders>
            <w:vAlign w:val="top"/>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1" w:line="295" w:lineRule="auto"/>
              <w:ind w:left="8" w:right="16"/>
              <w:rPr>
                <w:rFonts w:ascii="宋体" w:hAnsi="宋体" w:eastAsia="宋体" w:cs="宋体"/>
                <w:sz w:val="19"/>
                <w:szCs w:val="19"/>
              </w:rPr>
            </w:pPr>
            <w:r>
              <w:rPr>
                <w:rFonts w:ascii="宋体" w:hAnsi="宋体" w:eastAsia="宋体" w:cs="宋体"/>
                <w:spacing w:val="5"/>
                <w:sz w:val="19"/>
                <w:szCs w:val="19"/>
              </w:rPr>
              <w:t>第</w:t>
            </w:r>
            <w:r>
              <w:rPr>
                <w:rFonts w:ascii="宋体" w:hAnsi="宋体" w:eastAsia="宋体" w:cs="宋体"/>
                <w:spacing w:val="-14"/>
                <w:sz w:val="19"/>
                <w:szCs w:val="19"/>
              </w:rPr>
              <w:t xml:space="preserve"> </w:t>
            </w:r>
            <w:r>
              <w:rPr>
                <w:rFonts w:ascii="宋体" w:hAnsi="宋体" w:eastAsia="宋体" w:cs="宋体"/>
                <w:spacing w:val="5"/>
                <w:sz w:val="19"/>
                <w:szCs w:val="19"/>
              </w:rPr>
              <w:t>一</w:t>
            </w:r>
            <w:r>
              <w:rPr>
                <w:rFonts w:ascii="宋体" w:hAnsi="宋体" w:eastAsia="宋体" w:cs="宋体"/>
                <w:spacing w:val="-14"/>
                <w:sz w:val="19"/>
                <w:szCs w:val="19"/>
              </w:rPr>
              <w:t xml:space="preserve"> </w:t>
            </w:r>
            <w:r>
              <w:rPr>
                <w:rFonts w:ascii="宋体" w:hAnsi="宋体" w:eastAsia="宋体" w:cs="宋体"/>
                <w:spacing w:val="5"/>
                <w:sz w:val="19"/>
                <w:szCs w:val="19"/>
              </w:rPr>
              <w:t>产业</w:t>
            </w:r>
            <w:r>
              <w:rPr>
                <w:rFonts w:ascii="宋体" w:hAnsi="宋体" w:eastAsia="宋体" w:cs="宋体"/>
                <w:spacing w:val="-15"/>
                <w:sz w:val="19"/>
                <w:szCs w:val="19"/>
              </w:rPr>
              <w:t xml:space="preserve"> </w:t>
            </w:r>
            <w:r>
              <w:rPr>
                <w:rFonts w:ascii="宋体" w:hAnsi="宋体" w:eastAsia="宋体" w:cs="宋体"/>
                <w:spacing w:val="5"/>
                <w:sz w:val="19"/>
                <w:szCs w:val="19"/>
              </w:rPr>
              <w:t>增</w:t>
            </w:r>
            <w:r>
              <w:rPr>
                <w:rFonts w:ascii="宋体" w:hAnsi="宋体" w:eastAsia="宋体" w:cs="宋体"/>
                <w:spacing w:val="-12"/>
                <w:sz w:val="19"/>
                <w:szCs w:val="19"/>
              </w:rPr>
              <w:t xml:space="preserve"> </w:t>
            </w:r>
            <w:r>
              <w:rPr>
                <w:rFonts w:ascii="宋体" w:hAnsi="宋体" w:eastAsia="宋体" w:cs="宋体"/>
                <w:spacing w:val="5"/>
                <w:sz w:val="19"/>
                <w:szCs w:val="19"/>
              </w:rPr>
              <w:t>长</w:t>
            </w:r>
          </w:p>
          <w:p>
            <w:pPr>
              <w:spacing w:before="25" w:line="195" w:lineRule="auto"/>
              <w:ind w:left="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4.5%</w:t>
            </w:r>
          </w:p>
        </w:tc>
        <w:tc>
          <w:tcPr>
            <w:tcW w:w="4548" w:type="dxa"/>
            <w:vAlign w:val="top"/>
          </w:tcPr>
          <w:p>
            <w:pPr>
              <w:spacing w:before="66" w:line="277" w:lineRule="auto"/>
              <w:ind w:left="9" w:firstLine="2"/>
              <w:jc w:val="both"/>
              <w:rPr>
                <w:rFonts w:ascii="宋体" w:hAnsi="宋体" w:eastAsia="宋体" w:cs="宋体"/>
                <w:sz w:val="19"/>
                <w:szCs w:val="19"/>
              </w:rPr>
            </w:pPr>
            <w:r>
              <w:rPr>
                <w:rFonts w:ascii="宋体" w:hAnsi="宋体" w:eastAsia="宋体" w:cs="宋体"/>
                <w:spacing w:val="3"/>
                <w:sz w:val="19"/>
                <w:szCs w:val="19"/>
              </w:rPr>
              <w:t>种植业：粮食播种面积稳定在</w:t>
            </w:r>
            <w:r>
              <w:rPr>
                <w:rFonts w:ascii="宋体" w:hAnsi="宋体" w:eastAsia="宋体" w:cs="宋体"/>
                <w:spacing w:val="-37"/>
                <w:sz w:val="19"/>
                <w:szCs w:val="19"/>
              </w:rPr>
              <w:t xml:space="preserve"> </w:t>
            </w:r>
            <w:r>
              <w:rPr>
                <w:rFonts w:ascii="Times New Roman" w:hAnsi="Times New Roman" w:eastAsia="Times New Roman" w:cs="Times New Roman"/>
                <w:spacing w:val="3"/>
                <w:sz w:val="19"/>
                <w:szCs w:val="19"/>
              </w:rPr>
              <w:t xml:space="preserve">300 </w:t>
            </w:r>
            <w:r>
              <w:rPr>
                <w:rFonts w:ascii="宋体" w:hAnsi="宋体" w:eastAsia="宋体" w:cs="宋体"/>
                <w:spacing w:val="3"/>
                <w:sz w:val="19"/>
                <w:szCs w:val="19"/>
              </w:rPr>
              <w:t>万亩以上</w:t>
            </w:r>
            <w:r>
              <w:rPr>
                <w:rFonts w:ascii="宋体" w:hAnsi="宋体" w:eastAsia="宋体" w:cs="宋体"/>
                <w:spacing w:val="2"/>
                <w:sz w:val="19"/>
                <w:szCs w:val="19"/>
              </w:rPr>
              <w:t>，粮食产</w:t>
            </w:r>
            <w:r>
              <w:rPr>
                <w:rFonts w:ascii="宋体" w:hAnsi="宋体" w:eastAsia="宋体" w:cs="宋体"/>
                <w:spacing w:val="5"/>
                <w:sz w:val="19"/>
                <w:szCs w:val="19"/>
              </w:rPr>
              <w:t>量稳定在</w:t>
            </w:r>
            <w:r>
              <w:rPr>
                <w:rFonts w:ascii="宋体" w:hAnsi="宋体" w:eastAsia="宋体" w:cs="宋体"/>
                <w:spacing w:val="-16"/>
                <w:sz w:val="19"/>
                <w:szCs w:val="19"/>
              </w:rPr>
              <w:t xml:space="preserve"> </w:t>
            </w:r>
            <w:r>
              <w:rPr>
                <w:rFonts w:ascii="Times New Roman" w:hAnsi="Times New Roman" w:eastAsia="Times New Roman" w:cs="Times New Roman"/>
                <w:spacing w:val="5"/>
                <w:sz w:val="19"/>
                <w:szCs w:val="19"/>
              </w:rPr>
              <w:t xml:space="preserve">80 </w:t>
            </w:r>
            <w:r>
              <w:rPr>
                <w:rFonts w:ascii="宋体" w:hAnsi="宋体" w:eastAsia="宋体" w:cs="宋体"/>
                <w:spacing w:val="5"/>
                <w:sz w:val="19"/>
                <w:szCs w:val="19"/>
              </w:rPr>
              <w:t>万吨以上</w:t>
            </w:r>
            <w:r>
              <w:rPr>
                <w:rFonts w:ascii="宋体" w:hAnsi="宋体" w:eastAsia="宋体" w:cs="宋体"/>
                <w:spacing w:val="-56"/>
                <w:sz w:val="19"/>
                <w:szCs w:val="19"/>
              </w:rPr>
              <w:t xml:space="preserve"> </w:t>
            </w:r>
            <w:r>
              <w:rPr>
                <w:rFonts w:ascii="宋体" w:hAnsi="宋体" w:eastAsia="宋体" w:cs="宋体"/>
                <w:spacing w:val="5"/>
                <w:sz w:val="19"/>
                <w:szCs w:val="19"/>
              </w:rPr>
              <w:t>，马铃薯种植面积稳定在</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100</w:t>
            </w:r>
            <w:r>
              <w:rPr>
                <w:rFonts w:ascii="宋体" w:hAnsi="宋体" w:eastAsia="宋体" w:cs="宋体"/>
                <w:spacing w:val="-2"/>
                <w:sz w:val="19"/>
                <w:szCs w:val="19"/>
              </w:rPr>
              <w:t>万亩，蔬菜种植面积稳定在</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 xml:space="preserve">50 </w:t>
            </w:r>
            <w:r>
              <w:rPr>
                <w:rFonts w:ascii="宋体" w:hAnsi="宋体" w:eastAsia="宋体" w:cs="宋体"/>
                <w:spacing w:val="-2"/>
                <w:sz w:val="19"/>
                <w:szCs w:val="19"/>
              </w:rPr>
              <w:t>万亩，小杂粮</w:t>
            </w:r>
            <w:r>
              <w:rPr>
                <w:rFonts w:ascii="宋体" w:hAnsi="宋体" w:eastAsia="宋体" w:cs="宋体"/>
                <w:spacing w:val="-40"/>
                <w:sz w:val="19"/>
                <w:szCs w:val="19"/>
              </w:rPr>
              <w:t xml:space="preserve"> </w:t>
            </w:r>
            <w:r>
              <w:rPr>
                <w:rFonts w:ascii="Times New Roman" w:hAnsi="Times New Roman" w:eastAsia="Times New Roman" w:cs="Times New Roman"/>
                <w:spacing w:val="-2"/>
                <w:sz w:val="19"/>
                <w:szCs w:val="19"/>
              </w:rPr>
              <w:t xml:space="preserve">70 </w:t>
            </w:r>
            <w:r>
              <w:rPr>
                <w:rFonts w:ascii="宋体" w:hAnsi="宋体" w:eastAsia="宋体" w:cs="宋体"/>
                <w:spacing w:val="-2"/>
                <w:sz w:val="19"/>
                <w:szCs w:val="19"/>
              </w:rPr>
              <w:t>万亩、</w:t>
            </w:r>
            <w:r>
              <w:rPr>
                <w:rFonts w:ascii="宋体" w:hAnsi="宋体" w:eastAsia="宋体" w:cs="宋体"/>
                <w:spacing w:val="5"/>
                <w:sz w:val="19"/>
                <w:szCs w:val="19"/>
              </w:rPr>
              <w:t>中药材</w:t>
            </w:r>
            <w:r>
              <w:rPr>
                <w:rFonts w:ascii="宋体" w:hAnsi="宋体" w:eastAsia="宋体" w:cs="宋体"/>
                <w:spacing w:val="-7"/>
                <w:sz w:val="19"/>
                <w:szCs w:val="19"/>
              </w:rPr>
              <w:t xml:space="preserve"> </w:t>
            </w:r>
            <w:r>
              <w:rPr>
                <w:rFonts w:ascii="Times New Roman" w:hAnsi="Times New Roman" w:eastAsia="Times New Roman" w:cs="Times New Roman"/>
                <w:spacing w:val="5"/>
                <w:sz w:val="19"/>
                <w:szCs w:val="19"/>
              </w:rPr>
              <w:t xml:space="preserve">15 </w:t>
            </w:r>
            <w:r>
              <w:rPr>
                <w:rFonts w:ascii="宋体" w:hAnsi="宋体" w:eastAsia="宋体" w:cs="宋体"/>
                <w:spacing w:val="5"/>
                <w:sz w:val="19"/>
                <w:szCs w:val="19"/>
              </w:rPr>
              <w:t>万亩，特色产业全产业链产值达到</w:t>
            </w:r>
            <w:r>
              <w:rPr>
                <w:rFonts w:ascii="宋体" w:hAnsi="宋体" w:eastAsia="宋体" w:cs="宋体"/>
                <w:spacing w:val="-39"/>
                <w:sz w:val="19"/>
                <w:szCs w:val="19"/>
              </w:rPr>
              <w:t xml:space="preserve"> </w:t>
            </w:r>
            <w:r>
              <w:rPr>
                <w:rFonts w:ascii="Times New Roman" w:hAnsi="Times New Roman" w:eastAsia="Times New Roman" w:cs="Times New Roman"/>
                <w:spacing w:val="5"/>
                <w:sz w:val="19"/>
                <w:szCs w:val="19"/>
              </w:rPr>
              <w:t xml:space="preserve">450 </w:t>
            </w:r>
            <w:r>
              <w:rPr>
                <w:rFonts w:ascii="宋体" w:hAnsi="宋体" w:eastAsia="宋体" w:cs="宋体"/>
                <w:spacing w:val="5"/>
                <w:sz w:val="19"/>
                <w:szCs w:val="19"/>
              </w:rPr>
              <w:t>亿元，种植业增长</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4.5%</w:t>
            </w:r>
            <w:r>
              <w:rPr>
                <w:rFonts w:ascii="宋体" w:hAnsi="宋体" w:eastAsia="宋体" w:cs="宋体"/>
                <w:spacing w:val="5"/>
                <w:sz w:val="19"/>
                <w:szCs w:val="19"/>
              </w:rPr>
              <w:t>以上。</w:t>
            </w:r>
          </w:p>
        </w:tc>
        <w:tc>
          <w:tcPr>
            <w:tcW w:w="2039" w:type="dxa"/>
            <w:vMerge w:val="restart"/>
            <w:tcBorders>
              <w:bottom w:val="nil"/>
            </w:tcBorders>
            <w:vAlign w:val="top"/>
          </w:tcPr>
          <w:p>
            <w:pPr>
              <w:pStyle w:val="6"/>
              <w:spacing w:line="302" w:lineRule="auto"/>
            </w:pPr>
          </w:p>
          <w:p>
            <w:pPr>
              <w:spacing w:before="62" w:line="272" w:lineRule="auto"/>
              <w:ind w:left="14"/>
              <w:jc w:val="both"/>
              <w:rPr>
                <w:rFonts w:ascii="宋体" w:hAnsi="宋体" w:eastAsia="宋体" w:cs="宋体"/>
                <w:sz w:val="19"/>
                <w:szCs w:val="19"/>
              </w:rPr>
            </w:pPr>
            <w:r>
              <w:rPr>
                <w:rFonts w:ascii="宋体" w:hAnsi="宋体" w:eastAsia="宋体" w:cs="宋体"/>
                <w:spacing w:val="4"/>
                <w:sz w:val="19"/>
                <w:szCs w:val="19"/>
              </w:rPr>
              <w:t>第一产业：一季度增长</w:t>
            </w:r>
            <w:r>
              <w:rPr>
                <w:rFonts w:ascii="Times New Roman" w:hAnsi="Times New Roman" w:eastAsia="Times New Roman" w:cs="Times New Roman"/>
                <w:sz w:val="19"/>
                <w:szCs w:val="19"/>
              </w:rPr>
              <w:t xml:space="preserve">5.3%(  </w:t>
            </w:r>
            <w:r>
              <w:rPr>
                <w:rFonts w:ascii="宋体" w:hAnsi="宋体" w:eastAsia="宋体" w:cs="宋体"/>
                <w:sz w:val="19"/>
                <w:szCs w:val="19"/>
              </w:rPr>
              <w:t>原</w:t>
            </w:r>
            <w:r>
              <w:rPr>
                <w:rFonts w:ascii="宋体" w:hAnsi="宋体" w:eastAsia="宋体" w:cs="宋体"/>
                <w:spacing w:val="17"/>
                <w:sz w:val="19"/>
                <w:szCs w:val="19"/>
              </w:rPr>
              <w:t xml:space="preserve"> </w:t>
            </w:r>
            <w:r>
              <w:rPr>
                <w:rFonts w:ascii="宋体" w:hAnsi="宋体" w:eastAsia="宋体" w:cs="宋体"/>
                <w:sz w:val="19"/>
                <w:szCs w:val="19"/>
              </w:rPr>
              <w:t>州</w:t>
            </w:r>
            <w:r>
              <w:rPr>
                <w:rFonts w:ascii="宋体" w:hAnsi="宋体" w:eastAsia="宋体" w:cs="宋体"/>
                <w:spacing w:val="26"/>
                <w:sz w:val="19"/>
                <w:szCs w:val="19"/>
              </w:rPr>
              <w:t xml:space="preserve"> </w:t>
            </w:r>
            <w:r>
              <w:rPr>
                <w:rFonts w:ascii="宋体" w:hAnsi="宋体" w:eastAsia="宋体" w:cs="宋体"/>
                <w:sz w:val="19"/>
                <w:szCs w:val="19"/>
              </w:rPr>
              <w:t>区</w:t>
            </w:r>
            <w:r>
              <w:rPr>
                <w:rFonts w:ascii="宋体" w:hAnsi="宋体" w:eastAsia="宋体" w:cs="宋体"/>
                <w:spacing w:val="12"/>
                <w:sz w:val="19"/>
                <w:szCs w:val="19"/>
              </w:rPr>
              <w:t xml:space="preserve"> </w:t>
            </w:r>
            <w:r>
              <w:rPr>
                <w:rFonts w:ascii="宋体" w:hAnsi="宋体" w:eastAsia="宋体" w:cs="宋体"/>
                <w:sz w:val="19"/>
                <w:szCs w:val="19"/>
              </w:rPr>
              <w:t>增</w:t>
            </w:r>
            <w:r>
              <w:rPr>
                <w:rFonts w:ascii="宋体" w:hAnsi="宋体" w:eastAsia="宋体" w:cs="宋体"/>
                <w:spacing w:val="14"/>
                <w:sz w:val="19"/>
                <w:szCs w:val="19"/>
              </w:rPr>
              <w:t xml:space="preserve"> </w:t>
            </w:r>
            <w:r>
              <w:rPr>
                <w:rFonts w:ascii="宋体" w:hAnsi="宋体" w:eastAsia="宋体" w:cs="宋体"/>
                <w:sz w:val="19"/>
                <w:szCs w:val="19"/>
              </w:rPr>
              <w:t>长</w:t>
            </w:r>
            <w:r>
              <w:rPr>
                <w:rFonts w:ascii="Times New Roman" w:hAnsi="Times New Roman" w:eastAsia="Times New Roman" w:cs="Times New Roman"/>
                <w:spacing w:val="-2"/>
                <w:sz w:val="19"/>
                <w:szCs w:val="19"/>
              </w:rPr>
              <w:t>6.7%</w:t>
            </w:r>
            <w:r>
              <w:rPr>
                <w:rFonts w:ascii="宋体" w:hAnsi="宋体" w:eastAsia="宋体" w:cs="宋体"/>
                <w:spacing w:val="-2"/>
                <w:sz w:val="19"/>
                <w:szCs w:val="19"/>
              </w:rPr>
              <w:t>，西吉县增长</w:t>
            </w:r>
            <w:r>
              <w:rPr>
                <w:rFonts w:ascii="宋体" w:hAnsi="宋体" w:eastAsia="宋体" w:cs="宋体"/>
                <w:spacing w:val="-35"/>
                <w:sz w:val="19"/>
                <w:szCs w:val="19"/>
              </w:rPr>
              <w:t xml:space="preserve"> </w:t>
            </w:r>
            <w:r>
              <w:rPr>
                <w:rFonts w:ascii="Times New Roman" w:hAnsi="Times New Roman" w:eastAsia="Times New Roman" w:cs="Times New Roman"/>
                <w:spacing w:val="-2"/>
                <w:sz w:val="19"/>
                <w:szCs w:val="19"/>
              </w:rPr>
              <w:t>6%</w:t>
            </w:r>
            <w:r>
              <w:rPr>
                <w:rFonts w:ascii="宋体" w:hAnsi="宋体" w:eastAsia="宋体" w:cs="宋体"/>
                <w:spacing w:val="-2"/>
                <w:sz w:val="19"/>
                <w:szCs w:val="19"/>
              </w:rPr>
              <w:t>，</w:t>
            </w:r>
            <w:r>
              <w:rPr>
                <w:rFonts w:ascii="宋体" w:hAnsi="宋体" w:eastAsia="宋体" w:cs="宋体"/>
                <w:spacing w:val="6"/>
                <w:sz w:val="19"/>
                <w:szCs w:val="19"/>
              </w:rPr>
              <w:t>隆德县增长</w:t>
            </w:r>
            <w:r>
              <w:rPr>
                <w:rFonts w:ascii="宋体" w:hAnsi="宋体" w:eastAsia="宋体" w:cs="宋体"/>
                <w:spacing w:val="-29"/>
                <w:sz w:val="19"/>
                <w:szCs w:val="19"/>
              </w:rPr>
              <w:t xml:space="preserve"> </w:t>
            </w:r>
            <w:r>
              <w:rPr>
                <w:rFonts w:ascii="Times New Roman" w:hAnsi="Times New Roman" w:eastAsia="Times New Roman" w:cs="Times New Roman"/>
                <w:spacing w:val="6"/>
                <w:sz w:val="19"/>
                <w:szCs w:val="19"/>
              </w:rPr>
              <w:t xml:space="preserve">4% </w:t>
            </w:r>
            <w:r>
              <w:rPr>
                <w:rFonts w:ascii="宋体" w:hAnsi="宋体" w:eastAsia="宋体" w:cs="宋体"/>
                <w:spacing w:val="6"/>
                <w:sz w:val="19"/>
                <w:szCs w:val="19"/>
              </w:rPr>
              <w:t>，泾源</w:t>
            </w:r>
            <w:r>
              <w:rPr>
                <w:rFonts w:ascii="宋体" w:hAnsi="宋体" w:eastAsia="宋体" w:cs="宋体"/>
                <w:spacing w:val="-2"/>
                <w:sz w:val="19"/>
                <w:szCs w:val="19"/>
              </w:rPr>
              <w:t>县增长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5.5%</w:t>
            </w:r>
            <w:r>
              <w:rPr>
                <w:rFonts w:ascii="宋体" w:hAnsi="宋体" w:eastAsia="宋体" w:cs="宋体"/>
                <w:spacing w:val="-2"/>
                <w:sz w:val="19"/>
                <w:szCs w:val="19"/>
              </w:rPr>
              <w:t>，彭阳县增</w:t>
            </w:r>
            <w:r>
              <w:rPr>
                <w:rFonts w:ascii="宋体" w:hAnsi="宋体" w:eastAsia="宋体" w:cs="宋体"/>
                <w:spacing w:val="4"/>
                <w:sz w:val="19"/>
                <w:szCs w:val="19"/>
              </w:rPr>
              <w:t>长</w:t>
            </w:r>
            <w:r>
              <w:rPr>
                <w:rFonts w:ascii="宋体" w:hAnsi="宋体" w:eastAsia="宋体" w:cs="宋体"/>
                <w:spacing w:val="-31"/>
                <w:sz w:val="19"/>
                <w:szCs w:val="19"/>
              </w:rPr>
              <w:t xml:space="preserve"> </w:t>
            </w:r>
            <w:r>
              <w:rPr>
                <w:rFonts w:ascii="Times New Roman" w:hAnsi="Times New Roman" w:eastAsia="Times New Roman" w:cs="Times New Roman"/>
                <w:spacing w:val="4"/>
                <w:sz w:val="19"/>
                <w:szCs w:val="19"/>
              </w:rPr>
              <w:t xml:space="preserve">4.2%) </w:t>
            </w:r>
            <w:r>
              <w:rPr>
                <w:rFonts w:ascii="宋体" w:hAnsi="宋体" w:eastAsia="宋体" w:cs="宋体"/>
                <w:spacing w:val="4"/>
                <w:sz w:val="19"/>
                <w:szCs w:val="19"/>
              </w:rPr>
              <w:t>；二季度增长</w:t>
            </w:r>
            <w:r>
              <w:rPr>
                <w:rFonts w:ascii="Times New Roman" w:hAnsi="Times New Roman" w:eastAsia="Times New Roman" w:cs="Times New Roman"/>
                <w:spacing w:val="2"/>
                <w:sz w:val="19"/>
                <w:szCs w:val="19"/>
              </w:rPr>
              <w:t>5.0%(</w:t>
            </w:r>
            <w:r>
              <w:rPr>
                <w:rFonts w:ascii="宋体" w:hAnsi="宋体" w:eastAsia="宋体" w:cs="宋体"/>
                <w:spacing w:val="2"/>
                <w:sz w:val="19"/>
                <w:szCs w:val="19"/>
              </w:rPr>
              <w:t>原州区增长</w:t>
            </w:r>
            <w:r>
              <w:rPr>
                <w:rFonts w:ascii="宋体" w:hAnsi="宋体" w:eastAsia="宋体" w:cs="宋体"/>
                <w:spacing w:val="-27"/>
                <w:sz w:val="19"/>
                <w:szCs w:val="19"/>
              </w:rPr>
              <w:t xml:space="preserve"> </w:t>
            </w:r>
            <w:r>
              <w:rPr>
                <w:rFonts w:ascii="Times New Roman" w:hAnsi="Times New Roman" w:eastAsia="Times New Roman" w:cs="Times New Roman"/>
                <w:spacing w:val="2"/>
                <w:sz w:val="19"/>
                <w:szCs w:val="19"/>
              </w:rPr>
              <w:t>6%</w:t>
            </w:r>
            <w:r>
              <w:rPr>
                <w:rFonts w:ascii="Times New Roman" w:hAnsi="Times New Roman" w:eastAsia="Times New Roman" w:cs="Times New Roman"/>
                <w:spacing w:val="-12"/>
                <w:sz w:val="19"/>
                <w:szCs w:val="19"/>
              </w:rPr>
              <w:t xml:space="preserve"> </w:t>
            </w:r>
            <w:r>
              <w:rPr>
                <w:rFonts w:ascii="宋体" w:hAnsi="宋体" w:eastAsia="宋体" w:cs="宋体"/>
                <w:spacing w:val="2"/>
                <w:sz w:val="19"/>
                <w:szCs w:val="19"/>
              </w:rPr>
              <w:t>，</w:t>
            </w:r>
            <w:r>
              <w:rPr>
                <w:rFonts w:ascii="宋体" w:hAnsi="宋体" w:eastAsia="宋体" w:cs="宋体"/>
                <w:spacing w:val="5"/>
                <w:sz w:val="19"/>
                <w:szCs w:val="19"/>
              </w:rPr>
              <w:t>西吉县增长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，隆德</w:t>
            </w:r>
            <w:r>
              <w:rPr>
                <w:rFonts w:ascii="宋体" w:hAnsi="宋体" w:eastAsia="宋体" w:cs="宋体"/>
                <w:spacing w:val="-2"/>
                <w:sz w:val="19"/>
                <w:szCs w:val="19"/>
              </w:rPr>
              <w:t>县增长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3.5%</w:t>
            </w:r>
            <w:r>
              <w:rPr>
                <w:rFonts w:ascii="宋体" w:hAnsi="宋体" w:eastAsia="宋体" w:cs="宋体"/>
                <w:spacing w:val="-2"/>
                <w:sz w:val="19"/>
                <w:szCs w:val="19"/>
              </w:rPr>
              <w:t>，泾源县增</w:t>
            </w:r>
            <w:r>
              <w:rPr>
                <w:rFonts w:ascii="宋体" w:hAnsi="宋体" w:eastAsia="宋体" w:cs="宋体"/>
                <w:spacing w:val="8"/>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8"/>
                <w:sz w:val="19"/>
                <w:szCs w:val="19"/>
              </w:rPr>
              <w:t xml:space="preserve">5.5% </w:t>
            </w:r>
            <w:r>
              <w:rPr>
                <w:rFonts w:ascii="宋体" w:hAnsi="宋体" w:eastAsia="宋体" w:cs="宋体"/>
                <w:spacing w:val="8"/>
                <w:sz w:val="19"/>
                <w:szCs w:val="19"/>
              </w:rPr>
              <w:t>，彭阳县增长</w:t>
            </w:r>
            <w:r>
              <w:rPr>
                <w:rFonts w:ascii="Times New Roman" w:hAnsi="Times New Roman" w:eastAsia="Times New Roman" w:cs="Times New Roman"/>
                <w:spacing w:val="-4"/>
                <w:sz w:val="19"/>
                <w:szCs w:val="19"/>
              </w:rPr>
              <w:t>4.</w:t>
            </w:r>
            <w:r>
              <w:rPr>
                <w:rFonts w:ascii="Times New Roman" w:hAnsi="Times New Roman" w:eastAsia="Times New Roman" w:cs="Times New Roman"/>
                <w:spacing w:val="-18"/>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pacing w:val="38"/>
                <w:sz w:val="19"/>
                <w:szCs w:val="19"/>
              </w:rPr>
              <w:t xml:space="preserve"> </w:t>
            </w:r>
            <w:r>
              <w:rPr>
                <w:rFonts w:ascii="宋体" w:hAnsi="宋体" w:eastAsia="宋体" w:cs="宋体"/>
                <w:spacing w:val="-4"/>
                <w:sz w:val="19"/>
                <w:szCs w:val="19"/>
              </w:rPr>
              <w:t>；</w:t>
            </w:r>
            <w:r>
              <w:rPr>
                <w:rFonts w:ascii="宋体" w:hAnsi="宋体" w:eastAsia="宋体" w:cs="宋体"/>
                <w:spacing w:val="-44"/>
                <w:sz w:val="19"/>
                <w:szCs w:val="19"/>
              </w:rPr>
              <w:t xml:space="preserve"> </w:t>
            </w:r>
            <w:r>
              <w:rPr>
                <w:rFonts w:ascii="宋体" w:hAnsi="宋体" w:eastAsia="宋体" w:cs="宋体"/>
                <w:spacing w:val="-4"/>
                <w:sz w:val="19"/>
                <w:szCs w:val="19"/>
              </w:rPr>
              <w:t>三</w:t>
            </w:r>
            <w:r>
              <w:rPr>
                <w:rFonts w:ascii="宋体" w:hAnsi="宋体" w:eastAsia="宋体" w:cs="宋体"/>
                <w:spacing w:val="-36"/>
                <w:sz w:val="19"/>
                <w:szCs w:val="19"/>
              </w:rPr>
              <w:t xml:space="preserve"> </w:t>
            </w:r>
            <w:r>
              <w:rPr>
                <w:rFonts w:ascii="宋体" w:hAnsi="宋体" w:eastAsia="宋体" w:cs="宋体"/>
                <w:spacing w:val="-4"/>
                <w:sz w:val="19"/>
                <w:szCs w:val="19"/>
              </w:rPr>
              <w:t>季</w:t>
            </w:r>
            <w:r>
              <w:rPr>
                <w:rFonts w:ascii="宋体" w:hAnsi="宋体" w:eastAsia="宋体" w:cs="宋体"/>
                <w:spacing w:val="-39"/>
                <w:sz w:val="19"/>
                <w:szCs w:val="19"/>
              </w:rPr>
              <w:t xml:space="preserve"> </w:t>
            </w:r>
            <w:r>
              <w:rPr>
                <w:rFonts w:ascii="宋体" w:hAnsi="宋体" w:eastAsia="宋体" w:cs="宋体"/>
                <w:spacing w:val="-4"/>
                <w:sz w:val="19"/>
                <w:szCs w:val="19"/>
              </w:rPr>
              <w:t>度</w:t>
            </w:r>
            <w:r>
              <w:rPr>
                <w:rFonts w:ascii="宋体" w:hAnsi="宋体" w:eastAsia="宋体" w:cs="宋体"/>
                <w:spacing w:val="-38"/>
                <w:sz w:val="19"/>
                <w:szCs w:val="19"/>
              </w:rPr>
              <w:t xml:space="preserve"> </w:t>
            </w:r>
            <w:r>
              <w:rPr>
                <w:rFonts w:ascii="宋体" w:hAnsi="宋体" w:eastAsia="宋体" w:cs="宋体"/>
                <w:spacing w:val="-4"/>
                <w:sz w:val="19"/>
                <w:szCs w:val="19"/>
              </w:rPr>
              <w:t>增</w:t>
            </w:r>
            <w:r>
              <w:rPr>
                <w:rFonts w:ascii="宋体" w:hAnsi="宋体" w:eastAsia="宋体" w:cs="宋体"/>
                <w:spacing w:val="-35"/>
                <w:sz w:val="19"/>
                <w:szCs w:val="19"/>
              </w:rPr>
              <w:t xml:space="preserve"> </w:t>
            </w:r>
            <w:r>
              <w:rPr>
                <w:rFonts w:ascii="宋体" w:hAnsi="宋体" w:eastAsia="宋体" w:cs="宋体"/>
                <w:spacing w:val="-4"/>
                <w:sz w:val="19"/>
                <w:szCs w:val="19"/>
              </w:rPr>
              <w:t>长</w:t>
            </w:r>
            <w:r>
              <w:rPr>
                <w:rFonts w:ascii="Times New Roman" w:hAnsi="Times New Roman" w:eastAsia="Times New Roman" w:cs="Times New Roman"/>
                <w:sz w:val="19"/>
                <w:szCs w:val="19"/>
              </w:rPr>
              <w:t xml:space="preserve">4.9%(  </w:t>
            </w:r>
            <w:r>
              <w:rPr>
                <w:rFonts w:ascii="宋体" w:hAnsi="宋体" w:eastAsia="宋体" w:cs="宋体"/>
                <w:sz w:val="19"/>
                <w:szCs w:val="19"/>
              </w:rPr>
              <w:t>原</w:t>
            </w:r>
            <w:r>
              <w:rPr>
                <w:rFonts w:ascii="宋体" w:hAnsi="宋体" w:eastAsia="宋体" w:cs="宋体"/>
                <w:spacing w:val="17"/>
                <w:sz w:val="19"/>
                <w:szCs w:val="19"/>
              </w:rPr>
              <w:t xml:space="preserve"> </w:t>
            </w:r>
            <w:r>
              <w:rPr>
                <w:rFonts w:ascii="宋体" w:hAnsi="宋体" w:eastAsia="宋体" w:cs="宋体"/>
                <w:sz w:val="19"/>
                <w:szCs w:val="19"/>
              </w:rPr>
              <w:t>州</w:t>
            </w:r>
            <w:r>
              <w:rPr>
                <w:rFonts w:ascii="宋体" w:hAnsi="宋体" w:eastAsia="宋体" w:cs="宋体"/>
                <w:spacing w:val="26"/>
                <w:sz w:val="19"/>
                <w:szCs w:val="19"/>
              </w:rPr>
              <w:t xml:space="preserve"> </w:t>
            </w:r>
            <w:r>
              <w:rPr>
                <w:rFonts w:ascii="宋体" w:hAnsi="宋体" w:eastAsia="宋体" w:cs="宋体"/>
                <w:sz w:val="19"/>
                <w:szCs w:val="19"/>
              </w:rPr>
              <w:t>区</w:t>
            </w:r>
            <w:r>
              <w:rPr>
                <w:rFonts w:ascii="宋体" w:hAnsi="宋体" w:eastAsia="宋体" w:cs="宋体"/>
                <w:spacing w:val="12"/>
                <w:sz w:val="19"/>
                <w:szCs w:val="19"/>
              </w:rPr>
              <w:t xml:space="preserve"> </w:t>
            </w:r>
            <w:r>
              <w:rPr>
                <w:rFonts w:ascii="宋体" w:hAnsi="宋体" w:eastAsia="宋体" w:cs="宋体"/>
                <w:sz w:val="19"/>
                <w:szCs w:val="19"/>
              </w:rPr>
              <w:t>增</w:t>
            </w:r>
            <w:r>
              <w:rPr>
                <w:rFonts w:ascii="宋体" w:hAnsi="宋体" w:eastAsia="宋体" w:cs="宋体"/>
                <w:spacing w:val="14"/>
                <w:sz w:val="19"/>
                <w:szCs w:val="19"/>
              </w:rPr>
              <w:t xml:space="preserve"> </w:t>
            </w:r>
            <w:r>
              <w:rPr>
                <w:rFonts w:ascii="宋体" w:hAnsi="宋体" w:eastAsia="宋体" w:cs="宋体"/>
                <w:sz w:val="19"/>
                <w:szCs w:val="19"/>
              </w:rPr>
              <w:t>长</w:t>
            </w:r>
            <w:r>
              <w:rPr>
                <w:rFonts w:ascii="Times New Roman" w:hAnsi="Times New Roman" w:eastAsia="Times New Roman" w:cs="Times New Roman"/>
                <w:spacing w:val="-2"/>
                <w:sz w:val="19"/>
                <w:szCs w:val="19"/>
              </w:rPr>
              <w:t>6.7%</w:t>
            </w:r>
            <w:r>
              <w:rPr>
                <w:rFonts w:ascii="宋体" w:hAnsi="宋体" w:eastAsia="宋体" w:cs="宋体"/>
                <w:spacing w:val="-2"/>
                <w:sz w:val="19"/>
                <w:szCs w:val="19"/>
              </w:rPr>
              <w:t>，西吉县增长</w:t>
            </w:r>
            <w:r>
              <w:rPr>
                <w:rFonts w:ascii="宋体" w:hAnsi="宋体" w:eastAsia="宋体" w:cs="宋体"/>
                <w:spacing w:val="-35"/>
                <w:sz w:val="19"/>
                <w:szCs w:val="19"/>
              </w:rPr>
              <w:t xml:space="preserve"> </w:t>
            </w:r>
            <w:r>
              <w:rPr>
                <w:rFonts w:ascii="Times New Roman" w:hAnsi="Times New Roman" w:eastAsia="Times New Roman" w:cs="Times New Roman"/>
                <w:spacing w:val="-2"/>
                <w:sz w:val="19"/>
                <w:szCs w:val="19"/>
              </w:rPr>
              <w:t>5%</w:t>
            </w:r>
            <w:r>
              <w:rPr>
                <w:rFonts w:ascii="宋体" w:hAnsi="宋体" w:eastAsia="宋体" w:cs="宋体"/>
                <w:spacing w:val="-2"/>
                <w:sz w:val="19"/>
                <w:szCs w:val="19"/>
              </w:rPr>
              <w:t>，隆德县增长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3.0%</w:t>
            </w:r>
            <w:r>
              <w:rPr>
                <w:rFonts w:ascii="宋体" w:hAnsi="宋体" w:eastAsia="宋体" w:cs="宋体"/>
                <w:spacing w:val="-2"/>
                <w:sz w:val="19"/>
                <w:szCs w:val="19"/>
              </w:rPr>
              <w:t>，泾源县增长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5.5%</w:t>
            </w:r>
            <w:r>
              <w:rPr>
                <w:rFonts w:ascii="宋体" w:hAnsi="宋体" w:eastAsia="宋体" w:cs="宋体"/>
                <w:spacing w:val="-2"/>
                <w:sz w:val="19"/>
                <w:szCs w:val="19"/>
              </w:rPr>
              <w:t>，彭阳县增</w:t>
            </w:r>
            <w:r>
              <w:rPr>
                <w:rFonts w:ascii="宋体" w:hAnsi="宋体" w:eastAsia="宋体" w:cs="宋体"/>
                <w:spacing w:val="2"/>
                <w:sz w:val="19"/>
                <w:szCs w:val="19"/>
              </w:rPr>
              <w:t>长</w:t>
            </w:r>
            <w:r>
              <w:rPr>
                <w:rFonts w:ascii="宋体" w:hAnsi="宋体" w:eastAsia="宋体" w:cs="宋体"/>
                <w:spacing w:val="-28"/>
                <w:sz w:val="19"/>
                <w:szCs w:val="19"/>
              </w:rPr>
              <w:t xml:space="preserve"> </w:t>
            </w:r>
            <w:r>
              <w:rPr>
                <w:rFonts w:ascii="Times New Roman" w:hAnsi="Times New Roman" w:eastAsia="Times New Roman" w:cs="Times New Roman"/>
                <w:spacing w:val="2"/>
                <w:sz w:val="19"/>
                <w:szCs w:val="19"/>
              </w:rPr>
              <w:t>4.</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2"/>
                <w:sz w:val="19"/>
                <w:szCs w:val="19"/>
              </w:rPr>
              <w:t xml:space="preserve">1%) </w:t>
            </w:r>
            <w:r>
              <w:rPr>
                <w:rFonts w:ascii="宋体" w:hAnsi="宋体" w:eastAsia="宋体" w:cs="宋体"/>
                <w:spacing w:val="2"/>
                <w:sz w:val="19"/>
                <w:szCs w:val="19"/>
              </w:rPr>
              <w:t>；四季度增长</w:t>
            </w:r>
            <w:r>
              <w:rPr>
                <w:rFonts w:ascii="Times New Roman" w:hAnsi="Times New Roman" w:eastAsia="Times New Roman" w:cs="Times New Roman"/>
                <w:sz w:val="19"/>
                <w:szCs w:val="19"/>
              </w:rPr>
              <w:t>4.5%(</w:t>
            </w:r>
            <w:r>
              <w:rPr>
                <w:rFonts w:ascii="宋体" w:hAnsi="宋体" w:eastAsia="宋体" w:cs="宋体"/>
                <w:sz w:val="19"/>
                <w:szCs w:val="19"/>
              </w:rPr>
              <w:t>原州区</w:t>
            </w:r>
            <w:r>
              <w:rPr>
                <w:rFonts w:ascii="宋体" w:hAnsi="宋体" w:eastAsia="宋体" w:cs="宋体"/>
                <w:spacing w:val="-30"/>
                <w:sz w:val="19"/>
                <w:szCs w:val="19"/>
              </w:rPr>
              <w:t xml:space="preserve"> </w:t>
            </w:r>
            <w:r>
              <w:rPr>
                <w:rFonts w:ascii="Times New Roman" w:hAnsi="Times New Roman" w:eastAsia="Times New Roman" w:cs="Times New Roman"/>
                <w:sz w:val="19"/>
                <w:szCs w:val="19"/>
              </w:rPr>
              <w:t>4%</w:t>
            </w:r>
            <w:r>
              <w:rPr>
                <w:rFonts w:ascii="Times New Roman" w:hAnsi="Times New Roman" w:eastAsia="Times New Roman" w:cs="Times New Roman"/>
                <w:spacing w:val="-14"/>
                <w:sz w:val="19"/>
                <w:szCs w:val="19"/>
              </w:rPr>
              <w:t xml:space="preserve"> </w:t>
            </w:r>
            <w:r>
              <w:rPr>
                <w:rFonts w:ascii="宋体" w:hAnsi="宋体" w:eastAsia="宋体" w:cs="宋体"/>
                <w:sz w:val="19"/>
                <w:szCs w:val="19"/>
              </w:rPr>
              <w:t>，西吉</w:t>
            </w:r>
            <w:r>
              <w:rPr>
                <w:rFonts w:ascii="宋体" w:hAnsi="宋体" w:eastAsia="宋体" w:cs="宋体"/>
                <w:spacing w:val="5"/>
                <w:sz w:val="19"/>
                <w:szCs w:val="19"/>
              </w:rPr>
              <w:t>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，隆德县增</w:t>
            </w:r>
            <w:r>
              <w:rPr>
                <w:rFonts w:ascii="宋体" w:hAnsi="宋体" w:eastAsia="宋体" w:cs="宋体"/>
                <w:spacing w:val="8"/>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8"/>
                <w:sz w:val="19"/>
                <w:szCs w:val="19"/>
              </w:rPr>
              <w:t xml:space="preserve">4.5% </w:t>
            </w:r>
            <w:r>
              <w:rPr>
                <w:rFonts w:ascii="宋体" w:hAnsi="宋体" w:eastAsia="宋体" w:cs="宋体"/>
                <w:spacing w:val="8"/>
                <w:sz w:val="19"/>
                <w:szCs w:val="19"/>
              </w:rPr>
              <w:t>，泾源县增长</w:t>
            </w:r>
            <w:r>
              <w:rPr>
                <w:rFonts w:ascii="Times New Roman" w:hAnsi="Times New Roman" w:eastAsia="Times New Roman" w:cs="Times New Roman"/>
                <w:spacing w:val="-4"/>
                <w:sz w:val="19"/>
                <w:szCs w:val="19"/>
              </w:rPr>
              <w:t xml:space="preserve">2.9%  </w:t>
            </w:r>
            <w:r>
              <w:rPr>
                <w:rFonts w:ascii="宋体" w:hAnsi="宋体" w:eastAsia="宋体" w:cs="宋体"/>
                <w:spacing w:val="-4"/>
                <w:sz w:val="19"/>
                <w:szCs w:val="19"/>
              </w:rPr>
              <w:t>，</w:t>
            </w:r>
            <w:r>
              <w:rPr>
                <w:rFonts w:ascii="宋体" w:hAnsi="宋体" w:eastAsia="宋体" w:cs="宋体"/>
                <w:spacing w:val="-23"/>
                <w:sz w:val="19"/>
                <w:szCs w:val="19"/>
              </w:rPr>
              <w:t xml:space="preserve"> </w:t>
            </w:r>
            <w:r>
              <w:rPr>
                <w:rFonts w:ascii="宋体" w:hAnsi="宋体" w:eastAsia="宋体" w:cs="宋体"/>
                <w:spacing w:val="-4"/>
                <w:sz w:val="19"/>
                <w:szCs w:val="19"/>
              </w:rPr>
              <w:t>彭 阳</w:t>
            </w:r>
            <w:r>
              <w:rPr>
                <w:rFonts w:ascii="宋体" w:hAnsi="宋体" w:eastAsia="宋体" w:cs="宋体"/>
                <w:spacing w:val="-26"/>
                <w:sz w:val="19"/>
                <w:szCs w:val="19"/>
              </w:rPr>
              <w:t xml:space="preserve"> </w:t>
            </w:r>
            <w:r>
              <w:rPr>
                <w:rFonts w:ascii="宋体" w:hAnsi="宋体" w:eastAsia="宋体" w:cs="宋体"/>
                <w:spacing w:val="-4"/>
                <w:sz w:val="19"/>
                <w:szCs w:val="19"/>
              </w:rPr>
              <w:t>县</w:t>
            </w:r>
            <w:r>
              <w:rPr>
                <w:rFonts w:ascii="宋体" w:hAnsi="宋体" w:eastAsia="宋体" w:cs="宋体"/>
                <w:spacing w:val="-26"/>
                <w:sz w:val="19"/>
                <w:szCs w:val="19"/>
              </w:rPr>
              <w:t xml:space="preserve"> </w:t>
            </w:r>
            <w:r>
              <w:rPr>
                <w:rFonts w:ascii="宋体" w:hAnsi="宋体" w:eastAsia="宋体" w:cs="宋体"/>
                <w:spacing w:val="-4"/>
                <w:sz w:val="19"/>
                <w:szCs w:val="19"/>
              </w:rPr>
              <w:t>增</w:t>
            </w:r>
            <w:r>
              <w:rPr>
                <w:rFonts w:ascii="宋体" w:hAnsi="宋体" w:eastAsia="宋体" w:cs="宋体"/>
                <w:spacing w:val="-26"/>
                <w:sz w:val="19"/>
                <w:szCs w:val="19"/>
              </w:rPr>
              <w:t xml:space="preserve"> </w:t>
            </w:r>
            <w:r>
              <w:rPr>
                <w:rFonts w:ascii="宋体" w:hAnsi="宋体" w:eastAsia="宋体" w:cs="宋体"/>
                <w:spacing w:val="-4"/>
                <w:sz w:val="19"/>
                <w:szCs w:val="19"/>
              </w:rPr>
              <w:t>长</w:t>
            </w:r>
            <w:r>
              <w:rPr>
                <w:rFonts w:ascii="Times New Roman" w:hAnsi="Times New Roman" w:eastAsia="Times New Roman" w:cs="Times New Roman"/>
                <w:spacing w:val="1"/>
                <w:sz w:val="19"/>
                <w:szCs w:val="19"/>
              </w:rPr>
              <w:t>3.8%)</w:t>
            </w:r>
            <w:r>
              <w:rPr>
                <w:rFonts w:ascii="宋体" w:hAnsi="宋体" w:eastAsia="宋体" w:cs="宋体"/>
                <w:spacing w:val="1"/>
                <w:sz w:val="19"/>
                <w:szCs w:val="19"/>
              </w:rPr>
              <w:t>。</w:t>
            </w:r>
          </w:p>
        </w:tc>
        <w:tc>
          <w:tcPr>
            <w:tcW w:w="1845" w:type="dxa"/>
            <w:vMerge w:val="restart"/>
            <w:tcBorders>
              <w:bottom w:val="nil"/>
            </w:tcBorders>
            <w:vAlign w:val="top"/>
          </w:tcPr>
          <w:p>
            <w:pPr>
              <w:spacing w:before="41" w:line="252" w:lineRule="auto"/>
              <w:ind w:left="22" w:right="8"/>
              <w:jc w:val="both"/>
              <w:rPr>
                <w:rFonts w:ascii="宋体" w:hAnsi="宋体" w:eastAsia="宋体" w:cs="宋体"/>
                <w:sz w:val="19"/>
                <w:szCs w:val="19"/>
              </w:rPr>
            </w:pPr>
            <w:r>
              <w:rPr>
                <w:rFonts w:ascii="Times New Roman" w:hAnsi="Times New Roman" w:eastAsia="Times New Roman" w:cs="Times New Roman"/>
                <w:sz w:val="19"/>
                <w:szCs w:val="19"/>
              </w:rPr>
              <w:t>GDP</w:t>
            </w:r>
            <w:r>
              <w:rPr>
                <w:rFonts w:ascii="Times New Roman" w:hAnsi="Times New Roman" w:eastAsia="Times New Roman" w:cs="Times New Roman"/>
                <w:spacing w:val="6"/>
                <w:sz w:val="19"/>
                <w:szCs w:val="19"/>
              </w:rPr>
              <w:t>:</w:t>
            </w:r>
            <w:r>
              <w:rPr>
                <w:rFonts w:ascii="Times New Roman" w:hAnsi="Times New Roman" w:eastAsia="Times New Roman" w:cs="Times New Roman"/>
                <w:spacing w:val="27"/>
                <w:w w:val="101"/>
                <w:sz w:val="19"/>
                <w:szCs w:val="19"/>
              </w:rPr>
              <w:t xml:space="preserve"> </w:t>
            </w:r>
            <w:r>
              <w:rPr>
                <w:rFonts w:ascii="宋体" w:hAnsi="宋体" w:eastAsia="宋体" w:cs="宋体"/>
                <w:spacing w:val="6"/>
                <w:sz w:val="19"/>
                <w:szCs w:val="19"/>
              </w:rPr>
              <w:t>一</w:t>
            </w:r>
            <w:r>
              <w:rPr>
                <w:rFonts w:ascii="宋体" w:hAnsi="宋体" w:eastAsia="宋体" w:cs="宋体"/>
                <w:spacing w:val="-18"/>
                <w:sz w:val="19"/>
                <w:szCs w:val="19"/>
              </w:rPr>
              <w:t xml:space="preserve"> </w:t>
            </w:r>
            <w:r>
              <w:rPr>
                <w:rFonts w:ascii="宋体" w:hAnsi="宋体" w:eastAsia="宋体" w:cs="宋体"/>
                <w:spacing w:val="6"/>
                <w:sz w:val="19"/>
                <w:szCs w:val="19"/>
              </w:rPr>
              <w:t>季</w:t>
            </w:r>
            <w:r>
              <w:rPr>
                <w:rFonts w:ascii="宋体" w:hAnsi="宋体" w:eastAsia="宋体" w:cs="宋体"/>
                <w:spacing w:val="-19"/>
                <w:sz w:val="19"/>
                <w:szCs w:val="19"/>
              </w:rPr>
              <w:t xml:space="preserve"> </w:t>
            </w:r>
            <w:r>
              <w:rPr>
                <w:rFonts w:ascii="宋体" w:hAnsi="宋体" w:eastAsia="宋体" w:cs="宋体"/>
                <w:spacing w:val="6"/>
                <w:sz w:val="19"/>
                <w:szCs w:val="19"/>
              </w:rPr>
              <w:t>度</w:t>
            </w:r>
            <w:r>
              <w:rPr>
                <w:rFonts w:ascii="宋体" w:hAnsi="宋体" w:eastAsia="宋体" w:cs="宋体"/>
                <w:spacing w:val="-19"/>
                <w:sz w:val="19"/>
                <w:szCs w:val="19"/>
              </w:rPr>
              <w:t xml:space="preserve"> </w:t>
            </w:r>
            <w:r>
              <w:rPr>
                <w:rFonts w:ascii="宋体" w:hAnsi="宋体" w:eastAsia="宋体" w:cs="宋体"/>
                <w:spacing w:val="6"/>
                <w:sz w:val="19"/>
                <w:szCs w:val="19"/>
              </w:rPr>
              <w:t>增</w:t>
            </w:r>
            <w:r>
              <w:rPr>
                <w:rFonts w:ascii="宋体" w:hAnsi="宋体" w:eastAsia="宋体" w:cs="宋体"/>
                <w:spacing w:val="-17"/>
                <w:sz w:val="19"/>
                <w:szCs w:val="19"/>
              </w:rPr>
              <w:t xml:space="preserve"> </w:t>
            </w:r>
            <w:r>
              <w:rPr>
                <w:rFonts w:ascii="宋体" w:hAnsi="宋体" w:eastAsia="宋体" w:cs="宋体"/>
                <w:spacing w:val="6"/>
                <w:sz w:val="19"/>
                <w:szCs w:val="19"/>
              </w:rPr>
              <w:t>长</w:t>
            </w:r>
            <w:r>
              <w:rPr>
                <w:rFonts w:ascii="Times New Roman" w:hAnsi="Times New Roman" w:eastAsia="Times New Roman" w:cs="Times New Roman"/>
                <w:spacing w:val="1"/>
                <w:sz w:val="19"/>
                <w:szCs w:val="19"/>
              </w:rPr>
              <w:t>7.8%(</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8.0%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7.9%</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2" w:line="252"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7.5%</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3"/>
                <w:w w:val="101"/>
                <w:sz w:val="19"/>
                <w:szCs w:val="19"/>
              </w:rPr>
              <w:t xml:space="preserve"> </w:t>
            </w:r>
            <w:r>
              <w:rPr>
                <w:rFonts w:ascii="宋体" w:hAnsi="宋体" w:eastAsia="宋体" w:cs="宋体"/>
                <w:spacing w:val="1"/>
                <w:sz w:val="19"/>
                <w:szCs w:val="19"/>
              </w:rPr>
              <w:t>；</w:t>
            </w:r>
            <w:r>
              <w:rPr>
                <w:rFonts w:ascii="宋体" w:hAnsi="宋体" w:eastAsia="宋体" w:cs="宋体"/>
                <w:spacing w:val="-50"/>
                <w:sz w:val="19"/>
                <w:szCs w:val="19"/>
              </w:rPr>
              <w:t xml:space="preserve"> </w:t>
            </w:r>
            <w:r>
              <w:rPr>
                <w:rFonts w:ascii="宋体" w:hAnsi="宋体" w:eastAsia="宋体" w:cs="宋体"/>
                <w:spacing w:val="1"/>
                <w:sz w:val="19"/>
                <w:szCs w:val="19"/>
              </w:rPr>
              <w:t>二</w:t>
            </w:r>
            <w:r>
              <w:rPr>
                <w:rFonts w:ascii="宋体" w:hAnsi="宋体" w:eastAsia="宋体" w:cs="宋体"/>
                <w:spacing w:val="-42"/>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3"/>
                <w:sz w:val="19"/>
                <w:szCs w:val="19"/>
              </w:rPr>
              <w:t xml:space="preserve"> </w:t>
            </w:r>
            <w:r>
              <w:rPr>
                <w:rFonts w:ascii="宋体" w:hAnsi="宋体" w:eastAsia="宋体" w:cs="宋体"/>
                <w:spacing w:val="1"/>
                <w:sz w:val="19"/>
                <w:szCs w:val="19"/>
              </w:rPr>
              <w:t>增</w:t>
            </w:r>
            <w:r>
              <w:rPr>
                <w:rFonts w:ascii="宋体" w:hAnsi="宋体" w:eastAsia="宋体" w:cs="宋体"/>
                <w:spacing w:val="-3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7.6%(</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 w:line="252"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7.9%</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0"/>
                <w:sz w:val="19"/>
                <w:szCs w:val="19"/>
              </w:rPr>
              <w:t xml:space="preserve"> </w:t>
            </w:r>
            <w:r>
              <w:rPr>
                <w:rFonts w:ascii="宋体" w:hAnsi="宋体" w:eastAsia="宋体" w:cs="宋体"/>
                <w:spacing w:val="1"/>
                <w:sz w:val="19"/>
                <w:szCs w:val="19"/>
              </w:rPr>
              <w:t>；</w:t>
            </w:r>
            <w:r>
              <w:rPr>
                <w:rFonts w:ascii="宋体" w:hAnsi="宋体" w:eastAsia="宋体" w:cs="宋体"/>
                <w:spacing w:val="-47"/>
                <w:sz w:val="19"/>
                <w:szCs w:val="19"/>
              </w:rPr>
              <w:t xml:space="preserve"> </w:t>
            </w:r>
            <w:r>
              <w:rPr>
                <w:rFonts w:ascii="宋体" w:hAnsi="宋体" w:eastAsia="宋体" w:cs="宋体"/>
                <w:spacing w:val="1"/>
                <w:sz w:val="19"/>
                <w:szCs w:val="19"/>
              </w:rPr>
              <w:t>三</w:t>
            </w:r>
            <w:r>
              <w:rPr>
                <w:rFonts w:ascii="宋体" w:hAnsi="宋体" w:eastAsia="宋体" w:cs="宋体"/>
                <w:spacing w:val="-41"/>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4"/>
                <w:sz w:val="19"/>
                <w:szCs w:val="19"/>
              </w:rPr>
              <w:t xml:space="preserve"> </w:t>
            </w:r>
            <w:r>
              <w:rPr>
                <w:rFonts w:ascii="宋体" w:hAnsi="宋体" w:eastAsia="宋体" w:cs="宋体"/>
                <w:spacing w:val="1"/>
                <w:sz w:val="19"/>
                <w:szCs w:val="19"/>
              </w:rPr>
              <w:t>增</w:t>
            </w:r>
            <w:r>
              <w:rPr>
                <w:rFonts w:ascii="宋体" w:hAnsi="宋体" w:eastAsia="宋体" w:cs="宋体"/>
                <w:spacing w:val="-38"/>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7.6%</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7.7%</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0"/>
                <w:sz w:val="19"/>
                <w:szCs w:val="19"/>
              </w:rPr>
              <w:t>5.7%</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9"/>
                <w:sz w:val="19"/>
                <w:szCs w:val="19"/>
              </w:rPr>
              <w:t xml:space="preserve">7.2%) </w:t>
            </w:r>
            <w:r>
              <w:rPr>
                <w:rFonts w:ascii="宋体" w:hAnsi="宋体" w:eastAsia="宋体" w:cs="宋体"/>
                <w:spacing w:val="9"/>
                <w:sz w:val="19"/>
                <w:szCs w:val="19"/>
              </w:rPr>
              <w:t>；</w:t>
            </w:r>
            <w:r>
              <w:rPr>
                <w:rFonts w:ascii="宋体" w:hAnsi="宋体" w:eastAsia="宋体" w:cs="宋体"/>
                <w:spacing w:val="-47"/>
                <w:sz w:val="19"/>
                <w:szCs w:val="19"/>
              </w:rPr>
              <w:t xml:space="preserve"> </w:t>
            </w:r>
            <w:r>
              <w:rPr>
                <w:rFonts w:ascii="宋体" w:hAnsi="宋体" w:eastAsia="宋体" w:cs="宋体"/>
                <w:spacing w:val="9"/>
                <w:sz w:val="19"/>
                <w:szCs w:val="19"/>
              </w:rPr>
              <w:t>四季度增长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35"/>
                <w:sz w:val="19"/>
                <w:szCs w:val="19"/>
              </w:rPr>
              <w:t xml:space="preserve"> </w:t>
            </w:r>
            <w:r>
              <w:rPr>
                <w:rFonts w:ascii="宋体" w:hAnsi="宋体" w:eastAsia="宋体" w:cs="宋体"/>
                <w:spacing w:val="-1"/>
                <w:sz w:val="19"/>
                <w:szCs w:val="19"/>
              </w:rPr>
              <w:t>以</w:t>
            </w:r>
            <w:r>
              <w:rPr>
                <w:rFonts w:ascii="宋体" w:hAnsi="宋体" w:eastAsia="宋体" w:cs="宋体"/>
                <w:spacing w:val="-35"/>
                <w:sz w:val="19"/>
                <w:szCs w:val="19"/>
              </w:rPr>
              <w:t xml:space="preserve"> </w:t>
            </w:r>
            <w:r>
              <w:rPr>
                <w:rFonts w:ascii="宋体" w:hAnsi="宋体" w:eastAsia="宋体" w:cs="宋体"/>
                <w:spacing w:val="-1"/>
                <w:sz w:val="19"/>
                <w:szCs w:val="19"/>
              </w:rPr>
              <w:t>上</w:t>
            </w:r>
            <w:r>
              <w:rPr>
                <w:rFonts w:ascii="宋体" w:hAnsi="宋体" w:eastAsia="宋体" w:cs="宋体"/>
                <w:spacing w:val="-32"/>
                <w:sz w:val="19"/>
                <w:szCs w:val="19"/>
              </w:rPr>
              <w:t xml:space="preserve"> </w:t>
            </w:r>
            <w:r>
              <w:rPr>
                <w:rFonts w:ascii="Times New Roman" w:hAnsi="Times New Roman" w:eastAsia="Times New Roman" w:cs="Times New Roman"/>
                <w:spacing w:val="-1"/>
                <w:sz w:val="19"/>
                <w:szCs w:val="19"/>
              </w:rPr>
              <w:t>(</w:t>
            </w:r>
            <w:r>
              <w:rPr>
                <w:rFonts w:ascii="Times New Roman" w:hAnsi="Times New Roman" w:eastAsia="Times New Roman" w:cs="Times New Roman"/>
                <w:spacing w:val="14"/>
                <w:sz w:val="19"/>
                <w:szCs w:val="19"/>
              </w:rPr>
              <w:t xml:space="preserve"> </w:t>
            </w:r>
            <w:r>
              <w:rPr>
                <w:rFonts w:ascii="宋体" w:hAnsi="宋体" w:eastAsia="宋体" w:cs="宋体"/>
                <w:spacing w:val="-1"/>
                <w:sz w:val="19"/>
                <w:szCs w:val="19"/>
              </w:rPr>
              <w:t>原</w:t>
            </w:r>
            <w:r>
              <w:rPr>
                <w:rFonts w:ascii="宋体" w:hAnsi="宋体" w:eastAsia="宋体" w:cs="宋体"/>
                <w:spacing w:val="-35"/>
                <w:sz w:val="19"/>
                <w:szCs w:val="19"/>
              </w:rPr>
              <w:t xml:space="preserve"> </w:t>
            </w:r>
            <w:r>
              <w:rPr>
                <w:rFonts w:ascii="宋体" w:hAnsi="宋体" w:eastAsia="宋体" w:cs="宋体"/>
                <w:spacing w:val="-1"/>
                <w:sz w:val="19"/>
                <w:szCs w:val="19"/>
              </w:rPr>
              <w:t>州</w:t>
            </w:r>
            <w:r>
              <w:rPr>
                <w:rFonts w:ascii="宋体" w:hAnsi="宋体" w:eastAsia="宋体" w:cs="宋体"/>
                <w:spacing w:val="-18"/>
                <w:sz w:val="19"/>
                <w:szCs w:val="19"/>
              </w:rPr>
              <w:t xml:space="preserve"> </w:t>
            </w:r>
            <w:r>
              <w:rPr>
                <w:rFonts w:ascii="宋体" w:hAnsi="宋体" w:eastAsia="宋体" w:cs="宋体"/>
                <w:spacing w:val="-1"/>
                <w:sz w:val="19"/>
                <w:szCs w:val="19"/>
              </w:rPr>
              <w:t>区</w:t>
            </w:r>
            <w:r>
              <w:rPr>
                <w:rFonts w:ascii="Times New Roman" w:hAnsi="Times New Roman" w:eastAsia="Times New Roman" w:cs="Times New Roman"/>
                <w:spacing w:val="11"/>
                <w:sz w:val="19"/>
                <w:szCs w:val="19"/>
              </w:rPr>
              <w:t>7.0%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2" w:line="223"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3"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2" w:line="220" w:lineRule="auto"/>
              <w:ind w:left="22"/>
              <w:rPr>
                <w:rFonts w:ascii="宋体" w:hAnsi="宋体" w:eastAsia="宋体" w:cs="宋体"/>
                <w:sz w:val="19"/>
                <w:szCs w:val="19"/>
              </w:rPr>
            </w:pPr>
            <w:r>
              <w:rPr>
                <w:rFonts w:ascii="Times New Roman" w:hAnsi="Times New Roman" w:eastAsia="Times New Roman" w:cs="Times New Roman"/>
                <w:spacing w:val="10"/>
                <w:sz w:val="19"/>
                <w:szCs w:val="19"/>
              </w:rPr>
              <w:t>7.2%</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p>
          <w:p>
            <w:pPr>
              <w:spacing w:before="59" w:line="178" w:lineRule="auto"/>
              <w:ind w:left="22"/>
              <w:rPr>
                <w:rFonts w:ascii="宋体" w:hAnsi="宋体" w:eastAsia="宋体" w:cs="宋体"/>
                <w:sz w:val="19"/>
                <w:szCs w:val="19"/>
              </w:rPr>
            </w:pPr>
            <w:r>
              <w:rPr>
                <w:rFonts w:ascii="Times New Roman" w:hAnsi="Times New Roman" w:eastAsia="Times New Roman" w:cs="Times New Roman"/>
                <w:spacing w:val="2"/>
                <w:sz w:val="19"/>
                <w:szCs w:val="19"/>
              </w:rPr>
              <w:t>7.5%)</w:t>
            </w:r>
            <w:r>
              <w:rPr>
                <w:rFonts w:ascii="宋体" w:hAnsi="宋体" w:eastAsia="宋体" w:cs="宋体"/>
                <w:spacing w:val="2"/>
                <w:sz w:val="19"/>
                <w:szCs w:val="19"/>
              </w:rPr>
              <w:t>。</w:t>
            </w:r>
          </w:p>
        </w:tc>
        <w:tc>
          <w:tcPr>
            <w:tcW w:w="894" w:type="dxa"/>
            <w:vMerge w:val="restart"/>
            <w:tcBorders>
              <w:bottom w:val="nil"/>
            </w:tcBorders>
            <w:vAlign w:val="top"/>
          </w:tcPr>
          <w:p>
            <w:pPr>
              <w:pStyle w:val="6"/>
              <w:spacing w:line="271" w:lineRule="auto"/>
            </w:pPr>
          </w:p>
          <w:p>
            <w:pPr>
              <w:pStyle w:val="6"/>
              <w:spacing w:line="271" w:lineRule="auto"/>
            </w:pPr>
          </w:p>
          <w:p>
            <w:pPr>
              <w:pStyle w:val="6"/>
              <w:spacing w:line="272" w:lineRule="auto"/>
            </w:pPr>
          </w:p>
          <w:p>
            <w:pPr>
              <w:pStyle w:val="6"/>
              <w:spacing w:line="272" w:lineRule="auto"/>
            </w:pPr>
          </w:p>
          <w:p>
            <w:pPr>
              <w:pStyle w:val="6"/>
              <w:spacing w:line="272"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Merge w:val="restart"/>
            <w:tcBorders>
              <w:bottom w:val="nil"/>
            </w:tcBorders>
            <w:vAlign w:val="top"/>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vMerge w:val="restart"/>
            <w:tcBorders>
              <w:bottom w:val="nil"/>
              <w:right w:val="single" w:color="000000" w:sz="6" w:space="0"/>
            </w:tcBorders>
            <w:vAlign w:val="top"/>
          </w:tcPr>
          <w:p>
            <w:pPr>
              <w:pStyle w:val="6"/>
              <w:spacing w:line="270" w:lineRule="auto"/>
            </w:pPr>
          </w:p>
          <w:p>
            <w:pPr>
              <w:pStyle w:val="6"/>
              <w:spacing w:line="270" w:lineRule="auto"/>
            </w:pPr>
          </w:p>
          <w:p>
            <w:pPr>
              <w:pStyle w:val="6"/>
              <w:spacing w:line="271" w:lineRule="auto"/>
            </w:pPr>
          </w:p>
          <w:p>
            <w:pPr>
              <w:pStyle w:val="6"/>
              <w:spacing w:line="271" w:lineRule="auto"/>
            </w:pPr>
          </w:p>
          <w:p>
            <w:pPr>
              <w:pStyle w:val="6"/>
              <w:spacing w:line="27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vAlign w:val="top"/>
          </w:tcPr>
          <w:p>
            <w:pPr>
              <w:spacing w:before="71" w:line="276" w:lineRule="auto"/>
              <w:ind w:left="11" w:right="12" w:firstLine="1"/>
              <w:rPr>
                <w:rFonts w:ascii="宋体" w:hAnsi="宋体" w:eastAsia="宋体" w:cs="宋体"/>
                <w:sz w:val="19"/>
                <w:szCs w:val="19"/>
              </w:rPr>
            </w:pPr>
            <w:r>
              <w:rPr>
                <w:rFonts w:ascii="宋体" w:hAnsi="宋体" w:eastAsia="宋体" w:cs="宋体"/>
                <w:spacing w:val="9"/>
                <w:sz w:val="19"/>
                <w:szCs w:val="19"/>
              </w:rPr>
              <w:t>畜牧业：新建</w:t>
            </w:r>
            <w:r>
              <w:rPr>
                <w:rFonts w:ascii="Times New Roman" w:hAnsi="Times New Roman" w:eastAsia="Times New Roman" w:cs="Times New Roman"/>
                <w:spacing w:val="9"/>
                <w:sz w:val="19"/>
                <w:szCs w:val="19"/>
              </w:rPr>
              <w:t>“</w:t>
            </w:r>
            <w:r>
              <w:rPr>
                <w:rFonts w:ascii="宋体" w:hAnsi="宋体" w:eastAsia="宋体" w:cs="宋体"/>
                <w:spacing w:val="9"/>
                <w:sz w:val="19"/>
                <w:szCs w:val="19"/>
              </w:rPr>
              <w:t>出户入园</w:t>
            </w:r>
            <w:r>
              <w:rPr>
                <w:rFonts w:ascii="Times New Roman" w:hAnsi="Times New Roman" w:eastAsia="Times New Roman" w:cs="Times New Roman"/>
                <w:spacing w:val="9"/>
                <w:sz w:val="19"/>
                <w:szCs w:val="19"/>
              </w:rPr>
              <w:t xml:space="preserve">”50 </w:t>
            </w:r>
            <w:r>
              <w:rPr>
                <w:rFonts w:ascii="宋体" w:hAnsi="宋体" w:eastAsia="宋体" w:cs="宋体"/>
                <w:spacing w:val="9"/>
                <w:sz w:val="19"/>
                <w:szCs w:val="19"/>
              </w:rPr>
              <w:t>个</w:t>
            </w:r>
            <w:r>
              <w:rPr>
                <w:rFonts w:ascii="宋体" w:hAnsi="宋体" w:eastAsia="宋体" w:cs="宋体"/>
                <w:spacing w:val="-41"/>
                <w:sz w:val="19"/>
                <w:szCs w:val="19"/>
              </w:rPr>
              <w:t xml:space="preserve"> </w:t>
            </w:r>
            <w:r>
              <w:rPr>
                <w:rFonts w:ascii="宋体" w:hAnsi="宋体" w:eastAsia="宋体" w:cs="宋体"/>
                <w:spacing w:val="9"/>
                <w:sz w:val="19"/>
                <w:szCs w:val="19"/>
              </w:rPr>
              <w:t>，入园肉牛</w:t>
            </w:r>
            <w:r>
              <w:rPr>
                <w:rFonts w:ascii="宋体" w:hAnsi="宋体" w:eastAsia="宋体" w:cs="宋体"/>
                <w:spacing w:val="-30"/>
                <w:sz w:val="19"/>
                <w:szCs w:val="19"/>
              </w:rPr>
              <w:t xml:space="preserve"> </w:t>
            </w:r>
            <w:r>
              <w:rPr>
                <w:rFonts w:ascii="Times New Roman" w:hAnsi="Times New Roman" w:eastAsia="Times New Roman" w:cs="Times New Roman"/>
                <w:spacing w:val="9"/>
                <w:sz w:val="19"/>
                <w:szCs w:val="19"/>
              </w:rPr>
              <w:t xml:space="preserve">5 </w:t>
            </w:r>
            <w:r>
              <w:rPr>
                <w:rFonts w:ascii="宋体" w:hAnsi="宋体" w:eastAsia="宋体" w:cs="宋体"/>
                <w:spacing w:val="9"/>
                <w:sz w:val="19"/>
                <w:szCs w:val="19"/>
              </w:rPr>
              <w:t>万头。</w:t>
            </w:r>
            <w:r>
              <w:rPr>
                <w:rFonts w:ascii="宋体" w:hAnsi="宋体" w:eastAsia="宋体" w:cs="宋体"/>
                <w:spacing w:val="15"/>
                <w:sz w:val="19"/>
                <w:szCs w:val="19"/>
              </w:rPr>
              <w:t>全市肉牛、羊只、生猪、家禽饲养量分别达到</w:t>
            </w:r>
            <w:r>
              <w:rPr>
                <w:rFonts w:ascii="宋体" w:hAnsi="宋体" w:eastAsia="宋体" w:cs="宋体"/>
                <w:spacing w:val="-11"/>
                <w:sz w:val="19"/>
                <w:szCs w:val="19"/>
              </w:rPr>
              <w:t xml:space="preserve"> </w:t>
            </w:r>
            <w:r>
              <w:rPr>
                <w:rFonts w:ascii="Times New Roman" w:hAnsi="Times New Roman" w:eastAsia="Times New Roman" w:cs="Times New Roman"/>
                <w:spacing w:val="15"/>
                <w:sz w:val="19"/>
                <w:szCs w:val="19"/>
              </w:rPr>
              <w:t>1</w:t>
            </w:r>
            <w:r>
              <w:rPr>
                <w:rFonts w:ascii="Times New Roman" w:hAnsi="Times New Roman" w:eastAsia="Times New Roman" w:cs="Times New Roman"/>
                <w:spacing w:val="14"/>
                <w:sz w:val="19"/>
                <w:szCs w:val="19"/>
              </w:rPr>
              <w:t>25</w:t>
            </w:r>
            <w:r>
              <w:rPr>
                <w:rFonts w:ascii="宋体" w:hAnsi="宋体" w:eastAsia="宋体" w:cs="宋体"/>
                <w:spacing w:val="4"/>
                <w:sz w:val="19"/>
                <w:szCs w:val="19"/>
              </w:rPr>
              <w:t>万头、</w:t>
            </w:r>
            <w:r>
              <w:rPr>
                <w:rFonts w:ascii="Times New Roman" w:hAnsi="Times New Roman" w:eastAsia="Times New Roman" w:cs="Times New Roman"/>
                <w:spacing w:val="4"/>
                <w:sz w:val="19"/>
                <w:szCs w:val="19"/>
              </w:rPr>
              <w:t xml:space="preserve">246 </w:t>
            </w:r>
            <w:r>
              <w:rPr>
                <w:rFonts w:ascii="宋体" w:hAnsi="宋体" w:eastAsia="宋体" w:cs="宋体"/>
                <w:spacing w:val="4"/>
                <w:sz w:val="19"/>
                <w:szCs w:val="19"/>
              </w:rPr>
              <w:t>万只、</w:t>
            </w:r>
            <w:r>
              <w:rPr>
                <w:rFonts w:ascii="Times New Roman" w:hAnsi="Times New Roman" w:eastAsia="Times New Roman" w:cs="Times New Roman"/>
                <w:spacing w:val="4"/>
                <w:sz w:val="19"/>
                <w:szCs w:val="19"/>
              </w:rPr>
              <w:t xml:space="preserve">44 </w:t>
            </w:r>
            <w:r>
              <w:rPr>
                <w:rFonts w:ascii="宋体" w:hAnsi="宋体" w:eastAsia="宋体" w:cs="宋体"/>
                <w:spacing w:val="4"/>
                <w:sz w:val="19"/>
                <w:szCs w:val="19"/>
              </w:rPr>
              <w:t>万头和</w:t>
            </w:r>
            <w:r>
              <w:rPr>
                <w:rFonts w:ascii="宋体" w:hAnsi="宋体" w:eastAsia="宋体" w:cs="宋体"/>
                <w:spacing w:val="-21"/>
                <w:sz w:val="19"/>
                <w:szCs w:val="19"/>
              </w:rPr>
              <w:t xml:space="preserve"> </w:t>
            </w:r>
            <w:r>
              <w:rPr>
                <w:rFonts w:ascii="Times New Roman" w:hAnsi="Times New Roman" w:eastAsia="Times New Roman" w:cs="Times New Roman"/>
                <w:spacing w:val="4"/>
                <w:sz w:val="19"/>
                <w:szCs w:val="19"/>
              </w:rPr>
              <w:t xml:space="preserve">528 </w:t>
            </w:r>
            <w:r>
              <w:rPr>
                <w:rFonts w:ascii="宋体" w:hAnsi="宋体" w:eastAsia="宋体" w:cs="宋体"/>
                <w:spacing w:val="4"/>
                <w:sz w:val="19"/>
                <w:szCs w:val="19"/>
              </w:rPr>
              <w:t>万只，出栏分别达到</w:t>
            </w:r>
            <w:r>
              <w:rPr>
                <w:rFonts w:ascii="Times New Roman" w:hAnsi="Times New Roman" w:eastAsia="Times New Roman" w:cs="Times New Roman"/>
                <w:spacing w:val="6"/>
                <w:sz w:val="19"/>
                <w:szCs w:val="19"/>
              </w:rPr>
              <w:t xml:space="preserve">50 </w:t>
            </w:r>
            <w:r>
              <w:rPr>
                <w:rFonts w:ascii="宋体" w:hAnsi="宋体" w:eastAsia="宋体" w:cs="宋体"/>
                <w:spacing w:val="6"/>
                <w:sz w:val="19"/>
                <w:szCs w:val="19"/>
              </w:rPr>
              <w:t>万头、</w:t>
            </w:r>
            <w:r>
              <w:rPr>
                <w:rFonts w:ascii="Times New Roman" w:hAnsi="Times New Roman" w:eastAsia="Times New Roman" w:cs="Times New Roman"/>
                <w:spacing w:val="6"/>
                <w:sz w:val="19"/>
                <w:szCs w:val="19"/>
              </w:rPr>
              <w:t xml:space="preserve">85 </w:t>
            </w:r>
            <w:r>
              <w:rPr>
                <w:rFonts w:ascii="宋体" w:hAnsi="宋体" w:eastAsia="宋体" w:cs="宋体"/>
                <w:spacing w:val="6"/>
                <w:sz w:val="19"/>
                <w:szCs w:val="19"/>
              </w:rPr>
              <w:t>万只、</w:t>
            </w:r>
            <w:r>
              <w:rPr>
                <w:rFonts w:ascii="Times New Roman" w:hAnsi="Times New Roman" w:eastAsia="Times New Roman" w:cs="Times New Roman"/>
                <w:spacing w:val="6"/>
                <w:sz w:val="19"/>
                <w:szCs w:val="19"/>
              </w:rPr>
              <w:t xml:space="preserve">23 </w:t>
            </w:r>
            <w:r>
              <w:rPr>
                <w:rFonts w:ascii="宋体" w:hAnsi="宋体" w:eastAsia="宋体" w:cs="宋体"/>
                <w:spacing w:val="6"/>
                <w:sz w:val="19"/>
                <w:szCs w:val="19"/>
              </w:rPr>
              <w:t>万头和</w:t>
            </w:r>
            <w:r>
              <w:rPr>
                <w:rFonts w:ascii="宋体" w:hAnsi="宋体" w:eastAsia="宋体" w:cs="宋体"/>
                <w:spacing w:val="-40"/>
                <w:sz w:val="19"/>
                <w:szCs w:val="19"/>
              </w:rPr>
              <w:t xml:space="preserve"> </w:t>
            </w:r>
            <w:r>
              <w:rPr>
                <w:rFonts w:ascii="Times New Roman" w:hAnsi="Times New Roman" w:eastAsia="Times New Roman" w:cs="Times New Roman"/>
                <w:spacing w:val="6"/>
                <w:sz w:val="19"/>
                <w:szCs w:val="19"/>
              </w:rPr>
              <w:t xml:space="preserve">250 </w:t>
            </w:r>
            <w:r>
              <w:rPr>
                <w:rFonts w:ascii="宋体" w:hAnsi="宋体" w:eastAsia="宋体" w:cs="宋体"/>
                <w:spacing w:val="6"/>
                <w:sz w:val="19"/>
                <w:szCs w:val="19"/>
              </w:rPr>
              <w:t>万只，肉类产量达到</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 xml:space="preserve">9.4 </w:t>
            </w:r>
            <w:r>
              <w:rPr>
                <w:rFonts w:ascii="宋体" w:hAnsi="宋体" w:eastAsia="宋体" w:cs="宋体"/>
                <w:spacing w:val="6"/>
                <w:sz w:val="19"/>
                <w:szCs w:val="19"/>
              </w:rPr>
              <w:t>万吨，畜牧业增长</w:t>
            </w:r>
            <w:r>
              <w:rPr>
                <w:rFonts w:ascii="宋体" w:hAnsi="宋体" w:eastAsia="宋体" w:cs="宋体"/>
                <w:spacing w:val="-32"/>
                <w:sz w:val="19"/>
                <w:szCs w:val="19"/>
              </w:rPr>
              <w:t xml:space="preserve"> </w:t>
            </w:r>
            <w:r>
              <w:rPr>
                <w:rFonts w:ascii="Times New Roman" w:hAnsi="Times New Roman" w:eastAsia="Times New Roman" w:cs="Times New Roman"/>
                <w:spacing w:val="6"/>
                <w:sz w:val="19"/>
                <w:szCs w:val="19"/>
              </w:rPr>
              <w:t>5%</w:t>
            </w:r>
            <w:r>
              <w:rPr>
                <w:rFonts w:ascii="宋体" w:hAnsi="宋体" w:eastAsia="宋体" w:cs="宋体"/>
                <w:spacing w:val="6"/>
                <w:sz w:val="19"/>
                <w:szCs w:val="19"/>
              </w:rPr>
              <w:t>左右。</w:t>
            </w:r>
          </w:p>
        </w:tc>
        <w:tc>
          <w:tcPr>
            <w:tcW w:w="2039" w:type="dxa"/>
            <w:vMerge w:val="continue"/>
            <w:tcBorders>
              <w:top w:val="nil"/>
              <w:bottom w:val="nil"/>
            </w:tcBorders>
            <w:vAlign w:val="top"/>
          </w:tcPr>
          <w:p>
            <w:pPr>
              <w:pStyle w:val="6"/>
            </w:pPr>
          </w:p>
        </w:tc>
        <w:tc>
          <w:tcPr>
            <w:tcW w:w="1845" w:type="dxa"/>
            <w:vMerge w:val="continue"/>
            <w:tcBorders>
              <w:top w:val="nil"/>
              <w:bottom w:val="nil"/>
            </w:tcBorders>
            <w:vAlign w:val="top"/>
          </w:tcPr>
          <w:p>
            <w:pPr>
              <w:pStyle w:val="6"/>
            </w:pPr>
          </w:p>
        </w:tc>
        <w:tc>
          <w:tcPr>
            <w:tcW w:w="894" w:type="dxa"/>
            <w:vMerge w:val="continue"/>
            <w:tcBorders>
              <w:top w:val="nil"/>
            </w:tcBorders>
            <w:vAlign w:val="top"/>
          </w:tcPr>
          <w:p>
            <w:pPr>
              <w:pStyle w:val="6"/>
            </w:pPr>
          </w:p>
        </w:tc>
        <w:tc>
          <w:tcPr>
            <w:tcW w:w="849" w:type="dxa"/>
            <w:vMerge w:val="continue"/>
            <w:tcBorders>
              <w:top w:val="nil"/>
            </w:tcBorders>
            <w:vAlign w:val="top"/>
          </w:tcPr>
          <w:p>
            <w:pPr>
              <w:pStyle w:val="6"/>
            </w:pPr>
          </w:p>
        </w:tc>
        <w:tc>
          <w:tcPr>
            <w:tcW w:w="1063" w:type="dxa"/>
            <w:vMerge w:val="continue"/>
            <w:tcBorders>
              <w:top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7"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tcBorders>
              <w:bottom w:val="single" w:color="000000" w:sz="6" w:space="0"/>
            </w:tcBorders>
            <w:vAlign w:val="top"/>
          </w:tcPr>
          <w:p>
            <w:pPr>
              <w:pStyle w:val="6"/>
              <w:spacing w:line="284" w:lineRule="auto"/>
            </w:pPr>
          </w:p>
          <w:p>
            <w:pPr>
              <w:pStyle w:val="6"/>
              <w:spacing w:line="285" w:lineRule="auto"/>
            </w:pPr>
          </w:p>
          <w:p>
            <w:pPr>
              <w:pStyle w:val="6"/>
              <w:spacing w:line="285" w:lineRule="auto"/>
            </w:pPr>
          </w:p>
          <w:p>
            <w:pPr>
              <w:pStyle w:val="6"/>
              <w:spacing w:line="285" w:lineRule="auto"/>
            </w:pPr>
          </w:p>
          <w:p>
            <w:pPr>
              <w:spacing w:before="62" w:line="291" w:lineRule="auto"/>
              <w:ind w:left="8" w:right="12" w:hanging="2"/>
              <w:jc w:val="both"/>
              <w:rPr>
                <w:rFonts w:ascii="宋体" w:hAnsi="宋体" w:eastAsia="宋体" w:cs="宋体"/>
                <w:sz w:val="19"/>
                <w:szCs w:val="19"/>
              </w:rPr>
            </w:pPr>
            <w:r>
              <w:rPr>
                <w:rFonts w:ascii="宋体" w:hAnsi="宋体" w:eastAsia="宋体" w:cs="宋体"/>
                <w:spacing w:val="6"/>
                <w:sz w:val="19"/>
                <w:szCs w:val="19"/>
              </w:rPr>
              <w:t>林业：完成国土绿化</w:t>
            </w:r>
            <w:r>
              <w:rPr>
                <w:rFonts w:ascii="宋体" w:hAnsi="宋体" w:eastAsia="宋体" w:cs="宋体"/>
                <w:spacing w:val="-22"/>
                <w:sz w:val="19"/>
                <w:szCs w:val="19"/>
              </w:rPr>
              <w:t xml:space="preserve"> </w:t>
            </w:r>
            <w:r>
              <w:rPr>
                <w:rFonts w:ascii="Times New Roman" w:hAnsi="Times New Roman" w:eastAsia="Times New Roman" w:cs="Times New Roman"/>
                <w:spacing w:val="6"/>
                <w:sz w:val="19"/>
                <w:szCs w:val="19"/>
              </w:rPr>
              <w:t xml:space="preserve">60.6 </w:t>
            </w:r>
            <w:r>
              <w:rPr>
                <w:rFonts w:ascii="宋体" w:hAnsi="宋体" w:eastAsia="宋体" w:cs="宋体"/>
                <w:spacing w:val="6"/>
                <w:sz w:val="19"/>
                <w:szCs w:val="19"/>
              </w:rPr>
              <w:t>万亩以上。其中造林</w:t>
            </w:r>
            <w:r>
              <w:rPr>
                <w:rFonts w:ascii="宋体" w:hAnsi="宋体" w:eastAsia="宋体" w:cs="宋体"/>
                <w:spacing w:val="-40"/>
                <w:sz w:val="19"/>
                <w:szCs w:val="19"/>
              </w:rPr>
              <w:t xml:space="preserve"> </w:t>
            </w:r>
            <w:r>
              <w:rPr>
                <w:rFonts w:ascii="Times New Roman" w:hAnsi="Times New Roman" w:eastAsia="Times New Roman" w:cs="Times New Roman"/>
                <w:spacing w:val="6"/>
                <w:sz w:val="19"/>
                <w:szCs w:val="19"/>
              </w:rPr>
              <w:t xml:space="preserve">25 </w:t>
            </w:r>
            <w:r>
              <w:rPr>
                <w:rFonts w:ascii="宋体" w:hAnsi="宋体" w:eastAsia="宋体" w:cs="宋体"/>
                <w:spacing w:val="6"/>
                <w:sz w:val="19"/>
                <w:szCs w:val="19"/>
              </w:rPr>
              <w:t>万</w:t>
            </w:r>
            <w:r>
              <w:rPr>
                <w:rFonts w:ascii="宋体" w:hAnsi="宋体" w:eastAsia="宋体" w:cs="宋体"/>
                <w:spacing w:val="5"/>
                <w:sz w:val="19"/>
                <w:szCs w:val="19"/>
              </w:rPr>
              <w:t>亩以上、发展和扩大特色优质经济林</w:t>
            </w:r>
            <w:r>
              <w:rPr>
                <w:rFonts w:ascii="宋体" w:hAnsi="宋体" w:eastAsia="宋体" w:cs="宋体"/>
                <w:spacing w:val="-22"/>
                <w:sz w:val="19"/>
                <w:szCs w:val="19"/>
              </w:rPr>
              <w:t xml:space="preserve"> </w:t>
            </w:r>
            <w:r>
              <w:rPr>
                <w:rFonts w:ascii="Times New Roman" w:hAnsi="Times New Roman" w:eastAsia="Times New Roman" w:cs="Times New Roman"/>
                <w:spacing w:val="5"/>
                <w:sz w:val="19"/>
                <w:szCs w:val="19"/>
              </w:rPr>
              <w:t xml:space="preserve">9 </w:t>
            </w:r>
            <w:r>
              <w:rPr>
                <w:rFonts w:ascii="宋体" w:hAnsi="宋体" w:eastAsia="宋体" w:cs="宋体"/>
                <w:spacing w:val="5"/>
                <w:sz w:val="19"/>
                <w:szCs w:val="19"/>
              </w:rPr>
              <w:t>万亩左右、村</w:t>
            </w:r>
            <w:r>
              <w:rPr>
                <w:rFonts w:ascii="宋体" w:hAnsi="宋体" w:eastAsia="宋体" w:cs="宋体"/>
                <w:spacing w:val="8"/>
                <w:sz w:val="19"/>
                <w:szCs w:val="19"/>
              </w:rPr>
              <w:t>庄绿化和庭院经济林建设</w:t>
            </w:r>
            <w:r>
              <w:rPr>
                <w:rFonts w:ascii="宋体" w:hAnsi="宋体" w:eastAsia="宋体" w:cs="宋体"/>
                <w:spacing w:val="-35"/>
                <w:sz w:val="19"/>
                <w:szCs w:val="19"/>
              </w:rPr>
              <w:t xml:space="preserve"> </w:t>
            </w:r>
            <w:r>
              <w:rPr>
                <w:rFonts w:ascii="Times New Roman" w:hAnsi="Times New Roman" w:eastAsia="Times New Roman" w:cs="Times New Roman"/>
                <w:spacing w:val="8"/>
                <w:sz w:val="19"/>
                <w:szCs w:val="19"/>
              </w:rPr>
              <w:t xml:space="preserve">5 </w:t>
            </w:r>
            <w:r>
              <w:rPr>
                <w:rFonts w:ascii="宋体" w:hAnsi="宋体" w:eastAsia="宋体" w:cs="宋体"/>
                <w:spacing w:val="8"/>
                <w:sz w:val="19"/>
                <w:szCs w:val="19"/>
              </w:rPr>
              <w:t>万亩、花卉</w:t>
            </w:r>
            <w:r>
              <w:rPr>
                <w:rFonts w:ascii="宋体" w:hAnsi="宋体" w:eastAsia="宋体" w:cs="宋体"/>
                <w:spacing w:val="-18"/>
                <w:sz w:val="19"/>
                <w:szCs w:val="19"/>
              </w:rPr>
              <w:t xml:space="preserve"> </w:t>
            </w:r>
            <w:r>
              <w:rPr>
                <w:rFonts w:ascii="Times New Roman" w:hAnsi="Times New Roman" w:eastAsia="Times New Roman" w:cs="Times New Roman"/>
                <w:spacing w:val="8"/>
                <w:sz w:val="19"/>
                <w:szCs w:val="19"/>
              </w:rPr>
              <w:t xml:space="preserve">10 </w:t>
            </w:r>
            <w:r>
              <w:rPr>
                <w:rFonts w:ascii="宋体" w:hAnsi="宋体" w:eastAsia="宋体" w:cs="宋体"/>
                <w:spacing w:val="7"/>
                <w:sz w:val="19"/>
                <w:szCs w:val="19"/>
              </w:rPr>
              <w:t>万亩，林</w:t>
            </w:r>
            <w:r>
              <w:rPr>
                <w:rFonts w:ascii="宋体" w:hAnsi="宋体" w:eastAsia="宋体" w:cs="宋体"/>
                <w:spacing w:val="6"/>
                <w:sz w:val="19"/>
                <w:szCs w:val="19"/>
              </w:rPr>
              <w:t>业增长</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2%</w:t>
            </w:r>
            <w:r>
              <w:rPr>
                <w:rFonts w:ascii="宋体" w:hAnsi="宋体" w:eastAsia="宋体" w:cs="宋体"/>
                <w:spacing w:val="6"/>
                <w:sz w:val="19"/>
                <w:szCs w:val="19"/>
              </w:rPr>
              <w:t>左右。</w:t>
            </w:r>
          </w:p>
        </w:tc>
        <w:tc>
          <w:tcPr>
            <w:tcW w:w="2039" w:type="dxa"/>
            <w:vMerge w:val="continue"/>
            <w:tcBorders>
              <w:top w:val="nil"/>
              <w:bottom w:val="single" w:color="000000" w:sz="6" w:space="0"/>
            </w:tcBorders>
            <w:vAlign w:val="top"/>
          </w:tcPr>
          <w:p>
            <w:pPr>
              <w:pStyle w:val="6"/>
            </w:pPr>
          </w:p>
        </w:tc>
        <w:tc>
          <w:tcPr>
            <w:tcW w:w="1845" w:type="dxa"/>
            <w:vMerge w:val="continue"/>
            <w:tcBorders>
              <w:top w:val="nil"/>
              <w:bottom w:val="single" w:color="000000" w:sz="6" w:space="0"/>
            </w:tcBorders>
            <w:vAlign w:val="top"/>
          </w:tcPr>
          <w:p>
            <w:pPr>
              <w:pStyle w:val="6"/>
            </w:pPr>
          </w:p>
        </w:tc>
        <w:tc>
          <w:tcPr>
            <w:tcW w:w="894" w:type="dxa"/>
            <w:tcBorders>
              <w:bottom w:val="single" w:color="000000" w:sz="6" w:space="0"/>
            </w:tcBorders>
            <w:vAlign w:val="top"/>
          </w:tcPr>
          <w:p>
            <w:pPr>
              <w:pStyle w:val="6"/>
              <w:spacing w:line="265" w:lineRule="auto"/>
            </w:pPr>
          </w:p>
          <w:p>
            <w:pPr>
              <w:pStyle w:val="6"/>
              <w:spacing w:line="265" w:lineRule="auto"/>
            </w:pPr>
          </w:p>
          <w:p>
            <w:pPr>
              <w:pStyle w:val="6"/>
              <w:spacing w:line="265" w:lineRule="auto"/>
            </w:pPr>
          </w:p>
          <w:p>
            <w:pPr>
              <w:pStyle w:val="6"/>
              <w:spacing w:line="265" w:lineRule="auto"/>
            </w:pPr>
          </w:p>
          <w:p>
            <w:pPr>
              <w:pStyle w:val="6"/>
              <w:spacing w:line="266" w:lineRule="auto"/>
            </w:pPr>
          </w:p>
          <w:p>
            <w:pPr>
              <w:pStyle w:val="6"/>
              <w:spacing w:line="266"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pPr>
          </w:p>
          <w:p>
            <w:pPr>
              <w:pStyle w:val="6"/>
            </w:pPr>
          </w:p>
          <w:p>
            <w:pPr>
              <w:pStyle w:val="6"/>
            </w:pPr>
          </w:p>
          <w:p>
            <w:pPr>
              <w:pStyle w:val="6"/>
            </w:pPr>
          </w:p>
          <w:p>
            <w:pPr>
              <w:pStyle w:val="6"/>
              <w:spacing w:line="241" w:lineRule="auto"/>
            </w:pPr>
          </w:p>
          <w:p>
            <w:pPr>
              <w:pStyle w:val="6"/>
              <w:spacing w:line="241" w:lineRule="auto"/>
            </w:pPr>
          </w:p>
          <w:p>
            <w:pPr>
              <w:spacing w:before="61"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bottom w:val="single" w:color="000000" w:sz="6" w:space="0"/>
              <w:right w:val="single" w:color="000000" w:sz="6" w:space="0"/>
            </w:tcBorders>
            <w:vAlign w:val="top"/>
          </w:tcPr>
          <w:p>
            <w:pPr>
              <w:pStyle w:val="6"/>
              <w:spacing w:line="264" w:lineRule="auto"/>
            </w:pPr>
          </w:p>
          <w:p>
            <w:pPr>
              <w:pStyle w:val="6"/>
              <w:spacing w:line="264" w:lineRule="auto"/>
            </w:pPr>
          </w:p>
          <w:p>
            <w:pPr>
              <w:pStyle w:val="6"/>
              <w:spacing w:line="264" w:lineRule="auto"/>
            </w:pPr>
          </w:p>
          <w:p>
            <w:pPr>
              <w:pStyle w:val="6"/>
              <w:spacing w:line="265" w:lineRule="auto"/>
            </w:pPr>
          </w:p>
          <w:p>
            <w:pPr>
              <w:pStyle w:val="6"/>
              <w:spacing w:line="265" w:lineRule="auto"/>
            </w:pPr>
          </w:p>
          <w:p>
            <w:pPr>
              <w:pStyle w:val="6"/>
              <w:spacing w:line="265"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83" w:type="default"/>
          <w:footerReference r:id="rId84" w:type="default"/>
          <w:pgSz w:w="16839" w:h="11906"/>
          <w:pgMar w:top="1792" w:right="1387" w:bottom="1552" w:left="1386" w:header="1426" w:footer="1174" w:gutter="0"/>
          <w:cols w:space="720" w:num="1"/>
        </w:sectPr>
      </w:pPr>
    </w:p>
    <w:p>
      <w:pPr>
        <w:spacing w:before="51"/>
      </w:pPr>
      <w:r>
        <w:drawing>
          <wp:anchor distT="0" distB="0" distL="0" distR="0" simplePos="0" relativeHeight="251722752"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2039"/>
        <w:gridCol w:w="1845"/>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gridSpan w:val="2"/>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9" w:hRule="atLeast"/>
        </w:trPr>
        <w:tc>
          <w:tcPr>
            <w:tcW w:w="699" w:type="dxa"/>
            <w:vMerge w:val="restart"/>
            <w:tcBorders>
              <w:left w:val="single" w:color="000000" w:sz="6" w:space="0"/>
              <w:bottom w:val="nil"/>
            </w:tcBorders>
            <w:vAlign w:val="top"/>
          </w:tcPr>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43" w:lineRule="auto"/>
            </w:pPr>
          </w:p>
          <w:p>
            <w:pPr>
              <w:pStyle w:val="6"/>
              <w:spacing w:line="243"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spacing w:before="62" w:line="288" w:lineRule="auto"/>
              <w:ind w:left="8" w:right="17" w:hanging="8"/>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）地区生</w:t>
            </w:r>
            <w:r>
              <w:rPr>
                <w:rFonts w:ascii="宋体" w:hAnsi="宋体" w:eastAsia="宋体" w:cs="宋体"/>
                <w:spacing w:val="12"/>
                <w:sz w:val="19"/>
                <w:szCs w:val="19"/>
              </w:rPr>
              <w:t>产总值增长</w:t>
            </w:r>
            <w:r>
              <w:rPr>
                <w:rFonts w:ascii="Times New Roman" w:hAnsi="Times New Roman" w:eastAsia="Times New Roman" w:cs="Times New Roman"/>
                <w:spacing w:val="12"/>
                <w:sz w:val="19"/>
                <w:szCs w:val="19"/>
              </w:rPr>
              <w:t>7%</w:t>
            </w:r>
            <w:r>
              <w:rPr>
                <w:rFonts w:ascii="宋体" w:hAnsi="宋体" w:eastAsia="宋体" w:cs="宋体"/>
                <w:spacing w:val="6"/>
                <w:sz w:val="19"/>
                <w:szCs w:val="19"/>
              </w:rPr>
              <w:t>以上</w:t>
            </w:r>
          </w:p>
        </w:tc>
        <w:tc>
          <w:tcPr>
            <w:tcW w:w="784" w:type="dxa"/>
            <w:vMerge w:val="restart"/>
            <w:tcBorders>
              <w:bottom w:val="nil"/>
            </w:tcBorders>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2" w:line="295" w:lineRule="auto"/>
              <w:ind w:left="8" w:right="16"/>
              <w:rPr>
                <w:rFonts w:ascii="宋体" w:hAnsi="宋体" w:eastAsia="宋体" w:cs="宋体"/>
                <w:sz w:val="19"/>
                <w:szCs w:val="19"/>
              </w:rPr>
            </w:pPr>
            <w:r>
              <w:rPr>
                <w:rFonts w:ascii="宋体" w:hAnsi="宋体" w:eastAsia="宋体" w:cs="宋体"/>
                <w:spacing w:val="5"/>
                <w:sz w:val="19"/>
                <w:szCs w:val="19"/>
              </w:rPr>
              <w:t>第</w:t>
            </w:r>
            <w:r>
              <w:rPr>
                <w:rFonts w:ascii="宋体" w:hAnsi="宋体" w:eastAsia="宋体" w:cs="宋体"/>
                <w:spacing w:val="-14"/>
                <w:sz w:val="19"/>
                <w:szCs w:val="19"/>
              </w:rPr>
              <w:t xml:space="preserve"> </w:t>
            </w:r>
            <w:r>
              <w:rPr>
                <w:rFonts w:ascii="宋体" w:hAnsi="宋体" w:eastAsia="宋体" w:cs="宋体"/>
                <w:spacing w:val="5"/>
                <w:sz w:val="19"/>
                <w:szCs w:val="19"/>
              </w:rPr>
              <w:t>二</w:t>
            </w:r>
            <w:r>
              <w:rPr>
                <w:rFonts w:ascii="宋体" w:hAnsi="宋体" w:eastAsia="宋体" w:cs="宋体"/>
                <w:spacing w:val="-14"/>
                <w:sz w:val="19"/>
                <w:szCs w:val="19"/>
              </w:rPr>
              <w:t xml:space="preserve"> </w:t>
            </w:r>
            <w:r>
              <w:rPr>
                <w:rFonts w:ascii="宋体" w:hAnsi="宋体" w:eastAsia="宋体" w:cs="宋体"/>
                <w:spacing w:val="5"/>
                <w:sz w:val="19"/>
                <w:szCs w:val="19"/>
              </w:rPr>
              <w:t>产业</w:t>
            </w:r>
            <w:r>
              <w:rPr>
                <w:rFonts w:ascii="宋体" w:hAnsi="宋体" w:eastAsia="宋体" w:cs="宋体"/>
                <w:spacing w:val="-15"/>
                <w:sz w:val="19"/>
                <w:szCs w:val="19"/>
              </w:rPr>
              <w:t xml:space="preserve"> </w:t>
            </w:r>
            <w:r>
              <w:rPr>
                <w:rFonts w:ascii="宋体" w:hAnsi="宋体" w:eastAsia="宋体" w:cs="宋体"/>
                <w:spacing w:val="5"/>
                <w:sz w:val="19"/>
                <w:szCs w:val="19"/>
              </w:rPr>
              <w:t>增</w:t>
            </w:r>
            <w:r>
              <w:rPr>
                <w:rFonts w:ascii="宋体" w:hAnsi="宋体" w:eastAsia="宋体" w:cs="宋体"/>
                <w:spacing w:val="-12"/>
                <w:sz w:val="19"/>
                <w:szCs w:val="19"/>
              </w:rPr>
              <w:t xml:space="preserve"> </w:t>
            </w:r>
            <w:r>
              <w:rPr>
                <w:rFonts w:ascii="宋体" w:hAnsi="宋体" w:eastAsia="宋体" w:cs="宋体"/>
                <w:spacing w:val="5"/>
                <w:sz w:val="19"/>
                <w:szCs w:val="19"/>
              </w:rPr>
              <w:t>长</w:t>
            </w:r>
          </w:p>
          <w:p>
            <w:pPr>
              <w:spacing w:before="25" w:line="195" w:lineRule="auto"/>
              <w:ind w:left="1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9.0%</w:t>
            </w:r>
          </w:p>
        </w:tc>
        <w:tc>
          <w:tcPr>
            <w:tcW w:w="4548" w:type="dxa"/>
            <w:vAlign w:val="top"/>
          </w:tcPr>
          <w:p>
            <w:pPr>
              <w:spacing w:before="124" w:line="289" w:lineRule="auto"/>
              <w:ind w:left="9" w:firstLine="2"/>
              <w:jc w:val="both"/>
              <w:rPr>
                <w:rFonts w:ascii="宋体" w:hAnsi="宋体" w:eastAsia="宋体" w:cs="宋体"/>
                <w:sz w:val="19"/>
                <w:szCs w:val="19"/>
              </w:rPr>
            </w:pPr>
            <w:r>
              <w:rPr>
                <w:rFonts w:ascii="宋体" w:hAnsi="宋体" w:eastAsia="宋体" w:cs="宋体"/>
                <w:spacing w:val="-2"/>
                <w:sz w:val="19"/>
                <w:szCs w:val="19"/>
              </w:rPr>
              <w:t>工业：强化协调要素保障，进一步优化协调保障机制，继续加大煤、电、运等要素保障，增强工业运行活力，</w:t>
            </w:r>
            <w:r>
              <w:rPr>
                <w:rFonts w:ascii="宋体" w:hAnsi="宋体" w:eastAsia="宋体" w:cs="宋体"/>
                <w:spacing w:val="7"/>
                <w:sz w:val="19"/>
                <w:szCs w:val="19"/>
              </w:rPr>
              <w:t>增强协调力度和快速反应能力，确保企业正</w:t>
            </w:r>
            <w:r>
              <w:rPr>
                <w:rFonts w:ascii="宋体" w:hAnsi="宋体" w:eastAsia="宋体" w:cs="宋体"/>
                <w:spacing w:val="6"/>
                <w:sz w:val="19"/>
                <w:szCs w:val="19"/>
              </w:rPr>
              <w:t>常运行；</w:t>
            </w:r>
            <w:r>
              <w:rPr>
                <w:rFonts w:ascii="宋体" w:hAnsi="宋体" w:eastAsia="宋体" w:cs="宋体"/>
                <w:spacing w:val="15"/>
                <w:sz w:val="19"/>
                <w:szCs w:val="19"/>
              </w:rPr>
              <w:t>加强对工业运行监测预警分析</w:t>
            </w:r>
            <w:r>
              <w:rPr>
                <w:rFonts w:ascii="宋体" w:hAnsi="宋体" w:eastAsia="宋体" w:cs="宋体"/>
                <w:spacing w:val="-33"/>
                <w:sz w:val="19"/>
                <w:szCs w:val="19"/>
              </w:rPr>
              <w:t xml:space="preserve"> </w:t>
            </w:r>
            <w:r>
              <w:rPr>
                <w:rFonts w:ascii="宋体" w:hAnsi="宋体" w:eastAsia="宋体" w:cs="宋体"/>
                <w:spacing w:val="15"/>
                <w:sz w:val="19"/>
                <w:szCs w:val="19"/>
              </w:rPr>
              <w:t>，继续实施</w:t>
            </w:r>
            <w:r>
              <w:rPr>
                <w:rFonts w:ascii="Times New Roman" w:hAnsi="Times New Roman" w:eastAsia="Times New Roman" w:cs="Times New Roman"/>
                <w:spacing w:val="15"/>
                <w:sz w:val="19"/>
                <w:szCs w:val="19"/>
              </w:rPr>
              <w:t>“</w:t>
            </w:r>
            <w:r>
              <w:rPr>
                <w:rFonts w:ascii="宋体" w:hAnsi="宋体" w:eastAsia="宋体" w:cs="宋体"/>
                <w:spacing w:val="15"/>
                <w:sz w:val="19"/>
                <w:szCs w:val="19"/>
              </w:rPr>
              <w:t>一企一</w:t>
            </w:r>
            <w:r>
              <w:rPr>
                <w:rFonts w:ascii="宋体" w:hAnsi="宋体" w:eastAsia="宋体" w:cs="宋体"/>
                <w:spacing w:val="3"/>
                <w:sz w:val="19"/>
                <w:szCs w:val="19"/>
              </w:rPr>
              <w:t>策</w:t>
            </w:r>
            <w:r>
              <w:rPr>
                <w:rFonts w:ascii="Times New Roman" w:hAnsi="Times New Roman" w:eastAsia="Times New Roman" w:cs="Times New Roman"/>
                <w:spacing w:val="3"/>
                <w:sz w:val="19"/>
                <w:szCs w:val="19"/>
              </w:rPr>
              <w:t>”</w:t>
            </w:r>
            <w:r>
              <w:rPr>
                <w:rFonts w:ascii="宋体" w:hAnsi="宋体" w:eastAsia="宋体" w:cs="宋体"/>
                <w:spacing w:val="3"/>
                <w:sz w:val="19"/>
                <w:szCs w:val="19"/>
              </w:rPr>
              <w:t>，精准服务支柱、停减产企业，全力落实</w:t>
            </w:r>
            <w:r>
              <w:rPr>
                <w:rFonts w:ascii="Times New Roman" w:hAnsi="Times New Roman" w:eastAsia="Times New Roman" w:cs="Times New Roman"/>
                <w:spacing w:val="3"/>
                <w:sz w:val="19"/>
                <w:szCs w:val="19"/>
              </w:rPr>
              <w:t>“</w:t>
            </w:r>
            <w:r>
              <w:rPr>
                <w:rFonts w:ascii="宋体" w:hAnsi="宋体" w:eastAsia="宋体" w:cs="宋体"/>
                <w:spacing w:val="3"/>
                <w:sz w:val="19"/>
                <w:szCs w:val="19"/>
              </w:rPr>
              <w:t>降成本</w:t>
            </w:r>
            <w:r>
              <w:rPr>
                <w:rFonts w:ascii="Times New Roman" w:hAnsi="Times New Roman" w:eastAsia="Times New Roman" w:cs="Times New Roman"/>
                <w:spacing w:val="3"/>
                <w:sz w:val="19"/>
                <w:szCs w:val="19"/>
              </w:rPr>
              <w:t>”</w:t>
            </w:r>
            <w:r>
              <w:rPr>
                <w:rFonts w:ascii="宋体" w:hAnsi="宋体" w:eastAsia="宋体" w:cs="宋体"/>
                <w:spacing w:val="4"/>
                <w:sz w:val="19"/>
                <w:szCs w:val="19"/>
              </w:rPr>
              <w:t>政策，不断降本增效，保持存量稳定运行，确保王洼</w:t>
            </w:r>
            <w:r>
              <w:rPr>
                <w:rFonts w:ascii="宋体" w:hAnsi="宋体" w:eastAsia="宋体" w:cs="宋体"/>
                <w:spacing w:val="6"/>
                <w:sz w:val="19"/>
                <w:szCs w:val="19"/>
              </w:rPr>
              <w:t>煤矿产量达到</w:t>
            </w:r>
            <w:r>
              <w:rPr>
                <w:rFonts w:ascii="宋体" w:hAnsi="宋体" w:eastAsia="宋体" w:cs="宋体"/>
                <w:spacing w:val="-6"/>
                <w:sz w:val="19"/>
                <w:szCs w:val="19"/>
              </w:rPr>
              <w:t xml:space="preserve"> </w:t>
            </w:r>
            <w:r>
              <w:rPr>
                <w:rFonts w:ascii="Times New Roman" w:hAnsi="Times New Roman" w:eastAsia="Times New Roman" w:cs="Times New Roman"/>
                <w:spacing w:val="6"/>
                <w:sz w:val="19"/>
                <w:szCs w:val="19"/>
              </w:rPr>
              <w:t xml:space="preserve">1050 </w:t>
            </w:r>
            <w:r>
              <w:rPr>
                <w:rFonts w:ascii="宋体" w:hAnsi="宋体" w:eastAsia="宋体" w:cs="宋体"/>
                <w:spacing w:val="6"/>
                <w:sz w:val="19"/>
                <w:szCs w:val="19"/>
              </w:rPr>
              <w:t>万吨，金昱元和六盘山热电厂生</w:t>
            </w:r>
            <w:r>
              <w:rPr>
                <w:rFonts w:ascii="宋体" w:hAnsi="宋体" w:eastAsia="宋体" w:cs="宋体"/>
                <w:spacing w:val="9"/>
                <w:sz w:val="19"/>
                <w:szCs w:val="19"/>
              </w:rPr>
              <w:t>产稳定</w:t>
            </w:r>
            <w:r>
              <w:rPr>
                <w:rFonts w:ascii="宋体" w:hAnsi="宋体" w:eastAsia="宋体" w:cs="宋体"/>
                <w:spacing w:val="-45"/>
                <w:sz w:val="19"/>
                <w:szCs w:val="19"/>
              </w:rPr>
              <w:t xml:space="preserve"> </w:t>
            </w:r>
            <w:r>
              <w:rPr>
                <w:rFonts w:ascii="宋体" w:hAnsi="宋体" w:eastAsia="宋体" w:cs="宋体"/>
                <w:spacing w:val="9"/>
                <w:sz w:val="19"/>
                <w:szCs w:val="19"/>
              </w:rPr>
              <w:t>；培育新的工业经济增长点</w:t>
            </w:r>
            <w:r>
              <w:rPr>
                <w:rFonts w:ascii="宋体" w:hAnsi="宋体" w:eastAsia="宋体" w:cs="宋体"/>
                <w:spacing w:val="-56"/>
                <w:sz w:val="19"/>
                <w:szCs w:val="19"/>
              </w:rPr>
              <w:t xml:space="preserve"> </w:t>
            </w:r>
            <w:r>
              <w:rPr>
                <w:rFonts w:ascii="宋体" w:hAnsi="宋体" w:eastAsia="宋体" w:cs="宋体"/>
                <w:spacing w:val="9"/>
                <w:sz w:val="19"/>
                <w:szCs w:val="19"/>
              </w:rPr>
              <w:t>，新增入规企业</w:t>
            </w:r>
            <w:r>
              <w:rPr>
                <w:rFonts w:ascii="Times New Roman" w:hAnsi="Times New Roman" w:eastAsia="Times New Roman" w:cs="Times New Roman"/>
                <w:spacing w:val="5"/>
                <w:sz w:val="19"/>
                <w:szCs w:val="19"/>
              </w:rPr>
              <w:t xml:space="preserve">10 </w:t>
            </w:r>
            <w:r>
              <w:rPr>
                <w:rFonts w:ascii="宋体" w:hAnsi="宋体" w:eastAsia="宋体" w:cs="宋体"/>
                <w:spacing w:val="5"/>
                <w:sz w:val="19"/>
                <w:szCs w:val="19"/>
              </w:rPr>
              <w:t>家，规上工业增长</w:t>
            </w:r>
            <w:r>
              <w:rPr>
                <w:rFonts w:ascii="宋体" w:hAnsi="宋体" w:eastAsia="宋体" w:cs="宋体"/>
                <w:spacing w:val="-19"/>
                <w:sz w:val="19"/>
                <w:szCs w:val="19"/>
              </w:rPr>
              <w:t xml:space="preserve"> </w:t>
            </w:r>
            <w:r>
              <w:rPr>
                <w:rFonts w:ascii="Times New Roman" w:hAnsi="Times New Roman" w:eastAsia="Times New Roman" w:cs="Times New Roman"/>
                <w:spacing w:val="5"/>
                <w:sz w:val="19"/>
                <w:szCs w:val="19"/>
              </w:rPr>
              <w:t>10%</w:t>
            </w:r>
            <w:r>
              <w:rPr>
                <w:rFonts w:ascii="Times New Roman" w:hAnsi="Times New Roman" w:eastAsia="Times New Roman" w:cs="Times New Roman"/>
                <w:spacing w:val="-13"/>
                <w:sz w:val="19"/>
                <w:szCs w:val="19"/>
              </w:rPr>
              <w:t xml:space="preserve"> </w:t>
            </w:r>
            <w:r>
              <w:rPr>
                <w:rFonts w:ascii="宋体" w:hAnsi="宋体" w:eastAsia="宋体" w:cs="宋体"/>
                <w:spacing w:val="5"/>
                <w:sz w:val="19"/>
                <w:szCs w:val="19"/>
              </w:rPr>
              <w:t>；规下工业止跌</w:t>
            </w:r>
            <w:r>
              <w:rPr>
                <w:rFonts w:ascii="宋体" w:hAnsi="宋体" w:eastAsia="宋体" w:cs="宋体"/>
                <w:spacing w:val="4"/>
                <w:sz w:val="19"/>
                <w:szCs w:val="19"/>
              </w:rPr>
              <w:t>回升</w:t>
            </w:r>
            <w:r>
              <w:rPr>
                <w:rFonts w:ascii="宋体" w:hAnsi="宋体" w:eastAsia="宋体" w:cs="宋体"/>
                <w:spacing w:val="-56"/>
                <w:sz w:val="19"/>
                <w:szCs w:val="19"/>
              </w:rPr>
              <w:t xml:space="preserve"> </w:t>
            </w:r>
            <w:r>
              <w:rPr>
                <w:rFonts w:ascii="宋体" w:hAnsi="宋体" w:eastAsia="宋体" w:cs="宋体"/>
                <w:spacing w:val="4"/>
                <w:sz w:val="19"/>
                <w:szCs w:val="19"/>
              </w:rPr>
              <w:t>，增长达到</w:t>
            </w:r>
            <w:r>
              <w:rPr>
                <w:rFonts w:ascii="宋体" w:hAnsi="宋体" w:eastAsia="宋体" w:cs="宋体"/>
                <w:spacing w:val="-33"/>
                <w:sz w:val="19"/>
                <w:szCs w:val="19"/>
              </w:rPr>
              <w:t xml:space="preserve"> </w:t>
            </w:r>
            <w:r>
              <w:rPr>
                <w:rFonts w:ascii="Times New Roman" w:hAnsi="Times New Roman" w:eastAsia="Times New Roman" w:cs="Times New Roman"/>
                <w:spacing w:val="4"/>
                <w:sz w:val="19"/>
                <w:szCs w:val="19"/>
              </w:rPr>
              <w:t>9%</w:t>
            </w:r>
            <w:r>
              <w:rPr>
                <w:rFonts w:ascii="宋体" w:hAnsi="宋体" w:eastAsia="宋体" w:cs="宋体"/>
                <w:spacing w:val="4"/>
                <w:sz w:val="19"/>
                <w:szCs w:val="19"/>
              </w:rPr>
              <w:t>左右。</w:t>
            </w:r>
          </w:p>
        </w:tc>
        <w:tc>
          <w:tcPr>
            <w:tcW w:w="2039" w:type="dxa"/>
            <w:vMerge w:val="restart"/>
            <w:tcBorders>
              <w:bottom w:val="nil"/>
            </w:tcBorders>
            <w:vAlign w:val="top"/>
          </w:tcPr>
          <w:p>
            <w:pPr>
              <w:pStyle w:val="6"/>
              <w:spacing w:line="241" w:lineRule="auto"/>
            </w:pPr>
          </w:p>
          <w:p>
            <w:pPr>
              <w:pStyle w:val="6"/>
              <w:spacing w:line="242" w:lineRule="auto"/>
            </w:pPr>
          </w:p>
          <w:p>
            <w:pPr>
              <w:spacing w:before="62" w:line="292" w:lineRule="auto"/>
              <w:ind w:left="14" w:right="7"/>
              <w:jc w:val="both"/>
              <w:rPr>
                <w:rFonts w:ascii="宋体" w:hAnsi="宋体" w:eastAsia="宋体" w:cs="宋体"/>
                <w:sz w:val="19"/>
                <w:szCs w:val="19"/>
              </w:rPr>
            </w:pPr>
            <w:r>
              <w:rPr>
                <w:rFonts w:ascii="宋体" w:hAnsi="宋体" w:eastAsia="宋体" w:cs="宋体"/>
                <w:spacing w:val="9"/>
                <w:sz w:val="19"/>
                <w:szCs w:val="19"/>
              </w:rPr>
              <w:t>第二产业：一季度增长</w:t>
            </w:r>
            <w:r>
              <w:rPr>
                <w:rFonts w:ascii="Times New Roman" w:hAnsi="Times New Roman" w:eastAsia="Times New Roman" w:cs="Times New Roman"/>
                <w:spacing w:val="4"/>
                <w:sz w:val="19"/>
                <w:szCs w:val="19"/>
              </w:rPr>
              <w:t>9.3%(</w:t>
            </w:r>
            <w:r>
              <w:rPr>
                <w:rFonts w:ascii="宋体" w:hAnsi="宋体" w:eastAsia="宋体" w:cs="宋体"/>
                <w:spacing w:val="4"/>
                <w:sz w:val="19"/>
                <w:szCs w:val="19"/>
              </w:rPr>
              <w:t>原州区增长</w:t>
            </w:r>
            <w:r>
              <w:rPr>
                <w:rFonts w:ascii="宋体" w:hAnsi="宋体" w:eastAsia="宋体" w:cs="宋体"/>
                <w:spacing w:val="-31"/>
                <w:sz w:val="19"/>
                <w:szCs w:val="19"/>
              </w:rPr>
              <w:t xml:space="preserve"> </w:t>
            </w:r>
            <w:r>
              <w:rPr>
                <w:rFonts w:ascii="Times New Roman" w:hAnsi="Times New Roman" w:eastAsia="Times New Roman" w:cs="Times New Roman"/>
                <w:spacing w:val="4"/>
                <w:sz w:val="19"/>
                <w:szCs w:val="19"/>
              </w:rPr>
              <w:t>9%</w:t>
            </w:r>
            <w:r>
              <w:rPr>
                <w:rFonts w:ascii="Times New Roman" w:hAnsi="Times New Roman" w:eastAsia="Times New Roman" w:cs="Times New Roman"/>
                <w:spacing w:val="-11"/>
                <w:sz w:val="19"/>
                <w:szCs w:val="19"/>
              </w:rPr>
              <w:t xml:space="preserve"> </w:t>
            </w:r>
            <w:r>
              <w:rPr>
                <w:rFonts w:ascii="宋体" w:hAnsi="宋体" w:eastAsia="宋体" w:cs="宋体"/>
                <w:spacing w:val="4"/>
                <w:sz w:val="19"/>
                <w:szCs w:val="19"/>
              </w:rPr>
              <w:t>，</w:t>
            </w:r>
            <w:r>
              <w:rPr>
                <w:rFonts w:ascii="宋体" w:hAnsi="宋体" w:eastAsia="宋体" w:cs="宋体"/>
                <w:spacing w:val="10"/>
                <w:sz w:val="19"/>
                <w:szCs w:val="19"/>
              </w:rPr>
              <w:t>西吉县增长</w:t>
            </w:r>
            <w:r>
              <w:rPr>
                <w:rFonts w:ascii="宋体" w:hAnsi="宋体" w:eastAsia="宋体" w:cs="宋体"/>
                <w:spacing w:val="-24"/>
                <w:sz w:val="19"/>
                <w:szCs w:val="19"/>
              </w:rPr>
              <w:t xml:space="preserve"> </w:t>
            </w:r>
            <w:r>
              <w:rPr>
                <w:rFonts w:ascii="Times New Roman" w:hAnsi="Times New Roman" w:eastAsia="Times New Roman" w:cs="Times New Roman"/>
                <w:spacing w:val="10"/>
                <w:sz w:val="19"/>
                <w:szCs w:val="19"/>
              </w:rPr>
              <w:t xml:space="preserve">7% </w:t>
            </w:r>
            <w:r>
              <w:rPr>
                <w:rFonts w:ascii="宋体" w:hAnsi="宋体" w:eastAsia="宋体" w:cs="宋体"/>
                <w:spacing w:val="10"/>
                <w:sz w:val="19"/>
                <w:szCs w:val="19"/>
              </w:rPr>
              <w:t>，隆德</w:t>
            </w:r>
            <w:r>
              <w:rPr>
                <w:rFonts w:ascii="宋体" w:hAnsi="宋体" w:eastAsia="宋体" w:cs="宋体"/>
                <w:spacing w:val="9"/>
                <w:sz w:val="19"/>
                <w:szCs w:val="19"/>
              </w:rPr>
              <w:t>县增长</w:t>
            </w:r>
            <w:r>
              <w:rPr>
                <w:rFonts w:ascii="宋体" w:hAnsi="宋体" w:eastAsia="宋体" w:cs="宋体"/>
                <w:spacing w:val="-13"/>
                <w:sz w:val="19"/>
                <w:szCs w:val="19"/>
              </w:rPr>
              <w:t xml:space="preserve"> </w:t>
            </w:r>
            <w:r>
              <w:rPr>
                <w:rFonts w:ascii="Times New Roman" w:hAnsi="Times New Roman" w:eastAsia="Times New Roman" w:cs="Times New Roman"/>
                <w:spacing w:val="9"/>
                <w:sz w:val="19"/>
                <w:szCs w:val="19"/>
              </w:rPr>
              <w:t xml:space="preserve">8% </w:t>
            </w:r>
            <w:r>
              <w:rPr>
                <w:rFonts w:ascii="宋体" w:hAnsi="宋体" w:eastAsia="宋体" w:cs="宋体"/>
                <w:spacing w:val="9"/>
                <w:sz w:val="19"/>
                <w:szCs w:val="19"/>
              </w:rPr>
              <w:t>，泾源县增</w:t>
            </w:r>
            <w:r>
              <w:rPr>
                <w:rFonts w:ascii="宋体" w:hAnsi="宋体" w:eastAsia="宋体" w:cs="宋体"/>
                <w:spacing w:val="12"/>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12"/>
                <w:sz w:val="19"/>
                <w:szCs w:val="19"/>
              </w:rPr>
              <w:t xml:space="preserve">5.0% </w:t>
            </w:r>
            <w:r>
              <w:rPr>
                <w:rFonts w:ascii="宋体" w:hAnsi="宋体" w:eastAsia="宋体" w:cs="宋体"/>
                <w:spacing w:val="12"/>
                <w:sz w:val="19"/>
                <w:szCs w:val="19"/>
              </w:rPr>
              <w:t>，彭阳县增长</w:t>
            </w:r>
            <w:r>
              <w:rPr>
                <w:rFonts w:ascii="Times New Roman" w:hAnsi="Times New Roman" w:eastAsia="Times New Roman" w:cs="Times New Roman"/>
                <w:spacing w:val="5"/>
                <w:sz w:val="19"/>
                <w:szCs w:val="19"/>
              </w:rPr>
              <w:t>17.5%)</w:t>
            </w:r>
            <w:r>
              <w:rPr>
                <w:rFonts w:ascii="Times New Roman" w:hAnsi="Times New Roman" w:eastAsia="Times New Roman" w:cs="Times New Roman"/>
                <w:spacing w:val="27"/>
                <w:sz w:val="19"/>
                <w:szCs w:val="19"/>
              </w:rPr>
              <w:t xml:space="preserve"> </w:t>
            </w:r>
            <w:r>
              <w:rPr>
                <w:rFonts w:ascii="宋体" w:hAnsi="宋体" w:eastAsia="宋体" w:cs="宋体"/>
                <w:spacing w:val="5"/>
                <w:sz w:val="19"/>
                <w:szCs w:val="19"/>
              </w:rPr>
              <w:t>；二</w:t>
            </w:r>
            <w:r>
              <w:rPr>
                <w:rFonts w:ascii="宋体" w:hAnsi="宋体" w:eastAsia="宋体" w:cs="宋体"/>
                <w:spacing w:val="-51"/>
                <w:sz w:val="19"/>
                <w:szCs w:val="19"/>
              </w:rPr>
              <w:t xml:space="preserve"> </w:t>
            </w:r>
            <w:r>
              <w:rPr>
                <w:rFonts w:ascii="宋体" w:hAnsi="宋体" w:eastAsia="宋体" w:cs="宋体"/>
                <w:spacing w:val="5"/>
                <w:sz w:val="19"/>
                <w:szCs w:val="19"/>
              </w:rPr>
              <w:t>季</w:t>
            </w:r>
            <w:r>
              <w:rPr>
                <w:rFonts w:ascii="宋体" w:hAnsi="宋体" w:eastAsia="宋体" w:cs="宋体"/>
                <w:spacing w:val="-53"/>
                <w:sz w:val="19"/>
                <w:szCs w:val="19"/>
              </w:rPr>
              <w:t xml:space="preserve"> </w:t>
            </w:r>
            <w:r>
              <w:rPr>
                <w:rFonts w:ascii="宋体" w:hAnsi="宋体" w:eastAsia="宋体" w:cs="宋体"/>
                <w:spacing w:val="5"/>
                <w:sz w:val="19"/>
                <w:szCs w:val="19"/>
              </w:rPr>
              <w:t>度</w:t>
            </w:r>
            <w:r>
              <w:rPr>
                <w:rFonts w:ascii="宋体" w:hAnsi="宋体" w:eastAsia="宋体" w:cs="宋体"/>
                <w:spacing w:val="-53"/>
                <w:sz w:val="19"/>
                <w:szCs w:val="19"/>
              </w:rPr>
              <w:t xml:space="preserve"> </w:t>
            </w:r>
            <w:r>
              <w:rPr>
                <w:rFonts w:ascii="宋体" w:hAnsi="宋体" w:eastAsia="宋体" w:cs="宋体"/>
                <w:spacing w:val="5"/>
                <w:sz w:val="19"/>
                <w:szCs w:val="19"/>
              </w:rPr>
              <w:t>增</w:t>
            </w:r>
            <w:r>
              <w:rPr>
                <w:rFonts w:ascii="宋体" w:hAnsi="宋体" w:eastAsia="宋体" w:cs="宋体"/>
                <w:spacing w:val="-50"/>
                <w:sz w:val="19"/>
                <w:szCs w:val="19"/>
              </w:rPr>
              <w:t xml:space="preserve"> </w:t>
            </w:r>
            <w:r>
              <w:rPr>
                <w:rFonts w:ascii="宋体" w:hAnsi="宋体" w:eastAsia="宋体" w:cs="宋体"/>
                <w:spacing w:val="5"/>
                <w:sz w:val="19"/>
                <w:szCs w:val="19"/>
              </w:rPr>
              <w:t>长</w:t>
            </w:r>
            <w:r>
              <w:rPr>
                <w:rFonts w:ascii="Times New Roman" w:hAnsi="Times New Roman" w:eastAsia="Times New Roman" w:cs="Times New Roman"/>
                <w:spacing w:val="2"/>
                <w:sz w:val="19"/>
                <w:szCs w:val="19"/>
              </w:rPr>
              <w:t>9..5%(</w:t>
            </w:r>
            <w:r>
              <w:rPr>
                <w:rFonts w:ascii="宋体" w:hAnsi="宋体" w:eastAsia="宋体" w:cs="宋体"/>
                <w:spacing w:val="2"/>
                <w:sz w:val="19"/>
                <w:szCs w:val="19"/>
              </w:rPr>
              <w:t>原州区增长</w:t>
            </w:r>
            <w:r>
              <w:rPr>
                <w:rFonts w:ascii="宋体" w:hAnsi="宋体" w:eastAsia="宋体" w:cs="宋体"/>
                <w:spacing w:val="-18"/>
                <w:sz w:val="19"/>
                <w:szCs w:val="19"/>
              </w:rPr>
              <w:t xml:space="preserve"> </w:t>
            </w:r>
            <w:r>
              <w:rPr>
                <w:rFonts w:ascii="Times New Roman" w:hAnsi="Times New Roman" w:eastAsia="Times New Roman" w:cs="Times New Roman"/>
                <w:spacing w:val="2"/>
                <w:sz w:val="19"/>
                <w:szCs w:val="19"/>
              </w:rPr>
              <w:t>8%</w:t>
            </w:r>
            <w:r>
              <w:rPr>
                <w:rFonts w:ascii="宋体" w:hAnsi="宋体" w:eastAsia="宋体" w:cs="宋体"/>
                <w:spacing w:val="2"/>
                <w:sz w:val="19"/>
                <w:szCs w:val="19"/>
              </w:rPr>
              <w:t>，</w:t>
            </w:r>
            <w:r>
              <w:rPr>
                <w:rFonts w:ascii="宋体" w:hAnsi="宋体" w:eastAsia="宋体" w:cs="宋体"/>
                <w:spacing w:val="10"/>
                <w:sz w:val="19"/>
                <w:szCs w:val="19"/>
              </w:rPr>
              <w:t>西吉县增长</w:t>
            </w:r>
            <w:r>
              <w:rPr>
                <w:rFonts w:ascii="宋体" w:hAnsi="宋体" w:eastAsia="宋体" w:cs="宋体"/>
                <w:spacing w:val="-23"/>
                <w:sz w:val="19"/>
                <w:szCs w:val="19"/>
              </w:rPr>
              <w:t xml:space="preserve"> </w:t>
            </w:r>
            <w:r>
              <w:rPr>
                <w:rFonts w:ascii="Times New Roman" w:hAnsi="Times New Roman" w:eastAsia="Times New Roman" w:cs="Times New Roman"/>
                <w:spacing w:val="10"/>
                <w:sz w:val="19"/>
                <w:szCs w:val="19"/>
              </w:rPr>
              <w:t xml:space="preserve">5% </w:t>
            </w:r>
            <w:r>
              <w:rPr>
                <w:rFonts w:ascii="宋体" w:hAnsi="宋体" w:eastAsia="宋体" w:cs="宋体"/>
                <w:spacing w:val="10"/>
                <w:sz w:val="19"/>
                <w:szCs w:val="19"/>
              </w:rPr>
              <w:t>，隆德</w:t>
            </w:r>
            <w:r>
              <w:rPr>
                <w:rFonts w:ascii="宋体" w:hAnsi="宋体" w:eastAsia="宋体" w:cs="宋体"/>
                <w:spacing w:val="9"/>
                <w:sz w:val="19"/>
                <w:szCs w:val="19"/>
              </w:rPr>
              <w:t>县增长</w:t>
            </w:r>
            <w:r>
              <w:rPr>
                <w:rFonts w:ascii="宋体" w:hAnsi="宋体" w:eastAsia="宋体" w:cs="宋体"/>
                <w:spacing w:val="-13"/>
                <w:sz w:val="19"/>
                <w:szCs w:val="19"/>
              </w:rPr>
              <w:t xml:space="preserve"> </w:t>
            </w:r>
            <w:r>
              <w:rPr>
                <w:rFonts w:ascii="Times New Roman" w:hAnsi="Times New Roman" w:eastAsia="Times New Roman" w:cs="Times New Roman"/>
                <w:spacing w:val="9"/>
                <w:sz w:val="19"/>
                <w:szCs w:val="19"/>
              </w:rPr>
              <w:t xml:space="preserve">8% </w:t>
            </w:r>
            <w:r>
              <w:rPr>
                <w:rFonts w:ascii="宋体" w:hAnsi="宋体" w:eastAsia="宋体" w:cs="宋体"/>
                <w:spacing w:val="9"/>
                <w:sz w:val="19"/>
                <w:szCs w:val="19"/>
              </w:rPr>
              <w:t>，泾源县增</w:t>
            </w:r>
            <w:r>
              <w:rPr>
                <w:rFonts w:ascii="宋体" w:hAnsi="宋体" w:eastAsia="宋体" w:cs="宋体"/>
                <w:spacing w:val="12"/>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12"/>
                <w:sz w:val="19"/>
                <w:szCs w:val="19"/>
              </w:rPr>
              <w:t xml:space="preserve">5.5% </w:t>
            </w:r>
            <w:r>
              <w:rPr>
                <w:rFonts w:ascii="宋体" w:hAnsi="宋体" w:eastAsia="宋体" w:cs="宋体"/>
                <w:spacing w:val="12"/>
                <w:sz w:val="19"/>
                <w:szCs w:val="19"/>
              </w:rPr>
              <w:t>，彭阳县增长</w:t>
            </w:r>
            <w:r>
              <w:rPr>
                <w:rFonts w:ascii="Times New Roman" w:hAnsi="Times New Roman" w:eastAsia="Times New Roman" w:cs="Times New Roman"/>
                <w:spacing w:val="2"/>
                <w:sz w:val="19"/>
                <w:szCs w:val="19"/>
              </w:rPr>
              <w:t>21%)</w:t>
            </w:r>
            <w:r>
              <w:rPr>
                <w:rFonts w:ascii="Times New Roman" w:hAnsi="Times New Roman" w:eastAsia="Times New Roman" w:cs="Times New Roman"/>
                <w:spacing w:val="46"/>
                <w:w w:val="101"/>
                <w:sz w:val="19"/>
                <w:szCs w:val="19"/>
              </w:rPr>
              <w:t xml:space="preserve"> </w:t>
            </w:r>
            <w:r>
              <w:rPr>
                <w:rFonts w:ascii="宋体" w:hAnsi="宋体" w:eastAsia="宋体" w:cs="宋体"/>
                <w:spacing w:val="2"/>
                <w:sz w:val="19"/>
                <w:szCs w:val="19"/>
              </w:rPr>
              <w:t>；</w:t>
            </w:r>
            <w:r>
              <w:rPr>
                <w:rFonts w:ascii="宋体" w:hAnsi="宋体" w:eastAsia="宋体" w:cs="宋体"/>
                <w:spacing w:val="-33"/>
                <w:sz w:val="19"/>
                <w:szCs w:val="19"/>
              </w:rPr>
              <w:t xml:space="preserve"> </w:t>
            </w:r>
            <w:r>
              <w:rPr>
                <w:rFonts w:ascii="宋体" w:hAnsi="宋体" w:eastAsia="宋体" w:cs="宋体"/>
                <w:spacing w:val="2"/>
                <w:sz w:val="19"/>
                <w:szCs w:val="19"/>
              </w:rPr>
              <w:t>三</w:t>
            </w:r>
            <w:r>
              <w:rPr>
                <w:rFonts w:ascii="宋体" w:hAnsi="宋体" w:eastAsia="宋体" w:cs="宋体"/>
                <w:spacing w:val="-25"/>
                <w:sz w:val="19"/>
                <w:szCs w:val="19"/>
              </w:rPr>
              <w:t xml:space="preserve"> </w:t>
            </w:r>
            <w:r>
              <w:rPr>
                <w:rFonts w:ascii="宋体" w:hAnsi="宋体" w:eastAsia="宋体" w:cs="宋体"/>
                <w:spacing w:val="2"/>
                <w:sz w:val="19"/>
                <w:szCs w:val="19"/>
              </w:rPr>
              <w:t>季</w:t>
            </w:r>
            <w:r>
              <w:rPr>
                <w:rFonts w:ascii="宋体" w:hAnsi="宋体" w:eastAsia="宋体" w:cs="宋体"/>
                <w:spacing w:val="-28"/>
                <w:sz w:val="19"/>
                <w:szCs w:val="19"/>
              </w:rPr>
              <w:t xml:space="preserve"> </w:t>
            </w:r>
            <w:r>
              <w:rPr>
                <w:rFonts w:ascii="宋体" w:hAnsi="宋体" w:eastAsia="宋体" w:cs="宋体"/>
                <w:spacing w:val="2"/>
                <w:sz w:val="19"/>
                <w:szCs w:val="19"/>
              </w:rPr>
              <w:t>度</w:t>
            </w:r>
            <w:r>
              <w:rPr>
                <w:rFonts w:ascii="宋体" w:hAnsi="宋体" w:eastAsia="宋体" w:cs="宋体"/>
                <w:spacing w:val="-29"/>
                <w:sz w:val="19"/>
                <w:szCs w:val="19"/>
              </w:rPr>
              <w:t xml:space="preserve"> </w:t>
            </w:r>
            <w:r>
              <w:rPr>
                <w:rFonts w:ascii="宋体" w:hAnsi="宋体" w:eastAsia="宋体" w:cs="宋体"/>
                <w:spacing w:val="2"/>
                <w:sz w:val="19"/>
                <w:szCs w:val="19"/>
              </w:rPr>
              <w:t>增</w:t>
            </w:r>
            <w:r>
              <w:rPr>
                <w:rFonts w:ascii="宋体" w:hAnsi="宋体" w:eastAsia="宋体" w:cs="宋体"/>
                <w:spacing w:val="-24"/>
                <w:sz w:val="19"/>
                <w:szCs w:val="19"/>
              </w:rPr>
              <w:t xml:space="preserve"> </w:t>
            </w:r>
            <w:r>
              <w:rPr>
                <w:rFonts w:ascii="宋体" w:hAnsi="宋体" w:eastAsia="宋体" w:cs="宋体"/>
                <w:spacing w:val="2"/>
                <w:sz w:val="19"/>
                <w:szCs w:val="19"/>
              </w:rPr>
              <w:t>长</w:t>
            </w:r>
            <w:r>
              <w:rPr>
                <w:rFonts w:ascii="Times New Roman" w:hAnsi="Times New Roman" w:eastAsia="Times New Roman" w:cs="Times New Roman"/>
                <w:spacing w:val="5"/>
                <w:sz w:val="19"/>
                <w:szCs w:val="19"/>
              </w:rPr>
              <w:t>7%(</w:t>
            </w:r>
            <w:r>
              <w:rPr>
                <w:rFonts w:ascii="宋体" w:hAnsi="宋体" w:eastAsia="宋体" w:cs="宋体"/>
                <w:spacing w:val="5"/>
                <w:sz w:val="19"/>
                <w:szCs w:val="19"/>
              </w:rPr>
              <w:t xml:space="preserve">原州区增长 </w:t>
            </w:r>
            <w:r>
              <w:rPr>
                <w:rFonts w:ascii="Times New Roman" w:hAnsi="Times New Roman" w:eastAsia="Times New Roman" w:cs="Times New Roman"/>
                <w:spacing w:val="5"/>
                <w:sz w:val="19"/>
                <w:szCs w:val="19"/>
              </w:rPr>
              <w:t>10%</w:t>
            </w:r>
            <w:r>
              <w:rPr>
                <w:rFonts w:ascii="Times New Roman" w:hAnsi="Times New Roman" w:eastAsia="Times New Roman" w:cs="Times New Roman"/>
                <w:spacing w:val="-7"/>
                <w:sz w:val="19"/>
                <w:szCs w:val="19"/>
              </w:rPr>
              <w:t xml:space="preserve"> </w:t>
            </w:r>
            <w:r>
              <w:rPr>
                <w:rFonts w:ascii="宋体" w:hAnsi="宋体" w:eastAsia="宋体" w:cs="宋体"/>
                <w:spacing w:val="5"/>
                <w:sz w:val="19"/>
                <w:szCs w:val="19"/>
              </w:rPr>
              <w:t>，</w:t>
            </w:r>
            <w:r>
              <w:rPr>
                <w:rFonts w:ascii="宋体" w:hAnsi="宋体" w:eastAsia="宋体" w:cs="宋体"/>
                <w:spacing w:val="10"/>
                <w:sz w:val="19"/>
                <w:szCs w:val="19"/>
              </w:rPr>
              <w:t>西吉县增长</w:t>
            </w:r>
            <w:r>
              <w:rPr>
                <w:rFonts w:ascii="宋体" w:hAnsi="宋体" w:eastAsia="宋体" w:cs="宋体"/>
                <w:spacing w:val="-23"/>
                <w:sz w:val="19"/>
                <w:szCs w:val="19"/>
              </w:rPr>
              <w:t xml:space="preserve"> </w:t>
            </w:r>
            <w:r>
              <w:rPr>
                <w:rFonts w:ascii="Times New Roman" w:hAnsi="Times New Roman" w:eastAsia="Times New Roman" w:cs="Times New Roman"/>
                <w:spacing w:val="10"/>
                <w:sz w:val="19"/>
                <w:szCs w:val="19"/>
              </w:rPr>
              <w:t xml:space="preserve">5% </w:t>
            </w:r>
            <w:r>
              <w:rPr>
                <w:rFonts w:ascii="宋体" w:hAnsi="宋体" w:eastAsia="宋体" w:cs="宋体"/>
                <w:spacing w:val="10"/>
                <w:sz w:val="19"/>
                <w:szCs w:val="19"/>
              </w:rPr>
              <w:t>，隆德</w:t>
            </w:r>
            <w:r>
              <w:rPr>
                <w:rFonts w:ascii="宋体" w:hAnsi="宋体" w:eastAsia="宋体" w:cs="宋体"/>
                <w:spacing w:val="2"/>
                <w:sz w:val="19"/>
                <w:szCs w:val="19"/>
              </w:rPr>
              <w:t>县增长</w:t>
            </w:r>
            <w:r>
              <w:rPr>
                <w:rFonts w:ascii="宋体" w:hAnsi="宋体" w:eastAsia="宋体" w:cs="宋体"/>
                <w:spacing w:val="-33"/>
                <w:sz w:val="19"/>
                <w:szCs w:val="19"/>
              </w:rPr>
              <w:t xml:space="preserve"> </w:t>
            </w:r>
            <w:r>
              <w:rPr>
                <w:rFonts w:ascii="Times New Roman" w:hAnsi="Times New Roman" w:eastAsia="Times New Roman" w:cs="Times New Roman"/>
                <w:spacing w:val="2"/>
                <w:sz w:val="19"/>
                <w:szCs w:val="19"/>
              </w:rPr>
              <w:t>8.5%</w:t>
            </w:r>
            <w:r>
              <w:rPr>
                <w:rFonts w:ascii="宋体" w:hAnsi="宋体" w:eastAsia="宋体" w:cs="宋体"/>
                <w:spacing w:val="2"/>
                <w:sz w:val="19"/>
                <w:szCs w:val="19"/>
              </w:rPr>
              <w:t>，泾源县下</w:t>
            </w:r>
            <w:r>
              <w:rPr>
                <w:rFonts w:ascii="宋体" w:hAnsi="宋体" w:eastAsia="宋体" w:cs="宋体"/>
                <w:spacing w:val="12"/>
                <w:sz w:val="19"/>
                <w:szCs w:val="19"/>
              </w:rPr>
              <w:t>降</w:t>
            </w:r>
            <w:r>
              <w:rPr>
                <w:rFonts w:ascii="宋体" w:hAnsi="宋体" w:eastAsia="宋体" w:cs="宋体"/>
                <w:spacing w:val="-11"/>
                <w:sz w:val="19"/>
                <w:szCs w:val="19"/>
              </w:rPr>
              <w:t xml:space="preserve"> </w:t>
            </w:r>
            <w:r>
              <w:rPr>
                <w:rFonts w:ascii="Times New Roman" w:hAnsi="Times New Roman" w:eastAsia="Times New Roman" w:cs="Times New Roman"/>
                <w:spacing w:val="12"/>
                <w:sz w:val="19"/>
                <w:szCs w:val="19"/>
              </w:rPr>
              <w:t xml:space="preserve">5.4% </w:t>
            </w:r>
            <w:r>
              <w:rPr>
                <w:rFonts w:ascii="宋体" w:hAnsi="宋体" w:eastAsia="宋体" w:cs="宋体"/>
                <w:spacing w:val="12"/>
                <w:sz w:val="19"/>
                <w:szCs w:val="19"/>
              </w:rPr>
              <w:t>，彭阳县增长</w:t>
            </w:r>
            <w:r>
              <w:rPr>
                <w:rFonts w:ascii="Times New Roman" w:hAnsi="Times New Roman" w:eastAsia="Times New Roman" w:cs="Times New Roman"/>
                <w:spacing w:val="-2"/>
                <w:sz w:val="19"/>
                <w:szCs w:val="19"/>
              </w:rPr>
              <w:t>6%)</w:t>
            </w:r>
            <w:r>
              <w:rPr>
                <w:rFonts w:ascii="Times New Roman" w:hAnsi="Times New Roman" w:eastAsia="Times New Roman" w:cs="Times New Roman"/>
                <w:spacing w:val="14"/>
                <w:sz w:val="19"/>
                <w:szCs w:val="19"/>
              </w:rPr>
              <w:t xml:space="preserve">  </w:t>
            </w:r>
            <w:r>
              <w:rPr>
                <w:rFonts w:ascii="宋体" w:hAnsi="宋体" w:eastAsia="宋体" w:cs="宋体"/>
                <w:spacing w:val="-2"/>
                <w:sz w:val="19"/>
                <w:szCs w:val="19"/>
              </w:rPr>
              <w:t>； 四 季</w:t>
            </w:r>
            <w:r>
              <w:rPr>
                <w:rFonts w:ascii="宋体" w:hAnsi="宋体" w:eastAsia="宋体" w:cs="宋体"/>
                <w:spacing w:val="-9"/>
                <w:sz w:val="19"/>
                <w:szCs w:val="19"/>
              </w:rPr>
              <w:t xml:space="preserve"> </w:t>
            </w:r>
            <w:r>
              <w:rPr>
                <w:rFonts w:ascii="宋体" w:hAnsi="宋体" w:eastAsia="宋体" w:cs="宋体"/>
                <w:spacing w:val="-2"/>
                <w:sz w:val="19"/>
                <w:szCs w:val="19"/>
              </w:rPr>
              <w:t>度</w:t>
            </w:r>
            <w:r>
              <w:rPr>
                <w:rFonts w:ascii="宋体" w:hAnsi="宋体" w:eastAsia="宋体" w:cs="宋体"/>
                <w:spacing w:val="-13"/>
                <w:sz w:val="19"/>
                <w:szCs w:val="19"/>
              </w:rPr>
              <w:t xml:space="preserve"> </w:t>
            </w:r>
            <w:r>
              <w:rPr>
                <w:rFonts w:ascii="宋体" w:hAnsi="宋体" w:eastAsia="宋体" w:cs="宋体"/>
                <w:spacing w:val="-2"/>
                <w:sz w:val="19"/>
                <w:szCs w:val="19"/>
              </w:rPr>
              <w:t>增</w:t>
            </w:r>
            <w:r>
              <w:rPr>
                <w:rFonts w:ascii="宋体" w:hAnsi="宋体" w:eastAsia="宋体" w:cs="宋体"/>
                <w:spacing w:val="-9"/>
                <w:sz w:val="19"/>
                <w:szCs w:val="19"/>
              </w:rPr>
              <w:t xml:space="preserve"> </w:t>
            </w:r>
            <w:r>
              <w:rPr>
                <w:rFonts w:ascii="宋体" w:hAnsi="宋体" w:eastAsia="宋体" w:cs="宋体"/>
                <w:spacing w:val="-2"/>
                <w:sz w:val="19"/>
                <w:szCs w:val="19"/>
              </w:rPr>
              <w:t>长</w:t>
            </w:r>
            <w:r>
              <w:rPr>
                <w:rFonts w:ascii="Times New Roman" w:hAnsi="Times New Roman" w:eastAsia="Times New Roman" w:cs="Times New Roman"/>
                <w:spacing w:val="5"/>
                <w:sz w:val="19"/>
                <w:szCs w:val="19"/>
              </w:rPr>
              <w:t>9.0%(</w:t>
            </w:r>
            <w:r>
              <w:rPr>
                <w:rFonts w:ascii="宋体" w:hAnsi="宋体" w:eastAsia="宋体" w:cs="宋体"/>
                <w:spacing w:val="5"/>
                <w:sz w:val="19"/>
                <w:szCs w:val="19"/>
              </w:rPr>
              <w:t>原州区</w:t>
            </w:r>
            <w:r>
              <w:rPr>
                <w:rFonts w:ascii="宋体" w:hAnsi="宋体" w:eastAsia="宋体" w:cs="宋体"/>
                <w:spacing w:val="-21"/>
                <w:sz w:val="19"/>
                <w:szCs w:val="19"/>
              </w:rPr>
              <w:t xml:space="preserve"> </w:t>
            </w:r>
            <w:r>
              <w:rPr>
                <w:rFonts w:ascii="Times New Roman" w:hAnsi="Times New Roman" w:eastAsia="Times New Roman" w:cs="Times New Roman"/>
                <w:spacing w:val="5"/>
                <w:sz w:val="19"/>
                <w:szCs w:val="19"/>
              </w:rPr>
              <w:t xml:space="preserve">9.5% </w:t>
            </w:r>
            <w:r>
              <w:rPr>
                <w:rFonts w:ascii="宋体" w:hAnsi="宋体" w:eastAsia="宋体" w:cs="宋体"/>
                <w:spacing w:val="5"/>
                <w:sz w:val="19"/>
                <w:szCs w:val="19"/>
              </w:rPr>
              <w:t>，西</w:t>
            </w:r>
            <w:r>
              <w:rPr>
                <w:rFonts w:ascii="宋体" w:hAnsi="宋体" w:eastAsia="宋体" w:cs="宋体"/>
                <w:spacing w:val="2"/>
                <w:sz w:val="19"/>
                <w:szCs w:val="19"/>
              </w:rPr>
              <w:t>吉县增长</w:t>
            </w:r>
            <w:r>
              <w:rPr>
                <w:rFonts w:ascii="宋体" w:hAnsi="宋体" w:eastAsia="宋体" w:cs="宋体"/>
                <w:spacing w:val="-33"/>
                <w:sz w:val="19"/>
                <w:szCs w:val="19"/>
              </w:rPr>
              <w:t xml:space="preserve"> </w:t>
            </w:r>
            <w:r>
              <w:rPr>
                <w:rFonts w:ascii="Times New Roman" w:hAnsi="Times New Roman" w:eastAsia="Times New Roman" w:cs="Times New Roman"/>
                <w:spacing w:val="2"/>
                <w:sz w:val="19"/>
                <w:szCs w:val="19"/>
              </w:rPr>
              <w:t>4.5%</w:t>
            </w:r>
            <w:r>
              <w:rPr>
                <w:rFonts w:ascii="宋体" w:hAnsi="宋体" w:eastAsia="宋体" w:cs="宋体"/>
                <w:spacing w:val="2"/>
                <w:sz w:val="19"/>
                <w:szCs w:val="19"/>
              </w:rPr>
              <w:t>，隆德县增长</w:t>
            </w:r>
            <w:r>
              <w:rPr>
                <w:rFonts w:ascii="宋体" w:hAnsi="宋体" w:eastAsia="宋体" w:cs="宋体"/>
                <w:spacing w:val="-33"/>
                <w:sz w:val="19"/>
                <w:szCs w:val="19"/>
              </w:rPr>
              <w:t xml:space="preserve"> </w:t>
            </w:r>
            <w:r>
              <w:rPr>
                <w:rFonts w:ascii="Times New Roman" w:hAnsi="Times New Roman" w:eastAsia="Times New Roman" w:cs="Times New Roman"/>
                <w:spacing w:val="2"/>
                <w:sz w:val="19"/>
                <w:szCs w:val="19"/>
              </w:rPr>
              <w:t>9.0%</w:t>
            </w:r>
            <w:r>
              <w:rPr>
                <w:rFonts w:ascii="宋体" w:hAnsi="宋体" w:eastAsia="宋体" w:cs="宋体"/>
                <w:spacing w:val="2"/>
                <w:sz w:val="19"/>
                <w:szCs w:val="19"/>
              </w:rPr>
              <w:t>，泾源县增长</w:t>
            </w:r>
            <w:r>
              <w:rPr>
                <w:rFonts w:ascii="Times New Roman" w:hAnsi="Times New Roman" w:eastAsia="Times New Roman" w:cs="Times New Roman"/>
                <w:spacing w:val="-1"/>
                <w:sz w:val="19"/>
                <w:szCs w:val="19"/>
              </w:rPr>
              <w:t xml:space="preserve">9.8%  </w:t>
            </w:r>
            <w:r>
              <w:rPr>
                <w:rFonts w:ascii="宋体" w:hAnsi="宋体" w:eastAsia="宋体" w:cs="宋体"/>
                <w:spacing w:val="-1"/>
                <w:sz w:val="19"/>
                <w:szCs w:val="19"/>
              </w:rPr>
              <w:t>，</w:t>
            </w:r>
            <w:r>
              <w:rPr>
                <w:rFonts w:ascii="宋体" w:hAnsi="宋体" w:eastAsia="宋体" w:cs="宋体"/>
                <w:spacing w:val="-18"/>
                <w:sz w:val="19"/>
                <w:szCs w:val="19"/>
              </w:rPr>
              <w:t xml:space="preserve"> </w:t>
            </w:r>
            <w:r>
              <w:rPr>
                <w:rFonts w:ascii="宋体" w:hAnsi="宋体" w:eastAsia="宋体" w:cs="宋体"/>
                <w:spacing w:val="-1"/>
                <w:sz w:val="19"/>
                <w:szCs w:val="19"/>
              </w:rPr>
              <w:t>彭 阳</w:t>
            </w:r>
            <w:r>
              <w:rPr>
                <w:rFonts w:ascii="宋体" w:hAnsi="宋体" w:eastAsia="宋体" w:cs="宋体"/>
                <w:spacing w:val="-25"/>
                <w:sz w:val="19"/>
                <w:szCs w:val="19"/>
              </w:rPr>
              <w:t xml:space="preserve"> </w:t>
            </w:r>
            <w:r>
              <w:rPr>
                <w:rFonts w:ascii="宋体" w:hAnsi="宋体" w:eastAsia="宋体" w:cs="宋体"/>
                <w:spacing w:val="-1"/>
                <w:sz w:val="19"/>
                <w:szCs w:val="19"/>
              </w:rPr>
              <w:t>县</w:t>
            </w:r>
            <w:r>
              <w:rPr>
                <w:rFonts w:ascii="宋体" w:hAnsi="宋体" w:eastAsia="宋体" w:cs="宋体"/>
                <w:spacing w:val="-24"/>
                <w:sz w:val="19"/>
                <w:szCs w:val="19"/>
              </w:rPr>
              <w:t xml:space="preserve"> </w:t>
            </w:r>
            <w:r>
              <w:rPr>
                <w:rFonts w:ascii="宋体" w:hAnsi="宋体" w:eastAsia="宋体" w:cs="宋体"/>
                <w:spacing w:val="-1"/>
                <w:sz w:val="19"/>
                <w:szCs w:val="19"/>
              </w:rPr>
              <w:t>增</w:t>
            </w:r>
            <w:r>
              <w:rPr>
                <w:rFonts w:ascii="宋体" w:hAnsi="宋体" w:eastAsia="宋体" w:cs="宋体"/>
                <w:spacing w:val="-24"/>
                <w:sz w:val="19"/>
                <w:szCs w:val="19"/>
              </w:rPr>
              <w:t xml:space="preserve"> </w:t>
            </w:r>
            <w:r>
              <w:rPr>
                <w:rFonts w:ascii="宋体" w:hAnsi="宋体" w:eastAsia="宋体" w:cs="宋体"/>
                <w:spacing w:val="-1"/>
                <w:sz w:val="19"/>
                <w:szCs w:val="19"/>
              </w:rPr>
              <w:t>长</w:t>
            </w:r>
          </w:p>
          <w:p>
            <w:pPr>
              <w:spacing w:before="25" w:line="191" w:lineRule="auto"/>
              <w:ind w:left="19"/>
              <w:rPr>
                <w:rFonts w:ascii="宋体" w:hAnsi="宋体" w:eastAsia="宋体" w:cs="宋体"/>
                <w:sz w:val="19"/>
                <w:szCs w:val="19"/>
              </w:rPr>
            </w:pPr>
            <w:r>
              <w:rPr>
                <w:rFonts w:ascii="Times New Roman" w:hAnsi="Times New Roman" w:eastAsia="Times New Roman" w:cs="Times New Roman"/>
                <w:spacing w:val="2"/>
                <w:sz w:val="19"/>
                <w:szCs w:val="19"/>
              </w:rPr>
              <w:t>9.0%)</w:t>
            </w:r>
            <w:r>
              <w:rPr>
                <w:rFonts w:ascii="宋体" w:hAnsi="宋体" w:eastAsia="宋体" w:cs="宋体"/>
                <w:spacing w:val="2"/>
                <w:sz w:val="19"/>
                <w:szCs w:val="19"/>
              </w:rPr>
              <w:t>。</w:t>
            </w:r>
          </w:p>
        </w:tc>
        <w:tc>
          <w:tcPr>
            <w:tcW w:w="1845" w:type="dxa"/>
            <w:vMerge w:val="restart"/>
            <w:tcBorders>
              <w:bottom w:val="nil"/>
            </w:tcBorders>
            <w:vAlign w:val="top"/>
          </w:tcPr>
          <w:p>
            <w:pPr>
              <w:spacing w:before="192" w:line="271" w:lineRule="auto"/>
              <w:ind w:left="22" w:right="8"/>
              <w:jc w:val="both"/>
              <w:rPr>
                <w:rFonts w:ascii="宋体" w:hAnsi="宋体" w:eastAsia="宋体" w:cs="宋体"/>
                <w:sz w:val="19"/>
                <w:szCs w:val="19"/>
              </w:rPr>
            </w:pPr>
            <w:r>
              <w:rPr>
                <w:rFonts w:ascii="Times New Roman" w:hAnsi="Times New Roman" w:eastAsia="Times New Roman" w:cs="Times New Roman"/>
                <w:sz w:val="19"/>
                <w:szCs w:val="19"/>
              </w:rPr>
              <w:t>GDP</w:t>
            </w:r>
            <w:r>
              <w:rPr>
                <w:rFonts w:ascii="Times New Roman" w:hAnsi="Times New Roman" w:eastAsia="Times New Roman" w:cs="Times New Roman"/>
                <w:spacing w:val="6"/>
                <w:sz w:val="19"/>
                <w:szCs w:val="19"/>
              </w:rPr>
              <w:t>:</w:t>
            </w:r>
            <w:r>
              <w:rPr>
                <w:rFonts w:ascii="Times New Roman" w:hAnsi="Times New Roman" w:eastAsia="Times New Roman" w:cs="Times New Roman"/>
                <w:spacing w:val="27"/>
                <w:w w:val="101"/>
                <w:sz w:val="19"/>
                <w:szCs w:val="19"/>
              </w:rPr>
              <w:t xml:space="preserve"> </w:t>
            </w:r>
            <w:r>
              <w:rPr>
                <w:rFonts w:ascii="宋体" w:hAnsi="宋体" w:eastAsia="宋体" w:cs="宋体"/>
                <w:spacing w:val="6"/>
                <w:sz w:val="19"/>
                <w:szCs w:val="19"/>
              </w:rPr>
              <w:t>一</w:t>
            </w:r>
            <w:r>
              <w:rPr>
                <w:rFonts w:ascii="宋体" w:hAnsi="宋体" w:eastAsia="宋体" w:cs="宋体"/>
                <w:spacing w:val="-18"/>
                <w:sz w:val="19"/>
                <w:szCs w:val="19"/>
              </w:rPr>
              <w:t xml:space="preserve"> </w:t>
            </w:r>
            <w:r>
              <w:rPr>
                <w:rFonts w:ascii="宋体" w:hAnsi="宋体" w:eastAsia="宋体" w:cs="宋体"/>
                <w:spacing w:val="6"/>
                <w:sz w:val="19"/>
                <w:szCs w:val="19"/>
              </w:rPr>
              <w:t>季</w:t>
            </w:r>
            <w:r>
              <w:rPr>
                <w:rFonts w:ascii="宋体" w:hAnsi="宋体" w:eastAsia="宋体" w:cs="宋体"/>
                <w:spacing w:val="-19"/>
                <w:sz w:val="19"/>
                <w:szCs w:val="19"/>
              </w:rPr>
              <w:t xml:space="preserve"> </w:t>
            </w:r>
            <w:r>
              <w:rPr>
                <w:rFonts w:ascii="宋体" w:hAnsi="宋体" w:eastAsia="宋体" w:cs="宋体"/>
                <w:spacing w:val="6"/>
                <w:sz w:val="19"/>
                <w:szCs w:val="19"/>
              </w:rPr>
              <w:t>度</w:t>
            </w:r>
            <w:r>
              <w:rPr>
                <w:rFonts w:ascii="宋体" w:hAnsi="宋体" w:eastAsia="宋体" w:cs="宋体"/>
                <w:spacing w:val="-19"/>
                <w:sz w:val="19"/>
                <w:szCs w:val="19"/>
              </w:rPr>
              <w:t xml:space="preserve"> </w:t>
            </w:r>
            <w:r>
              <w:rPr>
                <w:rFonts w:ascii="宋体" w:hAnsi="宋体" w:eastAsia="宋体" w:cs="宋体"/>
                <w:spacing w:val="6"/>
                <w:sz w:val="19"/>
                <w:szCs w:val="19"/>
              </w:rPr>
              <w:t>增</w:t>
            </w:r>
            <w:r>
              <w:rPr>
                <w:rFonts w:ascii="宋体" w:hAnsi="宋体" w:eastAsia="宋体" w:cs="宋体"/>
                <w:spacing w:val="-17"/>
                <w:sz w:val="19"/>
                <w:szCs w:val="19"/>
              </w:rPr>
              <w:t xml:space="preserve"> </w:t>
            </w:r>
            <w:r>
              <w:rPr>
                <w:rFonts w:ascii="宋体" w:hAnsi="宋体" w:eastAsia="宋体" w:cs="宋体"/>
                <w:spacing w:val="6"/>
                <w:sz w:val="19"/>
                <w:szCs w:val="19"/>
              </w:rPr>
              <w:t>长</w:t>
            </w:r>
            <w:r>
              <w:rPr>
                <w:rFonts w:ascii="Times New Roman" w:hAnsi="Times New Roman" w:eastAsia="Times New Roman" w:cs="Times New Roman"/>
                <w:spacing w:val="1"/>
                <w:sz w:val="19"/>
                <w:szCs w:val="19"/>
              </w:rPr>
              <w:t>7.8%(</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8.0%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7.9%</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4" w:line="271"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7.5%</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3"/>
                <w:w w:val="101"/>
                <w:sz w:val="19"/>
                <w:szCs w:val="19"/>
              </w:rPr>
              <w:t xml:space="preserve"> </w:t>
            </w:r>
            <w:r>
              <w:rPr>
                <w:rFonts w:ascii="宋体" w:hAnsi="宋体" w:eastAsia="宋体" w:cs="宋体"/>
                <w:spacing w:val="1"/>
                <w:sz w:val="19"/>
                <w:szCs w:val="19"/>
              </w:rPr>
              <w:t>；</w:t>
            </w:r>
            <w:r>
              <w:rPr>
                <w:rFonts w:ascii="宋体" w:hAnsi="宋体" w:eastAsia="宋体" w:cs="宋体"/>
                <w:spacing w:val="-50"/>
                <w:sz w:val="19"/>
                <w:szCs w:val="19"/>
              </w:rPr>
              <w:t xml:space="preserve"> </w:t>
            </w:r>
            <w:r>
              <w:rPr>
                <w:rFonts w:ascii="宋体" w:hAnsi="宋体" w:eastAsia="宋体" w:cs="宋体"/>
                <w:spacing w:val="1"/>
                <w:sz w:val="19"/>
                <w:szCs w:val="19"/>
              </w:rPr>
              <w:t>二</w:t>
            </w:r>
            <w:r>
              <w:rPr>
                <w:rFonts w:ascii="宋体" w:hAnsi="宋体" w:eastAsia="宋体" w:cs="宋体"/>
                <w:spacing w:val="-42"/>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3"/>
                <w:sz w:val="19"/>
                <w:szCs w:val="19"/>
              </w:rPr>
              <w:t xml:space="preserve"> </w:t>
            </w:r>
            <w:r>
              <w:rPr>
                <w:rFonts w:ascii="宋体" w:hAnsi="宋体" w:eastAsia="宋体" w:cs="宋体"/>
                <w:spacing w:val="1"/>
                <w:sz w:val="19"/>
                <w:szCs w:val="19"/>
              </w:rPr>
              <w:t>增</w:t>
            </w:r>
            <w:r>
              <w:rPr>
                <w:rFonts w:ascii="宋体" w:hAnsi="宋体" w:eastAsia="宋体" w:cs="宋体"/>
                <w:spacing w:val="-3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7.6%(</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8" w:line="271"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7.9%</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0"/>
                <w:sz w:val="19"/>
                <w:szCs w:val="19"/>
              </w:rPr>
              <w:t xml:space="preserve"> </w:t>
            </w:r>
            <w:r>
              <w:rPr>
                <w:rFonts w:ascii="宋体" w:hAnsi="宋体" w:eastAsia="宋体" w:cs="宋体"/>
                <w:spacing w:val="1"/>
                <w:sz w:val="19"/>
                <w:szCs w:val="19"/>
              </w:rPr>
              <w:t>；</w:t>
            </w:r>
            <w:r>
              <w:rPr>
                <w:rFonts w:ascii="宋体" w:hAnsi="宋体" w:eastAsia="宋体" w:cs="宋体"/>
                <w:spacing w:val="-47"/>
                <w:sz w:val="19"/>
                <w:szCs w:val="19"/>
              </w:rPr>
              <w:t xml:space="preserve"> </w:t>
            </w:r>
            <w:r>
              <w:rPr>
                <w:rFonts w:ascii="宋体" w:hAnsi="宋体" w:eastAsia="宋体" w:cs="宋体"/>
                <w:spacing w:val="1"/>
                <w:sz w:val="19"/>
                <w:szCs w:val="19"/>
              </w:rPr>
              <w:t>三</w:t>
            </w:r>
            <w:r>
              <w:rPr>
                <w:rFonts w:ascii="宋体" w:hAnsi="宋体" w:eastAsia="宋体" w:cs="宋体"/>
                <w:spacing w:val="-41"/>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4"/>
                <w:sz w:val="19"/>
                <w:szCs w:val="19"/>
              </w:rPr>
              <w:t xml:space="preserve"> </w:t>
            </w:r>
            <w:r>
              <w:rPr>
                <w:rFonts w:ascii="宋体" w:hAnsi="宋体" w:eastAsia="宋体" w:cs="宋体"/>
                <w:spacing w:val="1"/>
                <w:sz w:val="19"/>
                <w:szCs w:val="19"/>
              </w:rPr>
              <w:t>增</w:t>
            </w:r>
            <w:r>
              <w:rPr>
                <w:rFonts w:ascii="宋体" w:hAnsi="宋体" w:eastAsia="宋体" w:cs="宋体"/>
                <w:spacing w:val="-38"/>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7.6%</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7.7%</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0"/>
                <w:sz w:val="19"/>
                <w:szCs w:val="19"/>
              </w:rPr>
              <w:t>5.7%</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9"/>
                <w:sz w:val="19"/>
                <w:szCs w:val="19"/>
              </w:rPr>
              <w:t xml:space="preserve">7.2%) </w:t>
            </w:r>
            <w:r>
              <w:rPr>
                <w:rFonts w:ascii="宋体" w:hAnsi="宋体" w:eastAsia="宋体" w:cs="宋体"/>
                <w:spacing w:val="9"/>
                <w:sz w:val="19"/>
                <w:szCs w:val="19"/>
              </w:rPr>
              <w:t>；</w:t>
            </w:r>
            <w:r>
              <w:rPr>
                <w:rFonts w:ascii="宋体" w:hAnsi="宋体" w:eastAsia="宋体" w:cs="宋体"/>
                <w:spacing w:val="-47"/>
                <w:sz w:val="19"/>
                <w:szCs w:val="19"/>
              </w:rPr>
              <w:t xml:space="preserve"> </w:t>
            </w:r>
            <w:r>
              <w:rPr>
                <w:rFonts w:ascii="宋体" w:hAnsi="宋体" w:eastAsia="宋体" w:cs="宋体"/>
                <w:spacing w:val="9"/>
                <w:sz w:val="19"/>
                <w:szCs w:val="19"/>
              </w:rPr>
              <w:t>四季度增长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35"/>
                <w:sz w:val="19"/>
                <w:szCs w:val="19"/>
              </w:rPr>
              <w:t xml:space="preserve"> </w:t>
            </w:r>
            <w:r>
              <w:rPr>
                <w:rFonts w:ascii="宋体" w:hAnsi="宋体" w:eastAsia="宋体" w:cs="宋体"/>
                <w:spacing w:val="-1"/>
                <w:sz w:val="19"/>
                <w:szCs w:val="19"/>
              </w:rPr>
              <w:t>以</w:t>
            </w:r>
            <w:r>
              <w:rPr>
                <w:rFonts w:ascii="宋体" w:hAnsi="宋体" w:eastAsia="宋体" w:cs="宋体"/>
                <w:spacing w:val="-35"/>
                <w:sz w:val="19"/>
                <w:szCs w:val="19"/>
              </w:rPr>
              <w:t xml:space="preserve"> </w:t>
            </w:r>
            <w:r>
              <w:rPr>
                <w:rFonts w:ascii="宋体" w:hAnsi="宋体" w:eastAsia="宋体" w:cs="宋体"/>
                <w:spacing w:val="-1"/>
                <w:sz w:val="19"/>
                <w:szCs w:val="19"/>
              </w:rPr>
              <w:t>上</w:t>
            </w:r>
            <w:r>
              <w:rPr>
                <w:rFonts w:ascii="宋体" w:hAnsi="宋体" w:eastAsia="宋体" w:cs="宋体"/>
                <w:spacing w:val="-32"/>
                <w:sz w:val="19"/>
                <w:szCs w:val="19"/>
              </w:rPr>
              <w:t xml:space="preserve"> </w:t>
            </w:r>
            <w:r>
              <w:rPr>
                <w:rFonts w:ascii="Times New Roman" w:hAnsi="Times New Roman" w:eastAsia="Times New Roman" w:cs="Times New Roman"/>
                <w:spacing w:val="-1"/>
                <w:sz w:val="19"/>
                <w:szCs w:val="19"/>
              </w:rPr>
              <w:t>(</w:t>
            </w:r>
            <w:r>
              <w:rPr>
                <w:rFonts w:ascii="Times New Roman" w:hAnsi="Times New Roman" w:eastAsia="Times New Roman" w:cs="Times New Roman"/>
                <w:spacing w:val="14"/>
                <w:sz w:val="19"/>
                <w:szCs w:val="19"/>
              </w:rPr>
              <w:t xml:space="preserve"> </w:t>
            </w:r>
            <w:r>
              <w:rPr>
                <w:rFonts w:ascii="宋体" w:hAnsi="宋体" w:eastAsia="宋体" w:cs="宋体"/>
                <w:spacing w:val="-1"/>
                <w:sz w:val="19"/>
                <w:szCs w:val="19"/>
              </w:rPr>
              <w:t>原</w:t>
            </w:r>
            <w:r>
              <w:rPr>
                <w:rFonts w:ascii="宋体" w:hAnsi="宋体" w:eastAsia="宋体" w:cs="宋体"/>
                <w:spacing w:val="-35"/>
                <w:sz w:val="19"/>
                <w:szCs w:val="19"/>
              </w:rPr>
              <w:t xml:space="preserve"> </w:t>
            </w:r>
            <w:r>
              <w:rPr>
                <w:rFonts w:ascii="宋体" w:hAnsi="宋体" w:eastAsia="宋体" w:cs="宋体"/>
                <w:spacing w:val="-1"/>
                <w:sz w:val="19"/>
                <w:szCs w:val="19"/>
              </w:rPr>
              <w:t>州</w:t>
            </w:r>
            <w:r>
              <w:rPr>
                <w:rFonts w:ascii="宋体" w:hAnsi="宋体" w:eastAsia="宋体" w:cs="宋体"/>
                <w:spacing w:val="-18"/>
                <w:sz w:val="19"/>
                <w:szCs w:val="19"/>
              </w:rPr>
              <w:t xml:space="preserve"> </w:t>
            </w:r>
            <w:r>
              <w:rPr>
                <w:rFonts w:ascii="宋体" w:hAnsi="宋体" w:eastAsia="宋体" w:cs="宋体"/>
                <w:spacing w:val="-1"/>
                <w:sz w:val="19"/>
                <w:szCs w:val="19"/>
              </w:rPr>
              <w:t>区</w:t>
            </w:r>
            <w:r>
              <w:rPr>
                <w:rFonts w:ascii="Times New Roman" w:hAnsi="Times New Roman" w:eastAsia="Times New Roman" w:cs="Times New Roman"/>
                <w:spacing w:val="11"/>
                <w:sz w:val="19"/>
                <w:szCs w:val="19"/>
              </w:rPr>
              <w:t>7.0%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2" w:line="223"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5"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1" w:line="220" w:lineRule="auto"/>
              <w:ind w:left="22"/>
              <w:rPr>
                <w:rFonts w:ascii="宋体" w:hAnsi="宋体" w:eastAsia="宋体" w:cs="宋体"/>
                <w:sz w:val="19"/>
                <w:szCs w:val="19"/>
              </w:rPr>
            </w:pPr>
            <w:r>
              <w:rPr>
                <w:rFonts w:ascii="Times New Roman" w:hAnsi="Times New Roman" w:eastAsia="Times New Roman" w:cs="Times New Roman"/>
                <w:spacing w:val="10"/>
                <w:sz w:val="19"/>
                <w:szCs w:val="19"/>
              </w:rPr>
              <w:t>7.2%</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p>
          <w:p>
            <w:pPr>
              <w:spacing w:before="79" w:line="191" w:lineRule="auto"/>
              <w:ind w:left="22"/>
              <w:rPr>
                <w:rFonts w:ascii="宋体" w:hAnsi="宋体" w:eastAsia="宋体" w:cs="宋体"/>
                <w:sz w:val="19"/>
                <w:szCs w:val="19"/>
              </w:rPr>
            </w:pPr>
            <w:r>
              <w:rPr>
                <w:rFonts w:ascii="Times New Roman" w:hAnsi="Times New Roman" w:eastAsia="Times New Roman" w:cs="Times New Roman"/>
                <w:spacing w:val="2"/>
                <w:sz w:val="19"/>
                <w:szCs w:val="19"/>
              </w:rPr>
              <w:t>7.5%)</w:t>
            </w:r>
            <w:r>
              <w:rPr>
                <w:rFonts w:ascii="宋体" w:hAnsi="宋体" w:eastAsia="宋体" w:cs="宋体"/>
                <w:spacing w:val="2"/>
                <w:sz w:val="19"/>
                <w:szCs w:val="19"/>
              </w:rPr>
              <w:t>。</w:t>
            </w:r>
          </w:p>
        </w:tc>
        <w:tc>
          <w:tcPr>
            <w:tcW w:w="894" w:type="dxa"/>
            <w:vMerge w:val="restart"/>
            <w:tcBorders>
              <w:bottom w:val="nil"/>
            </w:tcBorders>
            <w:vAlign w:val="top"/>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280" w:lineRule="auto"/>
            </w:pPr>
          </w:p>
          <w:p>
            <w:pPr>
              <w:pStyle w:val="6"/>
              <w:spacing w:line="280" w:lineRule="auto"/>
            </w:pPr>
          </w:p>
          <w:p>
            <w:pPr>
              <w:pStyle w:val="6"/>
              <w:spacing w:line="280" w:lineRule="auto"/>
            </w:pPr>
          </w:p>
          <w:p>
            <w:pPr>
              <w:pStyle w:val="6"/>
              <w:spacing w:line="280" w:lineRule="auto"/>
            </w:pPr>
          </w:p>
          <w:p>
            <w:pPr>
              <w:pStyle w:val="6"/>
              <w:spacing w:line="281"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tcBorders>
              <w:bottom w:val="single" w:color="000000" w:sz="6" w:space="0"/>
            </w:tcBorders>
            <w:vAlign w:val="top"/>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79" w:lineRule="auto"/>
              <w:ind w:left="11" w:right="14" w:hanging="1"/>
              <w:rPr>
                <w:rFonts w:ascii="宋体" w:hAnsi="宋体" w:eastAsia="宋体" w:cs="宋体"/>
                <w:sz w:val="19"/>
                <w:szCs w:val="19"/>
              </w:rPr>
            </w:pPr>
            <w:r>
              <w:rPr>
                <w:rFonts w:ascii="宋体" w:hAnsi="宋体" w:eastAsia="宋体" w:cs="宋体"/>
                <w:spacing w:val="5"/>
                <w:sz w:val="19"/>
                <w:szCs w:val="19"/>
              </w:rPr>
              <w:t>建筑业：新增入规有资质的建筑业</w:t>
            </w:r>
            <w:r>
              <w:rPr>
                <w:rFonts w:ascii="宋体" w:hAnsi="宋体" w:eastAsia="宋体" w:cs="宋体"/>
                <w:spacing w:val="-26"/>
                <w:sz w:val="19"/>
                <w:szCs w:val="19"/>
              </w:rPr>
              <w:t xml:space="preserve"> </w:t>
            </w:r>
            <w:r>
              <w:rPr>
                <w:rFonts w:ascii="Times New Roman" w:hAnsi="Times New Roman" w:eastAsia="Times New Roman" w:cs="Times New Roman"/>
                <w:spacing w:val="5"/>
                <w:sz w:val="19"/>
                <w:szCs w:val="19"/>
              </w:rPr>
              <w:t xml:space="preserve">3 </w:t>
            </w:r>
            <w:r>
              <w:rPr>
                <w:rFonts w:ascii="宋体" w:hAnsi="宋体" w:eastAsia="宋体" w:cs="宋体"/>
                <w:spacing w:val="5"/>
                <w:sz w:val="19"/>
                <w:szCs w:val="19"/>
              </w:rPr>
              <w:t>家，保持原有建</w:t>
            </w:r>
            <w:r>
              <w:rPr>
                <w:rFonts w:ascii="宋体" w:hAnsi="宋体" w:eastAsia="宋体" w:cs="宋体"/>
                <w:spacing w:val="7"/>
                <w:sz w:val="19"/>
                <w:szCs w:val="19"/>
              </w:rPr>
              <w:t>筑业平稳生产，建筑业增长</w:t>
            </w:r>
            <w:r>
              <w:rPr>
                <w:rFonts w:ascii="宋体" w:hAnsi="宋体" w:eastAsia="宋体" w:cs="宋体"/>
                <w:spacing w:val="-23"/>
                <w:sz w:val="19"/>
                <w:szCs w:val="19"/>
              </w:rPr>
              <w:t xml:space="preserve"> </w:t>
            </w:r>
            <w:r>
              <w:rPr>
                <w:rFonts w:ascii="Times New Roman" w:hAnsi="Times New Roman" w:eastAsia="Times New Roman" w:cs="Times New Roman"/>
                <w:spacing w:val="7"/>
                <w:sz w:val="19"/>
                <w:szCs w:val="19"/>
              </w:rPr>
              <w:t>9%</w:t>
            </w:r>
            <w:r>
              <w:rPr>
                <w:rFonts w:ascii="宋体" w:hAnsi="宋体" w:eastAsia="宋体" w:cs="宋体"/>
                <w:spacing w:val="7"/>
                <w:sz w:val="19"/>
                <w:szCs w:val="19"/>
              </w:rPr>
              <w:t>。</w:t>
            </w:r>
          </w:p>
        </w:tc>
        <w:tc>
          <w:tcPr>
            <w:tcW w:w="2039" w:type="dxa"/>
            <w:vMerge w:val="continue"/>
            <w:tcBorders>
              <w:top w:val="nil"/>
              <w:bottom w:val="single" w:color="000000" w:sz="6" w:space="0"/>
            </w:tcBorders>
            <w:vAlign w:val="top"/>
          </w:tcPr>
          <w:p>
            <w:pPr>
              <w:pStyle w:val="6"/>
            </w:pPr>
          </w:p>
        </w:tc>
        <w:tc>
          <w:tcPr>
            <w:tcW w:w="1845" w:type="dxa"/>
            <w:vMerge w:val="continue"/>
            <w:tcBorders>
              <w:top w:val="nil"/>
              <w:bottom w:val="single" w:color="000000" w:sz="6" w:space="0"/>
            </w:tcBorders>
            <w:vAlign w:val="top"/>
          </w:tcPr>
          <w:p>
            <w:pPr>
              <w:pStyle w:val="6"/>
            </w:pPr>
          </w:p>
        </w:tc>
        <w:tc>
          <w:tcPr>
            <w:tcW w:w="894" w:type="dxa"/>
            <w:vMerge w:val="continue"/>
            <w:tcBorders>
              <w:top w:val="nil"/>
              <w:bottom w:val="single" w:color="000000" w:sz="6" w:space="0"/>
            </w:tcBorders>
            <w:vAlign w:val="top"/>
          </w:tcPr>
          <w:p>
            <w:pPr>
              <w:pStyle w:val="6"/>
            </w:pPr>
          </w:p>
        </w:tc>
        <w:tc>
          <w:tcPr>
            <w:tcW w:w="849" w:type="dxa"/>
            <w:tcBorders>
              <w:bottom w:val="single" w:color="000000" w:sz="6" w:space="0"/>
            </w:tcBorders>
            <w:vAlign w:val="top"/>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bottom w:val="single" w:color="000000" w:sz="6" w:space="0"/>
              <w:right w:val="single" w:color="000000" w:sz="6" w:space="0"/>
            </w:tcBorders>
            <w:vAlign w:val="top"/>
          </w:tcPr>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4" w:lineRule="auto"/>
            </w:pPr>
          </w:p>
          <w:p>
            <w:pPr>
              <w:pStyle w:val="6"/>
              <w:spacing w:line="27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85" w:type="default"/>
          <w:footerReference r:id="rId86" w:type="default"/>
          <w:pgSz w:w="16839" w:h="11906"/>
          <w:pgMar w:top="1792" w:right="1387" w:bottom="1552" w:left="1386" w:header="1426" w:footer="1174" w:gutter="0"/>
          <w:cols w:space="720" w:num="1"/>
        </w:sectPr>
      </w:pPr>
    </w:p>
    <w:p>
      <w:pPr>
        <w:spacing w:before="51"/>
      </w:pPr>
      <w:r>
        <w:drawing>
          <wp:anchor distT="0" distB="0" distL="0" distR="0" simplePos="0" relativeHeight="25172582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2039"/>
        <w:gridCol w:w="1845"/>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gridSpan w:val="2"/>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9" w:hRule="atLeast"/>
        </w:trPr>
        <w:tc>
          <w:tcPr>
            <w:tcW w:w="699" w:type="dxa"/>
            <w:vMerge w:val="restart"/>
            <w:tcBorders>
              <w:left w:val="single" w:color="000000" w:sz="6" w:space="0"/>
              <w:bottom w:val="nil"/>
            </w:tcBorders>
            <w:vAlign w:val="top"/>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2" w:line="288" w:lineRule="auto"/>
              <w:ind w:left="8" w:right="17" w:hanging="8"/>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）地区生</w:t>
            </w:r>
            <w:r>
              <w:rPr>
                <w:rFonts w:ascii="宋体" w:hAnsi="宋体" w:eastAsia="宋体" w:cs="宋体"/>
                <w:spacing w:val="12"/>
                <w:sz w:val="19"/>
                <w:szCs w:val="19"/>
              </w:rPr>
              <w:t>产总值增长</w:t>
            </w:r>
            <w:r>
              <w:rPr>
                <w:rFonts w:ascii="Times New Roman" w:hAnsi="Times New Roman" w:eastAsia="Times New Roman" w:cs="Times New Roman"/>
                <w:spacing w:val="12"/>
                <w:sz w:val="19"/>
                <w:szCs w:val="19"/>
              </w:rPr>
              <w:t>7%</w:t>
            </w:r>
            <w:r>
              <w:rPr>
                <w:rFonts w:ascii="宋体" w:hAnsi="宋体" w:eastAsia="宋体" w:cs="宋体"/>
                <w:spacing w:val="6"/>
                <w:sz w:val="19"/>
                <w:szCs w:val="19"/>
              </w:rPr>
              <w:t>以上</w:t>
            </w:r>
          </w:p>
        </w:tc>
        <w:tc>
          <w:tcPr>
            <w:tcW w:w="784" w:type="dxa"/>
            <w:vMerge w:val="restart"/>
            <w:tcBorders>
              <w:bottom w:val="nil"/>
            </w:tcBorders>
            <w:vAlign w:val="top"/>
          </w:tcPr>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2" w:line="296" w:lineRule="auto"/>
              <w:ind w:left="8" w:right="16"/>
              <w:jc w:val="both"/>
              <w:rPr>
                <w:rFonts w:ascii="宋体" w:hAnsi="宋体" w:eastAsia="宋体" w:cs="宋体"/>
                <w:sz w:val="19"/>
                <w:szCs w:val="19"/>
              </w:rPr>
            </w:pPr>
            <w:r>
              <w:rPr>
                <w:rFonts w:ascii="宋体" w:hAnsi="宋体" w:eastAsia="宋体" w:cs="宋体"/>
                <w:spacing w:val="4"/>
                <w:sz w:val="19"/>
                <w:szCs w:val="19"/>
              </w:rPr>
              <w:t>第</w:t>
            </w:r>
            <w:r>
              <w:rPr>
                <w:rFonts w:ascii="宋体" w:hAnsi="宋体" w:eastAsia="宋体" w:cs="宋体"/>
                <w:spacing w:val="-11"/>
                <w:sz w:val="19"/>
                <w:szCs w:val="19"/>
              </w:rPr>
              <w:t xml:space="preserve"> </w:t>
            </w:r>
            <w:r>
              <w:rPr>
                <w:rFonts w:ascii="宋体" w:hAnsi="宋体" w:eastAsia="宋体" w:cs="宋体"/>
                <w:spacing w:val="4"/>
                <w:sz w:val="19"/>
                <w:szCs w:val="19"/>
              </w:rPr>
              <w:t>三</w:t>
            </w:r>
            <w:r>
              <w:rPr>
                <w:rFonts w:ascii="宋体" w:hAnsi="宋体" w:eastAsia="宋体" w:cs="宋体"/>
                <w:spacing w:val="-14"/>
                <w:sz w:val="19"/>
                <w:szCs w:val="19"/>
              </w:rPr>
              <w:t xml:space="preserve"> </w:t>
            </w:r>
            <w:r>
              <w:rPr>
                <w:rFonts w:ascii="宋体" w:hAnsi="宋体" w:eastAsia="宋体" w:cs="宋体"/>
                <w:spacing w:val="4"/>
                <w:sz w:val="19"/>
                <w:szCs w:val="19"/>
              </w:rPr>
              <w:t>产</w:t>
            </w:r>
            <w:r>
              <w:rPr>
                <w:rFonts w:ascii="宋体" w:hAnsi="宋体" w:eastAsia="宋体" w:cs="宋体"/>
                <w:spacing w:val="5"/>
                <w:sz w:val="19"/>
                <w:szCs w:val="19"/>
              </w:rPr>
              <w:t>业</w:t>
            </w:r>
            <w:r>
              <w:rPr>
                <w:rFonts w:ascii="宋体" w:hAnsi="宋体" w:eastAsia="宋体" w:cs="宋体"/>
                <w:spacing w:val="-15"/>
                <w:sz w:val="19"/>
                <w:szCs w:val="19"/>
              </w:rPr>
              <w:t xml:space="preserve"> </w:t>
            </w:r>
            <w:r>
              <w:rPr>
                <w:rFonts w:ascii="宋体" w:hAnsi="宋体" w:eastAsia="宋体" w:cs="宋体"/>
                <w:spacing w:val="5"/>
                <w:sz w:val="19"/>
                <w:szCs w:val="19"/>
              </w:rPr>
              <w:t>增</w:t>
            </w:r>
            <w:r>
              <w:rPr>
                <w:rFonts w:ascii="宋体" w:hAnsi="宋体" w:eastAsia="宋体" w:cs="宋体"/>
                <w:spacing w:val="-12"/>
                <w:sz w:val="19"/>
                <w:szCs w:val="19"/>
              </w:rPr>
              <w:t xml:space="preserve"> </w:t>
            </w:r>
            <w:r>
              <w:rPr>
                <w:rFonts w:ascii="宋体" w:hAnsi="宋体" w:eastAsia="宋体" w:cs="宋体"/>
                <w:spacing w:val="5"/>
                <w:sz w:val="19"/>
                <w:szCs w:val="19"/>
              </w:rPr>
              <w:t>长</w:t>
            </w:r>
            <w:r>
              <w:rPr>
                <w:rFonts w:ascii="Times New Roman" w:hAnsi="Times New Roman" w:eastAsia="Times New Roman" w:cs="Times New Roman"/>
                <w:spacing w:val="1"/>
                <w:sz w:val="19"/>
                <w:szCs w:val="19"/>
              </w:rPr>
              <w:t>7.5%</w:t>
            </w:r>
            <w:r>
              <w:rPr>
                <w:rFonts w:ascii="Times New Roman" w:hAnsi="Times New Roman" w:eastAsia="Times New Roman" w:cs="Times New Roman"/>
                <w:spacing w:val="3"/>
                <w:sz w:val="19"/>
                <w:szCs w:val="19"/>
              </w:rPr>
              <w:t xml:space="preserve">   </w:t>
            </w:r>
            <w:r>
              <w:rPr>
                <w:rFonts w:ascii="宋体" w:hAnsi="宋体" w:eastAsia="宋体" w:cs="宋体"/>
                <w:spacing w:val="1"/>
                <w:sz w:val="19"/>
                <w:szCs w:val="19"/>
              </w:rPr>
              <w:t>以</w:t>
            </w:r>
            <w:r>
              <w:rPr>
                <w:rFonts w:ascii="宋体" w:hAnsi="宋体" w:eastAsia="宋体" w:cs="宋体"/>
                <w:spacing w:val="6"/>
                <w:sz w:val="19"/>
                <w:szCs w:val="19"/>
              </w:rPr>
              <w:t>上</w:t>
            </w:r>
          </w:p>
        </w:tc>
        <w:tc>
          <w:tcPr>
            <w:tcW w:w="4548" w:type="dxa"/>
            <w:vAlign w:val="top"/>
          </w:tcPr>
          <w:p>
            <w:pPr>
              <w:spacing w:before="66" w:line="284" w:lineRule="auto"/>
              <w:ind w:left="9" w:firstLine="2"/>
              <w:jc w:val="both"/>
              <w:rPr>
                <w:rFonts w:ascii="宋体" w:hAnsi="宋体" w:eastAsia="宋体" w:cs="宋体"/>
                <w:sz w:val="19"/>
                <w:szCs w:val="19"/>
              </w:rPr>
            </w:pPr>
            <w:r>
              <w:rPr>
                <w:rFonts w:ascii="宋体" w:hAnsi="宋体" w:eastAsia="宋体" w:cs="宋体"/>
                <w:spacing w:val="6"/>
                <w:sz w:val="19"/>
                <w:szCs w:val="19"/>
              </w:rPr>
              <w:t>商贸流通及现代服务业：加强健康养老、文化旅游、</w:t>
            </w:r>
            <w:r>
              <w:rPr>
                <w:rFonts w:ascii="宋体" w:hAnsi="宋体" w:eastAsia="宋体" w:cs="宋体"/>
                <w:spacing w:val="4"/>
                <w:sz w:val="19"/>
                <w:szCs w:val="19"/>
              </w:rPr>
              <w:t>仓储物流、研发设计、信息服务等现代服务业企业扶持力度，争取服务业引导资金项目和服务业企业贴息补助，开展第一批市级服务业聚集区认定，重点培育</w:t>
            </w:r>
            <w:r>
              <w:rPr>
                <w:rFonts w:ascii="宋体" w:hAnsi="宋体" w:eastAsia="宋体" w:cs="宋体"/>
                <w:spacing w:val="3"/>
                <w:sz w:val="19"/>
                <w:szCs w:val="19"/>
              </w:rPr>
              <w:t>自治区级服务业集聚区</w:t>
            </w:r>
            <w:r>
              <w:rPr>
                <w:rFonts w:ascii="宋体" w:hAnsi="宋体" w:eastAsia="宋体" w:cs="宋体"/>
                <w:spacing w:val="-17"/>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个；积极储备挖掘现代服务</w:t>
            </w:r>
            <w:r>
              <w:rPr>
                <w:rFonts w:ascii="宋体" w:hAnsi="宋体" w:eastAsia="宋体" w:cs="宋体"/>
                <w:spacing w:val="4"/>
                <w:sz w:val="19"/>
                <w:szCs w:val="19"/>
              </w:rPr>
              <w:t>业新业态新项目，建立服务业项目储备库，增强服务业发展后劲；加快推进固原市康养中心建设项目和新</w:t>
            </w:r>
            <w:r>
              <w:rPr>
                <w:rFonts w:ascii="宋体" w:hAnsi="宋体" w:eastAsia="宋体" w:cs="宋体"/>
                <w:spacing w:val="13"/>
                <w:sz w:val="19"/>
                <w:szCs w:val="19"/>
              </w:rPr>
              <w:t>材料产业园企业物流配送综合服务中心等一批现代</w:t>
            </w:r>
            <w:r>
              <w:rPr>
                <w:rFonts w:ascii="宋体" w:hAnsi="宋体" w:eastAsia="宋体" w:cs="宋体"/>
                <w:spacing w:val="4"/>
                <w:sz w:val="19"/>
                <w:szCs w:val="19"/>
              </w:rPr>
              <w:t>商贸物流项目，推动生产性服务业向专业化延伸、生</w:t>
            </w:r>
            <w:r>
              <w:rPr>
                <w:rFonts w:ascii="宋体" w:hAnsi="宋体" w:eastAsia="宋体" w:cs="宋体"/>
                <w:spacing w:val="7"/>
                <w:sz w:val="19"/>
                <w:szCs w:val="19"/>
              </w:rPr>
              <w:t>活性服务业向高品质转型。</w:t>
            </w:r>
          </w:p>
        </w:tc>
        <w:tc>
          <w:tcPr>
            <w:tcW w:w="2039" w:type="dxa"/>
            <w:vMerge w:val="restart"/>
            <w:tcBorders>
              <w:bottom w:val="nil"/>
            </w:tcBorders>
            <w:vAlign w:val="top"/>
          </w:tcPr>
          <w:p>
            <w:pPr>
              <w:pStyle w:val="6"/>
              <w:spacing w:line="465" w:lineRule="auto"/>
            </w:pPr>
          </w:p>
          <w:p>
            <w:pPr>
              <w:spacing w:before="62" w:line="292" w:lineRule="auto"/>
              <w:ind w:left="14"/>
              <w:jc w:val="both"/>
              <w:rPr>
                <w:rFonts w:ascii="宋体" w:hAnsi="宋体" w:eastAsia="宋体" w:cs="宋体"/>
                <w:sz w:val="19"/>
                <w:szCs w:val="19"/>
              </w:rPr>
            </w:pPr>
            <w:r>
              <w:rPr>
                <w:rFonts w:ascii="宋体" w:hAnsi="宋体" w:eastAsia="宋体" w:cs="宋体"/>
                <w:spacing w:val="4"/>
                <w:sz w:val="19"/>
                <w:szCs w:val="19"/>
              </w:rPr>
              <w:t>第三产业：一季度增长</w:t>
            </w:r>
            <w:r>
              <w:rPr>
                <w:rFonts w:ascii="Times New Roman" w:hAnsi="Times New Roman" w:eastAsia="Times New Roman" w:cs="Times New Roman"/>
                <w:spacing w:val="2"/>
                <w:sz w:val="19"/>
                <w:szCs w:val="19"/>
              </w:rPr>
              <w:t>8.0%(</w:t>
            </w:r>
            <w:r>
              <w:rPr>
                <w:rFonts w:ascii="宋体" w:hAnsi="宋体" w:eastAsia="宋体" w:cs="宋体"/>
                <w:spacing w:val="2"/>
                <w:sz w:val="19"/>
                <w:szCs w:val="19"/>
              </w:rPr>
              <w:t>原州区增长</w:t>
            </w:r>
            <w:r>
              <w:rPr>
                <w:rFonts w:ascii="宋体" w:hAnsi="宋体" w:eastAsia="宋体" w:cs="宋体"/>
                <w:spacing w:val="-27"/>
                <w:sz w:val="19"/>
                <w:szCs w:val="19"/>
              </w:rPr>
              <w:t xml:space="preserve"> </w:t>
            </w:r>
            <w:r>
              <w:rPr>
                <w:rFonts w:ascii="Times New Roman" w:hAnsi="Times New Roman" w:eastAsia="Times New Roman" w:cs="Times New Roman"/>
                <w:spacing w:val="2"/>
                <w:sz w:val="19"/>
                <w:szCs w:val="19"/>
              </w:rPr>
              <w:t>8%</w:t>
            </w:r>
            <w:r>
              <w:rPr>
                <w:rFonts w:ascii="Times New Roman" w:hAnsi="Times New Roman" w:eastAsia="Times New Roman" w:cs="Times New Roman"/>
                <w:spacing w:val="-12"/>
                <w:sz w:val="19"/>
                <w:szCs w:val="19"/>
              </w:rPr>
              <w:t xml:space="preserve"> </w:t>
            </w:r>
            <w:r>
              <w:rPr>
                <w:rFonts w:ascii="宋体" w:hAnsi="宋体" w:eastAsia="宋体" w:cs="宋体"/>
                <w:spacing w:val="2"/>
                <w:sz w:val="19"/>
                <w:szCs w:val="19"/>
              </w:rPr>
              <w:t>，</w:t>
            </w:r>
            <w:r>
              <w:rPr>
                <w:rFonts w:ascii="宋体" w:hAnsi="宋体" w:eastAsia="宋体" w:cs="宋体"/>
                <w:spacing w:val="5"/>
                <w:sz w:val="19"/>
                <w:szCs w:val="19"/>
              </w:rPr>
              <w:t>西吉县增长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，隆德县增长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，泾源县增</w:t>
            </w:r>
            <w:r>
              <w:rPr>
                <w:rFonts w:ascii="宋体" w:hAnsi="宋体" w:eastAsia="宋体" w:cs="宋体"/>
                <w:spacing w:val="6"/>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6"/>
                <w:sz w:val="19"/>
                <w:szCs w:val="19"/>
              </w:rPr>
              <w:t>8.</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6"/>
                <w:sz w:val="19"/>
                <w:szCs w:val="19"/>
              </w:rPr>
              <w:t xml:space="preserve">1% </w:t>
            </w:r>
            <w:r>
              <w:rPr>
                <w:rFonts w:ascii="宋体" w:hAnsi="宋体" w:eastAsia="宋体" w:cs="宋体"/>
                <w:spacing w:val="6"/>
                <w:sz w:val="19"/>
                <w:szCs w:val="19"/>
              </w:rPr>
              <w:t>，彭阳县增长</w:t>
            </w:r>
            <w:r>
              <w:rPr>
                <w:rFonts w:ascii="Times New Roman" w:hAnsi="Times New Roman" w:eastAsia="Times New Roman" w:cs="Times New Roman"/>
                <w:spacing w:val="-5"/>
                <w:sz w:val="19"/>
                <w:szCs w:val="19"/>
              </w:rPr>
              <w:t>8%)</w:t>
            </w:r>
            <w:r>
              <w:rPr>
                <w:rFonts w:ascii="宋体" w:hAnsi="宋体" w:eastAsia="宋体" w:cs="宋体"/>
                <w:spacing w:val="-5"/>
                <w:sz w:val="19"/>
                <w:szCs w:val="19"/>
              </w:rPr>
              <w:t>；二季度增长</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8%(</w:t>
            </w:r>
            <w:r>
              <w:rPr>
                <w:rFonts w:ascii="宋体" w:hAnsi="宋体" w:eastAsia="宋体" w:cs="宋体"/>
                <w:spacing w:val="-5"/>
                <w:sz w:val="19"/>
                <w:szCs w:val="19"/>
              </w:rPr>
              <w:t>原</w:t>
            </w:r>
            <w:r>
              <w:rPr>
                <w:rFonts w:ascii="宋体" w:hAnsi="宋体" w:eastAsia="宋体" w:cs="宋体"/>
                <w:spacing w:val="5"/>
                <w:sz w:val="19"/>
                <w:szCs w:val="19"/>
              </w:rPr>
              <w:t>州区增长</w:t>
            </w:r>
            <w:r>
              <w:rPr>
                <w:rFonts w:ascii="宋体" w:hAnsi="宋体" w:eastAsia="宋体" w:cs="宋体"/>
                <w:spacing w:val="-20"/>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，西吉县增长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，隆德县增长</w:t>
            </w:r>
            <w:r>
              <w:rPr>
                <w:rFonts w:ascii="Times New Roman" w:hAnsi="Times New Roman" w:eastAsia="Times New Roman" w:cs="Times New Roman"/>
                <w:sz w:val="19"/>
                <w:szCs w:val="19"/>
              </w:rPr>
              <w:t>8%</w:t>
            </w:r>
            <w:r>
              <w:rPr>
                <w:rFonts w:ascii="Times New Roman" w:hAnsi="Times New Roman" w:eastAsia="Times New Roman" w:cs="Times New Roman"/>
                <w:spacing w:val="-3"/>
                <w:sz w:val="19"/>
                <w:szCs w:val="19"/>
              </w:rPr>
              <w:t xml:space="preserve"> </w:t>
            </w:r>
            <w:r>
              <w:rPr>
                <w:rFonts w:ascii="宋体" w:hAnsi="宋体" w:eastAsia="宋体" w:cs="宋体"/>
                <w:sz w:val="19"/>
                <w:szCs w:val="19"/>
              </w:rPr>
              <w:t>，泾源县增长</w:t>
            </w:r>
            <w:r>
              <w:rPr>
                <w:rFonts w:ascii="宋体" w:hAnsi="宋体" w:eastAsia="宋体" w:cs="宋体"/>
                <w:spacing w:val="-30"/>
                <w:sz w:val="19"/>
                <w:szCs w:val="19"/>
              </w:rPr>
              <w:t xml:space="preserve"> </w:t>
            </w:r>
            <w:r>
              <w:rPr>
                <w:rFonts w:ascii="Times New Roman" w:hAnsi="Times New Roman" w:eastAsia="Times New Roman" w:cs="Times New Roman"/>
                <w:sz w:val="19"/>
                <w:szCs w:val="19"/>
              </w:rPr>
              <w:t>8%</w:t>
            </w:r>
            <w:r>
              <w:rPr>
                <w:rFonts w:ascii="Times New Roman" w:hAnsi="Times New Roman" w:eastAsia="Times New Roman" w:cs="Times New Roman"/>
                <w:spacing w:val="-11"/>
                <w:sz w:val="19"/>
                <w:szCs w:val="19"/>
              </w:rPr>
              <w:t xml:space="preserve"> </w:t>
            </w:r>
            <w:r>
              <w:rPr>
                <w:rFonts w:ascii="宋体" w:hAnsi="宋体" w:eastAsia="宋体" w:cs="宋体"/>
                <w:sz w:val="19"/>
                <w:szCs w:val="19"/>
              </w:rPr>
              <w:t>，</w:t>
            </w:r>
            <w:r>
              <w:rPr>
                <w:rFonts w:ascii="宋体" w:hAnsi="宋体" w:eastAsia="宋体" w:cs="宋体"/>
                <w:spacing w:val="3"/>
                <w:sz w:val="19"/>
                <w:szCs w:val="19"/>
              </w:rPr>
              <w:t>彭阳县增长</w:t>
            </w:r>
            <w:r>
              <w:rPr>
                <w:rFonts w:ascii="宋体" w:hAnsi="宋体" w:eastAsia="宋体" w:cs="宋体"/>
                <w:spacing w:val="-18"/>
                <w:sz w:val="19"/>
                <w:szCs w:val="19"/>
              </w:rPr>
              <w:t xml:space="preserve"> </w:t>
            </w:r>
            <w:r>
              <w:rPr>
                <w:rFonts w:ascii="Times New Roman" w:hAnsi="Times New Roman" w:eastAsia="Times New Roman" w:cs="Times New Roman"/>
                <w:spacing w:val="3"/>
                <w:sz w:val="19"/>
                <w:szCs w:val="19"/>
              </w:rPr>
              <w:t xml:space="preserve">8.2%) </w:t>
            </w:r>
            <w:r>
              <w:rPr>
                <w:rFonts w:ascii="宋体" w:hAnsi="宋体" w:eastAsia="宋体" w:cs="宋体"/>
                <w:spacing w:val="3"/>
                <w:sz w:val="19"/>
                <w:szCs w:val="19"/>
              </w:rPr>
              <w:t>；三</w:t>
            </w:r>
            <w:r>
              <w:rPr>
                <w:rFonts w:ascii="宋体" w:hAnsi="宋体" w:eastAsia="宋体" w:cs="宋体"/>
                <w:spacing w:val="5"/>
                <w:sz w:val="19"/>
                <w:szCs w:val="19"/>
              </w:rPr>
              <w:t>季度增长</w:t>
            </w:r>
            <w:r>
              <w:rPr>
                <w:rFonts w:ascii="宋体" w:hAnsi="宋体" w:eastAsia="宋体" w:cs="宋体"/>
                <w:spacing w:val="-15"/>
                <w:sz w:val="19"/>
                <w:szCs w:val="19"/>
              </w:rPr>
              <w:t xml:space="preserve"> </w:t>
            </w:r>
            <w:r>
              <w:rPr>
                <w:rFonts w:ascii="Times New Roman" w:hAnsi="Times New Roman" w:eastAsia="Times New Roman" w:cs="Times New Roman"/>
                <w:spacing w:val="5"/>
                <w:sz w:val="19"/>
                <w:szCs w:val="19"/>
              </w:rPr>
              <w:t>8.</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5"/>
                <w:sz w:val="19"/>
                <w:szCs w:val="19"/>
              </w:rPr>
              <w:t>1%(</w:t>
            </w:r>
            <w:r>
              <w:rPr>
                <w:rFonts w:ascii="宋体" w:hAnsi="宋体" w:eastAsia="宋体" w:cs="宋体"/>
                <w:spacing w:val="5"/>
                <w:sz w:val="19"/>
                <w:szCs w:val="19"/>
              </w:rPr>
              <w:t>原州区增长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，西吉县增长</w:t>
            </w:r>
            <w:r>
              <w:rPr>
                <w:rFonts w:ascii="Times New Roman" w:hAnsi="Times New Roman" w:eastAsia="Times New Roman" w:cs="Times New Roman"/>
                <w:spacing w:val="-3"/>
                <w:sz w:val="19"/>
                <w:szCs w:val="19"/>
              </w:rPr>
              <w:t>8%</w:t>
            </w:r>
            <w:r>
              <w:rPr>
                <w:rFonts w:ascii="宋体" w:hAnsi="宋体" w:eastAsia="宋体" w:cs="宋体"/>
                <w:spacing w:val="-3"/>
                <w:sz w:val="19"/>
                <w:szCs w:val="19"/>
              </w:rPr>
              <w:t>，隆德县增长</w:t>
            </w:r>
            <w:r>
              <w:rPr>
                <w:rFonts w:ascii="宋体" w:hAnsi="宋体" w:eastAsia="宋体" w:cs="宋体"/>
                <w:spacing w:val="-22"/>
                <w:sz w:val="19"/>
                <w:szCs w:val="19"/>
              </w:rPr>
              <w:t xml:space="preserve"> </w:t>
            </w:r>
            <w:r>
              <w:rPr>
                <w:rFonts w:ascii="Times New Roman" w:hAnsi="Times New Roman" w:eastAsia="Times New Roman" w:cs="Times New Roman"/>
                <w:spacing w:val="-3"/>
                <w:sz w:val="19"/>
                <w:szCs w:val="19"/>
              </w:rPr>
              <w:t>8.2%</w:t>
            </w:r>
            <w:r>
              <w:rPr>
                <w:rFonts w:ascii="宋体" w:hAnsi="宋体" w:eastAsia="宋体" w:cs="宋体"/>
                <w:spacing w:val="-3"/>
                <w:sz w:val="19"/>
                <w:szCs w:val="19"/>
              </w:rPr>
              <w:t>，泾源县增长</w:t>
            </w:r>
            <w:r>
              <w:rPr>
                <w:rFonts w:ascii="宋体" w:hAnsi="宋体" w:eastAsia="宋体" w:cs="宋体"/>
                <w:spacing w:val="-22"/>
                <w:sz w:val="19"/>
                <w:szCs w:val="19"/>
              </w:rPr>
              <w:t xml:space="preserve"> </w:t>
            </w:r>
            <w:r>
              <w:rPr>
                <w:rFonts w:ascii="Times New Roman" w:hAnsi="Times New Roman" w:eastAsia="Times New Roman" w:cs="Times New Roman"/>
                <w:spacing w:val="-3"/>
                <w:sz w:val="19"/>
                <w:szCs w:val="19"/>
              </w:rPr>
              <w:t>8.3%</w:t>
            </w:r>
            <w:r>
              <w:rPr>
                <w:rFonts w:ascii="宋体" w:hAnsi="宋体" w:eastAsia="宋体" w:cs="宋体"/>
                <w:spacing w:val="-3"/>
                <w:sz w:val="19"/>
                <w:szCs w:val="19"/>
              </w:rPr>
              <w:t>，彭阳</w:t>
            </w:r>
            <w:r>
              <w:rPr>
                <w:rFonts w:ascii="宋体" w:hAnsi="宋体" w:eastAsia="宋体" w:cs="宋体"/>
                <w:spacing w:val="1"/>
                <w:sz w:val="19"/>
                <w:szCs w:val="19"/>
              </w:rPr>
              <w:t>县增长</w:t>
            </w:r>
            <w:r>
              <w:rPr>
                <w:rFonts w:ascii="宋体" w:hAnsi="宋体" w:eastAsia="宋体" w:cs="宋体"/>
                <w:spacing w:val="-26"/>
                <w:sz w:val="19"/>
                <w:szCs w:val="19"/>
              </w:rPr>
              <w:t xml:space="preserve"> </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11"/>
                <w:sz w:val="19"/>
                <w:szCs w:val="19"/>
              </w:rPr>
              <w:t xml:space="preserve"> </w:t>
            </w:r>
            <w:r>
              <w:rPr>
                <w:rFonts w:ascii="宋体" w:hAnsi="宋体" w:eastAsia="宋体" w:cs="宋体"/>
                <w:spacing w:val="1"/>
                <w:sz w:val="19"/>
                <w:szCs w:val="19"/>
              </w:rPr>
              <w:t>；四季度增</w:t>
            </w:r>
            <w:r>
              <w:rPr>
                <w:rFonts w:ascii="宋体" w:hAnsi="宋体" w:eastAsia="宋体" w:cs="宋体"/>
                <w:spacing w:val="-3"/>
                <w:sz w:val="19"/>
                <w:szCs w:val="19"/>
              </w:rPr>
              <w:t xml:space="preserve">长 </w:t>
            </w:r>
            <w:r>
              <w:rPr>
                <w:rFonts w:ascii="Times New Roman" w:hAnsi="Times New Roman" w:eastAsia="Times New Roman" w:cs="Times New Roman"/>
                <w:spacing w:val="-3"/>
                <w:sz w:val="19"/>
                <w:szCs w:val="19"/>
              </w:rPr>
              <w:t xml:space="preserve">7.5% </w:t>
            </w:r>
            <w:r>
              <w:rPr>
                <w:rFonts w:ascii="宋体" w:hAnsi="宋体" w:eastAsia="宋体" w:cs="宋体"/>
                <w:spacing w:val="-3"/>
                <w:sz w:val="19"/>
                <w:szCs w:val="19"/>
              </w:rPr>
              <w:t>以</w:t>
            </w:r>
            <w:r>
              <w:rPr>
                <w:rFonts w:ascii="宋体" w:hAnsi="宋体" w:eastAsia="宋体" w:cs="宋体"/>
                <w:spacing w:val="-41"/>
                <w:sz w:val="19"/>
                <w:szCs w:val="19"/>
              </w:rPr>
              <w:t xml:space="preserve"> </w:t>
            </w:r>
            <w:r>
              <w:rPr>
                <w:rFonts w:ascii="宋体" w:hAnsi="宋体" w:eastAsia="宋体" w:cs="宋体"/>
                <w:spacing w:val="-3"/>
                <w:sz w:val="19"/>
                <w:szCs w:val="19"/>
              </w:rPr>
              <w:t>上</w:t>
            </w:r>
            <w:r>
              <w:rPr>
                <w:rFonts w:ascii="宋体" w:hAnsi="宋体" w:eastAsia="宋体" w:cs="宋体"/>
                <w:spacing w:val="-47"/>
                <w:sz w:val="19"/>
                <w:szCs w:val="19"/>
              </w:rPr>
              <w:t xml:space="preserve"> </w:t>
            </w:r>
            <w:r>
              <w:rPr>
                <w:rFonts w:ascii="Times New Roman" w:hAnsi="Times New Roman" w:eastAsia="Times New Roman" w:cs="Times New Roman"/>
                <w:spacing w:val="-3"/>
                <w:sz w:val="19"/>
                <w:szCs w:val="19"/>
              </w:rPr>
              <w:t xml:space="preserve">( </w:t>
            </w:r>
            <w:r>
              <w:rPr>
                <w:rFonts w:ascii="宋体" w:hAnsi="宋体" w:eastAsia="宋体" w:cs="宋体"/>
                <w:spacing w:val="-3"/>
                <w:sz w:val="19"/>
                <w:szCs w:val="19"/>
              </w:rPr>
              <w:t>原</w:t>
            </w:r>
            <w:r>
              <w:rPr>
                <w:rFonts w:ascii="宋体" w:hAnsi="宋体" w:eastAsia="宋体" w:cs="宋体"/>
                <w:spacing w:val="-49"/>
                <w:sz w:val="19"/>
                <w:szCs w:val="19"/>
              </w:rPr>
              <w:t xml:space="preserve"> </w:t>
            </w:r>
            <w:r>
              <w:rPr>
                <w:rFonts w:ascii="宋体" w:hAnsi="宋体" w:eastAsia="宋体" w:cs="宋体"/>
                <w:spacing w:val="-3"/>
                <w:sz w:val="19"/>
                <w:szCs w:val="19"/>
              </w:rPr>
              <w:t>州</w:t>
            </w:r>
            <w:r>
              <w:rPr>
                <w:rFonts w:ascii="宋体" w:hAnsi="宋体" w:eastAsia="宋体" w:cs="宋体"/>
                <w:spacing w:val="-37"/>
                <w:sz w:val="19"/>
                <w:szCs w:val="19"/>
              </w:rPr>
              <w:t xml:space="preserve"> </w:t>
            </w:r>
            <w:r>
              <w:rPr>
                <w:rFonts w:ascii="宋体" w:hAnsi="宋体" w:eastAsia="宋体" w:cs="宋体"/>
                <w:spacing w:val="-3"/>
                <w:sz w:val="19"/>
                <w:szCs w:val="19"/>
              </w:rPr>
              <w:t>区</w:t>
            </w:r>
            <w:r>
              <w:rPr>
                <w:rFonts w:ascii="Times New Roman" w:hAnsi="Times New Roman" w:eastAsia="Times New Roman" w:cs="Times New Roman"/>
                <w:spacing w:val="-2"/>
                <w:sz w:val="19"/>
                <w:szCs w:val="19"/>
              </w:rPr>
              <w:t xml:space="preserve">8.0%  </w:t>
            </w:r>
            <w:r>
              <w:rPr>
                <w:rFonts w:ascii="宋体" w:hAnsi="宋体" w:eastAsia="宋体" w:cs="宋体"/>
                <w:spacing w:val="-2"/>
                <w:sz w:val="19"/>
                <w:szCs w:val="19"/>
              </w:rPr>
              <w:t>，</w:t>
            </w:r>
            <w:r>
              <w:rPr>
                <w:rFonts w:ascii="宋体" w:hAnsi="宋体" w:eastAsia="宋体" w:cs="宋体"/>
                <w:spacing w:val="-27"/>
                <w:sz w:val="19"/>
                <w:szCs w:val="19"/>
              </w:rPr>
              <w:t xml:space="preserve"> </w:t>
            </w:r>
            <w:r>
              <w:rPr>
                <w:rFonts w:ascii="宋体" w:hAnsi="宋体" w:eastAsia="宋体" w:cs="宋体"/>
                <w:spacing w:val="-2"/>
                <w:sz w:val="19"/>
                <w:szCs w:val="19"/>
              </w:rPr>
              <w:t>西</w:t>
            </w:r>
            <w:r>
              <w:rPr>
                <w:rFonts w:ascii="宋体" w:hAnsi="宋体" w:eastAsia="宋体" w:cs="宋体"/>
                <w:spacing w:val="-22"/>
                <w:sz w:val="19"/>
                <w:szCs w:val="19"/>
              </w:rPr>
              <w:t xml:space="preserve"> </w:t>
            </w:r>
            <w:r>
              <w:rPr>
                <w:rFonts w:ascii="宋体" w:hAnsi="宋体" w:eastAsia="宋体" w:cs="宋体"/>
                <w:spacing w:val="-2"/>
                <w:sz w:val="19"/>
                <w:szCs w:val="19"/>
              </w:rPr>
              <w:t>吉</w:t>
            </w:r>
            <w:r>
              <w:rPr>
                <w:rFonts w:ascii="宋体" w:hAnsi="宋体" w:eastAsia="宋体" w:cs="宋体"/>
                <w:spacing w:val="-26"/>
                <w:sz w:val="19"/>
                <w:szCs w:val="19"/>
              </w:rPr>
              <w:t xml:space="preserve"> </w:t>
            </w:r>
            <w:r>
              <w:rPr>
                <w:rFonts w:ascii="宋体" w:hAnsi="宋体" w:eastAsia="宋体" w:cs="宋体"/>
                <w:spacing w:val="-2"/>
                <w:sz w:val="19"/>
                <w:szCs w:val="19"/>
              </w:rPr>
              <w:t>县</w:t>
            </w:r>
            <w:r>
              <w:rPr>
                <w:rFonts w:ascii="宋体" w:hAnsi="宋体" w:eastAsia="宋体" w:cs="宋体"/>
                <w:spacing w:val="-27"/>
                <w:sz w:val="19"/>
                <w:szCs w:val="19"/>
              </w:rPr>
              <w:t xml:space="preserve"> </w:t>
            </w:r>
            <w:r>
              <w:rPr>
                <w:rFonts w:ascii="宋体" w:hAnsi="宋体" w:eastAsia="宋体" w:cs="宋体"/>
                <w:spacing w:val="-2"/>
                <w:sz w:val="19"/>
                <w:szCs w:val="19"/>
              </w:rPr>
              <w:t>增</w:t>
            </w:r>
            <w:r>
              <w:rPr>
                <w:rFonts w:ascii="宋体" w:hAnsi="宋体" w:eastAsia="宋体" w:cs="宋体"/>
                <w:spacing w:val="-25"/>
                <w:sz w:val="19"/>
                <w:szCs w:val="19"/>
              </w:rPr>
              <w:t xml:space="preserve"> </w:t>
            </w:r>
            <w:r>
              <w:rPr>
                <w:rFonts w:ascii="宋体" w:hAnsi="宋体" w:eastAsia="宋体" w:cs="宋体"/>
                <w:spacing w:val="-2"/>
                <w:sz w:val="19"/>
                <w:szCs w:val="19"/>
              </w:rPr>
              <w:t>长</w:t>
            </w:r>
          </w:p>
          <w:p>
            <w:pPr>
              <w:spacing w:line="223" w:lineRule="auto"/>
              <w:ind w:left="23"/>
              <w:rPr>
                <w:rFonts w:ascii="宋体" w:hAnsi="宋体" w:eastAsia="宋体" w:cs="宋体"/>
                <w:sz w:val="19"/>
                <w:szCs w:val="19"/>
              </w:rPr>
            </w:pPr>
            <w:r>
              <w:rPr>
                <w:rFonts w:ascii="Times New Roman" w:hAnsi="Times New Roman" w:eastAsia="Times New Roman" w:cs="Times New Roman"/>
                <w:sz w:val="19"/>
                <w:szCs w:val="19"/>
              </w:rPr>
              <w:t xml:space="preserve">8.0%  </w:t>
            </w:r>
            <w:r>
              <w:rPr>
                <w:rFonts w:ascii="宋体" w:hAnsi="宋体" w:eastAsia="宋体" w:cs="宋体"/>
                <w:sz w:val="19"/>
                <w:szCs w:val="19"/>
              </w:rPr>
              <w:t>，</w:t>
            </w:r>
            <w:r>
              <w:rPr>
                <w:rFonts w:ascii="宋体" w:hAnsi="宋体" w:eastAsia="宋体" w:cs="宋体"/>
                <w:spacing w:val="-17"/>
                <w:sz w:val="19"/>
                <w:szCs w:val="19"/>
              </w:rPr>
              <w:t xml:space="preserve"> </w:t>
            </w:r>
            <w:r>
              <w:rPr>
                <w:rFonts w:ascii="宋体" w:hAnsi="宋体" w:eastAsia="宋体" w:cs="宋体"/>
                <w:sz w:val="19"/>
                <w:szCs w:val="19"/>
              </w:rPr>
              <w:t>隆</w:t>
            </w:r>
            <w:r>
              <w:rPr>
                <w:rFonts w:ascii="宋体" w:hAnsi="宋体" w:eastAsia="宋体" w:cs="宋体"/>
                <w:spacing w:val="-23"/>
                <w:sz w:val="19"/>
                <w:szCs w:val="19"/>
              </w:rPr>
              <w:t xml:space="preserve"> </w:t>
            </w:r>
            <w:r>
              <w:rPr>
                <w:rFonts w:ascii="宋体" w:hAnsi="宋体" w:eastAsia="宋体" w:cs="宋体"/>
                <w:sz w:val="19"/>
                <w:szCs w:val="19"/>
              </w:rPr>
              <w:t>德</w:t>
            </w:r>
            <w:r>
              <w:rPr>
                <w:rFonts w:ascii="宋体" w:hAnsi="宋体" w:eastAsia="宋体" w:cs="宋体"/>
                <w:spacing w:val="-25"/>
                <w:sz w:val="19"/>
                <w:szCs w:val="19"/>
              </w:rPr>
              <w:t xml:space="preserve"> </w:t>
            </w:r>
            <w:r>
              <w:rPr>
                <w:rFonts w:ascii="宋体" w:hAnsi="宋体" w:eastAsia="宋体" w:cs="宋体"/>
                <w:sz w:val="19"/>
                <w:szCs w:val="19"/>
              </w:rPr>
              <w:t>县</w:t>
            </w:r>
            <w:r>
              <w:rPr>
                <w:rFonts w:ascii="宋体" w:hAnsi="宋体" w:eastAsia="宋体" w:cs="宋体"/>
                <w:spacing w:val="-24"/>
                <w:sz w:val="19"/>
                <w:szCs w:val="19"/>
              </w:rPr>
              <w:t xml:space="preserve"> </w:t>
            </w:r>
            <w:r>
              <w:rPr>
                <w:rFonts w:ascii="宋体" w:hAnsi="宋体" w:eastAsia="宋体" w:cs="宋体"/>
                <w:sz w:val="19"/>
                <w:szCs w:val="19"/>
              </w:rPr>
              <w:t>增</w:t>
            </w:r>
            <w:r>
              <w:rPr>
                <w:rFonts w:ascii="宋体" w:hAnsi="宋体" w:eastAsia="宋体" w:cs="宋体"/>
                <w:spacing w:val="-24"/>
                <w:sz w:val="19"/>
                <w:szCs w:val="19"/>
              </w:rPr>
              <w:t xml:space="preserve"> </w:t>
            </w:r>
            <w:r>
              <w:rPr>
                <w:rFonts w:ascii="宋体" w:hAnsi="宋体" w:eastAsia="宋体" w:cs="宋体"/>
                <w:sz w:val="19"/>
                <w:szCs w:val="19"/>
              </w:rPr>
              <w:t>长</w:t>
            </w:r>
          </w:p>
          <w:p>
            <w:pPr>
              <w:spacing w:before="74" w:line="296" w:lineRule="auto"/>
              <w:ind w:left="19" w:right="11" w:firstLine="4"/>
              <w:jc w:val="both"/>
              <w:rPr>
                <w:rFonts w:ascii="宋体" w:hAnsi="宋体" w:eastAsia="宋体" w:cs="宋体"/>
                <w:sz w:val="19"/>
                <w:szCs w:val="19"/>
              </w:rPr>
            </w:pPr>
            <w:r>
              <w:rPr>
                <w:rFonts w:ascii="Times New Roman" w:hAnsi="Times New Roman" w:eastAsia="Times New Roman" w:cs="Times New Roman"/>
                <w:sz w:val="19"/>
                <w:szCs w:val="19"/>
              </w:rPr>
              <w:t xml:space="preserve">8.0%  </w:t>
            </w:r>
            <w:r>
              <w:rPr>
                <w:rFonts w:ascii="宋体" w:hAnsi="宋体" w:eastAsia="宋体" w:cs="宋体"/>
                <w:sz w:val="19"/>
                <w:szCs w:val="19"/>
              </w:rPr>
              <w:t>，</w:t>
            </w:r>
            <w:r>
              <w:rPr>
                <w:rFonts w:ascii="宋体" w:hAnsi="宋体" w:eastAsia="宋体" w:cs="宋体"/>
                <w:spacing w:val="-20"/>
                <w:sz w:val="19"/>
                <w:szCs w:val="19"/>
              </w:rPr>
              <w:t xml:space="preserve"> </w:t>
            </w:r>
            <w:r>
              <w:rPr>
                <w:rFonts w:ascii="宋体" w:hAnsi="宋体" w:eastAsia="宋体" w:cs="宋体"/>
                <w:sz w:val="19"/>
                <w:szCs w:val="19"/>
              </w:rPr>
              <w:t>泾</w:t>
            </w:r>
            <w:r>
              <w:rPr>
                <w:rFonts w:ascii="宋体" w:hAnsi="宋体" w:eastAsia="宋体" w:cs="宋体"/>
                <w:spacing w:val="-20"/>
                <w:sz w:val="19"/>
                <w:szCs w:val="19"/>
              </w:rPr>
              <w:t xml:space="preserve"> </w:t>
            </w:r>
            <w:r>
              <w:rPr>
                <w:rFonts w:ascii="宋体" w:hAnsi="宋体" w:eastAsia="宋体" w:cs="宋体"/>
                <w:sz w:val="19"/>
                <w:szCs w:val="19"/>
              </w:rPr>
              <w:t>源</w:t>
            </w:r>
            <w:r>
              <w:rPr>
                <w:rFonts w:ascii="宋体" w:hAnsi="宋体" w:eastAsia="宋体" w:cs="宋体"/>
                <w:spacing w:val="-25"/>
                <w:sz w:val="19"/>
                <w:szCs w:val="19"/>
              </w:rPr>
              <w:t xml:space="preserve"> </w:t>
            </w:r>
            <w:r>
              <w:rPr>
                <w:rFonts w:ascii="宋体" w:hAnsi="宋体" w:eastAsia="宋体" w:cs="宋体"/>
                <w:sz w:val="19"/>
                <w:szCs w:val="19"/>
              </w:rPr>
              <w:t>县</w:t>
            </w:r>
            <w:r>
              <w:rPr>
                <w:rFonts w:ascii="宋体" w:hAnsi="宋体" w:eastAsia="宋体" w:cs="宋体"/>
                <w:spacing w:val="-24"/>
                <w:sz w:val="19"/>
                <w:szCs w:val="19"/>
              </w:rPr>
              <w:t xml:space="preserve"> </w:t>
            </w:r>
            <w:r>
              <w:rPr>
                <w:rFonts w:ascii="宋体" w:hAnsi="宋体" w:eastAsia="宋体" w:cs="宋体"/>
                <w:sz w:val="19"/>
                <w:szCs w:val="19"/>
              </w:rPr>
              <w:t>增</w:t>
            </w:r>
            <w:r>
              <w:rPr>
                <w:rFonts w:ascii="宋体" w:hAnsi="宋体" w:eastAsia="宋体" w:cs="宋体"/>
                <w:spacing w:val="-24"/>
                <w:sz w:val="19"/>
                <w:szCs w:val="19"/>
              </w:rPr>
              <w:t xml:space="preserve"> </w:t>
            </w:r>
            <w:r>
              <w:rPr>
                <w:rFonts w:ascii="宋体" w:hAnsi="宋体" w:eastAsia="宋体" w:cs="宋体"/>
                <w:sz w:val="19"/>
                <w:szCs w:val="19"/>
              </w:rPr>
              <w:t>长</w:t>
            </w:r>
            <w:r>
              <w:rPr>
                <w:rFonts w:ascii="Times New Roman" w:hAnsi="Times New Roman" w:eastAsia="Times New Roman" w:cs="Times New Roman"/>
                <w:spacing w:val="-1"/>
                <w:sz w:val="19"/>
                <w:szCs w:val="19"/>
              </w:rPr>
              <w:t xml:space="preserve">7.8%  </w:t>
            </w:r>
            <w:r>
              <w:rPr>
                <w:rFonts w:ascii="宋体" w:hAnsi="宋体" w:eastAsia="宋体" w:cs="宋体"/>
                <w:spacing w:val="-1"/>
                <w:sz w:val="19"/>
                <w:szCs w:val="19"/>
              </w:rPr>
              <w:t>，</w:t>
            </w:r>
            <w:r>
              <w:rPr>
                <w:rFonts w:ascii="宋体" w:hAnsi="宋体" w:eastAsia="宋体" w:cs="宋体"/>
                <w:spacing w:val="-23"/>
                <w:sz w:val="19"/>
                <w:szCs w:val="19"/>
              </w:rPr>
              <w:t xml:space="preserve"> </w:t>
            </w:r>
            <w:r>
              <w:rPr>
                <w:rFonts w:ascii="宋体" w:hAnsi="宋体" w:eastAsia="宋体" w:cs="宋体"/>
                <w:spacing w:val="-1"/>
                <w:sz w:val="19"/>
                <w:szCs w:val="19"/>
              </w:rPr>
              <w:t>彭 阳</w:t>
            </w:r>
            <w:r>
              <w:rPr>
                <w:rFonts w:ascii="宋体" w:hAnsi="宋体" w:eastAsia="宋体" w:cs="宋体"/>
                <w:spacing w:val="-24"/>
                <w:sz w:val="19"/>
                <w:szCs w:val="19"/>
              </w:rPr>
              <w:t xml:space="preserve"> </w:t>
            </w:r>
            <w:r>
              <w:rPr>
                <w:rFonts w:ascii="宋体" w:hAnsi="宋体" w:eastAsia="宋体" w:cs="宋体"/>
                <w:spacing w:val="-1"/>
                <w:sz w:val="19"/>
                <w:szCs w:val="19"/>
              </w:rPr>
              <w:t>县</w:t>
            </w:r>
            <w:r>
              <w:rPr>
                <w:rFonts w:ascii="宋体" w:hAnsi="宋体" w:eastAsia="宋体" w:cs="宋体"/>
                <w:spacing w:val="-25"/>
                <w:sz w:val="19"/>
                <w:szCs w:val="19"/>
              </w:rPr>
              <w:t xml:space="preserve"> </w:t>
            </w:r>
            <w:r>
              <w:rPr>
                <w:rFonts w:ascii="宋体" w:hAnsi="宋体" w:eastAsia="宋体" w:cs="宋体"/>
                <w:spacing w:val="-1"/>
                <w:sz w:val="19"/>
                <w:szCs w:val="19"/>
              </w:rPr>
              <w:t>增</w:t>
            </w:r>
            <w:r>
              <w:rPr>
                <w:rFonts w:ascii="宋体" w:hAnsi="宋体" w:eastAsia="宋体" w:cs="宋体"/>
                <w:spacing w:val="-23"/>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2"/>
                <w:sz w:val="19"/>
                <w:szCs w:val="19"/>
              </w:rPr>
              <w:t>8.8%)</w:t>
            </w:r>
            <w:r>
              <w:rPr>
                <w:rFonts w:ascii="宋体" w:hAnsi="宋体" w:eastAsia="宋体" w:cs="宋体"/>
                <w:spacing w:val="2"/>
                <w:sz w:val="19"/>
                <w:szCs w:val="19"/>
              </w:rPr>
              <w:t>。</w:t>
            </w:r>
          </w:p>
        </w:tc>
        <w:tc>
          <w:tcPr>
            <w:tcW w:w="1845" w:type="dxa"/>
            <w:vMerge w:val="restart"/>
            <w:tcBorders>
              <w:bottom w:val="nil"/>
            </w:tcBorders>
            <w:vAlign w:val="top"/>
          </w:tcPr>
          <w:p>
            <w:pPr>
              <w:spacing w:before="176" w:line="271" w:lineRule="auto"/>
              <w:ind w:left="22" w:right="8"/>
              <w:jc w:val="both"/>
              <w:rPr>
                <w:rFonts w:ascii="宋体" w:hAnsi="宋体" w:eastAsia="宋体" w:cs="宋体"/>
                <w:sz w:val="19"/>
                <w:szCs w:val="19"/>
              </w:rPr>
            </w:pPr>
            <w:r>
              <w:rPr>
                <w:rFonts w:ascii="Times New Roman" w:hAnsi="Times New Roman" w:eastAsia="Times New Roman" w:cs="Times New Roman"/>
                <w:sz w:val="19"/>
                <w:szCs w:val="19"/>
              </w:rPr>
              <w:t>GDP</w:t>
            </w:r>
            <w:r>
              <w:rPr>
                <w:rFonts w:ascii="Times New Roman" w:hAnsi="Times New Roman" w:eastAsia="Times New Roman" w:cs="Times New Roman"/>
                <w:spacing w:val="6"/>
                <w:sz w:val="19"/>
                <w:szCs w:val="19"/>
              </w:rPr>
              <w:t>:</w:t>
            </w:r>
            <w:r>
              <w:rPr>
                <w:rFonts w:ascii="Times New Roman" w:hAnsi="Times New Roman" w:eastAsia="Times New Roman" w:cs="Times New Roman"/>
                <w:spacing w:val="27"/>
                <w:w w:val="101"/>
                <w:sz w:val="19"/>
                <w:szCs w:val="19"/>
              </w:rPr>
              <w:t xml:space="preserve"> </w:t>
            </w:r>
            <w:r>
              <w:rPr>
                <w:rFonts w:ascii="宋体" w:hAnsi="宋体" w:eastAsia="宋体" w:cs="宋体"/>
                <w:spacing w:val="6"/>
                <w:sz w:val="19"/>
                <w:szCs w:val="19"/>
              </w:rPr>
              <w:t>一</w:t>
            </w:r>
            <w:r>
              <w:rPr>
                <w:rFonts w:ascii="宋体" w:hAnsi="宋体" w:eastAsia="宋体" w:cs="宋体"/>
                <w:spacing w:val="-18"/>
                <w:sz w:val="19"/>
                <w:szCs w:val="19"/>
              </w:rPr>
              <w:t xml:space="preserve"> </w:t>
            </w:r>
            <w:r>
              <w:rPr>
                <w:rFonts w:ascii="宋体" w:hAnsi="宋体" w:eastAsia="宋体" w:cs="宋体"/>
                <w:spacing w:val="6"/>
                <w:sz w:val="19"/>
                <w:szCs w:val="19"/>
              </w:rPr>
              <w:t>季</w:t>
            </w:r>
            <w:r>
              <w:rPr>
                <w:rFonts w:ascii="宋体" w:hAnsi="宋体" w:eastAsia="宋体" w:cs="宋体"/>
                <w:spacing w:val="-19"/>
                <w:sz w:val="19"/>
                <w:szCs w:val="19"/>
              </w:rPr>
              <w:t xml:space="preserve"> </w:t>
            </w:r>
            <w:r>
              <w:rPr>
                <w:rFonts w:ascii="宋体" w:hAnsi="宋体" w:eastAsia="宋体" w:cs="宋体"/>
                <w:spacing w:val="6"/>
                <w:sz w:val="19"/>
                <w:szCs w:val="19"/>
              </w:rPr>
              <w:t>度</w:t>
            </w:r>
            <w:r>
              <w:rPr>
                <w:rFonts w:ascii="宋体" w:hAnsi="宋体" w:eastAsia="宋体" w:cs="宋体"/>
                <w:spacing w:val="-19"/>
                <w:sz w:val="19"/>
                <w:szCs w:val="19"/>
              </w:rPr>
              <w:t xml:space="preserve"> </w:t>
            </w:r>
            <w:r>
              <w:rPr>
                <w:rFonts w:ascii="宋体" w:hAnsi="宋体" w:eastAsia="宋体" w:cs="宋体"/>
                <w:spacing w:val="6"/>
                <w:sz w:val="19"/>
                <w:szCs w:val="19"/>
              </w:rPr>
              <w:t>增</w:t>
            </w:r>
            <w:r>
              <w:rPr>
                <w:rFonts w:ascii="宋体" w:hAnsi="宋体" w:eastAsia="宋体" w:cs="宋体"/>
                <w:spacing w:val="-17"/>
                <w:sz w:val="19"/>
                <w:szCs w:val="19"/>
              </w:rPr>
              <w:t xml:space="preserve"> </w:t>
            </w:r>
            <w:r>
              <w:rPr>
                <w:rFonts w:ascii="宋体" w:hAnsi="宋体" w:eastAsia="宋体" w:cs="宋体"/>
                <w:spacing w:val="6"/>
                <w:sz w:val="19"/>
                <w:szCs w:val="19"/>
              </w:rPr>
              <w:t>长</w:t>
            </w:r>
            <w:r>
              <w:rPr>
                <w:rFonts w:ascii="Times New Roman" w:hAnsi="Times New Roman" w:eastAsia="Times New Roman" w:cs="Times New Roman"/>
                <w:spacing w:val="1"/>
                <w:sz w:val="19"/>
                <w:szCs w:val="19"/>
              </w:rPr>
              <w:t>7.8%(</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8.0%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4"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7.9%</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3" w:line="271"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7.5%</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3"/>
                <w:w w:val="101"/>
                <w:sz w:val="19"/>
                <w:szCs w:val="19"/>
              </w:rPr>
              <w:t xml:space="preserve"> </w:t>
            </w:r>
            <w:r>
              <w:rPr>
                <w:rFonts w:ascii="宋体" w:hAnsi="宋体" w:eastAsia="宋体" w:cs="宋体"/>
                <w:spacing w:val="1"/>
                <w:sz w:val="19"/>
                <w:szCs w:val="19"/>
              </w:rPr>
              <w:t>；</w:t>
            </w:r>
            <w:r>
              <w:rPr>
                <w:rFonts w:ascii="宋体" w:hAnsi="宋体" w:eastAsia="宋体" w:cs="宋体"/>
                <w:spacing w:val="-50"/>
                <w:sz w:val="19"/>
                <w:szCs w:val="19"/>
              </w:rPr>
              <w:t xml:space="preserve"> </w:t>
            </w:r>
            <w:r>
              <w:rPr>
                <w:rFonts w:ascii="宋体" w:hAnsi="宋体" w:eastAsia="宋体" w:cs="宋体"/>
                <w:spacing w:val="1"/>
                <w:sz w:val="19"/>
                <w:szCs w:val="19"/>
              </w:rPr>
              <w:t>二</w:t>
            </w:r>
            <w:r>
              <w:rPr>
                <w:rFonts w:ascii="宋体" w:hAnsi="宋体" w:eastAsia="宋体" w:cs="宋体"/>
                <w:spacing w:val="-42"/>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3"/>
                <w:sz w:val="19"/>
                <w:szCs w:val="19"/>
              </w:rPr>
              <w:t xml:space="preserve"> </w:t>
            </w:r>
            <w:r>
              <w:rPr>
                <w:rFonts w:ascii="宋体" w:hAnsi="宋体" w:eastAsia="宋体" w:cs="宋体"/>
                <w:spacing w:val="1"/>
                <w:sz w:val="19"/>
                <w:szCs w:val="19"/>
              </w:rPr>
              <w:t>增</w:t>
            </w:r>
            <w:r>
              <w:rPr>
                <w:rFonts w:ascii="宋体" w:hAnsi="宋体" w:eastAsia="宋体" w:cs="宋体"/>
                <w:spacing w:val="-3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7.6%(</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11" w:line="271"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7.9%</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0"/>
                <w:sz w:val="19"/>
                <w:szCs w:val="19"/>
              </w:rPr>
              <w:t xml:space="preserve"> </w:t>
            </w:r>
            <w:r>
              <w:rPr>
                <w:rFonts w:ascii="宋体" w:hAnsi="宋体" w:eastAsia="宋体" w:cs="宋体"/>
                <w:spacing w:val="1"/>
                <w:sz w:val="19"/>
                <w:szCs w:val="19"/>
              </w:rPr>
              <w:t>；</w:t>
            </w:r>
            <w:r>
              <w:rPr>
                <w:rFonts w:ascii="宋体" w:hAnsi="宋体" w:eastAsia="宋体" w:cs="宋体"/>
                <w:spacing w:val="-47"/>
                <w:sz w:val="19"/>
                <w:szCs w:val="19"/>
              </w:rPr>
              <w:t xml:space="preserve"> </w:t>
            </w:r>
            <w:r>
              <w:rPr>
                <w:rFonts w:ascii="宋体" w:hAnsi="宋体" w:eastAsia="宋体" w:cs="宋体"/>
                <w:spacing w:val="1"/>
                <w:sz w:val="19"/>
                <w:szCs w:val="19"/>
              </w:rPr>
              <w:t>三</w:t>
            </w:r>
            <w:r>
              <w:rPr>
                <w:rFonts w:ascii="宋体" w:hAnsi="宋体" w:eastAsia="宋体" w:cs="宋体"/>
                <w:spacing w:val="-41"/>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4"/>
                <w:sz w:val="19"/>
                <w:szCs w:val="19"/>
              </w:rPr>
              <w:t xml:space="preserve"> </w:t>
            </w:r>
            <w:r>
              <w:rPr>
                <w:rFonts w:ascii="宋体" w:hAnsi="宋体" w:eastAsia="宋体" w:cs="宋体"/>
                <w:spacing w:val="1"/>
                <w:sz w:val="19"/>
                <w:szCs w:val="19"/>
              </w:rPr>
              <w:t>增</w:t>
            </w:r>
            <w:r>
              <w:rPr>
                <w:rFonts w:ascii="宋体" w:hAnsi="宋体" w:eastAsia="宋体" w:cs="宋体"/>
                <w:spacing w:val="-38"/>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7.6%</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7.7%</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0"/>
                <w:sz w:val="19"/>
                <w:szCs w:val="19"/>
              </w:rPr>
              <w:t>5.7%</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9"/>
                <w:sz w:val="19"/>
                <w:szCs w:val="19"/>
              </w:rPr>
              <w:t xml:space="preserve">7.2%) </w:t>
            </w:r>
            <w:r>
              <w:rPr>
                <w:rFonts w:ascii="宋体" w:hAnsi="宋体" w:eastAsia="宋体" w:cs="宋体"/>
                <w:spacing w:val="9"/>
                <w:sz w:val="19"/>
                <w:szCs w:val="19"/>
              </w:rPr>
              <w:t>；</w:t>
            </w:r>
            <w:r>
              <w:rPr>
                <w:rFonts w:ascii="宋体" w:hAnsi="宋体" w:eastAsia="宋体" w:cs="宋体"/>
                <w:spacing w:val="-47"/>
                <w:sz w:val="19"/>
                <w:szCs w:val="19"/>
              </w:rPr>
              <w:t xml:space="preserve"> </w:t>
            </w:r>
            <w:r>
              <w:rPr>
                <w:rFonts w:ascii="宋体" w:hAnsi="宋体" w:eastAsia="宋体" w:cs="宋体"/>
                <w:spacing w:val="9"/>
                <w:sz w:val="19"/>
                <w:szCs w:val="19"/>
              </w:rPr>
              <w:t>四季度增长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35"/>
                <w:sz w:val="19"/>
                <w:szCs w:val="19"/>
              </w:rPr>
              <w:t xml:space="preserve"> </w:t>
            </w:r>
            <w:r>
              <w:rPr>
                <w:rFonts w:ascii="宋体" w:hAnsi="宋体" w:eastAsia="宋体" w:cs="宋体"/>
                <w:spacing w:val="-1"/>
                <w:sz w:val="19"/>
                <w:szCs w:val="19"/>
              </w:rPr>
              <w:t>以</w:t>
            </w:r>
            <w:r>
              <w:rPr>
                <w:rFonts w:ascii="宋体" w:hAnsi="宋体" w:eastAsia="宋体" w:cs="宋体"/>
                <w:spacing w:val="-35"/>
                <w:sz w:val="19"/>
                <w:szCs w:val="19"/>
              </w:rPr>
              <w:t xml:space="preserve"> </w:t>
            </w:r>
            <w:r>
              <w:rPr>
                <w:rFonts w:ascii="宋体" w:hAnsi="宋体" w:eastAsia="宋体" w:cs="宋体"/>
                <w:spacing w:val="-1"/>
                <w:sz w:val="19"/>
                <w:szCs w:val="19"/>
              </w:rPr>
              <w:t>上</w:t>
            </w:r>
            <w:r>
              <w:rPr>
                <w:rFonts w:ascii="宋体" w:hAnsi="宋体" w:eastAsia="宋体" w:cs="宋体"/>
                <w:spacing w:val="-32"/>
                <w:sz w:val="19"/>
                <w:szCs w:val="19"/>
              </w:rPr>
              <w:t xml:space="preserve"> </w:t>
            </w:r>
            <w:r>
              <w:rPr>
                <w:rFonts w:ascii="Times New Roman" w:hAnsi="Times New Roman" w:eastAsia="Times New Roman" w:cs="Times New Roman"/>
                <w:spacing w:val="-1"/>
                <w:sz w:val="19"/>
                <w:szCs w:val="19"/>
              </w:rPr>
              <w:t>(</w:t>
            </w:r>
            <w:r>
              <w:rPr>
                <w:rFonts w:ascii="Times New Roman" w:hAnsi="Times New Roman" w:eastAsia="Times New Roman" w:cs="Times New Roman"/>
                <w:spacing w:val="14"/>
                <w:sz w:val="19"/>
                <w:szCs w:val="19"/>
              </w:rPr>
              <w:t xml:space="preserve"> </w:t>
            </w:r>
            <w:r>
              <w:rPr>
                <w:rFonts w:ascii="宋体" w:hAnsi="宋体" w:eastAsia="宋体" w:cs="宋体"/>
                <w:spacing w:val="-1"/>
                <w:sz w:val="19"/>
                <w:szCs w:val="19"/>
              </w:rPr>
              <w:t>原</w:t>
            </w:r>
            <w:r>
              <w:rPr>
                <w:rFonts w:ascii="宋体" w:hAnsi="宋体" w:eastAsia="宋体" w:cs="宋体"/>
                <w:spacing w:val="-35"/>
                <w:sz w:val="19"/>
                <w:szCs w:val="19"/>
              </w:rPr>
              <w:t xml:space="preserve"> </w:t>
            </w:r>
            <w:r>
              <w:rPr>
                <w:rFonts w:ascii="宋体" w:hAnsi="宋体" w:eastAsia="宋体" w:cs="宋体"/>
                <w:spacing w:val="-1"/>
                <w:sz w:val="19"/>
                <w:szCs w:val="19"/>
              </w:rPr>
              <w:t>州</w:t>
            </w:r>
            <w:r>
              <w:rPr>
                <w:rFonts w:ascii="宋体" w:hAnsi="宋体" w:eastAsia="宋体" w:cs="宋体"/>
                <w:spacing w:val="-18"/>
                <w:sz w:val="19"/>
                <w:szCs w:val="19"/>
              </w:rPr>
              <w:t xml:space="preserve"> </w:t>
            </w:r>
            <w:r>
              <w:rPr>
                <w:rFonts w:ascii="宋体" w:hAnsi="宋体" w:eastAsia="宋体" w:cs="宋体"/>
                <w:spacing w:val="-1"/>
                <w:sz w:val="19"/>
                <w:szCs w:val="19"/>
              </w:rPr>
              <w:t>区</w:t>
            </w:r>
            <w:r>
              <w:rPr>
                <w:rFonts w:ascii="Times New Roman" w:hAnsi="Times New Roman" w:eastAsia="Times New Roman" w:cs="Times New Roman"/>
                <w:spacing w:val="11"/>
                <w:sz w:val="19"/>
                <w:szCs w:val="19"/>
              </w:rPr>
              <w:t>7.0%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 w:line="223"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2"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3" w:line="220" w:lineRule="auto"/>
              <w:ind w:left="22"/>
              <w:rPr>
                <w:rFonts w:ascii="宋体" w:hAnsi="宋体" w:eastAsia="宋体" w:cs="宋体"/>
                <w:sz w:val="19"/>
                <w:szCs w:val="19"/>
              </w:rPr>
            </w:pPr>
            <w:r>
              <w:rPr>
                <w:rFonts w:ascii="Times New Roman" w:hAnsi="Times New Roman" w:eastAsia="Times New Roman" w:cs="Times New Roman"/>
                <w:spacing w:val="10"/>
                <w:sz w:val="19"/>
                <w:szCs w:val="19"/>
              </w:rPr>
              <w:t>7.2%</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p>
          <w:p>
            <w:pPr>
              <w:spacing w:before="79" w:line="191" w:lineRule="auto"/>
              <w:ind w:left="22"/>
              <w:rPr>
                <w:rFonts w:ascii="宋体" w:hAnsi="宋体" w:eastAsia="宋体" w:cs="宋体"/>
                <w:sz w:val="19"/>
                <w:szCs w:val="19"/>
              </w:rPr>
            </w:pPr>
            <w:r>
              <w:rPr>
                <w:rFonts w:ascii="Times New Roman" w:hAnsi="Times New Roman" w:eastAsia="Times New Roman" w:cs="Times New Roman"/>
                <w:spacing w:val="2"/>
                <w:sz w:val="19"/>
                <w:szCs w:val="19"/>
              </w:rPr>
              <w:t>7.5%)</w:t>
            </w:r>
            <w:r>
              <w:rPr>
                <w:rFonts w:ascii="宋体" w:hAnsi="宋体" w:eastAsia="宋体" w:cs="宋体"/>
                <w:spacing w:val="2"/>
                <w:sz w:val="19"/>
                <w:szCs w:val="19"/>
              </w:rPr>
              <w:t>。</w:t>
            </w:r>
          </w:p>
        </w:tc>
        <w:tc>
          <w:tcPr>
            <w:tcW w:w="894" w:type="dxa"/>
            <w:vAlign w:val="top"/>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pPr>
          </w:p>
          <w:p>
            <w:pPr>
              <w:pStyle w:val="6"/>
            </w:pPr>
          </w:p>
          <w:p>
            <w:pPr>
              <w:pStyle w:val="6"/>
            </w:pPr>
          </w:p>
          <w:p>
            <w:pPr>
              <w:pStyle w:val="6"/>
              <w:spacing w:line="241" w:lineRule="auto"/>
            </w:pPr>
          </w:p>
          <w:p>
            <w:pPr>
              <w:pStyle w:val="6"/>
              <w:spacing w:line="241" w:lineRule="auto"/>
            </w:pPr>
          </w:p>
          <w:p>
            <w:pPr>
              <w:spacing w:before="62"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70"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tcBorders>
              <w:bottom w:val="single" w:color="000000" w:sz="6" w:space="0"/>
            </w:tcBorders>
            <w:vAlign w:val="top"/>
          </w:tcPr>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spacing w:before="62" w:line="292" w:lineRule="auto"/>
              <w:ind w:left="11" w:right="12" w:firstLine="1"/>
              <w:jc w:val="both"/>
              <w:rPr>
                <w:rFonts w:ascii="宋体" w:hAnsi="宋体" w:eastAsia="宋体" w:cs="宋体"/>
                <w:sz w:val="19"/>
                <w:szCs w:val="19"/>
              </w:rPr>
            </w:pPr>
            <w:r>
              <w:rPr>
                <w:rFonts w:ascii="宋体" w:hAnsi="宋体" w:eastAsia="宋体" w:cs="宋体"/>
                <w:spacing w:val="6"/>
                <w:sz w:val="19"/>
                <w:szCs w:val="19"/>
              </w:rPr>
              <w:t>文化旅游业：实施文化旅游产业保护挖掘利用、六盘</w:t>
            </w:r>
            <w:r>
              <w:rPr>
                <w:rFonts w:ascii="宋体" w:hAnsi="宋体" w:eastAsia="宋体" w:cs="宋体"/>
                <w:spacing w:val="15"/>
                <w:sz w:val="19"/>
                <w:szCs w:val="19"/>
              </w:rPr>
              <w:t>山长征精神研学基地、旅游基础设施改造提升等项</w:t>
            </w:r>
            <w:r>
              <w:rPr>
                <w:rFonts w:ascii="宋体" w:hAnsi="宋体" w:eastAsia="宋体" w:cs="宋体"/>
                <w:spacing w:val="11"/>
                <w:sz w:val="19"/>
                <w:szCs w:val="19"/>
              </w:rPr>
              <w:t>目</w:t>
            </w:r>
            <w:r>
              <w:rPr>
                <w:rFonts w:ascii="宋体" w:hAnsi="宋体" w:eastAsia="宋体" w:cs="宋体"/>
                <w:spacing w:val="-48"/>
                <w:sz w:val="19"/>
                <w:szCs w:val="19"/>
              </w:rPr>
              <w:t xml:space="preserve"> </w:t>
            </w:r>
            <w:r>
              <w:rPr>
                <w:rFonts w:ascii="宋体" w:hAnsi="宋体" w:eastAsia="宋体" w:cs="宋体"/>
                <w:spacing w:val="11"/>
                <w:sz w:val="19"/>
                <w:szCs w:val="19"/>
              </w:rPr>
              <w:t>，争创国家全域旅游示范市</w:t>
            </w:r>
            <w:r>
              <w:rPr>
                <w:rFonts w:ascii="宋体" w:hAnsi="宋体" w:eastAsia="宋体" w:cs="宋体"/>
                <w:spacing w:val="-53"/>
                <w:sz w:val="19"/>
                <w:szCs w:val="19"/>
              </w:rPr>
              <w:t xml:space="preserve"> </w:t>
            </w:r>
            <w:r>
              <w:rPr>
                <w:rFonts w:ascii="宋体" w:hAnsi="宋体" w:eastAsia="宋体" w:cs="宋体"/>
                <w:spacing w:val="11"/>
                <w:sz w:val="19"/>
                <w:szCs w:val="19"/>
              </w:rPr>
              <w:t>，全市游客接待突破</w:t>
            </w:r>
            <w:r>
              <w:rPr>
                <w:rFonts w:ascii="Times New Roman" w:hAnsi="Times New Roman" w:eastAsia="Times New Roman" w:cs="Times New Roman"/>
                <w:spacing w:val="9"/>
                <w:sz w:val="19"/>
                <w:szCs w:val="19"/>
              </w:rPr>
              <w:t xml:space="preserve">720 </w:t>
            </w:r>
            <w:r>
              <w:rPr>
                <w:rFonts w:ascii="宋体" w:hAnsi="宋体" w:eastAsia="宋体" w:cs="宋体"/>
                <w:spacing w:val="9"/>
                <w:sz w:val="19"/>
                <w:szCs w:val="19"/>
              </w:rPr>
              <w:t>万人次、实现旅游综合收入</w:t>
            </w:r>
            <w:r>
              <w:rPr>
                <w:rFonts w:ascii="宋体" w:hAnsi="宋体" w:eastAsia="宋体" w:cs="宋体"/>
                <w:spacing w:val="-31"/>
                <w:sz w:val="19"/>
                <w:szCs w:val="19"/>
              </w:rPr>
              <w:t xml:space="preserve"> </w:t>
            </w:r>
            <w:r>
              <w:rPr>
                <w:rFonts w:ascii="Times New Roman" w:hAnsi="Times New Roman" w:eastAsia="Times New Roman" w:cs="Times New Roman"/>
                <w:spacing w:val="9"/>
                <w:sz w:val="19"/>
                <w:szCs w:val="19"/>
              </w:rPr>
              <w:t xml:space="preserve">37 </w:t>
            </w:r>
            <w:r>
              <w:rPr>
                <w:rFonts w:ascii="宋体" w:hAnsi="宋体" w:eastAsia="宋体" w:cs="宋体"/>
                <w:spacing w:val="9"/>
                <w:sz w:val="19"/>
                <w:szCs w:val="19"/>
              </w:rPr>
              <w:t>亿元以</w:t>
            </w:r>
            <w:r>
              <w:rPr>
                <w:rFonts w:ascii="宋体" w:hAnsi="宋体" w:eastAsia="宋体" w:cs="宋体"/>
                <w:spacing w:val="8"/>
                <w:sz w:val="19"/>
                <w:szCs w:val="19"/>
              </w:rPr>
              <w:t>上</w:t>
            </w:r>
            <w:r>
              <w:rPr>
                <w:rFonts w:ascii="宋体" w:hAnsi="宋体" w:eastAsia="宋体" w:cs="宋体"/>
                <w:spacing w:val="-56"/>
                <w:sz w:val="19"/>
                <w:szCs w:val="19"/>
              </w:rPr>
              <w:t xml:space="preserve"> </w:t>
            </w:r>
            <w:r>
              <w:rPr>
                <w:rFonts w:ascii="宋体" w:hAnsi="宋体" w:eastAsia="宋体" w:cs="宋体"/>
                <w:spacing w:val="8"/>
                <w:sz w:val="19"/>
                <w:szCs w:val="19"/>
              </w:rPr>
              <w:t>，打造</w:t>
            </w:r>
            <w:r>
              <w:rPr>
                <w:rFonts w:ascii="宋体" w:hAnsi="宋体" w:eastAsia="宋体" w:cs="宋体"/>
                <w:spacing w:val="9"/>
                <w:sz w:val="19"/>
                <w:szCs w:val="19"/>
              </w:rPr>
              <w:t>全国避暑养生和红色文化旅游基地。</w:t>
            </w:r>
          </w:p>
        </w:tc>
        <w:tc>
          <w:tcPr>
            <w:tcW w:w="2039" w:type="dxa"/>
            <w:vMerge w:val="continue"/>
            <w:tcBorders>
              <w:top w:val="nil"/>
              <w:bottom w:val="single" w:color="000000" w:sz="6" w:space="0"/>
            </w:tcBorders>
            <w:vAlign w:val="top"/>
          </w:tcPr>
          <w:p>
            <w:pPr>
              <w:pStyle w:val="6"/>
            </w:pPr>
          </w:p>
        </w:tc>
        <w:tc>
          <w:tcPr>
            <w:tcW w:w="1845" w:type="dxa"/>
            <w:vMerge w:val="continue"/>
            <w:tcBorders>
              <w:top w:val="nil"/>
              <w:bottom w:val="single" w:color="000000" w:sz="6" w:space="0"/>
            </w:tcBorders>
            <w:vAlign w:val="top"/>
          </w:tcPr>
          <w:p>
            <w:pPr>
              <w:pStyle w:val="6"/>
            </w:pPr>
          </w:p>
        </w:tc>
        <w:tc>
          <w:tcPr>
            <w:tcW w:w="894" w:type="dxa"/>
            <w:tcBorders>
              <w:bottom w:val="single" w:color="000000" w:sz="6" w:space="0"/>
            </w:tcBorders>
            <w:vAlign w:val="top"/>
          </w:tcPr>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tcBorders>
              <w:bottom w:val="single" w:color="000000" w:sz="6" w:space="0"/>
            </w:tcBorders>
            <w:vAlign w:val="top"/>
          </w:tcPr>
          <w:p>
            <w:pPr>
              <w:pStyle w:val="6"/>
              <w:spacing w:line="259"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pStyle w:val="6"/>
              <w:spacing w:line="260" w:lineRule="auto"/>
            </w:pPr>
          </w:p>
          <w:p>
            <w:pPr>
              <w:spacing w:before="62"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bottom w:val="single" w:color="000000" w:sz="6" w:space="0"/>
              <w:right w:val="single" w:color="000000" w:sz="6" w:space="0"/>
            </w:tcBorders>
            <w:vAlign w:val="top"/>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87" w:type="default"/>
          <w:footerReference r:id="rId88" w:type="default"/>
          <w:pgSz w:w="16839" w:h="11906"/>
          <w:pgMar w:top="1792" w:right="1387" w:bottom="1552" w:left="1386" w:header="1426" w:footer="1174" w:gutter="0"/>
          <w:cols w:space="720" w:num="1"/>
        </w:sectPr>
      </w:pPr>
    </w:p>
    <w:p>
      <w:pPr>
        <w:spacing w:before="51"/>
      </w:pPr>
      <w:r>
        <w:drawing>
          <wp:anchor distT="0" distB="0" distL="0" distR="0" simplePos="0" relativeHeight="25172889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2039"/>
        <w:gridCol w:w="1845"/>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gridSpan w:val="2"/>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88" w:lineRule="auto"/>
              <w:ind w:left="8" w:right="17" w:hanging="8"/>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）地区生</w:t>
            </w:r>
            <w:r>
              <w:rPr>
                <w:rFonts w:ascii="宋体" w:hAnsi="宋体" w:eastAsia="宋体" w:cs="宋体"/>
                <w:spacing w:val="12"/>
                <w:sz w:val="19"/>
                <w:szCs w:val="19"/>
              </w:rPr>
              <w:t>产总值增长</w:t>
            </w:r>
            <w:r>
              <w:rPr>
                <w:rFonts w:ascii="Times New Roman" w:hAnsi="Times New Roman" w:eastAsia="Times New Roman" w:cs="Times New Roman"/>
                <w:spacing w:val="12"/>
                <w:sz w:val="19"/>
                <w:szCs w:val="19"/>
              </w:rPr>
              <w:t>7%</w:t>
            </w:r>
            <w:r>
              <w:rPr>
                <w:rFonts w:ascii="宋体" w:hAnsi="宋体" w:eastAsia="宋体" w:cs="宋体"/>
                <w:spacing w:val="6"/>
                <w:sz w:val="19"/>
                <w:szCs w:val="19"/>
              </w:rPr>
              <w:t>以上</w:t>
            </w:r>
          </w:p>
        </w:tc>
        <w:tc>
          <w:tcPr>
            <w:tcW w:w="784" w:type="dxa"/>
            <w:vMerge w:val="restart"/>
            <w:tcBorders>
              <w:bottom w:val="nil"/>
            </w:tcBorders>
            <w:vAlign w:val="top"/>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92" w:lineRule="auto"/>
              <w:ind w:left="8" w:right="11"/>
              <w:jc w:val="both"/>
              <w:rPr>
                <w:rFonts w:ascii="宋体" w:hAnsi="宋体" w:eastAsia="宋体" w:cs="宋体"/>
                <w:sz w:val="19"/>
                <w:szCs w:val="19"/>
              </w:rPr>
            </w:pPr>
            <w:r>
              <w:rPr>
                <w:rFonts w:ascii="宋体" w:hAnsi="宋体" w:eastAsia="宋体" w:cs="宋体"/>
                <w:spacing w:val="4"/>
                <w:sz w:val="19"/>
                <w:szCs w:val="19"/>
              </w:rPr>
              <w:t>第</w:t>
            </w:r>
            <w:r>
              <w:rPr>
                <w:rFonts w:ascii="宋体" w:hAnsi="宋体" w:eastAsia="宋体" w:cs="宋体"/>
                <w:spacing w:val="-11"/>
                <w:sz w:val="19"/>
                <w:szCs w:val="19"/>
              </w:rPr>
              <w:t xml:space="preserve"> </w:t>
            </w:r>
            <w:r>
              <w:rPr>
                <w:rFonts w:ascii="宋体" w:hAnsi="宋体" w:eastAsia="宋体" w:cs="宋体"/>
                <w:spacing w:val="4"/>
                <w:sz w:val="19"/>
                <w:szCs w:val="19"/>
              </w:rPr>
              <w:t>三</w:t>
            </w:r>
            <w:r>
              <w:rPr>
                <w:rFonts w:ascii="宋体" w:hAnsi="宋体" w:eastAsia="宋体" w:cs="宋体"/>
                <w:spacing w:val="-14"/>
                <w:sz w:val="19"/>
                <w:szCs w:val="19"/>
              </w:rPr>
              <w:t xml:space="preserve"> </w:t>
            </w:r>
            <w:r>
              <w:rPr>
                <w:rFonts w:ascii="宋体" w:hAnsi="宋体" w:eastAsia="宋体" w:cs="宋体"/>
                <w:spacing w:val="4"/>
                <w:sz w:val="19"/>
                <w:szCs w:val="19"/>
              </w:rPr>
              <w:t>产</w:t>
            </w:r>
            <w:r>
              <w:rPr>
                <w:rFonts w:ascii="宋体" w:hAnsi="宋体" w:eastAsia="宋体" w:cs="宋体"/>
                <w:spacing w:val="5"/>
                <w:sz w:val="19"/>
                <w:szCs w:val="19"/>
              </w:rPr>
              <w:t>业</w:t>
            </w:r>
            <w:r>
              <w:rPr>
                <w:rFonts w:ascii="宋体" w:hAnsi="宋体" w:eastAsia="宋体" w:cs="宋体"/>
                <w:spacing w:val="-15"/>
                <w:sz w:val="19"/>
                <w:szCs w:val="19"/>
              </w:rPr>
              <w:t xml:space="preserve"> </w:t>
            </w:r>
            <w:r>
              <w:rPr>
                <w:rFonts w:ascii="宋体" w:hAnsi="宋体" w:eastAsia="宋体" w:cs="宋体"/>
                <w:spacing w:val="5"/>
                <w:sz w:val="19"/>
                <w:szCs w:val="19"/>
              </w:rPr>
              <w:t>增</w:t>
            </w:r>
            <w:r>
              <w:rPr>
                <w:rFonts w:ascii="宋体" w:hAnsi="宋体" w:eastAsia="宋体" w:cs="宋体"/>
                <w:spacing w:val="-12"/>
                <w:sz w:val="19"/>
                <w:szCs w:val="19"/>
              </w:rPr>
              <w:t xml:space="preserve"> </w:t>
            </w:r>
            <w:r>
              <w:rPr>
                <w:rFonts w:ascii="宋体" w:hAnsi="宋体" w:eastAsia="宋体" w:cs="宋体"/>
                <w:spacing w:val="5"/>
                <w:sz w:val="19"/>
                <w:szCs w:val="19"/>
              </w:rPr>
              <w:t>长</w:t>
            </w:r>
            <w:r>
              <w:rPr>
                <w:rFonts w:ascii="Times New Roman" w:hAnsi="Times New Roman" w:eastAsia="Times New Roman" w:cs="Times New Roman"/>
                <w:spacing w:val="-4"/>
                <w:sz w:val="19"/>
                <w:szCs w:val="19"/>
              </w:rPr>
              <w:t>7.5%</w:t>
            </w:r>
            <w:r>
              <w:rPr>
                <w:rFonts w:ascii="宋体" w:hAnsi="宋体" w:eastAsia="宋体" w:cs="宋体"/>
                <w:spacing w:val="-4"/>
                <w:sz w:val="19"/>
                <w:szCs w:val="19"/>
              </w:rPr>
              <w:t>以上</w:t>
            </w:r>
          </w:p>
        </w:tc>
        <w:tc>
          <w:tcPr>
            <w:tcW w:w="4548" w:type="dxa"/>
            <w:vMerge w:val="restart"/>
            <w:tcBorders>
              <w:bottom w:val="nil"/>
            </w:tcBorders>
            <w:vAlign w:val="top"/>
          </w:tcPr>
          <w:p>
            <w:pPr>
              <w:spacing w:before="68" w:line="282" w:lineRule="auto"/>
              <w:ind w:left="10"/>
              <w:jc w:val="both"/>
              <w:rPr>
                <w:rFonts w:ascii="宋体" w:hAnsi="宋体" w:eastAsia="宋体" w:cs="宋体"/>
                <w:sz w:val="19"/>
                <w:szCs w:val="19"/>
              </w:rPr>
            </w:pPr>
            <w:r>
              <w:rPr>
                <w:rFonts w:ascii="宋体" w:hAnsi="宋体" w:eastAsia="宋体" w:cs="宋体"/>
                <w:spacing w:val="6"/>
                <w:sz w:val="19"/>
                <w:szCs w:val="19"/>
              </w:rPr>
              <w:t>交通运输业：力争开工建设宝中铁路扩能改造项目，</w:t>
            </w:r>
            <w:r>
              <w:rPr>
                <w:rFonts w:ascii="宋体" w:hAnsi="宋体" w:eastAsia="宋体" w:cs="宋体"/>
                <w:spacing w:val="10"/>
                <w:sz w:val="19"/>
                <w:szCs w:val="19"/>
              </w:rPr>
              <w:t>推进六盘山机场改扩建</w:t>
            </w:r>
            <w:r>
              <w:rPr>
                <w:rFonts w:ascii="宋体" w:hAnsi="宋体" w:eastAsia="宋体" w:cs="宋体"/>
                <w:spacing w:val="-54"/>
                <w:sz w:val="19"/>
                <w:szCs w:val="19"/>
              </w:rPr>
              <w:t xml:space="preserve"> </w:t>
            </w:r>
            <w:r>
              <w:rPr>
                <w:rFonts w:ascii="宋体" w:hAnsi="宋体" w:eastAsia="宋体" w:cs="宋体"/>
                <w:spacing w:val="10"/>
                <w:sz w:val="19"/>
                <w:szCs w:val="19"/>
              </w:rPr>
              <w:t>，续建</w:t>
            </w:r>
            <w:r>
              <w:rPr>
                <w:rFonts w:ascii="Times New Roman" w:hAnsi="Times New Roman" w:eastAsia="Times New Roman" w:cs="Times New Roman"/>
                <w:spacing w:val="10"/>
                <w:sz w:val="19"/>
                <w:szCs w:val="19"/>
              </w:rPr>
              <w:t xml:space="preserve">G85 </w:t>
            </w:r>
            <w:r>
              <w:rPr>
                <w:rFonts w:ascii="宋体" w:hAnsi="宋体" w:eastAsia="宋体" w:cs="宋体"/>
                <w:spacing w:val="10"/>
                <w:sz w:val="19"/>
                <w:szCs w:val="19"/>
              </w:rPr>
              <w:t>银昆固原高速公</w:t>
            </w:r>
            <w:r>
              <w:rPr>
                <w:rFonts w:ascii="宋体" w:hAnsi="宋体" w:eastAsia="宋体" w:cs="宋体"/>
                <w:spacing w:val="8"/>
                <w:sz w:val="19"/>
                <w:szCs w:val="19"/>
              </w:rPr>
              <w:t>路</w:t>
            </w:r>
            <w:r>
              <w:rPr>
                <w:rFonts w:ascii="宋体" w:hAnsi="宋体" w:eastAsia="宋体" w:cs="宋体"/>
                <w:spacing w:val="-52"/>
                <w:sz w:val="19"/>
                <w:szCs w:val="19"/>
              </w:rPr>
              <w:t xml:space="preserve"> </w:t>
            </w:r>
            <w:r>
              <w:rPr>
                <w:rFonts w:ascii="宋体" w:hAnsi="宋体" w:eastAsia="宋体" w:cs="宋体"/>
                <w:spacing w:val="8"/>
                <w:sz w:val="19"/>
                <w:szCs w:val="19"/>
              </w:rPr>
              <w:t>，实施</w:t>
            </w:r>
            <w:r>
              <w:rPr>
                <w:rFonts w:ascii="Times New Roman" w:hAnsi="Times New Roman" w:eastAsia="Times New Roman" w:cs="Times New Roman"/>
                <w:spacing w:val="8"/>
                <w:sz w:val="19"/>
                <w:szCs w:val="19"/>
              </w:rPr>
              <w:t xml:space="preserve">G344 </w:t>
            </w:r>
            <w:r>
              <w:rPr>
                <w:rFonts w:ascii="宋体" w:hAnsi="宋体" w:eastAsia="宋体" w:cs="宋体"/>
                <w:spacing w:val="8"/>
                <w:sz w:val="19"/>
                <w:szCs w:val="19"/>
              </w:rPr>
              <w:t>线头营至李旺公路、</w:t>
            </w:r>
            <w:r>
              <w:rPr>
                <w:rFonts w:ascii="Times New Roman" w:hAnsi="Times New Roman" w:eastAsia="Times New Roman" w:cs="Times New Roman"/>
                <w:spacing w:val="8"/>
                <w:sz w:val="19"/>
                <w:szCs w:val="19"/>
              </w:rPr>
              <w:t xml:space="preserve">S103 </w:t>
            </w:r>
            <w:r>
              <w:rPr>
                <w:rFonts w:ascii="宋体" w:hAnsi="宋体" w:eastAsia="宋体" w:cs="宋体"/>
                <w:spacing w:val="8"/>
                <w:sz w:val="19"/>
                <w:szCs w:val="19"/>
              </w:rPr>
              <w:t>线、</w:t>
            </w:r>
            <w:r>
              <w:rPr>
                <w:rFonts w:ascii="Times New Roman" w:hAnsi="Times New Roman" w:eastAsia="Times New Roman" w:cs="Times New Roman"/>
                <w:spacing w:val="8"/>
                <w:sz w:val="19"/>
                <w:szCs w:val="19"/>
              </w:rPr>
              <w:t>G312</w:t>
            </w:r>
            <w:r>
              <w:rPr>
                <w:rFonts w:ascii="宋体" w:hAnsi="宋体" w:eastAsia="宋体" w:cs="宋体"/>
                <w:spacing w:val="5"/>
                <w:sz w:val="19"/>
                <w:szCs w:val="19"/>
              </w:rPr>
              <w:t>线、</w:t>
            </w:r>
            <w:r>
              <w:rPr>
                <w:rFonts w:ascii="Times New Roman" w:hAnsi="Times New Roman" w:eastAsia="Times New Roman" w:cs="Times New Roman"/>
                <w:spacing w:val="5"/>
                <w:sz w:val="19"/>
                <w:szCs w:val="19"/>
              </w:rPr>
              <w:t xml:space="preserve">G566 </w:t>
            </w:r>
            <w:r>
              <w:rPr>
                <w:rFonts w:ascii="宋体" w:hAnsi="宋体" w:eastAsia="宋体" w:cs="宋体"/>
                <w:spacing w:val="5"/>
                <w:sz w:val="19"/>
                <w:szCs w:val="19"/>
              </w:rPr>
              <w:t>线、</w:t>
            </w:r>
            <w:r>
              <w:rPr>
                <w:rFonts w:ascii="Times New Roman" w:hAnsi="Times New Roman" w:eastAsia="Times New Roman" w:cs="Times New Roman"/>
                <w:spacing w:val="5"/>
                <w:sz w:val="19"/>
                <w:szCs w:val="19"/>
              </w:rPr>
              <w:t xml:space="preserve">S103 </w:t>
            </w:r>
            <w:r>
              <w:rPr>
                <w:rFonts w:ascii="宋体" w:hAnsi="宋体" w:eastAsia="宋体" w:cs="宋体"/>
                <w:spacing w:val="5"/>
                <w:sz w:val="19"/>
                <w:szCs w:val="19"/>
              </w:rPr>
              <w:t>线、</w:t>
            </w:r>
            <w:r>
              <w:rPr>
                <w:rFonts w:ascii="Times New Roman" w:hAnsi="Times New Roman" w:eastAsia="Times New Roman" w:cs="Times New Roman"/>
                <w:spacing w:val="5"/>
                <w:sz w:val="19"/>
                <w:szCs w:val="19"/>
              </w:rPr>
              <w:t xml:space="preserve">S60 </w:t>
            </w:r>
            <w:r>
              <w:rPr>
                <w:rFonts w:ascii="宋体" w:hAnsi="宋体" w:eastAsia="宋体" w:cs="宋体"/>
                <w:spacing w:val="5"/>
                <w:sz w:val="19"/>
                <w:szCs w:val="19"/>
              </w:rPr>
              <w:t>线等</w:t>
            </w:r>
            <w:r>
              <w:rPr>
                <w:rFonts w:ascii="宋体" w:hAnsi="宋体" w:eastAsia="宋体" w:cs="宋体"/>
                <w:spacing w:val="-34"/>
                <w:sz w:val="19"/>
                <w:szCs w:val="19"/>
              </w:rPr>
              <w:t xml:space="preserve"> </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条</w:t>
            </w:r>
            <w:r>
              <w:rPr>
                <w:rFonts w:ascii="宋体" w:hAnsi="宋体" w:eastAsia="宋体" w:cs="宋体"/>
                <w:spacing w:val="4"/>
                <w:sz w:val="19"/>
                <w:szCs w:val="19"/>
              </w:rPr>
              <w:t>普通国省干线</w:t>
            </w:r>
            <w:r>
              <w:rPr>
                <w:rFonts w:ascii="宋体" w:hAnsi="宋体" w:eastAsia="宋体" w:cs="宋体"/>
                <w:spacing w:val="-2"/>
                <w:sz w:val="19"/>
                <w:szCs w:val="19"/>
              </w:rPr>
              <w:t>改扩建，提升改造农村公路，加快综合交通枢纽建设。</w:t>
            </w:r>
            <w:r>
              <w:rPr>
                <w:rFonts w:ascii="宋体" w:hAnsi="宋体" w:eastAsia="宋体" w:cs="宋体"/>
                <w:spacing w:val="6"/>
                <w:sz w:val="19"/>
                <w:szCs w:val="19"/>
              </w:rPr>
              <w:t>积极推行</w:t>
            </w:r>
            <w:r>
              <w:rPr>
                <w:rFonts w:ascii="Times New Roman" w:hAnsi="Times New Roman" w:eastAsia="Times New Roman" w:cs="Times New Roman"/>
                <w:spacing w:val="6"/>
                <w:sz w:val="19"/>
                <w:szCs w:val="19"/>
              </w:rPr>
              <w:t>“</w:t>
            </w:r>
            <w:r>
              <w:rPr>
                <w:rFonts w:ascii="宋体" w:hAnsi="宋体" w:eastAsia="宋体" w:cs="宋体"/>
                <w:spacing w:val="6"/>
                <w:sz w:val="19"/>
                <w:szCs w:val="19"/>
              </w:rPr>
              <w:t>定制客运</w:t>
            </w:r>
            <w:r>
              <w:rPr>
                <w:rFonts w:ascii="Times New Roman" w:hAnsi="Times New Roman" w:eastAsia="Times New Roman" w:cs="Times New Roman"/>
                <w:spacing w:val="6"/>
                <w:sz w:val="19"/>
                <w:szCs w:val="19"/>
              </w:rPr>
              <w:t>”</w:t>
            </w:r>
            <w:r>
              <w:rPr>
                <w:rFonts w:ascii="Times New Roman" w:hAnsi="Times New Roman" w:eastAsia="Times New Roman" w:cs="Times New Roman"/>
                <w:spacing w:val="-11"/>
                <w:sz w:val="19"/>
                <w:szCs w:val="19"/>
              </w:rPr>
              <w:t xml:space="preserve"> </w:t>
            </w:r>
            <w:r>
              <w:rPr>
                <w:rFonts w:ascii="宋体" w:hAnsi="宋体" w:eastAsia="宋体" w:cs="宋体"/>
                <w:spacing w:val="6"/>
                <w:sz w:val="19"/>
                <w:szCs w:val="19"/>
              </w:rPr>
              <w:t>、</w:t>
            </w:r>
            <w:r>
              <w:rPr>
                <w:rFonts w:ascii="Times New Roman" w:hAnsi="Times New Roman" w:eastAsia="Times New Roman" w:cs="Times New Roman"/>
                <w:spacing w:val="6"/>
                <w:sz w:val="19"/>
                <w:szCs w:val="19"/>
              </w:rPr>
              <w:t>“</w:t>
            </w:r>
            <w:r>
              <w:rPr>
                <w:rFonts w:ascii="宋体" w:hAnsi="宋体" w:eastAsia="宋体" w:cs="宋体"/>
                <w:spacing w:val="6"/>
                <w:sz w:val="19"/>
                <w:szCs w:val="19"/>
              </w:rPr>
              <w:t>互联网</w:t>
            </w:r>
            <w:r>
              <w:rPr>
                <w:rFonts w:ascii="Times New Roman" w:hAnsi="Times New Roman" w:eastAsia="Times New Roman" w:cs="Times New Roman"/>
                <w:spacing w:val="6"/>
                <w:sz w:val="19"/>
                <w:szCs w:val="19"/>
              </w:rPr>
              <w:t>+</w:t>
            </w:r>
            <w:r>
              <w:rPr>
                <w:rFonts w:ascii="宋体" w:hAnsi="宋体" w:eastAsia="宋体" w:cs="宋体"/>
                <w:spacing w:val="6"/>
                <w:sz w:val="19"/>
                <w:szCs w:val="19"/>
              </w:rPr>
              <w:t>农村客运</w:t>
            </w:r>
            <w:r>
              <w:rPr>
                <w:rFonts w:ascii="Times New Roman" w:hAnsi="Times New Roman" w:eastAsia="Times New Roman" w:cs="Times New Roman"/>
                <w:spacing w:val="6"/>
                <w:sz w:val="19"/>
                <w:szCs w:val="19"/>
              </w:rPr>
              <w:t>”</w:t>
            </w:r>
            <w:r>
              <w:rPr>
                <w:rFonts w:ascii="Times New Roman" w:hAnsi="Times New Roman" w:eastAsia="Times New Roman" w:cs="Times New Roman"/>
                <w:spacing w:val="-23"/>
                <w:sz w:val="19"/>
                <w:szCs w:val="19"/>
              </w:rPr>
              <w:t xml:space="preserve"> </w:t>
            </w:r>
            <w:r>
              <w:rPr>
                <w:rFonts w:ascii="宋体" w:hAnsi="宋体" w:eastAsia="宋体" w:cs="宋体"/>
                <w:spacing w:val="6"/>
                <w:sz w:val="19"/>
                <w:szCs w:val="19"/>
              </w:rPr>
              <w:t>、网约出</w:t>
            </w:r>
            <w:r>
              <w:rPr>
                <w:rFonts w:ascii="宋体" w:hAnsi="宋体" w:eastAsia="宋体" w:cs="宋体"/>
                <w:spacing w:val="4"/>
                <w:sz w:val="19"/>
                <w:szCs w:val="19"/>
              </w:rPr>
              <w:t>租车等新型业态，大力推广</w:t>
            </w:r>
            <w:r>
              <w:rPr>
                <w:rFonts w:ascii="Times New Roman" w:hAnsi="Times New Roman" w:eastAsia="Times New Roman" w:cs="Times New Roman"/>
                <w:spacing w:val="4"/>
                <w:sz w:val="19"/>
                <w:szCs w:val="19"/>
              </w:rPr>
              <w:t>“</w:t>
            </w:r>
            <w:r>
              <w:rPr>
                <w:rFonts w:ascii="宋体" w:hAnsi="宋体" w:eastAsia="宋体" w:cs="宋体"/>
                <w:spacing w:val="4"/>
                <w:sz w:val="19"/>
                <w:szCs w:val="19"/>
              </w:rPr>
              <w:t>固原出行</w:t>
            </w:r>
            <w:r>
              <w:rPr>
                <w:rFonts w:ascii="Times New Roman" w:hAnsi="Times New Roman" w:eastAsia="Times New Roman" w:cs="Times New Roman"/>
                <w:spacing w:val="4"/>
                <w:sz w:val="19"/>
                <w:szCs w:val="19"/>
              </w:rPr>
              <w:t>”</w:t>
            </w:r>
            <w:r>
              <w:rPr>
                <w:rFonts w:ascii="宋体" w:hAnsi="宋体" w:eastAsia="宋体" w:cs="宋体"/>
                <w:spacing w:val="4"/>
                <w:sz w:val="19"/>
                <w:szCs w:val="19"/>
              </w:rPr>
              <w:t>等城际快线服</w:t>
            </w:r>
            <w:r>
              <w:rPr>
                <w:rFonts w:ascii="宋体" w:hAnsi="宋体" w:eastAsia="宋体" w:cs="宋体"/>
                <w:spacing w:val="6"/>
                <w:sz w:val="19"/>
                <w:szCs w:val="19"/>
              </w:rPr>
              <w:t>务品牌，努力构建多层次道路客运服务体系。</w:t>
            </w:r>
          </w:p>
        </w:tc>
        <w:tc>
          <w:tcPr>
            <w:tcW w:w="2039" w:type="dxa"/>
            <w:vMerge w:val="restart"/>
            <w:tcBorders>
              <w:bottom w:val="nil"/>
            </w:tcBorders>
            <w:vAlign w:val="top"/>
          </w:tcPr>
          <w:p>
            <w:pPr>
              <w:spacing w:before="163" w:line="292" w:lineRule="auto"/>
              <w:ind w:left="14"/>
              <w:jc w:val="both"/>
              <w:rPr>
                <w:rFonts w:ascii="宋体" w:hAnsi="宋体" w:eastAsia="宋体" w:cs="宋体"/>
                <w:sz w:val="19"/>
                <w:szCs w:val="19"/>
              </w:rPr>
            </w:pPr>
            <w:r>
              <w:rPr>
                <w:rFonts w:ascii="宋体" w:hAnsi="宋体" w:eastAsia="宋体" w:cs="宋体"/>
                <w:spacing w:val="4"/>
                <w:sz w:val="19"/>
                <w:szCs w:val="19"/>
              </w:rPr>
              <w:t>第三产业：一季度增长</w:t>
            </w:r>
            <w:r>
              <w:rPr>
                <w:rFonts w:ascii="Times New Roman" w:hAnsi="Times New Roman" w:eastAsia="Times New Roman" w:cs="Times New Roman"/>
                <w:spacing w:val="2"/>
                <w:sz w:val="19"/>
                <w:szCs w:val="19"/>
              </w:rPr>
              <w:t>8.0%(</w:t>
            </w:r>
            <w:r>
              <w:rPr>
                <w:rFonts w:ascii="宋体" w:hAnsi="宋体" w:eastAsia="宋体" w:cs="宋体"/>
                <w:spacing w:val="2"/>
                <w:sz w:val="19"/>
                <w:szCs w:val="19"/>
              </w:rPr>
              <w:t>原州区增长</w:t>
            </w:r>
            <w:r>
              <w:rPr>
                <w:rFonts w:ascii="宋体" w:hAnsi="宋体" w:eastAsia="宋体" w:cs="宋体"/>
                <w:spacing w:val="-27"/>
                <w:sz w:val="19"/>
                <w:szCs w:val="19"/>
              </w:rPr>
              <w:t xml:space="preserve"> </w:t>
            </w:r>
            <w:r>
              <w:rPr>
                <w:rFonts w:ascii="Times New Roman" w:hAnsi="Times New Roman" w:eastAsia="Times New Roman" w:cs="Times New Roman"/>
                <w:spacing w:val="2"/>
                <w:sz w:val="19"/>
                <w:szCs w:val="19"/>
              </w:rPr>
              <w:t>8%</w:t>
            </w:r>
            <w:r>
              <w:rPr>
                <w:rFonts w:ascii="Times New Roman" w:hAnsi="Times New Roman" w:eastAsia="Times New Roman" w:cs="Times New Roman"/>
                <w:spacing w:val="-12"/>
                <w:sz w:val="19"/>
                <w:szCs w:val="19"/>
              </w:rPr>
              <w:t xml:space="preserve"> </w:t>
            </w:r>
            <w:r>
              <w:rPr>
                <w:rFonts w:ascii="宋体" w:hAnsi="宋体" w:eastAsia="宋体" w:cs="宋体"/>
                <w:spacing w:val="2"/>
                <w:sz w:val="19"/>
                <w:szCs w:val="19"/>
              </w:rPr>
              <w:t>，</w:t>
            </w:r>
            <w:r>
              <w:rPr>
                <w:rFonts w:ascii="宋体" w:hAnsi="宋体" w:eastAsia="宋体" w:cs="宋体"/>
                <w:spacing w:val="5"/>
                <w:sz w:val="19"/>
                <w:szCs w:val="19"/>
              </w:rPr>
              <w:t>西吉县增长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，隆德县增长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，泾源县增</w:t>
            </w:r>
            <w:r>
              <w:rPr>
                <w:rFonts w:ascii="宋体" w:hAnsi="宋体" w:eastAsia="宋体" w:cs="宋体"/>
                <w:spacing w:val="6"/>
                <w:sz w:val="19"/>
                <w:szCs w:val="19"/>
              </w:rPr>
              <w:t>长</w:t>
            </w:r>
            <w:r>
              <w:rPr>
                <w:rFonts w:ascii="宋体" w:hAnsi="宋体" w:eastAsia="宋体" w:cs="宋体"/>
                <w:spacing w:val="-11"/>
                <w:sz w:val="19"/>
                <w:szCs w:val="19"/>
              </w:rPr>
              <w:t xml:space="preserve"> </w:t>
            </w:r>
            <w:r>
              <w:rPr>
                <w:rFonts w:ascii="Times New Roman" w:hAnsi="Times New Roman" w:eastAsia="Times New Roman" w:cs="Times New Roman"/>
                <w:spacing w:val="6"/>
                <w:sz w:val="19"/>
                <w:szCs w:val="19"/>
              </w:rPr>
              <w:t>8.</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6"/>
                <w:sz w:val="19"/>
                <w:szCs w:val="19"/>
              </w:rPr>
              <w:t xml:space="preserve">1% </w:t>
            </w:r>
            <w:r>
              <w:rPr>
                <w:rFonts w:ascii="宋体" w:hAnsi="宋体" w:eastAsia="宋体" w:cs="宋体"/>
                <w:spacing w:val="6"/>
                <w:sz w:val="19"/>
                <w:szCs w:val="19"/>
              </w:rPr>
              <w:t>，彭阳县增长</w:t>
            </w:r>
            <w:r>
              <w:rPr>
                <w:rFonts w:ascii="Times New Roman" w:hAnsi="Times New Roman" w:eastAsia="Times New Roman" w:cs="Times New Roman"/>
                <w:spacing w:val="-5"/>
                <w:sz w:val="19"/>
                <w:szCs w:val="19"/>
              </w:rPr>
              <w:t>8%)</w:t>
            </w:r>
            <w:r>
              <w:rPr>
                <w:rFonts w:ascii="宋体" w:hAnsi="宋体" w:eastAsia="宋体" w:cs="宋体"/>
                <w:spacing w:val="-5"/>
                <w:sz w:val="19"/>
                <w:szCs w:val="19"/>
              </w:rPr>
              <w:t>；二季度增长</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8%(</w:t>
            </w:r>
            <w:r>
              <w:rPr>
                <w:rFonts w:ascii="宋体" w:hAnsi="宋体" w:eastAsia="宋体" w:cs="宋体"/>
                <w:spacing w:val="-5"/>
                <w:sz w:val="19"/>
                <w:szCs w:val="19"/>
              </w:rPr>
              <w:t>原</w:t>
            </w:r>
            <w:r>
              <w:rPr>
                <w:rFonts w:ascii="宋体" w:hAnsi="宋体" w:eastAsia="宋体" w:cs="宋体"/>
                <w:spacing w:val="5"/>
                <w:sz w:val="19"/>
                <w:szCs w:val="19"/>
              </w:rPr>
              <w:t>州区增长</w:t>
            </w:r>
            <w:r>
              <w:rPr>
                <w:rFonts w:ascii="宋体" w:hAnsi="宋体" w:eastAsia="宋体" w:cs="宋体"/>
                <w:spacing w:val="-20"/>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，西吉县增长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，隆德县增长</w:t>
            </w:r>
            <w:r>
              <w:rPr>
                <w:rFonts w:ascii="Times New Roman" w:hAnsi="Times New Roman" w:eastAsia="Times New Roman" w:cs="Times New Roman"/>
                <w:sz w:val="19"/>
                <w:szCs w:val="19"/>
              </w:rPr>
              <w:t>8%</w:t>
            </w:r>
            <w:r>
              <w:rPr>
                <w:rFonts w:ascii="Times New Roman" w:hAnsi="Times New Roman" w:eastAsia="Times New Roman" w:cs="Times New Roman"/>
                <w:spacing w:val="-3"/>
                <w:sz w:val="19"/>
                <w:szCs w:val="19"/>
              </w:rPr>
              <w:t xml:space="preserve"> </w:t>
            </w:r>
            <w:r>
              <w:rPr>
                <w:rFonts w:ascii="宋体" w:hAnsi="宋体" w:eastAsia="宋体" w:cs="宋体"/>
                <w:sz w:val="19"/>
                <w:szCs w:val="19"/>
              </w:rPr>
              <w:t>，泾源县增长</w:t>
            </w:r>
            <w:r>
              <w:rPr>
                <w:rFonts w:ascii="宋体" w:hAnsi="宋体" w:eastAsia="宋体" w:cs="宋体"/>
                <w:spacing w:val="-30"/>
                <w:sz w:val="19"/>
                <w:szCs w:val="19"/>
              </w:rPr>
              <w:t xml:space="preserve"> </w:t>
            </w:r>
            <w:r>
              <w:rPr>
                <w:rFonts w:ascii="Times New Roman" w:hAnsi="Times New Roman" w:eastAsia="Times New Roman" w:cs="Times New Roman"/>
                <w:sz w:val="19"/>
                <w:szCs w:val="19"/>
              </w:rPr>
              <w:t>8%</w:t>
            </w:r>
            <w:r>
              <w:rPr>
                <w:rFonts w:ascii="Times New Roman" w:hAnsi="Times New Roman" w:eastAsia="Times New Roman" w:cs="Times New Roman"/>
                <w:spacing w:val="-11"/>
                <w:sz w:val="19"/>
                <w:szCs w:val="19"/>
              </w:rPr>
              <w:t xml:space="preserve"> </w:t>
            </w:r>
            <w:r>
              <w:rPr>
                <w:rFonts w:ascii="宋体" w:hAnsi="宋体" w:eastAsia="宋体" w:cs="宋体"/>
                <w:sz w:val="19"/>
                <w:szCs w:val="19"/>
              </w:rPr>
              <w:t>，</w:t>
            </w:r>
            <w:r>
              <w:rPr>
                <w:rFonts w:ascii="宋体" w:hAnsi="宋体" w:eastAsia="宋体" w:cs="宋体"/>
                <w:spacing w:val="3"/>
                <w:sz w:val="19"/>
                <w:szCs w:val="19"/>
              </w:rPr>
              <w:t>彭阳县增长</w:t>
            </w:r>
            <w:r>
              <w:rPr>
                <w:rFonts w:ascii="宋体" w:hAnsi="宋体" w:eastAsia="宋体" w:cs="宋体"/>
                <w:spacing w:val="-18"/>
                <w:sz w:val="19"/>
                <w:szCs w:val="19"/>
              </w:rPr>
              <w:t xml:space="preserve"> </w:t>
            </w:r>
            <w:r>
              <w:rPr>
                <w:rFonts w:ascii="Times New Roman" w:hAnsi="Times New Roman" w:eastAsia="Times New Roman" w:cs="Times New Roman"/>
                <w:spacing w:val="3"/>
                <w:sz w:val="19"/>
                <w:szCs w:val="19"/>
              </w:rPr>
              <w:t xml:space="preserve">8.2%) </w:t>
            </w:r>
            <w:r>
              <w:rPr>
                <w:rFonts w:ascii="宋体" w:hAnsi="宋体" w:eastAsia="宋体" w:cs="宋体"/>
                <w:spacing w:val="3"/>
                <w:sz w:val="19"/>
                <w:szCs w:val="19"/>
              </w:rPr>
              <w:t>；三</w:t>
            </w:r>
            <w:r>
              <w:rPr>
                <w:rFonts w:ascii="宋体" w:hAnsi="宋体" w:eastAsia="宋体" w:cs="宋体"/>
                <w:spacing w:val="5"/>
                <w:sz w:val="19"/>
                <w:szCs w:val="19"/>
              </w:rPr>
              <w:t>季度增长</w:t>
            </w:r>
            <w:r>
              <w:rPr>
                <w:rFonts w:ascii="宋体" w:hAnsi="宋体" w:eastAsia="宋体" w:cs="宋体"/>
                <w:spacing w:val="-15"/>
                <w:sz w:val="19"/>
                <w:szCs w:val="19"/>
              </w:rPr>
              <w:t xml:space="preserve"> </w:t>
            </w:r>
            <w:r>
              <w:rPr>
                <w:rFonts w:ascii="Times New Roman" w:hAnsi="Times New Roman" w:eastAsia="Times New Roman" w:cs="Times New Roman"/>
                <w:spacing w:val="5"/>
                <w:sz w:val="19"/>
                <w:szCs w:val="19"/>
              </w:rPr>
              <w:t>8.</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5"/>
                <w:sz w:val="19"/>
                <w:szCs w:val="19"/>
              </w:rPr>
              <w:t>1%(</w:t>
            </w:r>
            <w:r>
              <w:rPr>
                <w:rFonts w:ascii="宋体" w:hAnsi="宋体" w:eastAsia="宋体" w:cs="宋体"/>
                <w:spacing w:val="5"/>
                <w:sz w:val="19"/>
                <w:szCs w:val="19"/>
              </w:rPr>
              <w:t>原州区增长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8% </w:t>
            </w:r>
            <w:r>
              <w:rPr>
                <w:rFonts w:ascii="宋体" w:hAnsi="宋体" w:eastAsia="宋体" w:cs="宋体"/>
                <w:spacing w:val="5"/>
                <w:sz w:val="19"/>
                <w:szCs w:val="19"/>
              </w:rPr>
              <w:t>，西吉县增长</w:t>
            </w:r>
            <w:r>
              <w:rPr>
                <w:rFonts w:ascii="Times New Roman" w:hAnsi="Times New Roman" w:eastAsia="Times New Roman" w:cs="Times New Roman"/>
                <w:spacing w:val="-3"/>
                <w:sz w:val="19"/>
                <w:szCs w:val="19"/>
              </w:rPr>
              <w:t>8%</w:t>
            </w:r>
            <w:r>
              <w:rPr>
                <w:rFonts w:ascii="宋体" w:hAnsi="宋体" w:eastAsia="宋体" w:cs="宋体"/>
                <w:spacing w:val="-3"/>
                <w:sz w:val="19"/>
                <w:szCs w:val="19"/>
              </w:rPr>
              <w:t>，隆德县增长</w:t>
            </w:r>
            <w:r>
              <w:rPr>
                <w:rFonts w:ascii="宋体" w:hAnsi="宋体" w:eastAsia="宋体" w:cs="宋体"/>
                <w:spacing w:val="-22"/>
                <w:sz w:val="19"/>
                <w:szCs w:val="19"/>
              </w:rPr>
              <w:t xml:space="preserve"> </w:t>
            </w:r>
            <w:r>
              <w:rPr>
                <w:rFonts w:ascii="Times New Roman" w:hAnsi="Times New Roman" w:eastAsia="Times New Roman" w:cs="Times New Roman"/>
                <w:spacing w:val="-3"/>
                <w:sz w:val="19"/>
                <w:szCs w:val="19"/>
              </w:rPr>
              <w:t>8.2%</w:t>
            </w:r>
            <w:r>
              <w:rPr>
                <w:rFonts w:ascii="宋体" w:hAnsi="宋体" w:eastAsia="宋体" w:cs="宋体"/>
                <w:spacing w:val="-3"/>
                <w:sz w:val="19"/>
                <w:szCs w:val="19"/>
              </w:rPr>
              <w:t>，泾源县增长</w:t>
            </w:r>
            <w:r>
              <w:rPr>
                <w:rFonts w:ascii="宋体" w:hAnsi="宋体" w:eastAsia="宋体" w:cs="宋体"/>
                <w:spacing w:val="-22"/>
                <w:sz w:val="19"/>
                <w:szCs w:val="19"/>
              </w:rPr>
              <w:t xml:space="preserve"> </w:t>
            </w:r>
            <w:r>
              <w:rPr>
                <w:rFonts w:ascii="Times New Roman" w:hAnsi="Times New Roman" w:eastAsia="Times New Roman" w:cs="Times New Roman"/>
                <w:spacing w:val="-3"/>
                <w:sz w:val="19"/>
                <w:szCs w:val="19"/>
              </w:rPr>
              <w:t>8.3%</w:t>
            </w:r>
            <w:r>
              <w:rPr>
                <w:rFonts w:ascii="宋体" w:hAnsi="宋体" w:eastAsia="宋体" w:cs="宋体"/>
                <w:spacing w:val="-3"/>
                <w:sz w:val="19"/>
                <w:szCs w:val="19"/>
              </w:rPr>
              <w:t>，彭阳</w:t>
            </w:r>
            <w:r>
              <w:rPr>
                <w:rFonts w:ascii="宋体" w:hAnsi="宋体" w:eastAsia="宋体" w:cs="宋体"/>
                <w:spacing w:val="1"/>
                <w:sz w:val="19"/>
                <w:szCs w:val="19"/>
              </w:rPr>
              <w:t>县增长</w:t>
            </w:r>
            <w:r>
              <w:rPr>
                <w:rFonts w:ascii="宋体" w:hAnsi="宋体" w:eastAsia="宋体" w:cs="宋体"/>
                <w:spacing w:val="-26"/>
                <w:sz w:val="19"/>
                <w:szCs w:val="19"/>
              </w:rPr>
              <w:t xml:space="preserve"> </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11"/>
                <w:sz w:val="19"/>
                <w:szCs w:val="19"/>
              </w:rPr>
              <w:t xml:space="preserve"> </w:t>
            </w:r>
            <w:r>
              <w:rPr>
                <w:rFonts w:ascii="宋体" w:hAnsi="宋体" w:eastAsia="宋体" w:cs="宋体"/>
                <w:spacing w:val="1"/>
                <w:sz w:val="19"/>
                <w:szCs w:val="19"/>
              </w:rPr>
              <w:t>；四季度增</w:t>
            </w:r>
            <w:r>
              <w:rPr>
                <w:rFonts w:ascii="宋体" w:hAnsi="宋体" w:eastAsia="宋体" w:cs="宋体"/>
                <w:spacing w:val="-3"/>
                <w:sz w:val="19"/>
                <w:szCs w:val="19"/>
              </w:rPr>
              <w:t xml:space="preserve">长 </w:t>
            </w:r>
            <w:r>
              <w:rPr>
                <w:rFonts w:ascii="Times New Roman" w:hAnsi="Times New Roman" w:eastAsia="Times New Roman" w:cs="Times New Roman"/>
                <w:spacing w:val="-3"/>
                <w:sz w:val="19"/>
                <w:szCs w:val="19"/>
              </w:rPr>
              <w:t xml:space="preserve">7.5% </w:t>
            </w:r>
            <w:r>
              <w:rPr>
                <w:rFonts w:ascii="宋体" w:hAnsi="宋体" w:eastAsia="宋体" w:cs="宋体"/>
                <w:spacing w:val="-3"/>
                <w:sz w:val="19"/>
                <w:szCs w:val="19"/>
              </w:rPr>
              <w:t>以</w:t>
            </w:r>
            <w:r>
              <w:rPr>
                <w:rFonts w:ascii="宋体" w:hAnsi="宋体" w:eastAsia="宋体" w:cs="宋体"/>
                <w:spacing w:val="-41"/>
                <w:sz w:val="19"/>
                <w:szCs w:val="19"/>
              </w:rPr>
              <w:t xml:space="preserve"> </w:t>
            </w:r>
            <w:r>
              <w:rPr>
                <w:rFonts w:ascii="宋体" w:hAnsi="宋体" w:eastAsia="宋体" w:cs="宋体"/>
                <w:spacing w:val="-3"/>
                <w:sz w:val="19"/>
                <w:szCs w:val="19"/>
              </w:rPr>
              <w:t>上</w:t>
            </w:r>
            <w:r>
              <w:rPr>
                <w:rFonts w:ascii="宋体" w:hAnsi="宋体" w:eastAsia="宋体" w:cs="宋体"/>
                <w:spacing w:val="-47"/>
                <w:sz w:val="19"/>
                <w:szCs w:val="19"/>
              </w:rPr>
              <w:t xml:space="preserve"> </w:t>
            </w:r>
            <w:r>
              <w:rPr>
                <w:rFonts w:ascii="Times New Roman" w:hAnsi="Times New Roman" w:eastAsia="Times New Roman" w:cs="Times New Roman"/>
                <w:spacing w:val="-3"/>
                <w:sz w:val="19"/>
                <w:szCs w:val="19"/>
              </w:rPr>
              <w:t xml:space="preserve">( </w:t>
            </w:r>
            <w:r>
              <w:rPr>
                <w:rFonts w:ascii="宋体" w:hAnsi="宋体" w:eastAsia="宋体" w:cs="宋体"/>
                <w:spacing w:val="-3"/>
                <w:sz w:val="19"/>
                <w:szCs w:val="19"/>
              </w:rPr>
              <w:t>原</w:t>
            </w:r>
            <w:r>
              <w:rPr>
                <w:rFonts w:ascii="宋体" w:hAnsi="宋体" w:eastAsia="宋体" w:cs="宋体"/>
                <w:spacing w:val="-49"/>
                <w:sz w:val="19"/>
                <w:szCs w:val="19"/>
              </w:rPr>
              <w:t xml:space="preserve"> </w:t>
            </w:r>
            <w:r>
              <w:rPr>
                <w:rFonts w:ascii="宋体" w:hAnsi="宋体" w:eastAsia="宋体" w:cs="宋体"/>
                <w:spacing w:val="-3"/>
                <w:sz w:val="19"/>
                <w:szCs w:val="19"/>
              </w:rPr>
              <w:t>州</w:t>
            </w:r>
            <w:r>
              <w:rPr>
                <w:rFonts w:ascii="宋体" w:hAnsi="宋体" w:eastAsia="宋体" w:cs="宋体"/>
                <w:spacing w:val="-37"/>
                <w:sz w:val="19"/>
                <w:szCs w:val="19"/>
              </w:rPr>
              <w:t xml:space="preserve"> </w:t>
            </w:r>
            <w:r>
              <w:rPr>
                <w:rFonts w:ascii="宋体" w:hAnsi="宋体" w:eastAsia="宋体" w:cs="宋体"/>
                <w:spacing w:val="-3"/>
                <w:sz w:val="19"/>
                <w:szCs w:val="19"/>
              </w:rPr>
              <w:t>区</w:t>
            </w:r>
            <w:r>
              <w:rPr>
                <w:rFonts w:ascii="Times New Roman" w:hAnsi="Times New Roman" w:eastAsia="Times New Roman" w:cs="Times New Roman"/>
                <w:spacing w:val="-2"/>
                <w:sz w:val="19"/>
                <w:szCs w:val="19"/>
              </w:rPr>
              <w:t xml:space="preserve">8.0%  </w:t>
            </w:r>
            <w:r>
              <w:rPr>
                <w:rFonts w:ascii="宋体" w:hAnsi="宋体" w:eastAsia="宋体" w:cs="宋体"/>
                <w:spacing w:val="-2"/>
                <w:sz w:val="19"/>
                <w:szCs w:val="19"/>
              </w:rPr>
              <w:t>，</w:t>
            </w:r>
            <w:r>
              <w:rPr>
                <w:rFonts w:ascii="宋体" w:hAnsi="宋体" w:eastAsia="宋体" w:cs="宋体"/>
                <w:spacing w:val="-27"/>
                <w:sz w:val="19"/>
                <w:szCs w:val="19"/>
              </w:rPr>
              <w:t xml:space="preserve"> </w:t>
            </w:r>
            <w:r>
              <w:rPr>
                <w:rFonts w:ascii="宋体" w:hAnsi="宋体" w:eastAsia="宋体" w:cs="宋体"/>
                <w:spacing w:val="-2"/>
                <w:sz w:val="19"/>
                <w:szCs w:val="19"/>
              </w:rPr>
              <w:t>西</w:t>
            </w:r>
            <w:r>
              <w:rPr>
                <w:rFonts w:ascii="宋体" w:hAnsi="宋体" w:eastAsia="宋体" w:cs="宋体"/>
                <w:spacing w:val="-22"/>
                <w:sz w:val="19"/>
                <w:szCs w:val="19"/>
              </w:rPr>
              <w:t xml:space="preserve"> </w:t>
            </w:r>
            <w:r>
              <w:rPr>
                <w:rFonts w:ascii="宋体" w:hAnsi="宋体" w:eastAsia="宋体" w:cs="宋体"/>
                <w:spacing w:val="-2"/>
                <w:sz w:val="19"/>
                <w:szCs w:val="19"/>
              </w:rPr>
              <w:t>吉</w:t>
            </w:r>
            <w:r>
              <w:rPr>
                <w:rFonts w:ascii="宋体" w:hAnsi="宋体" w:eastAsia="宋体" w:cs="宋体"/>
                <w:spacing w:val="-26"/>
                <w:sz w:val="19"/>
                <w:szCs w:val="19"/>
              </w:rPr>
              <w:t xml:space="preserve"> </w:t>
            </w:r>
            <w:r>
              <w:rPr>
                <w:rFonts w:ascii="宋体" w:hAnsi="宋体" w:eastAsia="宋体" w:cs="宋体"/>
                <w:spacing w:val="-2"/>
                <w:sz w:val="19"/>
                <w:szCs w:val="19"/>
              </w:rPr>
              <w:t>县</w:t>
            </w:r>
            <w:r>
              <w:rPr>
                <w:rFonts w:ascii="宋体" w:hAnsi="宋体" w:eastAsia="宋体" w:cs="宋体"/>
                <w:spacing w:val="-27"/>
                <w:sz w:val="19"/>
                <w:szCs w:val="19"/>
              </w:rPr>
              <w:t xml:space="preserve"> </w:t>
            </w:r>
            <w:r>
              <w:rPr>
                <w:rFonts w:ascii="宋体" w:hAnsi="宋体" w:eastAsia="宋体" w:cs="宋体"/>
                <w:spacing w:val="-2"/>
                <w:sz w:val="19"/>
                <w:szCs w:val="19"/>
              </w:rPr>
              <w:t>增</w:t>
            </w:r>
            <w:r>
              <w:rPr>
                <w:rFonts w:ascii="宋体" w:hAnsi="宋体" w:eastAsia="宋体" w:cs="宋体"/>
                <w:spacing w:val="-25"/>
                <w:sz w:val="19"/>
                <w:szCs w:val="19"/>
              </w:rPr>
              <w:t xml:space="preserve"> </w:t>
            </w:r>
            <w:r>
              <w:rPr>
                <w:rFonts w:ascii="宋体" w:hAnsi="宋体" w:eastAsia="宋体" w:cs="宋体"/>
                <w:spacing w:val="-2"/>
                <w:sz w:val="19"/>
                <w:szCs w:val="19"/>
              </w:rPr>
              <w:t>长</w:t>
            </w:r>
          </w:p>
          <w:p>
            <w:pPr>
              <w:spacing w:line="223" w:lineRule="auto"/>
              <w:ind w:left="23"/>
              <w:rPr>
                <w:rFonts w:ascii="宋体" w:hAnsi="宋体" w:eastAsia="宋体" w:cs="宋体"/>
                <w:sz w:val="19"/>
                <w:szCs w:val="19"/>
              </w:rPr>
            </w:pPr>
            <w:r>
              <w:rPr>
                <w:rFonts w:ascii="Times New Roman" w:hAnsi="Times New Roman" w:eastAsia="Times New Roman" w:cs="Times New Roman"/>
                <w:sz w:val="19"/>
                <w:szCs w:val="19"/>
              </w:rPr>
              <w:t xml:space="preserve">8.0%  </w:t>
            </w:r>
            <w:r>
              <w:rPr>
                <w:rFonts w:ascii="宋体" w:hAnsi="宋体" w:eastAsia="宋体" w:cs="宋体"/>
                <w:sz w:val="19"/>
                <w:szCs w:val="19"/>
              </w:rPr>
              <w:t>，</w:t>
            </w:r>
            <w:r>
              <w:rPr>
                <w:rFonts w:ascii="宋体" w:hAnsi="宋体" w:eastAsia="宋体" w:cs="宋体"/>
                <w:spacing w:val="-17"/>
                <w:sz w:val="19"/>
                <w:szCs w:val="19"/>
              </w:rPr>
              <w:t xml:space="preserve"> </w:t>
            </w:r>
            <w:r>
              <w:rPr>
                <w:rFonts w:ascii="宋体" w:hAnsi="宋体" w:eastAsia="宋体" w:cs="宋体"/>
                <w:sz w:val="19"/>
                <w:szCs w:val="19"/>
              </w:rPr>
              <w:t>隆</w:t>
            </w:r>
            <w:r>
              <w:rPr>
                <w:rFonts w:ascii="宋体" w:hAnsi="宋体" w:eastAsia="宋体" w:cs="宋体"/>
                <w:spacing w:val="-23"/>
                <w:sz w:val="19"/>
                <w:szCs w:val="19"/>
              </w:rPr>
              <w:t xml:space="preserve"> </w:t>
            </w:r>
            <w:r>
              <w:rPr>
                <w:rFonts w:ascii="宋体" w:hAnsi="宋体" w:eastAsia="宋体" w:cs="宋体"/>
                <w:sz w:val="19"/>
                <w:szCs w:val="19"/>
              </w:rPr>
              <w:t>德</w:t>
            </w:r>
            <w:r>
              <w:rPr>
                <w:rFonts w:ascii="宋体" w:hAnsi="宋体" w:eastAsia="宋体" w:cs="宋体"/>
                <w:spacing w:val="-25"/>
                <w:sz w:val="19"/>
                <w:szCs w:val="19"/>
              </w:rPr>
              <w:t xml:space="preserve"> </w:t>
            </w:r>
            <w:r>
              <w:rPr>
                <w:rFonts w:ascii="宋体" w:hAnsi="宋体" w:eastAsia="宋体" w:cs="宋体"/>
                <w:sz w:val="19"/>
                <w:szCs w:val="19"/>
              </w:rPr>
              <w:t>县</w:t>
            </w:r>
            <w:r>
              <w:rPr>
                <w:rFonts w:ascii="宋体" w:hAnsi="宋体" w:eastAsia="宋体" w:cs="宋体"/>
                <w:spacing w:val="-24"/>
                <w:sz w:val="19"/>
                <w:szCs w:val="19"/>
              </w:rPr>
              <w:t xml:space="preserve"> </w:t>
            </w:r>
            <w:r>
              <w:rPr>
                <w:rFonts w:ascii="宋体" w:hAnsi="宋体" w:eastAsia="宋体" w:cs="宋体"/>
                <w:sz w:val="19"/>
                <w:szCs w:val="19"/>
              </w:rPr>
              <w:t>增</w:t>
            </w:r>
            <w:r>
              <w:rPr>
                <w:rFonts w:ascii="宋体" w:hAnsi="宋体" w:eastAsia="宋体" w:cs="宋体"/>
                <w:spacing w:val="-24"/>
                <w:sz w:val="19"/>
                <w:szCs w:val="19"/>
              </w:rPr>
              <w:t xml:space="preserve"> </w:t>
            </w:r>
            <w:r>
              <w:rPr>
                <w:rFonts w:ascii="宋体" w:hAnsi="宋体" w:eastAsia="宋体" w:cs="宋体"/>
                <w:sz w:val="19"/>
                <w:szCs w:val="19"/>
              </w:rPr>
              <w:t>长</w:t>
            </w:r>
          </w:p>
          <w:p>
            <w:pPr>
              <w:spacing w:before="75" w:line="293" w:lineRule="auto"/>
              <w:ind w:left="19" w:right="11" w:firstLine="4"/>
              <w:jc w:val="both"/>
              <w:rPr>
                <w:rFonts w:ascii="宋体" w:hAnsi="宋体" w:eastAsia="宋体" w:cs="宋体"/>
                <w:sz w:val="19"/>
                <w:szCs w:val="19"/>
              </w:rPr>
            </w:pPr>
            <w:r>
              <w:rPr>
                <w:rFonts w:ascii="Times New Roman" w:hAnsi="Times New Roman" w:eastAsia="Times New Roman" w:cs="Times New Roman"/>
                <w:sz w:val="19"/>
                <w:szCs w:val="19"/>
              </w:rPr>
              <w:t xml:space="preserve">8.0%  </w:t>
            </w:r>
            <w:r>
              <w:rPr>
                <w:rFonts w:ascii="宋体" w:hAnsi="宋体" w:eastAsia="宋体" w:cs="宋体"/>
                <w:sz w:val="19"/>
                <w:szCs w:val="19"/>
              </w:rPr>
              <w:t>，</w:t>
            </w:r>
            <w:r>
              <w:rPr>
                <w:rFonts w:ascii="宋体" w:hAnsi="宋体" w:eastAsia="宋体" w:cs="宋体"/>
                <w:spacing w:val="-20"/>
                <w:sz w:val="19"/>
                <w:szCs w:val="19"/>
              </w:rPr>
              <w:t xml:space="preserve"> </w:t>
            </w:r>
            <w:r>
              <w:rPr>
                <w:rFonts w:ascii="宋体" w:hAnsi="宋体" w:eastAsia="宋体" w:cs="宋体"/>
                <w:sz w:val="19"/>
                <w:szCs w:val="19"/>
              </w:rPr>
              <w:t>泾</w:t>
            </w:r>
            <w:r>
              <w:rPr>
                <w:rFonts w:ascii="宋体" w:hAnsi="宋体" w:eastAsia="宋体" w:cs="宋体"/>
                <w:spacing w:val="-20"/>
                <w:sz w:val="19"/>
                <w:szCs w:val="19"/>
              </w:rPr>
              <w:t xml:space="preserve"> </w:t>
            </w:r>
            <w:r>
              <w:rPr>
                <w:rFonts w:ascii="宋体" w:hAnsi="宋体" w:eastAsia="宋体" w:cs="宋体"/>
                <w:sz w:val="19"/>
                <w:szCs w:val="19"/>
              </w:rPr>
              <w:t>源</w:t>
            </w:r>
            <w:r>
              <w:rPr>
                <w:rFonts w:ascii="宋体" w:hAnsi="宋体" w:eastAsia="宋体" w:cs="宋体"/>
                <w:spacing w:val="-25"/>
                <w:sz w:val="19"/>
                <w:szCs w:val="19"/>
              </w:rPr>
              <w:t xml:space="preserve"> </w:t>
            </w:r>
            <w:r>
              <w:rPr>
                <w:rFonts w:ascii="宋体" w:hAnsi="宋体" w:eastAsia="宋体" w:cs="宋体"/>
                <w:sz w:val="19"/>
                <w:szCs w:val="19"/>
              </w:rPr>
              <w:t>县</w:t>
            </w:r>
            <w:r>
              <w:rPr>
                <w:rFonts w:ascii="宋体" w:hAnsi="宋体" w:eastAsia="宋体" w:cs="宋体"/>
                <w:spacing w:val="-24"/>
                <w:sz w:val="19"/>
                <w:szCs w:val="19"/>
              </w:rPr>
              <w:t xml:space="preserve"> </w:t>
            </w:r>
            <w:r>
              <w:rPr>
                <w:rFonts w:ascii="宋体" w:hAnsi="宋体" w:eastAsia="宋体" w:cs="宋体"/>
                <w:sz w:val="19"/>
                <w:szCs w:val="19"/>
              </w:rPr>
              <w:t>增</w:t>
            </w:r>
            <w:r>
              <w:rPr>
                <w:rFonts w:ascii="宋体" w:hAnsi="宋体" w:eastAsia="宋体" w:cs="宋体"/>
                <w:spacing w:val="-24"/>
                <w:sz w:val="19"/>
                <w:szCs w:val="19"/>
              </w:rPr>
              <w:t xml:space="preserve"> </w:t>
            </w:r>
            <w:r>
              <w:rPr>
                <w:rFonts w:ascii="宋体" w:hAnsi="宋体" w:eastAsia="宋体" w:cs="宋体"/>
                <w:sz w:val="19"/>
                <w:szCs w:val="19"/>
              </w:rPr>
              <w:t>长</w:t>
            </w:r>
            <w:r>
              <w:rPr>
                <w:rFonts w:ascii="Times New Roman" w:hAnsi="Times New Roman" w:eastAsia="Times New Roman" w:cs="Times New Roman"/>
                <w:spacing w:val="-1"/>
                <w:sz w:val="19"/>
                <w:szCs w:val="19"/>
              </w:rPr>
              <w:t xml:space="preserve">7.8%  </w:t>
            </w:r>
            <w:r>
              <w:rPr>
                <w:rFonts w:ascii="宋体" w:hAnsi="宋体" w:eastAsia="宋体" w:cs="宋体"/>
                <w:spacing w:val="-1"/>
                <w:sz w:val="19"/>
                <w:szCs w:val="19"/>
              </w:rPr>
              <w:t>，</w:t>
            </w:r>
            <w:r>
              <w:rPr>
                <w:rFonts w:ascii="宋体" w:hAnsi="宋体" w:eastAsia="宋体" w:cs="宋体"/>
                <w:spacing w:val="-23"/>
                <w:sz w:val="19"/>
                <w:szCs w:val="19"/>
              </w:rPr>
              <w:t xml:space="preserve"> </w:t>
            </w:r>
            <w:r>
              <w:rPr>
                <w:rFonts w:ascii="宋体" w:hAnsi="宋体" w:eastAsia="宋体" w:cs="宋体"/>
                <w:spacing w:val="-1"/>
                <w:sz w:val="19"/>
                <w:szCs w:val="19"/>
              </w:rPr>
              <w:t>彭 阳</w:t>
            </w:r>
            <w:r>
              <w:rPr>
                <w:rFonts w:ascii="宋体" w:hAnsi="宋体" w:eastAsia="宋体" w:cs="宋体"/>
                <w:spacing w:val="-24"/>
                <w:sz w:val="19"/>
                <w:szCs w:val="19"/>
              </w:rPr>
              <w:t xml:space="preserve"> </w:t>
            </w:r>
            <w:r>
              <w:rPr>
                <w:rFonts w:ascii="宋体" w:hAnsi="宋体" w:eastAsia="宋体" w:cs="宋体"/>
                <w:spacing w:val="-1"/>
                <w:sz w:val="19"/>
                <w:szCs w:val="19"/>
              </w:rPr>
              <w:t>县</w:t>
            </w:r>
            <w:r>
              <w:rPr>
                <w:rFonts w:ascii="宋体" w:hAnsi="宋体" w:eastAsia="宋体" w:cs="宋体"/>
                <w:spacing w:val="-25"/>
                <w:sz w:val="19"/>
                <w:szCs w:val="19"/>
              </w:rPr>
              <w:t xml:space="preserve"> </w:t>
            </w:r>
            <w:r>
              <w:rPr>
                <w:rFonts w:ascii="宋体" w:hAnsi="宋体" w:eastAsia="宋体" w:cs="宋体"/>
                <w:spacing w:val="-1"/>
                <w:sz w:val="19"/>
                <w:szCs w:val="19"/>
              </w:rPr>
              <w:t>增</w:t>
            </w:r>
            <w:r>
              <w:rPr>
                <w:rFonts w:ascii="宋体" w:hAnsi="宋体" w:eastAsia="宋体" w:cs="宋体"/>
                <w:spacing w:val="-23"/>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2"/>
                <w:sz w:val="19"/>
                <w:szCs w:val="19"/>
              </w:rPr>
              <w:t>8.8%)</w:t>
            </w:r>
            <w:r>
              <w:rPr>
                <w:rFonts w:ascii="宋体" w:hAnsi="宋体" w:eastAsia="宋体" w:cs="宋体"/>
                <w:spacing w:val="2"/>
                <w:sz w:val="19"/>
                <w:szCs w:val="19"/>
              </w:rPr>
              <w:t>。</w:t>
            </w:r>
          </w:p>
        </w:tc>
        <w:tc>
          <w:tcPr>
            <w:tcW w:w="1845" w:type="dxa"/>
            <w:vMerge w:val="restart"/>
            <w:tcBorders>
              <w:bottom w:val="nil"/>
            </w:tcBorders>
            <w:vAlign w:val="top"/>
          </w:tcPr>
          <w:p>
            <w:pPr>
              <w:spacing w:before="41" w:line="252" w:lineRule="auto"/>
              <w:ind w:left="22" w:right="8"/>
              <w:jc w:val="both"/>
              <w:rPr>
                <w:rFonts w:ascii="宋体" w:hAnsi="宋体" w:eastAsia="宋体" w:cs="宋体"/>
                <w:sz w:val="19"/>
                <w:szCs w:val="19"/>
              </w:rPr>
            </w:pPr>
            <w:r>
              <w:rPr>
                <w:rFonts w:ascii="Times New Roman" w:hAnsi="Times New Roman" w:eastAsia="Times New Roman" w:cs="Times New Roman"/>
                <w:sz w:val="19"/>
                <w:szCs w:val="19"/>
              </w:rPr>
              <w:t>GDP</w:t>
            </w:r>
            <w:r>
              <w:rPr>
                <w:rFonts w:ascii="Times New Roman" w:hAnsi="Times New Roman" w:eastAsia="Times New Roman" w:cs="Times New Roman"/>
                <w:spacing w:val="6"/>
                <w:sz w:val="19"/>
                <w:szCs w:val="19"/>
              </w:rPr>
              <w:t>:</w:t>
            </w:r>
            <w:r>
              <w:rPr>
                <w:rFonts w:ascii="Times New Roman" w:hAnsi="Times New Roman" w:eastAsia="Times New Roman" w:cs="Times New Roman"/>
                <w:spacing w:val="27"/>
                <w:w w:val="101"/>
                <w:sz w:val="19"/>
                <w:szCs w:val="19"/>
              </w:rPr>
              <w:t xml:space="preserve"> </w:t>
            </w:r>
            <w:r>
              <w:rPr>
                <w:rFonts w:ascii="宋体" w:hAnsi="宋体" w:eastAsia="宋体" w:cs="宋体"/>
                <w:spacing w:val="6"/>
                <w:sz w:val="19"/>
                <w:szCs w:val="19"/>
              </w:rPr>
              <w:t>一</w:t>
            </w:r>
            <w:r>
              <w:rPr>
                <w:rFonts w:ascii="宋体" w:hAnsi="宋体" w:eastAsia="宋体" w:cs="宋体"/>
                <w:spacing w:val="-18"/>
                <w:sz w:val="19"/>
                <w:szCs w:val="19"/>
              </w:rPr>
              <w:t xml:space="preserve"> </w:t>
            </w:r>
            <w:r>
              <w:rPr>
                <w:rFonts w:ascii="宋体" w:hAnsi="宋体" w:eastAsia="宋体" w:cs="宋体"/>
                <w:spacing w:val="6"/>
                <w:sz w:val="19"/>
                <w:szCs w:val="19"/>
              </w:rPr>
              <w:t>季</w:t>
            </w:r>
            <w:r>
              <w:rPr>
                <w:rFonts w:ascii="宋体" w:hAnsi="宋体" w:eastAsia="宋体" w:cs="宋体"/>
                <w:spacing w:val="-19"/>
                <w:sz w:val="19"/>
                <w:szCs w:val="19"/>
              </w:rPr>
              <w:t xml:space="preserve"> </w:t>
            </w:r>
            <w:r>
              <w:rPr>
                <w:rFonts w:ascii="宋体" w:hAnsi="宋体" w:eastAsia="宋体" w:cs="宋体"/>
                <w:spacing w:val="6"/>
                <w:sz w:val="19"/>
                <w:szCs w:val="19"/>
              </w:rPr>
              <w:t>度</w:t>
            </w:r>
            <w:r>
              <w:rPr>
                <w:rFonts w:ascii="宋体" w:hAnsi="宋体" w:eastAsia="宋体" w:cs="宋体"/>
                <w:spacing w:val="-19"/>
                <w:sz w:val="19"/>
                <w:szCs w:val="19"/>
              </w:rPr>
              <w:t xml:space="preserve"> </w:t>
            </w:r>
            <w:r>
              <w:rPr>
                <w:rFonts w:ascii="宋体" w:hAnsi="宋体" w:eastAsia="宋体" w:cs="宋体"/>
                <w:spacing w:val="6"/>
                <w:sz w:val="19"/>
                <w:szCs w:val="19"/>
              </w:rPr>
              <w:t>增</w:t>
            </w:r>
            <w:r>
              <w:rPr>
                <w:rFonts w:ascii="宋体" w:hAnsi="宋体" w:eastAsia="宋体" w:cs="宋体"/>
                <w:spacing w:val="-17"/>
                <w:sz w:val="19"/>
                <w:szCs w:val="19"/>
              </w:rPr>
              <w:t xml:space="preserve"> </w:t>
            </w:r>
            <w:r>
              <w:rPr>
                <w:rFonts w:ascii="宋体" w:hAnsi="宋体" w:eastAsia="宋体" w:cs="宋体"/>
                <w:spacing w:val="6"/>
                <w:sz w:val="19"/>
                <w:szCs w:val="19"/>
              </w:rPr>
              <w:t>长</w:t>
            </w:r>
            <w:r>
              <w:rPr>
                <w:rFonts w:ascii="Times New Roman" w:hAnsi="Times New Roman" w:eastAsia="Times New Roman" w:cs="Times New Roman"/>
                <w:spacing w:val="1"/>
                <w:sz w:val="19"/>
                <w:szCs w:val="19"/>
              </w:rPr>
              <w:t>7.8%(</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8.0%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7.9%</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2" w:line="252"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7.5%</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3"/>
                <w:w w:val="101"/>
                <w:sz w:val="19"/>
                <w:szCs w:val="19"/>
              </w:rPr>
              <w:t xml:space="preserve"> </w:t>
            </w:r>
            <w:r>
              <w:rPr>
                <w:rFonts w:ascii="宋体" w:hAnsi="宋体" w:eastAsia="宋体" w:cs="宋体"/>
                <w:spacing w:val="1"/>
                <w:sz w:val="19"/>
                <w:szCs w:val="19"/>
              </w:rPr>
              <w:t>；</w:t>
            </w:r>
            <w:r>
              <w:rPr>
                <w:rFonts w:ascii="宋体" w:hAnsi="宋体" w:eastAsia="宋体" w:cs="宋体"/>
                <w:spacing w:val="-50"/>
                <w:sz w:val="19"/>
                <w:szCs w:val="19"/>
              </w:rPr>
              <w:t xml:space="preserve"> </w:t>
            </w:r>
            <w:r>
              <w:rPr>
                <w:rFonts w:ascii="宋体" w:hAnsi="宋体" w:eastAsia="宋体" w:cs="宋体"/>
                <w:spacing w:val="1"/>
                <w:sz w:val="19"/>
                <w:szCs w:val="19"/>
              </w:rPr>
              <w:t>二</w:t>
            </w:r>
            <w:r>
              <w:rPr>
                <w:rFonts w:ascii="宋体" w:hAnsi="宋体" w:eastAsia="宋体" w:cs="宋体"/>
                <w:spacing w:val="-42"/>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3"/>
                <w:sz w:val="19"/>
                <w:szCs w:val="19"/>
              </w:rPr>
              <w:t xml:space="preserve"> </w:t>
            </w:r>
            <w:r>
              <w:rPr>
                <w:rFonts w:ascii="宋体" w:hAnsi="宋体" w:eastAsia="宋体" w:cs="宋体"/>
                <w:spacing w:val="1"/>
                <w:sz w:val="19"/>
                <w:szCs w:val="19"/>
              </w:rPr>
              <w:t>增</w:t>
            </w:r>
            <w:r>
              <w:rPr>
                <w:rFonts w:ascii="宋体" w:hAnsi="宋体" w:eastAsia="宋体" w:cs="宋体"/>
                <w:spacing w:val="-3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7.6%(</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7.8%</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5" w:line="252" w:lineRule="auto"/>
              <w:ind w:left="22" w:right="8"/>
              <w:jc w:val="both"/>
              <w:rPr>
                <w:rFonts w:ascii="宋体" w:hAnsi="宋体" w:eastAsia="宋体" w:cs="宋体"/>
                <w:sz w:val="19"/>
                <w:szCs w:val="19"/>
              </w:rPr>
            </w:pPr>
            <w:r>
              <w:rPr>
                <w:rFonts w:ascii="Times New Roman" w:hAnsi="Times New Roman" w:eastAsia="Times New Roman" w:cs="Times New Roman"/>
                <w:spacing w:val="10"/>
                <w:sz w:val="19"/>
                <w:szCs w:val="19"/>
              </w:rPr>
              <w:t>7.9%</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1"/>
                <w:sz w:val="19"/>
                <w:szCs w:val="19"/>
              </w:rPr>
              <w:t>8%)</w:t>
            </w:r>
            <w:r>
              <w:rPr>
                <w:rFonts w:ascii="Times New Roman" w:hAnsi="Times New Roman" w:eastAsia="Times New Roman" w:cs="Times New Roman"/>
                <w:spacing w:val="30"/>
                <w:sz w:val="19"/>
                <w:szCs w:val="19"/>
              </w:rPr>
              <w:t xml:space="preserve"> </w:t>
            </w:r>
            <w:r>
              <w:rPr>
                <w:rFonts w:ascii="宋体" w:hAnsi="宋体" w:eastAsia="宋体" w:cs="宋体"/>
                <w:spacing w:val="1"/>
                <w:sz w:val="19"/>
                <w:szCs w:val="19"/>
              </w:rPr>
              <w:t>；</w:t>
            </w:r>
            <w:r>
              <w:rPr>
                <w:rFonts w:ascii="宋体" w:hAnsi="宋体" w:eastAsia="宋体" w:cs="宋体"/>
                <w:spacing w:val="-47"/>
                <w:sz w:val="19"/>
                <w:szCs w:val="19"/>
              </w:rPr>
              <w:t xml:space="preserve"> </w:t>
            </w:r>
            <w:r>
              <w:rPr>
                <w:rFonts w:ascii="宋体" w:hAnsi="宋体" w:eastAsia="宋体" w:cs="宋体"/>
                <w:spacing w:val="1"/>
                <w:sz w:val="19"/>
                <w:szCs w:val="19"/>
              </w:rPr>
              <w:t>三</w:t>
            </w:r>
            <w:r>
              <w:rPr>
                <w:rFonts w:ascii="宋体" w:hAnsi="宋体" w:eastAsia="宋体" w:cs="宋体"/>
                <w:spacing w:val="-41"/>
                <w:sz w:val="19"/>
                <w:szCs w:val="19"/>
              </w:rPr>
              <w:t xml:space="preserve"> </w:t>
            </w:r>
            <w:r>
              <w:rPr>
                <w:rFonts w:ascii="宋体" w:hAnsi="宋体" w:eastAsia="宋体" w:cs="宋体"/>
                <w:spacing w:val="1"/>
                <w:sz w:val="19"/>
                <w:szCs w:val="19"/>
              </w:rPr>
              <w:t>季</w:t>
            </w:r>
            <w:r>
              <w:rPr>
                <w:rFonts w:ascii="宋体" w:hAnsi="宋体" w:eastAsia="宋体" w:cs="宋体"/>
                <w:spacing w:val="-45"/>
                <w:sz w:val="19"/>
                <w:szCs w:val="19"/>
              </w:rPr>
              <w:t xml:space="preserve"> </w:t>
            </w:r>
            <w:r>
              <w:rPr>
                <w:rFonts w:ascii="宋体" w:hAnsi="宋体" w:eastAsia="宋体" w:cs="宋体"/>
                <w:spacing w:val="1"/>
                <w:sz w:val="19"/>
                <w:szCs w:val="19"/>
              </w:rPr>
              <w:t>度</w:t>
            </w:r>
            <w:r>
              <w:rPr>
                <w:rFonts w:ascii="宋体" w:hAnsi="宋体" w:eastAsia="宋体" w:cs="宋体"/>
                <w:spacing w:val="-44"/>
                <w:sz w:val="19"/>
                <w:szCs w:val="19"/>
              </w:rPr>
              <w:t xml:space="preserve"> </w:t>
            </w:r>
            <w:r>
              <w:rPr>
                <w:rFonts w:ascii="宋体" w:hAnsi="宋体" w:eastAsia="宋体" w:cs="宋体"/>
                <w:spacing w:val="1"/>
                <w:sz w:val="19"/>
                <w:szCs w:val="19"/>
              </w:rPr>
              <w:t>增</w:t>
            </w:r>
            <w:r>
              <w:rPr>
                <w:rFonts w:ascii="宋体" w:hAnsi="宋体" w:eastAsia="宋体" w:cs="宋体"/>
                <w:spacing w:val="-38"/>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23"/>
                <w:w w:val="101"/>
                <w:sz w:val="19"/>
                <w:szCs w:val="19"/>
              </w:rPr>
              <w:t xml:space="preserve"> </w:t>
            </w:r>
            <w:r>
              <w:rPr>
                <w:rFonts w:ascii="宋体" w:hAnsi="宋体" w:eastAsia="宋体" w:cs="宋体"/>
                <w:spacing w:val="1"/>
                <w:sz w:val="19"/>
                <w:szCs w:val="19"/>
              </w:rPr>
              <w:t>原</w:t>
            </w:r>
            <w:r>
              <w:rPr>
                <w:rFonts w:ascii="宋体" w:hAnsi="宋体" w:eastAsia="宋体" w:cs="宋体"/>
                <w:spacing w:val="-22"/>
                <w:sz w:val="19"/>
                <w:szCs w:val="19"/>
              </w:rPr>
              <w:t xml:space="preserve"> </w:t>
            </w:r>
            <w:r>
              <w:rPr>
                <w:rFonts w:ascii="宋体" w:hAnsi="宋体" w:eastAsia="宋体" w:cs="宋体"/>
                <w:spacing w:val="1"/>
                <w:sz w:val="19"/>
                <w:szCs w:val="19"/>
              </w:rPr>
              <w:t>州 区</w:t>
            </w:r>
            <w:r>
              <w:rPr>
                <w:rFonts w:ascii="宋体" w:hAnsi="宋体" w:eastAsia="宋体" w:cs="宋体"/>
                <w:spacing w:val="-27"/>
                <w:sz w:val="19"/>
                <w:szCs w:val="19"/>
              </w:rPr>
              <w:t xml:space="preserve"> </w:t>
            </w:r>
            <w:r>
              <w:rPr>
                <w:rFonts w:ascii="宋体" w:hAnsi="宋体" w:eastAsia="宋体" w:cs="宋体"/>
                <w:spacing w:val="1"/>
                <w:sz w:val="19"/>
                <w:szCs w:val="19"/>
              </w:rPr>
              <w:t>增</w:t>
            </w:r>
            <w:r>
              <w:rPr>
                <w:rFonts w:ascii="宋体" w:hAnsi="宋体" w:eastAsia="宋体" w:cs="宋体"/>
                <w:spacing w:val="-19"/>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7.6%</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
                <w:sz w:val="19"/>
                <w:szCs w:val="19"/>
              </w:rPr>
              <w:t>7%</w:t>
            </w:r>
            <w:r>
              <w:rPr>
                <w:rFonts w:ascii="Times New Roman" w:hAnsi="Times New Roman" w:eastAsia="Times New Roman" w:cs="Times New Roman"/>
                <w:spacing w:val="46"/>
                <w:sz w:val="19"/>
                <w:szCs w:val="19"/>
              </w:rPr>
              <w:t xml:space="preserve"> </w:t>
            </w:r>
            <w:r>
              <w:rPr>
                <w:rFonts w:ascii="宋体" w:hAnsi="宋体" w:eastAsia="宋体" w:cs="宋体"/>
                <w:spacing w:val="-1"/>
                <w:sz w:val="19"/>
                <w:szCs w:val="19"/>
              </w:rPr>
              <w:t>，</w:t>
            </w:r>
            <w:r>
              <w:rPr>
                <w:rFonts w:ascii="宋体" w:hAnsi="宋体" w:eastAsia="宋体" w:cs="宋体"/>
                <w:spacing w:val="-26"/>
                <w:sz w:val="19"/>
                <w:szCs w:val="19"/>
              </w:rPr>
              <w:t xml:space="preserve"> </w:t>
            </w:r>
            <w:r>
              <w:rPr>
                <w:rFonts w:ascii="宋体" w:hAnsi="宋体" w:eastAsia="宋体" w:cs="宋体"/>
                <w:spacing w:val="-1"/>
                <w:sz w:val="19"/>
                <w:szCs w:val="19"/>
              </w:rPr>
              <w:t>隆</w:t>
            </w:r>
            <w:r>
              <w:rPr>
                <w:rFonts w:ascii="宋体" w:hAnsi="宋体" w:eastAsia="宋体" w:cs="宋体"/>
                <w:spacing w:val="-30"/>
                <w:sz w:val="19"/>
                <w:szCs w:val="19"/>
              </w:rPr>
              <w:t xml:space="preserve"> </w:t>
            </w:r>
            <w:r>
              <w:rPr>
                <w:rFonts w:ascii="宋体" w:hAnsi="宋体" w:eastAsia="宋体" w:cs="宋体"/>
                <w:spacing w:val="-1"/>
                <w:sz w:val="19"/>
                <w:szCs w:val="19"/>
              </w:rPr>
              <w:t>德</w:t>
            </w:r>
            <w:r>
              <w:rPr>
                <w:rFonts w:ascii="宋体" w:hAnsi="宋体" w:eastAsia="宋体" w:cs="宋体"/>
                <w:spacing w:val="-32"/>
                <w:sz w:val="19"/>
                <w:szCs w:val="19"/>
              </w:rPr>
              <w:t xml:space="preserve"> </w:t>
            </w:r>
            <w:r>
              <w:rPr>
                <w:rFonts w:ascii="宋体" w:hAnsi="宋体" w:eastAsia="宋体" w:cs="宋体"/>
                <w:spacing w:val="-1"/>
                <w:sz w:val="19"/>
                <w:szCs w:val="19"/>
              </w:rPr>
              <w:t>县</w:t>
            </w:r>
            <w:r>
              <w:rPr>
                <w:rFonts w:ascii="宋体" w:hAnsi="宋体" w:eastAsia="宋体" w:cs="宋体"/>
                <w:spacing w:val="-34"/>
                <w:sz w:val="19"/>
                <w:szCs w:val="19"/>
              </w:rPr>
              <w:t xml:space="preserve"> </w:t>
            </w:r>
            <w:r>
              <w:rPr>
                <w:rFonts w:ascii="宋体" w:hAnsi="宋体" w:eastAsia="宋体" w:cs="宋体"/>
                <w:spacing w:val="-1"/>
                <w:sz w:val="19"/>
                <w:szCs w:val="19"/>
              </w:rPr>
              <w:t>增</w:t>
            </w:r>
            <w:r>
              <w:rPr>
                <w:rFonts w:ascii="宋体" w:hAnsi="宋体" w:eastAsia="宋体" w:cs="宋体"/>
                <w:spacing w:val="-31"/>
                <w:sz w:val="19"/>
                <w:szCs w:val="19"/>
              </w:rPr>
              <w:t xml:space="preserve"> </w:t>
            </w:r>
            <w:r>
              <w:rPr>
                <w:rFonts w:ascii="宋体" w:hAnsi="宋体" w:eastAsia="宋体" w:cs="宋体"/>
                <w:spacing w:val="-1"/>
                <w:sz w:val="19"/>
                <w:szCs w:val="19"/>
              </w:rPr>
              <w:t>长</w:t>
            </w:r>
            <w:r>
              <w:rPr>
                <w:rFonts w:ascii="Times New Roman" w:hAnsi="Times New Roman" w:eastAsia="Times New Roman" w:cs="Times New Roman"/>
                <w:spacing w:val="11"/>
                <w:sz w:val="19"/>
                <w:szCs w:val="19"/>
              </w:rPr>
              <w:t>7.7%</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r>
              <w:rPr>
                <w:rFonts w:ascii="Times New Roman" w:hAnsi="Times New Roman" w:eastAsia="Times New Roman" w:cs="Times New Roman"/>
                <w:spacing w:val="10"/>
                <w:sz w:val="19"/>
                <w:szCs w:val="19"/>
              </w:rPr>
              <w:t>5.7%</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r>
              <w:rPr>
                <w:rFonts w:ascii="Times New Roman" w:hAnsi="Times New Roman" w:eastAsia="Times New Roman" w:cs="Times New Roman"/>
                <w:spacing w:val="9"/>
                <w:sz w:val="19"/>
                <w:szCs w:val="19"/>
              </w:rPr>
              <w:t xml:space="preserve">7.2%) </w:t>
            </w:r>
            <w:r>
              <w:rPr>
                <w:rFonts w:ascii="宋体" w:hAnsi="宋体" w:eastAsia="宋体" w:cs="宋体"/>
                <w:spacing w:val="9"/>
                <w:sz w:val="19"/>
                <w:szCs w:val="19"/>
              </w:rPr>
              <w:t>；</w:t>
            </w:r>
            <w:r>
              <w:rPr>
                <w:rFonts w:ascii="宋体" w:hAnsi="宋体" w:eastAsia="宋体" w:cs="宋体"/>
                <w:spacing w:val="-47"/>
                <w:sz w:val="19"/>
                <w:szCs w:val="19"/>
              </w:rPr>
              <w:t xml:space="preserve"> </w:t>
            </w:r>
            <w:r>
              <w:rPr>
                <w:rFonts w:ascii="宋体" w:hAnsi="宋体" w:eastAsia="宋体" w:cs="宋体"/>
                <w:spacing w:val="9"/>
                <w:sz w:val="19"/>
                <w:szCs w:val="19"/>
              </w:rPr>
              <w:t>四季度增长</w:t>
            </w:r>
            <w:r>
              <w:rPr>
                <w:rFonts w:ascii="Times New Roman" w:hAnsi="Times New Roman" w:eastAsia="Times New Roman" w:cs="Times New Roman"/>
                <w:spacing w:val="-1"/>
                <w:sz w:val="19"/>
                <w:szCs w:val="19"/>
              </w:rPr>
              <w:t>7.0%</w:t>
            </w:r>
            <w:r>
              <w:rPr>
                <w:rFonts w:ascii="Times New Roman" w:hAnsi="Times New Roman" w:eastAsia="Times New Roman" w:cs="Times New Roman"/>
                <w:spacing w:val="35"/>
                <w:sz w:val="19"/>
                <w:szCs w:val="19"/>
              </w:rPr>
              <w:t xml:space="preserve"> </w:t>
            </w:r>
            <w:r>
              <w:rPr>
                <w:rFonts w:ascii="宋体" w:hAnsi="宋体" w:eastAsia="宋体" w:cs="宋体"/>
                <w:spacing w:val="-1"/>
                <w:sz w:val="19"/>
                <w:szCs w:val="19"/>
              </w:rPr>
              <w:t>以</w:t>
            </w:r>
            <w:r>
              <w:rPr>
                <w:rFonts w:ascii="宋体" w:hAnsi="宋体" w:eastAsia="宋体" w:cs="宋体"/>
                <w:spacing w:val="-35"/>
                <w:sz w:val="19"/>
                <w:szCs w:val="19"/>
              </w:rPr>
              <w:t xml:space="preserve"> </w:t>
            </w:r>
            <w:r>
              <w:rPr>
                <w:rFonts w:ascii="宋体" w:hAnsi="宋体" w:eastAsia="宋体" w:cs="宋体"/>
                <w:spacing w:val="-1"/>
                <w:sz w:val="19"/>
                <w:szCs w:val="19"/>
              </w:rPr>
              <w:t>上</w:t>
            </w:r>
            <w:r>
              <w:rPr>
                <w:rFonts w:ascii="宋体" w:hAnsi="宋体" w:eastAsia="宋体" w:cs="宋体"/>
                <w:spacing w:val="-32"/>
                <w:sz w:val="19"/>
                <w:szCs w:val="19"/>
              </w:rPr>
              <w:t xml:space="preserve"> </w:t>
            </w:r>
            <w:r>
              <w:rPr>
                <w:rFonts w:ascii="Times New Roman" w:hAnsi="Times New Roman" w:eastAsia="Times New Roman" w:cs="Times New Roman"/>
                <w:spacing w:val="-1"/>
                <w:sz w:val="19"/>
                <w:szCs w:val="19"/>
              </w:rPr>
              <w:t>(</w:t>
            </w:r>
            <w:r>
              <w:rPr>
                <w:rFonts w:ascii="Times New Roman" w:hAnsi="Times New Roman" w:eastAsia="Times New Roman" w:cs="Times New Roman"/>
                <w:spacing w:val="14"/>
                <w:sz w:val="19"/>
                <w:szCs w:val="19"/>
              </w:rPr>
              <w:t xml:space="preserve"> </w:t>
            </w:r>
            <w:r>
              <w:rPr>
                <w:rFonts w:ascii="宋体" w:hAnsi="宋体" w:eastAsia="宋体" w:cs="宋体"/>
                <w:spacing w:val="-1"/>
                <w:sz w:val="19"/>
                <w:szCs w:val="19"/>
              </w:rPr>
              <w:t>原</w:t>
            </w:r>
            <w:r>
              <w:rPr>
                <w:rFonts w:ascii="宋体" w:hAnsi="宋体" w:eastAsia="宋体" w:cs="宋体"/>
                <w:spacing w:val="-35"/>
                <w:sz w:val="19"/>
                <w:szCs w:val="19"/>
              </w:rPr>
              <w:t xml:space="preserve"> </w:t>
            </w:r>
            <w:r>
              <w:rPr>
                <w:rFonts w:ascii="宋体" w:hAnsi="宋体" w:eastAsia="宋体" w:cs="宋体"/>
                <w:spacing w:val="-1"/>
                <w:sz w:val="19"/>
                <w:szCs w:val="19"/>
              </w:rPr>
              <w:t>州</w:t>
            </w:r>
            <w:r>
              <w:rPr>
                <w:rFonts w:ascii="宋体" w:hAnsi="宋体" w:eastAsia="宋体" w:cs="宋体"/>
                <w:spacing w:val="-18"/>
                <w:sz w:val="19"/>
                <w:szCs w:val="19"/>
              </w:rPr>
              <w:t xml:space="preserve"> </w:t>
            </w:r>
            <w:r>
              <w:rPr>
                <w:rFonts w:ascii="宋体" w:hAnsi="宋体" w:eastAsia="宋体" w:cs="宋体"/>
                <w:spacing w:val="-1"/>
                <w:sz w:val="19"/>
                <w:szCs w:val="19"/>
              </w:rPr>
              <w:t>区</w:t>
            </w:r>
            <w:r>
              <w:rPr>
                <w:rFonts w:ascii="Times New Roman" w:hAnsi="Times New Roman" w:eastAsia="Times New Roman" w:cs="Times New Roman"/>
                <w:spacing w:val="11"/>
                <w:sz w:val="19"/>
                <w:szCs w:val="19"/>
              </w:rPr>
              <w:t>7.0%</w:t>
            </w:r>
            <w:r>
              <w:rPr>
                <w:rFonts w:ascii="Times New Roman" w:hAnsi="Times New Roman" w:eastAsia="Times New Roman" w:cs="Times New Roman"/>
                <w:spacing w:val="27"/>
                <w:w w:val="101"/>
                <w:sz w:val="19"/>
                <w:szCs w:val="19"/>
              </w:rPr>
              <w:t xml:space="preserve"> </w:t>
            </w:r>
            <w:r>
              <w:rPr>
                <w:rFonts w:ascii="宋体" w:hAnsi="宋体" w:eastAsia="宋体" w:cs="宋体"/>
                <w:spacing w:val="11"/>
                <w:sz w:val="19"/>
                <w:szCs w:val="19"/>
              </w:rPr>
              <w:t>，西</w:t>
            </w:r>
            <w:r>
              <w:rPr>
                <w:rFonts w:ascii="宋体" w:hAnsi="宋体" w:eastAsia="宋体" w:cs="宋体"/>
                <w:spacing w:val="-54"/>
                <w:sz w:val="19"/>
                <w:szCs w:val="19"/>
              </w:rPr>
              <w:t xml:space="preserve"> </w:t>
            </w:r>
            <w:r>
              <w:rPr>
                <w:rFonts w:ascii="宋体" w:hAnsi="宋体" w:eastAsia="宋体" w:cs="宋体"/>
                <w:spacing w:val="11"/>
                <w:sz w:val="19"/>
                <w:szCs w:val="19"/>
              </w:rPr>
              <w:t>吉</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2" w:line="223"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2"/>
                <w:w w:val="101"/>
                <w:sz w:val="19"/>
                <w:szCs w:val="19"/>
              </w:rPr>
              <w:t xml:space="preserve"> </w:t>
            </w:r>
            <w:r>
              <w:rPr>
                <w:rFonts w:ascii="宋体" w:hAnsi="宋体" w:eastAsia="宋体" w:cs="宋体"/>
                <w:spacing w:val="11"/>
                <w:sz w:val="19"/>
                <w:szCs w:val="19"/>
              </w:rPr>
              <w:t>，</w:t>
            </w:r>
            <w:r>
              <w:rPr>
                <w:rFonts w:ascii="宋体" w:hAnsi="宋体" w:eastAsia="宋体" w:cs="宋体"/>
                <w:spacing w:val="-49"/>
                <w:sz w:val="19"/>
                <w:szCs w:val="19"/>
              </w:rPr>
              <w:t xml:space="preserve"> </w:t>
            </w:r>
            <w:r>
              <w:rPr>
                <w:rFonts w:ascii="宋体" w:hAnsi="宋体" w:eastAsia="宋体" w:cs="宋体"/>
                <w:spacing w:val="11"/>
                <w:sz w:val="19"/>
                <w:szCs w:val="19"/>
              </w:rPr>
              <w:t>隆德</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3" w:line="221" w:lineRule="auto"/>
              <w:ind w:left="22"/>
              <w:rPr>
                <w:rFonts w:ascii="宋体" w:hAnsi="宋体" w:eastAsia="宋体" w:cs="宋体"/>
                <w:sz w:val="19"/>
                <w:szCs w:val="19"/>
              </w:rPr>
            </w:pPr>
            <w:r>
              <w:rPr>
                <w:rFonts w:ascii="Times New Roman" w:hAnsi="Times New Roman" w:eastAsia="Times New Roman" w:cs="Times New Roman"/>
                <w:spacing w:val="11"/>
                <w:sz w:val="19"/>
                <w:szCs w:val="19"/>
              </w:rPr>
              <w:t>7.5%</w:t>
            </w:r>
            <w:r>
              <w:rPr>
                <w:rFonts w:ascii="Times New Roman" w:hAnsi="Times New Roman" w:eastAsia="Times New Roman" w:cs="Times New Roman"/>
                <w:spacing w:val="27"/>
                <w:sz w:val="19"/>
                <w:szCs w:val="19"/>
              </w:rPr>
              <w:t xml:space="preserve"> </w:t>
            </w:r>
            <w:r>
              <w:rPr>
                <w:rFonts w:ascii="宋体" w:hAnsi="宋体" w:eastAsia="宋体" w:cs="宋体"/>
                <w:spacing w:val="11"/>
                <w:sz w:val="19"/>
                <w:szCs w:val="19"/>
              </w:rPr>
              <w:t>，泾</w:t>
            </w:r>
            <w:r>
              <w:rPr>
                <w:rFonts w:ascii="宋体" w:hAnsi="宋体" w:eastAsia="宋体" w:cs="宋体"/>
                <w:spacing w:val="-54"/>
                <w:sz w:val="19"/>
                <w:szCs w:val="19"/>
              </w:rPr>
              <w:t xml:space="preserve"> </w:t>
            </w:r>
            <w:r>
              <w:rPr>
                <w:rFonts w:ascii="宋体" w:hAnsi="宋体" w:eastAsia="宋体" w:cs="宋体"/>
                <w:spacing w:val="11"/>
                <w:sz w:val="19"/>
                <w:szCs w:val="19"/>
              </w:rPr>
              <w:t>源</w:t>
            </w:r>
            <w:r>
              <w:rPr>
                <w:rFonts w:ascii="宋体" w:hAnsi="宋体" w:eastAsia="宋体" w:cs="宋体"/>
                <w:spacing w:val="-56"/>
                <w:sz w:val="19"/>
                <w:szCs w:val="19"/>
              </w:rPr>
              <w:t xml:space="preserve"> </w:t>
            </w:r>
            <w:r>
              <w:rPr>
                <w:rFonts w:ascii="宋体" w:hAnsi="宋体" w:eastAsia="宋体" w:cs="宋体"/>
                <w:spacing w:val="11"/>
                <w:sz w:val="19"/>
                <w:szCs w:val="19"/>
              </w:rPr>
              <w:t>县增长</w:t>
            </w:r>
          </w:p>
          <w:p>
            <w:pPr>
              <w:spacing w:before="32" w:line="220" w:lineRule="auto"/>
              <w:ind w:left="22"/>
              <w:rPr>
                <w:rFonts w:ascii="宋体" w:hAnsi="宋体" w:eastAsia="宋体" w:cs="宋体"/>
                <w:sz w:val="19"/>
                <w:szCs w:val="19"/>
              </w:rPr>
            </w:pPr>
            <w:r>
              <w:rPr>
                <w:rFonts w:ascii="Times New Roman" w:hAnsi="Times New Roman" w:eastAsia="Times New Roman" w:cs="Times New Roman"/>
                <w:spacing w:val="10"/>
                <w:sz w:val="19"/>
                <w:szCs w:val="19"/>
              </w:rPr>
              <w:t>7.2%</w:t>
            </w:r>
            <w:r>
              <w:rPr>
                <w:rFonts w:ascii="Times New Roman" w:hAnsi="Times New Roman" w:eastAsia="Times New Roman" w:cs="Times New Roman"/>
                <w:spacing w:val="21"/>
                <w:w w:val="101"/>
                <w:sz w:val="19"/>
                <w:szCs w:val="19"/>
              </w:rPr>
              <w:t xml:space="preserve"> </w:t>
            </w:r>
            <w:r>
              <w:rPr>
                <w:rFonts w:ascii="宋体" w:hAnsi="宋体" w:eastAsia="宋体" w:cs="宋体"/>
                <w:spacing w:val="10"/>
                <w:sz w:val="19"/>
                <w:szCs w:val="19"/>
              </w:rPr>
              <w:t>，彭</w:t>
            </w:r>
            <w:r>
              <w:rPr>
                <w:rFonts w:ascii="宋体" w:hAnsi="宋体" w:eastAsia="宋体" w:cs="宋体"/>
                <w:spacing w:val="-38"/>
                <w:sz w:val="19"/>
                <w:szCs w:val="19"/>
              </w:rPr>
              <w:t xml:space="preserve"> </w:t>
            </w:r>
            <w:r>
              <w:rPr>
                <w:rFonts w:ascii="宋体" w:hAnsi="宋体" w:eastAsia="宋体" w:cs="宋体"/>
                <w:spacing w:val="10"/>
                <w:sz w:val="19"/>
                <w:szCs w:val="19"/>
              </w:rPr>
              <w:t>阳</w:t>
            </w:r>
            <w:r>
              <w:rPr>
                <w:rFonts w:ascii="宋体" w:hAnsi="宋体" w:eastAsia="宋体" w:cs="宋体"/>
                <w:spacing w:val="-56"/>
                <w:sz w:val="19"/>
                <w:szCs w:val="19"/>
              </w:rPr>
              <w:t xml:space="preserve"> </w:t>
            </w:r>
            <w:r>
              <w:rPr>
                <w:rFonts w:ascii="宋体" w:hAnsi="宋体" w:eastAsia="宋体" w:cs="宋体"/>
                <w:spacing w:val="10"/>
                <w:sz w:val="19"/>
                <w:szCs w:val="19"/>
              </w:rPr>
              <w:t>县增长</w:t>
            </w:r>
          </w:p>
          <w:p>
            <w:pPr>
              <w:spacing w:before="60" w:line="169" w:lineRule="auto"/>
              <w:ind w:left="22"/>
              <w:rPr>
                <w:rFonts w:ascii="宋体" w:hAnsi="宋体" w:eastAsia="宋体" w:cs="宋体"/>
                <w:sz w:val="19"/>
                <w:szCs w:val="19"/>
              </w:rPr>
            </w:pPr>
            <w:r>
              <w:rPr>
                <w:rFonts w:ascii="Times New Roman" w:hAnsi="Times New Roman" w:eastAsia="Times New Roman" w:cs="Times New Roman"/>
                <w:spacing w:val="2"/>
                <w:sz w:val="19"/>
                <w:szCs w:val="19"/>
              </w:rPr>
              <w:t>7.5%)</w:t>
            </w:r>
            <w:r>
              <w:rPr>
                <w:rFonts w:ascii="宋体" w:hAnsi="宋体" w:eastAsia="宋体" w:cs="宋体"/>
                <w:spacing w:val="2"/>
                <w:sz w:val="19"/>
                <w:szCs w:val="19"/>
              </w:rPr>
              <w:t>。</w:t>
            </w:r>
          </w:p>
        </w:tc>
        <w:tc>
          <w:tcPr>
            <w:tcW w:w="894" w:type="dxa"/>
            <w:vAlign w:val="top"/>
          </w:tcPr>
          <w:p>
            <w:pPr>
              <w:pStyle w:val="6"/>
              <w:spacing w:line="282"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200"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27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vMerge w:val="continue"/>
            <w:tcBorders>
              <w:top w:val="nil"/>
            </w:tcBorders>
            <w:vAlign w:val="top"/>
          </w:tcPr>
          <w:p>
            <w:pPr>
              <w:pStyle w:val="6"/>
            </w:pPr>
          </w:p>
        </w:tc>
        <w:tc>
          <w:tcPr>
            <w:tcW w:w="2039" w:type="dxa"/>
            <w:vMerge w:val="continue"/>
            <w:tcBorders>
              <w:top w:val="nil"/>
              <w:bottom w:val="nil"/>
            </w:tcBorders>
            <w:vAlign w:val="top"/>
          </w:tcPr>
          <w:p>
            <w:pPr>
              <w:pStyle w:val="6"/>
            </w:pPr>
          </w:p>
        </w:tc>
        <w:tc>
          <w:tcPr>
            <w:tcW w:w="1845" w:type="dxa"/>
            <w:vMerge w:val="continue"/>
            <w:tcBorders>
              <w:top w:val="nil"/>
              <w:bottom w:val="nil"/>
            </w:tcBorders>
            <w:vAlign w:val="top"/>
          </w:tcPr>
          <w:p>
            <w:pPr>
              <w:pStyle w:val="6"/>
            </w:pPr>
          </w:p>
        </w:tc>
        <w:tc>
          <w:tcPr>
            <w:tcW w:w="894" w:type="dxa"/>
            <w:vAlign w:val="top"/>
          </w:tcPr>
          <w:p>
            <w:pPr>
              <w:pStyle w:val="6"/>
              <w:spacing w:line="313" w:lineRule="auto"/>
            </w:pPr>
          </w:p>
          <w:p>
            <w:pPr>
              <w:pStyle w:val="6"/>
              <w:spacing w:line="313"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476" w:lineRule="auto"/>
            </w:pPr>
          </w:p>
          <w:p>
            <w:pPr>
              <w:spacing w:before="62" w:line="294" w:lineRule="auto"/>
              <w:ind w:left="129" w:right="114" w:firstLine="100"/>
              <w:rPr>
                <w:rFonts w:ascii="宋体" w:hAnsi="宋体" w:eastAsia="宋体" w:cs="宋体"/>
                <w:sz w:val="19"/>
                <w:szCs w:val="19"/>
              </w:rPr>
            </w:pPr>
            <w:r>
              <w:rPr>
                <w:rFonts w:ascii="宋体" w:hAnsi="宋体" w:eastAsia="宋体" w:cs="宋体"/>
                <w:spacing w:val="7"/>
                <w:sz w:val="19"/>
                <w:szCs w:val="19"/>
              </w:rPr>
              <w:t>交通</w:t>
            </w:r>
            <w:r>
              <w:rPr>
                <w:rFonts w:ascii="宋体" w:hAnsi="宋体" w:eastAsia="宋体" w:cs="宋体"/>
                <w:spacing w:val="8"/>
                <w:sz w:val="19"/>
                <w:szCs w:val="19"/>
              </w:rPr>
              <w:t>运输局</w:t>
            </w:r>
          </w:p>
        </w:tc>
        <w:tc>
          <w:tcPr>
            <w:tcW w:w="1063" w:type="dxa"/>
            <w:tcBorders>
              <w:right w:val="single" w:color="000000" w:sz="6" w:space="0"/>
            </w:tcBorders>
            <w:vAlign w:val="top"/>
          </w:tcPr>
          <w:p>
            <w:pPr>
              <w:pStyle w:val="6"/>
              <w:spacing w:line="310" w:lineRule="auto"/>
            </w:pPr>
          </w:p>
          <w:p>
            <w:pPr>
              <w:pStyle w:val="6"/>
              <w:spacing w:line="311"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7"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vAlign w:val="top"/>
          </w:tcPr>
          <w:p>
            <w:pPr>
              <w:spacing w:before="182" w:line="291" w:lineRule="auto"/>
              <w:ind w:left="10"/>
              <w:jc w:val="both"/>
              <w:rPr>
                <w:rFonts w:ascii="宋体" w:hAnsi="宋体" w:eastAsia="宋体" w:cs="宋体"/>
                <w:sz w:val="19"/>
                <w:szCs w:val="19"/>
              </w:rPr>
            </w:pPr>
            <w:r>
              <w:rPr>
                <w:rFonts w:ascii="宋体" w:hAnsi="宋体" w:eastAsia="宋体" w:cs="宋体"/>
                <w:spacing w:val="3"/>
                <w:sz w:val="19"/>
                <w:szCs w:val="19"/>
              </w:rPr>
              <w:t>金融业：年内引进金融机构</w:t>
            </w:r>
            <w:r>
              <w:rPr>
                <w:rFonts w:ascii="宋体" w:hAnsi="宋体" w:eastAsia="宋体" w:cs="宋体"/>
                <w:spacing w:val="-19"/>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家以上；年末实</w:t>
            </w:r>
            <w:r>
              <w:rPr>
                <w:rFonts w:ascii="宋体" w:hAnsi="宋体" w:eastAsia="宋体" w:cs="宋体"/>
                <w:spacing w:val="2"/>
                <w:sz w:val="19"/>
                <w:szCs w:val="19"/>
              </w:rPr>
              <w:t>现人民</w:t>
            </w:r>
            <w:r>
              <w:rPr>
                <w:rFonts w:ascii="宋体" w:hAnsi="宋体" w:eastAsia="宋体" w:cs="宋体"/>
                <w:spacing w:val="9"/>
                <w:sz w:val="19"/>
                <w:szCs w:val="19"/>
              </w:rPr>
              <w:t>币存贷款余额分别达到</w:t>
            </w:r>
            <w:r>
              <w:rPr>
                <w:rFonts w:ascii="宋体" w:hAnsi="宋体" w:eastAsia="宋体" w:cs="宋体"/>
                <w:spacing w:val="-17"/>
                <w:sz w:val="19"/>
                <w:szCs w:val="19"/>
              </w:rPr>
              <w:t xml:space="preserve"> </w:t>
            </w:r>
            <w:r>
              <w:rPr>
                <w:rFonts w:ascii="Times New Roman" w:hAnsi="Times New Roman" w:eastAsia="Times New Roman" w:cs="Times New Roman"/>
                <w:spacing w:val="9"/>
                <w:sz w:val="19"/>
                <w:szCs w:val="19"/>
              </w:rPr>
              <w:t xml:space="preserve">600 </w:t>
            </w:r>
            <w:r>
              <w:rPr>
                <w:rFonts w:ascii="宋体" w:hAnsi="宋体" w:eastAsia="宋体" w:cs="宋体"/>
                <w:spacing w:val="9"/>
                <w:sz w:val="19"/>
                <w:szCs w:val="19"/>
              </w:rPr>
              <w:t>亿元</w:t>
            </w:r>
            <w:r>
              <w:rPr>
                <w:rFonts w:ascii="宋体" w:hAnsi="宋体" w:eastAsia="宋体" w:cs="宋体"/>
                <w:spacing w:val="-54"/>
                <w:sz w:val="19"/>
                <w:szCs w:val="19"/>
              </w:rPr>
              <w:t xml:space="preserve"> </w:t>
            </w:r>
            <w:r>
              <w:rPr>
                <w:rFonts w:ascii="宋体" w:hAnsi="宋体" w:eastAsia="宋体" w:cs="宋体"/>
                <w:spacing w:val="9"/>
                <w:sz w:val="19"/>
                <w:szCs w:val="19"/>
              </w:rPr>
              <w:t>，比年初分别增加</w:t>
            </w:r>
            <w:r>
              <w:rPr>
                <w:rFonts w:ascii="Times New Roman" w:hAnsi="Times New Roman" w:eastAsia="Times New Roman" w:cs="Times New Roman"/>
                <w:spacing w:val="3"/>
                <w:sz w:val="19"/>
                <w:szCs w:val="19"/>
              </w:rPr>
              <w:t xml:space="preserve">50 </w:t>
            </w:r>
            <w:r>
              <w:rPr>
                <w:rFonts w:ascii="宋体" w:hAnsi="宋体" w:eastAsia="宋体" w:cs="宋体"/>
                <w:spacing w:val="3"/>
                <w:sz w:val="19"/>
                <w:szCs w:val="19"/>
              </w:rPr>
              <w:t>亿元，全市银行业金融机构存贷比达到</w:t>
            </w:r>
            <w:r>
              <w:rPr>
                <w:rFonts w:ascii="宋体" w:hAnsi="宋体" w:eastAsia="宋体" w:cs="宋体"/>
                <w:spacing w:val="-33"/>
                <w:sz w:val="19"/>
                <w:szCs w:val="19"/>
              </w:rPr>
              <w:t xml:space="preserve"> </w:t>
            </w:r>
            <w:r>
              <w:rPr>
                <w:rFonts w:ascii="Times New Roman" w:hAnsi="Times New Roman" w:eastAsia="Times New Roman" w:cs="Times New Roman"/>
                <w:spacing w:val="3"/>
                <w:sz w:val="19"/>
                <w:szCs w:val="19"/>
              </w:rPr>
              <w:t>98%</w:t>
            </w:r>
            <w:r>
              <w:rPr>
                <w:rFonts w:ascii="宋体" w:hAnsi="宋体" w:eastAsia="宋体" w:cs="宋体"/>
                <w:spacing w:val="3"/>
                <w:sz w:val="19"/>
                <w:szCs w:val="19"/>
              </w:rPr>
              <w:t>左右，</w:t>
            </w:r>
            <w:r>
              <w:rPr>
                <w:rFonts w:ascii="宋体" w:hAnsi="宋体" w:eastAsia="宋体" w:cs="宋体"/>
                <w:spacing w:val="2"/>
                <w:sz w:val="19"/>
                <w:szCs w:val="19"/>
              </w:rPr>
              <w:t>金融业增加值增长</w:t>
            </w:r>
            <w:r>
              <w:rPr>
                <w:rFonts w:ascii="宋体" w:hAnsi="宋体" w:eastAsia="宋体" w:cs="宋体"/>
                <w:spacing w:val="-14"/>
                <w:sz w:val="19"/>
                <w:szCs w:val="19"/>
              </w:rPr>
              <w:t xml:space="preserve"> </w:t>
            </w:r>
            <w:r>
              <w:rPr>
                <w:rFonts w:ascii="Times New Roman" w:hAnsi="Times New Roman" w:eastAsia="Times New Roman" w:cs="Times New Roman"/>
                <w:spacing w:val="2"/>
                <w:sz w:val="19"/>
                <w:szCs w:val="19"/>
              </w:rPr>
              <w:t>10%</w:t>
            </w:r>
            <w:r>
              <w:rPr>
                <w:rFonts w:ascii="宋体" w:hAnsi="宋体" w:eastAsia="宋体" w:cs="宋体"/>
                <w:spacing w:val="2"/>
                <w:sz w:val="19"/>
                <w:szCs w:val="19"/>
              </w:rPr>
              <w:t>左右；加大金融支持实体经济</w:t>
            </w:r>
            <w:r>
              <w:rPr>
                <w:rFonts w:ascii="宋体" w:hAnsi="宋体" w:eastAsia="宋体" w:cs="宋体"/>
                <w:spacing w:val="4"/>
                <w:sz w:val="19"/>
                <w:szCs w:val="19"/>
              </w:rPr>
              <w:t>力度，建立财政资金存放与金融机构支持地方发展和</w:t>
            </w:r>
            <w:r>
              <w:rPr>
                <w:rFonts w:ascii="宋体" w:hAnsi="宋体" w:eastAsia="宋体" w:cs="宋体"/>
                <w:spacing w:val="6"/>
                <w:sz w:val="19"/>
                <w:szCs w:val="19"/>
              </w:rPr>
              <w:t>重点项目建设挂钩机制，促进中小微企业融资增量、</w:t>
            </w:r>
            <w:r>
              <w:rPr>
                <w:rFonts w:ascii="宋体" w:hAnsi="宋体" w:eastAsia="宋体" w:cs="宋体"/>
                <w:spacing w:val="4"/>
                <w:sz w:val="19"/>
                <w:szCs w:val="19"/>
              </w:rPr>
              <w:t>扩面、降价；申创全国普惠金融服务乡村振兴改革试验区，建设村级金融服务站</w:t>
            </w:r>
            <w:r>
              <w:rPr>
                <w:rFonts w:ascii="宋体" w:hAnsi="宋体" w:eastAsia="宋体" w:cs="宋体"/>
                <w:spacing w:val="-6"/>
                <w:sz w:val="19"/>
                <w:szCs w:val="19"/>
              </w:rPr>
              <w:t xml:space="preserve"> </w:t>
            </w:r>
            <w:r>
              <w:rPr>
                <w:rFonts w:ascii="Times New Roman" w:hAnsi="Times New Roman" w:eastAsia="Times New Roman" w:cs="Times New Roman"/>
                <w:spacing w:val="4"/>
                <w:sz w:val="19"/>
                <w:szCs w:val="19"/>
              </w:rPr>
              <w:t xml:space="preserve">100 </w:t>
            </w:r>
            <w:r>
              <w:rPr>
                <w:rFonts w:ascii="宋体" w:hAnsi="宋体" w:eastAsia="宋体" w:cs="宋体"/>
                <w:spacing w:val="4"/>
                <w:sz w:val="19"/>
                <w:szCs w:val="19"/>
              </w:rPr>
              <w:t>个。</w:t>
            </w:r>
          </w:p>
        </w:tc>
        <w:tc>
          <w:tcPr>
            <w:tcW w:w="2039" w:type="dxa"/>
            <w:vMerge w:val="continue"/>
            <w:tcBorders>
              <w:top w:val="nil"/>
              <w:bottom w:val="nil"/>
            </w:tcBorders>
            <w:vAlign w:val="top"/>
          </w:tcPr>
          <w:p>
            <w:pPr>
              <w:pStyle w:val="6"/>
            </w:pPr>
          </w:p>
        </w:tc>
        <w:tc>
          <w:tcPr>
            <w:tcW w:w="1845" w:type="dxa"/>
            <w:vMerge w:val="continue"/>
            <w:tcBorders>
              <w:top w:val="nil"/>
              <w:bottom w:val="nil"/>
            </w:tcBorders>
            <w:vAlign w:val="top"/>
          </w:tcPr>
          <w:p>
            <w:pPr>
              <w:pStyle w:val="6"/>
            </w:pPr>
          </w:p>
        </w:tc>
        <w:tc>
          <w:tcPr>
            <w:tcW w:w="894" w:type="dxa"/>
            <w:vAlign w:val="top"/>
          </w:tcPr>
          <w:p>
            <w:pPr>
              <w:pStyle w:val="6"/>
              <w:spacing w:line="291" w:lineRule="auto"/>
            </w:pPr>
          </w:p>
          <w:p>
            <w:pPr>
              <w:pStyle w:val="6"/>
              <w:spacing w:line="292" w:lineRule="auto"/>
            </w:pPr>
          </w:p>
          <w:p>
            <w:pPr>
              <w:pStyle w:val="6"/>
              <w:spacing w:line="292" w:lineRule="auto"/>
            </w:pPr>
          </w:p>
          <w:p>
            <w:pPr>
              <w:pStyle w:val="6"/>
              <w:spacing w:line="292"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92" w:lineRule="auto"/>
            </w:pPr>
          </w:p>
          <w:p>
            <w:pPr>
              <w:pStyle w:val="6"/>
              <w:spacing w:line="292" w:lineRule="auto"/>
            </w:pPr>
          </w:p>
          <w:p>
            <w:pPr>
              <w:pStyle w:val="6"/>
              <w:spacing w:line="293" w:lineRule="auto"/>
            </w:pPr>
          </w:p>
          <w:p>
            <w:pPr>
              <w:pStyle w:val="6"/>
              <w:spacing w:line="293" w:lineRule="auto"/>
            </w:pPr>
          </w:p>
          <w:p>
            <w:pPr>
              <w:spacing w:before="62"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right w:val="single" w:color="000000" w:sz="6" w:space="0"/>
            </w:tcBorders>
            <w:vAlign w:val="top"/>
          </w:tcPr>
          <w:p>
            <w:pPr>
              <w:pStyle w:val="6"/>
              <w:spacing w:line="290" w:lineRule="auto"/>
            </w:pPr>
          </w:p>
          <w:p>
            <w:pPr>
              <w:pStyle w:val="6"/>
              <w:spacing w:line="290" w:lineRule="auto"/>
            </w:pPr>
          </w:p>
          <w:p>
            <w:pPr>
              <w:pStyle w:val="6"/>
              <w:spacing w:line="291" w:lineRule="auto"/>
            </w:pPr>
          </w:p>
          <w:p>
            <w:pPr>
              <w:pStyle w:val="6"/>
              <w:spacing w:line="291"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4548" w:type="dxa"/>
            <w:vAlign w:val="top"/>
          </w:tcPr>
          <w:p>
            <w:pPr>
              <w:spacing w:before="201" w:line="292" w:lineRule="auto"/>
              <w:ind w:left="11" w:right="12" w:firstLine="1"/>
              <w:jc w:val="both"/>
              <w:rPr>
                <w:rFonts w:ascii="宋体" w:hAnsi="宋体" w:eastAsia="宋体" w:cs="宋体"/>
                <w:sz w:val="19"/>
                <w:szCs w:val="19"/>
              </w:rPr>
            </w:pPr>
            <w:r>
              <w:rPr>
                <w:rFonts w:ascii="宋体" w:hAnsi="宋体" w:eastAsia="宋体" w:cs="宋体"/>
                <w:spacing w:val="15"/>
                <w:sz w:val="19"/>
                <w:szCs w:val="19"/>
              </w:rPr>
              <w:t>房地产业：有效发挥房地产对投资和消费的促进作</w:t>
            </w:r>
            <w:r>
              <w:rPr>
                <w:rFonts w:ascii="宋体" w:hAnsi="宋体" w:eastAsia="宋体" w:cs="宋体"/>
                <w:spacing w:val="6"/>
                <w:sz w:val="19"/>
                <w:szCs w:val="19"/>
              </w:rPr>
              <w:t>用，确保房地产业健康有序发展。年内实现新增房地</w:t>
            </w:r>
            <w:r>
              <w:rPr>
                <w:rFonts w:ascii="宋体" w:hAnsi="宋体" w:eastAsia="宋体" w:cs="宋体"/>
                <w:spacing w:val="5"/>
                <w:sz w:val="19"/>
                <w:szCs w:val="19"/>
              </w:rPr>
              <w:t>产面积</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 xml:space="preserve">30 </w:t>
            </w:r>
            <w:r>
              <w:rPr>
                <w:rFonts w:ascii="宋体" w:hAnsi="宋体" w:eastAsia="宋体" w:cs="宋体"/>
                <w:spacing w:val="5"/>
                <w:sz w:val="19"/>
                <w:szCs w:val="19"/>
              </w:rPr>
              <w:t>万平方米，销售</w:t>
            </w:r>
            <w:r>
              <w:rPr>
                <w:rFonts w:ascii="宋体" w:hAnsi="宋体" w:eastAsia="宋体" w:cs="宋体"/>
                <w:spacing w:val="-42"/>
                <w:sz w:val="19"/>
                <w:szCs w:val="19"/>
              </w:rPr>
              <w:t xml:space="preserve"> </w:t>
            </w:r>
            <w:r>
              <w:rPr>
                <w:rFonts w:ascii="Times New Roman" w:hAnsi="Times New Roman" w:eastAsia="Times New Roman" w:cs="Times New Roman"/>
                <w:spacing w:val="5"/>
                <w:sz w:val="19"/>
                <w:szCs w:val="19"/>
              </w:rPr>
              <w:t xml:space="preserve">48 </w:t>
            </w:r>
            <w:r>
              <w:rPr>
                <w:rFonts w:ascii="宋体" w:hAnsi="宋体" w:eastAsia="宋体" w:cs="宋体"/>
                <w:spacing w:val="5"/>
                <w:sz w:val="19"/>
                <w:szCs w:val="19"/>
              </w:rPr>
              <w:t>万平方米，实现销</w:t>
            </w:r>
            <w:r>
              <w:rPr>
                <w:rFonts w:ascii="宋体" w:hAnsi="宋体" w:eastAsia="宋体" w:cs="宋体"/>
                <w:spacing w:val="4"/>
                <w:sz w:val="19"/>
                <w:szCs w:val="19"/>
              </w:rPr>
              <w:t>售额</w:t>
            </w:r>
            <w:r>
              <w:rPr>
                <w:rFonts w:ascii="Times New Roman" w:hAnsi="Times New Roman" w:eastAsia="Times New Roman" w:cs="Times New Roman"/>
                <w:spacing w:val="8"/>
                <w:sz w:val="19"/>
                <w:szCs w:val="19"/>
              </w:rPr>
              <w:t xml:space="preserve">23.04 </w:t>
            </w:r>
            <w:r>
              <w:rPr>
                <w:rFonts w:ascii="宋体" w:hAnsi="宋体" w:eastAsia="宋体" w:cs="宋体"/>
                <w:spacing w:val="8"/>
                <w:sz w:val="19"/>
                <w:szCs w:val="19"/>
              </w:rPr>
              <w:t>亿元，确保从业人员报酬不低于上年水</w:t>
            </w:r>
            <w:r>
              <w:rPr>
                <w:rFonts w:ascii="宋体" w:hAnsi="宋体" w:eastAsia="宋体" w:cs="宋体"/>
                <w:spacing w:val="7"/>
                <w:sz w:val="19"/>
                <w:szCs w:val="19"/>
              </w:rPr>
              <w:t>平。</w:t>
            </w:r>
          </w:p>
        </w:tc>
        <w:tc>
          <w:tcPr>
            <w:tcW w:w="2039" w:type="dxa"/>
            <w:vMerge w:val="continue"/>
            <w:tcBorders>
              <w:top w:val="nil"/>
            </w:tcBorders>
            <w:vAlign w:val="top"/>
          </w:tcPr>
          <w:p>
            <w:pPr>
              <w:pStyle w:val="6"/>
            </w:pPr>
          </w:p>
        </w:tc>
        <w:tc>
          <w:tcPr>
            <w:tcW w:w="1845" w:type="dxa"/>
            <w:vMerge w:val="continue"/>
            <w:tcBorders>
              <w:top w:val="nil"/>
            </w:tcBorders>
            <w:vAlign w:val="top"/>
          </w:tcPr>
          <w:p>
            <w:pPr>
              <w:pStyle w:val="6"/>
            </w:pPr>
          </w:p>
        </w:tc>
        <w:tc>
          <w:tcPr>
            <w:tcW w:w="894" w:type="dxa"/>
            <w:vAlign w:val="top"/>
          </w:tcPr>
          <w:p>
            <w:pPr>
              <w:pStyle w:val="6"/>
              <w:spacing w:line="296" w:lineRule="auto"/>
            </w:pPr>
          </w:p>
          <w:p>
            <w:pPr>
              <w:pStyle w:val="6"/>
              <w:spacing w:line="297"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443" w:lineRule="auto"/>
            </w:pPr>
          </w:p>
          <w:p>
            <w:pPr>
              <w:spacing w:before="61"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right w:val="single" w:color="000000" w:sz="6" w:space="0"/>
            </w:tcBorders>
            <w:vAlign w:val="top"/>
          </w:tcPr>
          <w:p>
            <w:pPr>
              <w:pStyle w:val="6"/>
              <w:spacing w:line="294" w:lineRule="auto"/>
            </w:pPr>
          </w:p>
          <w:p>
            <w:pPr>
              <w:pStyle w:val="6"/>
              <w:spacing w:line="29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spacing w:before="49" w:line="238" w:lineRule="auto"/>
              <w:ind w:left="8" w:right="20" w:hanging="8"/>
              <w:jc w:val="both"/>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45"/>
                <w:sz w:val="19"/>
                <w:szCs w:val="19"/>
              </w:rPr>
              <w:t xml:space="preserve"> </w:t>
            </w:r>
            <w:r>
              <w:rPr>
                <w:rFonts w:ascii="宋体" w:hAnsi="宋体" w:eastAsia="宋体" w:cs="宋体"/>
                <w:spacing w:val="10"/>
                <w:sz w:val="19"/>
                <w:szCs w:val="19"/>
              </w:rPr>
              <w:t>二</w:t>
            </w:r>
            <w:r>
              <w:rPr>
                <w:rFonts w:ascii="宋体" w:hAnsi="宋体" w:eastAsia="宋体" w:cs="宋体"/>
                <w:spacing w:val="-49"/>
                <w:sz w:val="19"/>
                <w:szCs w:val="19"/>
              </w:rPr>
              <w:t xml:space="preserve"> </w:t>
            </w:r>
            <w:r>
              <w:rPr>
                <w:rFonts w:ascii="宋体" w:hAnsi="宋体" w:eastAsia="宋体" w:cs="宋体"/>
                <w:spacing w:val="10"/>
                <w:sz w:val="19"/>
                <w:szCs w:val="19"/>
              </w:rPr>
              <w:t>）固定资</w:t>
            </w:r>
            <w:r>
              <w:rPr>
                <w:rFonts w:ascii="宋体" w:hAnsi="宋体" w:eastAsia="宋体" w:cs="宋体"/>
                <w:spacing w:val="3"/>
                <w:sz w:val="19"/>
                <w:szCs w:val="19"/>
              </w:rPr>
              <w:t>产</w:t>
            </w:r>
            <w:r>
              <w:rPr>
                <w:rFonts w:ascii="宋体" w:hAnsi="宋体" w:eastAsia="宋体" w:cs="宋体"/>
                <w:spacing w:val="-14"/>
                <w:sz w:val="19"/>
                <w:szCs w:val="19"/>
              </w:rPr>
              <w:t xml:space="preserve"> </w:t>
            </w:r>
            <w:r>
              <w:rPr>
                <w:rFonts w:ascii="宋体" w:hAnsi="宋体" w:eastAsia="宋体" w:cs="宋体"/>
                <w:spacing w:val="3"/>
                <w:sz w:val="19"/>
                <w:szCs w:val="19"/>
              </w:rPr>
              <w:t>投</w:t>
            </w:r>
            <w:r>
              <w:rPr>
                <w:rFonts w:ascii="宋体" w:hAnsi="宋体" w:eastAsia="宋体" w:cs="宋体"/>
                <w:spacing w:val="-12"/>
                <w:sz w:val="19"/>
                <w:szCs w:val="19"/>
              </w:rPr>
              <w:t xml:space="preserve"> </w:t>
            </w:r>
            <w:r>
              <w:rPr>
                <w:rFonts w:ascii="宋体" w:hAnsi="宋体" w:eastAsia="宋体" w:cs="宋体"/>
                <w:spacing w:val="3"/>
                <w:sz w:val="19"/>
                <w:szCs w:val="19"/>
              </w:rPr>
              <w:t>资</w:t>
            </w:r>
            <w:r>
              <w:rPr>
                <w:rFonts w:ascii="宋体" w:hAnsi="宋体" w:eastAsia="宋体" w:cs="宋体"/>
                <w:spacing w:val="-17"/>
                <w:sz w:val="19"/>
                <w:szCs w:val="19"/>
              </w:rPr>
              <w:t xml:space="preserve"> </w:t>
            </w:r>
            <w:r>
              <w:rPr>
                <w:rFonts w:ascii="宋体" w:hAnsi="宋体" w:eastAsia="宋体" w:cs="宋体"/>
                <w:spacing w:val="3"/>
                <w:sz w:val="19"/>
                <w:szCs w:val="19"/>
              </w:rPr>
              <w:t>增</w:t>
            </w:r>
            <w:r>
              <w:rPr>
                <w:rFonts w:ascii="宋体" w:hAnsi="宋体" w:eastAsia="宋体" w:cs="宋体"/>
                <w:spacing w:val="-15"/>
                <w:sz w:val="19"/>
                <w:szCs w:val="19"/>
              </w:rPr>
              <w:t xml:space="preserve"> </w:t>
            </w:r>
            <w:r>
              <w:rPr>
                <w:rFonts w:ascii="宋体" w:hAnsi="宋体" w:eastAsia="宋体" w:cs="宋体"/>
                <w:spacing w:val="3"/>
                <w:sz w:val="19"/>
                <w:szCs w:val="19"/>
              </w:rPr>
              <w:t>长</w:t>
            </w:r>
            <w:r>
              <w:rPr>
                <w:rFonts w:ascii="Times New Roman" w:hAnsi="Times New Roman" w:eastAsia="Times New Roman" w:cs="Times New Roman"/>
                <w:spacing w:val="6"/>
                <w:sz w:val="19"/>
                <w:szCs w:val="19"/>
              </w:rPr>
              <w:t>10%</w:t>
            </w:r>
            <w:r>
              <w:rPr>
                <w:rFonts w:ascii="宋体" w:hAnsi="宋体" w:eastAsia="宋体" w:cs="宋体"/>
                <w:spacing w:val="6"/>
                <w:sz w:val="19"/>
                <w:szCs w:val="19"/>
              </w:rPr>
              <w:t>左右</w:t>
            </w:r>
          </w:p>
        </w:tc>
        <w:tc>
          <w:tcPr>
            <w:tcW w:w="5332" w:type="dxa"/>
            <w:gridSpan w:val="2"/>
            <w:tcBorders>
              <w:bottom w:val="single" w:color="000000" w:sz="6" w:space="0"/>
            </w:tcBorders>
            <w:vAlign w:val="top"/>
          </w:tcPr>
          <w:p>
            <w:pPr>
              <w:spacing w:before="49" w:line="238" w:lineRule="auto"/>
              <w:ind w:left="10" w:right="12" w:firstLine="1"/>
              <w:jc w:val="both"/>
              <w:rPr>
                <w:rFonts w:ascii="宋体" w:hAnsi="宋体" w:eastAsia="宋体" w:cs="宋体"/>
                <w:sz w:val="19"/>
                <w:szCs w:val="19"/>
              </w:rPr>
            </w:pPr>
            <w:r>
              <w:rPr>
                <w:rFonts w:ascii="宋体" w:hAnsi="宋体" w:eastAsia="宋体" w:cs="宋体"/>
                <w:spacing w:val="6"/>
                <w:sz w:val="19"/>
                <w:szCs w:val="19"/>
              </w:rPr>
              <w:t>强化县区政府抓投资的主体责任，加强固定资产投资项目监测</w:t>
            </w:r>
            <w:r>
              <w:rPr>
                <w:rFonts w:ascii="宋体" w:hAnsi="宋体" w:eastAsia="宋体" w:cs="宋体"/>
                <w:spacing w:val="8"/>
                <w:sz w:val="19"/>
                <w:szCs w:val="19"/>
              </w:rPr>
              <w:t>调度。实现原州区增长</w:t>
            </w:r>
            <w:r>
              <w:rPr>
                <w:rFonts w:ascii="宋体" w:hAnsi="宋体" w:eastAsia="宋体" w:cs="宋体"/>
                <w:spacing w:val="-19"/>
                <w:sz w:val="19"/>
                <w:szCs w:val="19"/>
              </w:rPr>
              <w:t xml:space="preserve"> </w:t>
            </w:r>
            <w:r>
              <w:rPr>
                <w:rFonts w:ascii="Times New Roman" w:hAnsi="Times New Roman" w:eastAsia="Times New Roman" w:cs="Times New Roman"/>
                <w:spacing w:val="8"/>
                <w:sz w:val="19"/>
                <w:szCs w:val="19"/>
              </w:rPr>
              <w:t>10%</w:t>
            </w:r>
            <w:r>
              <w:rPr>
                <w:rFonts w:ascii="Times New Roman" w:hAnsi="Times New Roman" w:eastAsia="Times New Roman" w:cs="Times New Roman"/>
                <w:spacing w:val="-21"/>
                <w:sz w:val="19"/>
                <w:szCs w:val="19"/>
              </w:rPr>
              <w:t xml:space="preserve"> </w:t>
            </w:r>
            <w:r>
              <w:rPr>
                <w:rFonts w:ascii="宋体" w:hAnsi="宋体" w:eastAsia="宋体" w:cs="宋体"/>
                <w:spacing w:val="8"/>
                <w:sz w:val="19"/>
                <w:szCs w:val="19"/>
              </w:rPr>
              <w:t>、西吉县增长</w:t>
            </w:r>
            <w:r>
              <w:rPr>
                <w:rFonts w:ascii="宋体" w:hAnsi="宋体" w:eastAsia="宋体" w:cs="宋体"/>
                <w:spacing w:val="-16"/>
                <w:sz w:val="19"/>
                <w:szCs w:val="19"/>
              </w:rPr>
              <w:t xml:space="preserve"> </w:t>
            </w:r>
            <w:r>
              <w:rPr>
                <w:rFonts w:ascii="Times New Roman" w:hAnsi="Times New Roman" w:eastAsia="Times New Roman" w:cs="Times New Roman"/>
                <w:spacing w:val="8"/>
                <w:sz w:val="19"/>
                <w:szCs w:val="19"/>
              </w:rPr>
              <w:t>1</w:t>
            </w:r>
            <w:r>
              <w:rPr>
                <w:rFonts w:ascii="Times New Roman" w:hAnsi="Times New Roman" w:eastAsia="Times New Roman" w:cs="Times New Roman"/>
                <w:spacing w:val="7"/>
                <w:sz w:val="19"/>
                <w:szCs w:val="19"/>
              </w:rPr>
              <w:t>0%</w:t>
            </w:r>
            <w:r>
              <w:rPr>
                <w:rFonts w:ascii="Times New Roman" w:hAnsi="Times New Roman" w:eastAsia="Times New Roman" w:cs="Times New Roman"/>
                <w:spacing w:val="-24"/>
                <w:sz w:val="19"/>
                <w:szCs w:val="19"/>
              </w:rPr>
              <w:t xml:space="preserve"> </w:t>
            </w:r>
            <w:r>
              <w:rPr>
                <w:rFonts w:ascii="宋体" w:hAnsi="宋体" w:eastAsia="宋体" w:cs="宋体"/>
                <w:spacing w:val="7"/>
                <w:sz w:val="19"/>
                <w:szCs w:val="19"/>
              </w:rPr>
              <w:t>、隆德县增长</w:t>
            </w:r>
            <w:r>
              <w:rPr>
                <w:rFonts w:ascii="Times New Roman" w:hAnsi="Times New Roman" w:eastAsia="Times New Roman" w:cs="Times New Roman"/>
                <w:spacing w:val="5"/>
                <w:sz w:val="19"/>
                <w:szCs w:val="19"/>
              </w:rPr>
              <w:t>10%</w:t>
            </w:r>
            <w:r>
              <w:rPr>
                <w:rFonts w:ascii="Times New Roman" w:hAnsi="Times New Roman" w:eastAsia="Times New Roman" w:cs="Times New Roman"/>
                <w:spacing w:val="-29"/>
                <w:sz w:val="19"/>
                <w:szCs w:val="19"/>
              </w:rPr>
              <w:t xml:space="preserve"> </w:t>
            </w:r>
            <w:r>
              <w:rPr>
                <w:rFonts w:ascii="宋体" w:hAnsi="宋体" w:eastAsia="宋体" w:cs="宋体"/>
                <w:spacing w:val="5"/>
                <w:sz w:val="19"/>
                <w:szCs w:val="19"/>
              </w:rPr>
              <w:t>、泾源县增长</w:t>
            </w:r>
            <w:r>
              <w:rPr>
                <w:rFonts w:ascii="宋体" w:hAnsi="宋体" w:eastAsia="宋体" w:cs="宋体"/>
                <w:spacing w:val="-21"/>
                <w:sz w:val="19"/>
                <w:szCs w:val="19"/>
              </w:rPr>
              <w:t xml:space="preserve"> </w:t>
            </w:r>
            <w:r>
              <w:rPr>
                <w:rFonts w:ascii="Times New Roman" w:hAnsi="Times New Roman" w:eastAsia="Times New Roman" w:cs="Times New Roman"/>
                <w:spacing w:val="5"/>
                <w:sz w:val="19"/>
                <w:szCs w:val="19"/>
              </w:rPr>
              <w:t>10%</w:t>
            </w:r>
            <w:r>
              <w:rPr>
                <w:rFonts w:ascii="Times New Roman" w:hAnsi="Times New Roman" w:eastAsia="Times New Roman" w:cs="Times New Roman"/>
                <w:spacing w:val="-26"/>
                <w:sz w:val="19"/>
                <w:szCs w:val="19"/>
              </w:rPr>
              <w:t xml:space="preserve"> </w:t>
            </w:r>
            <w:r>
              <w:rPr>
                <w:rFonts w:ascii="宋体" w:hAnsi="宋体" w:eastAsia="宋体" w:cs="宋体"/>
                <w:spacing w:val="5"/>
                <w:sz w:val="19"/>
                <w:szCs w:val="19"/>
              </w:rPr>
              <w:t>、彭阳县增长</w:t>
            </w:r>
            <w:r>
              <w:rPr>
                <w:rFonts w:ascii="宋体" w:hAnsi="宋体" w:eastAsia="宋体" w:cs="宋体"/>
                <w:spacing w:val="-21"/>
                <w:sz w:val="19"/>
                <w:szCs w:val="19"/>
              </w:rPr>
              <w:t xml:space="preserve"> </w:t>
            </w:r>
            <w:r>
              <w:rPr>
                <w:rFonts w:ascii="Times New Roman" w:hAnsi="Times New Roman" w:eastAsia="Times New Roman" w:cs="Times New Roman"/>
                <w:spacing w:val="5"/>
                <w:sz w:val="19"/>
                <w:szCs w:val="19"/>
              </w:rPr>
              <w:t>10%</w:t>
            </w:r>
            <w:r>
              <w:rPr>
                <w:rFonts w:ascii="宋体" w:hAnsi="宋体" w:eastAsia="宋体" w:cs="宋体"/>
                <w:spacing w:val="4"/>
                <w:sz w:val="19"/>
                <w:szCs w:val="19"/>
              </w:rPr>
              <w:t>的预期目标。</w:t>
            </w:r>
          </w:p>
        </w:tc>
        <w:tc>
          <w:tcPr>
            <w:tcW w:w="3884" w:type="dxa"/>
            <w:gridSpan w:val="2"/>
            <w:tcBorders>
              <w:bottom w:val="single" w:color="000000" w:sz="6" w:space="0"/>
            </w:tcBorders>
            <w:vAlign w:val="top"/>
          </w:tcPr>
          <w:p>
            <w:pPr>
              <w:spacing w:before="52" w:line="237" w:lineRule="auto"/>
              <w:ind w:left="14" w:right="8" w:firstLine="1"/>
              <w:rPr>
                <w:rFonts w:ascii="宋体" w:hAnsi="宋体" w:eastAsia="宋体" w:cs="宋体"/>
                <w:sz w:val="19"/>
                <w:szCs w:val="19"/>
              </w:rPr>
            </w:pPr>
            <w:r>
              <w:rPr>
                <w:rFonts w:ascii="宋体" w:hAnsi="宋体" w:eastAsia="宋体" w:cs="宋体"/>
                <w:spacing w:val="7"/>
                <w:sz w:val="19"/>
                <w:szCs w:val="19"/>
              </w:rPr>
              <w:t>一季度实现同比增长</w:t>
            </w:r>
            <w:r>
              <w:rPr>
                <w:rFonts w:ascii="宋体" w:hAnsi="宋体" w:eastAsia="宋体" w:cs="宋体"/>
                <w:spacing w:val="-1"/>
                <w:sz w:val="19"/>
                <w:szCs w:val="19"/>
              </w:rPr>
              <w:t xml:space="preserve"> </w:t>
            </w:r>
            <w:r>
              <w:rPr>
                <w:rFonts w:ascii="Times New Roman" w:hAnsi="Times New Roman" w:eastAsia="Times New Roman" w:cs="Times New Roman"/>
                <w:spacing w:val="7"/>
                <w:sz w:val="19"/>
                <w:szCs w:val="19"/>
              </w:rPr>
              <w:t>10%</w:t>
            </w:r>
            <w:r>
              <w:rPr>
                <w:rFonts w:ascii="Times New Roman" w:hAnsi="Times New Roman" w:eastAsia="Times New Roman" w:cs="Times New Roman"/>
                <w:spacing w:val="-12"/>
                <w:sz w:val="19"/>
                <w:szCs w:val="19"/>
              </w:rPr>
              <w:t xml:space="preserve"> </w:t>
            </w:r>
            <w:r>
              <w:rPr>
                <w:rFonts w:ascii="宋体" w:hAnsi="宋体" w:eastAsia="宋体" w:cs="宋体"/>
                <w:spacing w:val="7"/>
                <w:sz w:val="19"/>
                <w:szCs w:val="19"/>
              </w:rPr>
              <w:t>；上半年实现同比</w:t>
            </w:r>
            <w:r>
              <w:rPr>
                <w:rFonts w:ascii="宋体" w:hAnsi="宋体" w:eastAsia="宋体" w:cs="宋体"/>
                <w:spacing w:val="5"/>
                <w:sz w:val="19"/>
                <w:szCs w:val="19"/>
              </w:rPr>
              <w:t>增长</w:t>
            </w:r>
            <w:r>
              <w:rPr>
                <w:rFonts w:ascii="宋体" w:hAnsi="宋体" w:eastAsia="宋体" w:cs="宋体"/>
                <w:spacing w:val="-7"/>
                <w:sz w:val="19"/>
                <w:szCs w:val="19"/>
              </w:rPr>
              <w:t xml:space="preserve"> </w:t>
            </w:r>
            <w:r>
              <w:rPr>
                <w:rFonts w:ascii="Times New Roman" w:hAnsi="Times New Roman" w:eastAsia="Times New Roman" w:cs="Times New Roman"/>
                <w:spacing w:val="5"/>
                <w:sz w:val="19"/>
                <w:szCs w:val="19"/>
              </w:rPr>
              <w:t>10%</w:t>
            </w:r>
            <w:r>
              <w:rPr>
                <w:rFonts w:ascii="宋体" w:hAnsi="宋体" w:eastAsia="宋体" w:cs="宋体"/>
                <w:spacing w:val="5"/>
                <w:sz w:val="19"/>
                <w:szCs w:val="19"/>
              </w:rPr>
              <w:t>以上；三季度实现同比增长</w:t>
            </w:r>
            <w:r>
              <w:rPr>
                <w:rFonts w:ascii="宋体" w:hAnsi="宋体" w:eastAsia="宋体" w:cs="宋体"/>
                <w:spacing w:val="-21"/>
                <w:sz w:val="19"/>
                <w:szCs w:val="19"/>
              </w:rPr>
              <w:t xml:space="preserve"> </w:t>
            </w:r>
            <w:r>
              <w:rPr>
                <w:rFonts w:ascii="Times New Roman" w:hAnsi="Times New Roman" w:eastAsia="Times New Roman" w:cs="Times New Roman"/>
                <w:spacing w:val="5"/>
                <w:sz w:val="19"/>
                <w:szCs w:val="19"/>
              </w:rPr>
              <w:t>10%</w:t>
            </w:r>
            <w:r>
              <w:rPr>
                <w:rFonts w:ascii="Times New Roman" w:hAnsi="Times New Roman" w:eastAsia="Times New Roman" w:cs="Times New Roman"/>
                <w:spacing w:val="-12"/>
                <w:sz w:val="19"/>
                <w:szCs w:val="19"/>
              </w:rPr>
              <w:t xml:space="preserve"> </w:t>
            </w:r>
            <w:r>
              <w:rPr>
                <w:rFonts w:ascii="宋体" w:hAnsi="宋体" w:eastAsia="宋体" w:cs="宋体"/>
                <w:spacing w:val="5"/>
                <w:sz w:val="19"/>
                <w:szCs w:val="19"/>
              </w:rPr>
              <w:t>；</w:t>
            </w:r>
            <w:r>
              <w:rPr>
                <w:rFonts w:ascii="宋体" w:hAnsi="宋体" w:eastAsia="宋体" w:cs="宋体"/>
                <w:spacing w:val="6"/>
                <w:sz w:val="19"/>
                <w:szCs w:val="19"/>
              </w:rPr>
              <w:t>全年实现同比增长</w:t>
            </w:r>
            <w:r>
              <w:rPr>
                <w:rFonts w:ascii="宋体" w:hAnsi="宋体" w:eastAsia="宋体" w:cs="宋体"/>
                <w:spacing w:val="-18"/>
                <w:sz w:val="19"/>
                <w:szCs w:val="19"/>
              </w:rPr>
              <w:t xml:space="preserve"> </w:t>
            </w:r>
            <w:r>
              <w:rPr>
                <w:rFonts w:ascii="Times New Roman" w:hAnsi="Times New Roman" w:eastAsia="Times New Roman" w:cs="Times New Roman"/>
                <w:spacing w:val="6"/>
                <w:sz w:val="19"/>
                <w:szCs w:val="19"/>
              </w:rPr>
              <w:t>10%</w:t>
            </w:r>
            <w:r>
              <w:rPr>
                <w:rFonts w:ascii="宋体" w:hAnsi="宋体" w:eastAsia="宋体" w:cs="宋体"/>
                <w:spacing w:val="6"/>
                <w:sz w:val="19"/>
                <w:szCs w:val="19"/>
              </w:rPr>
              <w:t>以上。</w:t>
            </w:r>
          </w:p>
        </w:tc>
        <w:tc>
          <w:tcPr>
            <w:tcW w:w="894" w:type="dxa"/>
            <w:tcBorders>
              <w:bottom w:val="single" w:color="000000" w:sz="6" w:space="0"/>
            </w:tcBorders>
            <w:vAlign w:val="top"/>
          </w:tcPr>
          <w:p>
            <w:pPr>
              <w:pStyle w:val="6"/>
              <w:spacing w:line="248" w:lineRule="auto"/>
            </w:pPr>
          </w:p>
          <w:p>
            <w:pPr>
              <w:spacing w:before="62" w:line="221" w:lineRule="auto"/>
              <w:ind w:left="20"/>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spacing w:before="186" w:line="256"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bottom w:val="single" w:color="000000" w:sz="6" w:space="0"/>
              <w:right w:val="single" w:color="000000" w:sz="6" w:space="0"/>
            </w:tcBorders>
            <w:vAlign w:val="top"/>
          </w:tcPr>
          <w:p>
            <w:pPr>
              <w:spacing w:before="51" w:line="221" w:lineRule="auto"/>
              <w:ind w:left="22"/>
              <w:rPr>
                <w:rFonts w:ascii="宋体" w:hAnsi="宋体" w:eastAsia="宋体" w:cs="宋体"/>
                <w:sz w:val="19"/>
                <w:szCs w:val="19"/>
              </w:rPr>
            </w:pPr>
            <w:r>
              <w:rPr>
                <w:rFonts w:ascii="宋体" w:hAnsi="宋体" w:eastAsia="宋体" w:cs="宋体"/>
                <w:spacing w:val="8"/>
                <w:sz w:val="19"/>
                <w:szCs w:val="19"/>
              </w:rPr>
              <w:t>市直各部门</w:t>
            </w:r>
          </w:p>
          <w:p>
            <w:pPr>
              <w:spacing w:before="27" w:line="232" w:lineRule="auto"/>
              <w:ind w:left="22" w:right="13" w:hanging="9"/>
              <w:rPr>
                <w:rFonts w:ascii="宋体" w:hAnsi="宋体" w:eastAsia="宋体" w:cs="宋体"/>
                <w:sz w:val="19"/>
                <w:szCs w:val="19"/>
              </w:rPr>
            </w:pPr>
            <w:r>
              <w:rPr>
                <w:rFonts w:ascii="宋体" w:hAnsi="宋体" w:eastAsia="宋体" w:cs="宋体"/>
                <w:spacing w:val="14"/>
                <w:sz w:val="19"/>
                <w:szCs w:val="19"/>
              </w:rPr>
              <w:t>（单位）各</w:t>
            </w:r>
            <w:r>
              <w:rPr>
                <w:rFonts w:ascii="宋体" w:hAnsi="宋体" w:eastAsia="宋体" w:cs="宋体"/>
                <w:spacing w:val="-3"/>
                <w:sz w:val="19"/>
                <w:szCs w:val="19"/>
              </w:rPr>
              <w:t>县（</w:t>
            </w:r>
            <w:r>
              <w:rPr>
                <w:rFonts w:ascii="宋体" w:hAnsi="宋体" w:eastAsia="宋体" w:cs="宋体"/>
                <w:spacing w:val="-47"/>
                <w:sz w:val="19"/>
                <w:szCs w:val="19"/>
              </w:rPr>
              <w:t xml:space="preserve"> </w:t>
            </w:r>
            <w:r>
              <w:rPr>
                <w:rFonts w:ascii="宋体" w:hAnsi="宋体" w:eastAsia="宋体" w:cs="宋体"/>
                <w:spacing w:val="-3"/>
                <w:sz w:val="19"/>
                <w:szCs w:val="19"/>
              </w:rPr>
              <w:t>区）</w:t>
            </w:r>
          </w:p>
        </w:tc>
      </w:tr>
    </w:tbl>
    <w:p>
      <w:pPr>
        <w:rPr>
          <w:rFonts w:ascii="Arial"/>
          <w:sz w:val="21"/>
        </w:rPr>
      </w:pPr>
    </w:p>
    <w:p>
      <w:pPr>
        <w:rPr>
          <w:rFonts w:ascii="Arial" w:hAnsi="Arial" w:eastAsia="Arial" w:cs="Arial"/>
          <w:sz w:val="21"/>
          <w:szCs w:val="21"/>
        </w:rPr>
        <w:sectPr>
          <w:headerReference r:id="rId89" w:type="default"/>
          <w:footerReference r:id="rId90" w:type="default"/>
          <w:pgSz w:w="16839" w:h="11906"/>
          <w:pgMar w:top="1792" w:right="1387" w:bottom="1552" w:left="1386" w:header="1426" w:footer="1174" w:gutter="0"/>
          <w:cols w:space="720" w:num="1"/>
        </w:sectPr>
      </w:pPr>
    </w:p>
    <w:p>
      <w:pPr>
        <w:spacing w:before="51"/>
      </w:pPr>
      <w:r>
        <w:drawing>
          <wp:anchor distT="0" distB="0" distL="0" distR="0" simplePos="0" relativeHeight="251731968"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7" w:hRule="atLeast"/>
        </w:trPr>
        <w:tc>
          <w:tcPr>
            <w:tcW w:w="699" w:type="dxa"/>
            <w:tcBorders>
              <w:left w:val="single" w:color="000000" w:sz="6" w:space="0"/>
              <w:bottom w:val="single" w:color="000000" w:sz="6" w:space="0"/>
            </w:tcBorders>
            <w:vAlign w:val="top"/>
          </w:tcPr>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spacing w:before="61" w:line="48"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tcBorders>
              <w:bottom w:val="single" w:color="000000" w:sz="6" w:space="0"/>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2" w:line="290" w:lineRule="auto"/>
              <w:ind w:left="8" w:right="20" w:hanging="8"/>
              <w:jc w:val="both"/>
              <w:rPr>
                <w:rFonts w:ascii="Times New Roman" w:hAnsi="Times New Roman" w:eastAsia="Times New Roman" w:cs="Times New Roman"/>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）地方一</w:t>
            </w:r>
            <w:r>
              <w:rPr>
                <w:rFonts w:ascii="宋体" w:hAnsi="宋体" w:eastAsia="宋体" w:cs="宋体"/>
                <w:spacing w:val="24"/>
                <w:sz w:val="19"/>
                <w:szCs w:val="19"/>
              </w:rPr>
              <w:t>般公共预算收</w:t>
            </w:r>
            <w:r>
              <w:rPr>
                <w:rFonts w:ascii="宋体" w:hAnsi="宋体" w:eastAsia="宋体" w:cs="宋体"/>
                <w:spacing w:val="5"/>
                <w:sz w:val="19"/>
                <w:szCs w:val="19"/>
              </w:rPr>
              <w:t>入增长</w:t>
            </w:r>
            <w:r>
              <w:rPr>
                <w:rFonts w:ascii="宋体" w:hAnsi="宋体" w:eastAsia="宋体" w:cs="宋体"/>
                <w:spacing w:val="-33"/>
                <w:sz w:val="19"/>
                <w:szCs w:val="19"/>
              </w:rPr>
              <w:t xml:space="preserve"> </w:t>
            </w:r>
            <w:r>
              <w:rPr>
                <w:rFonts w:ascii="Times New Roman" w:hAnsi="Times New Roman" w:eastAsia="Times New Roman" w:cs="Times New Roman"/>
                <w:spacing w:val="5"/>
                <w:sz w:val="19"/>
                <w:szCs w:val="19"/>
              </w:rPr>
              <w:t>6.5%</w:t>
            </w:r>
          </w:p>
        </w:tc>
        <w:tc>
          <w:tcPr>
            <w:tcW w:w="784" w:type="dxa"/>
            <w:tcBorders>
              <w:bottom w:val="single" w:color="000000" w:sz="6" w:space="0"/>
            </w:tcBorders>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1" w:line="294" w:lineRule="auto"/>
              <w:ind w:left="191" w:right="194" w:hanging="8"/>
              <w:rPr>
                <w:rFonts w:ascii="宋体" w:hAnsi="宋体" w:eastAsia="宋体" w:cs="宋体"/>
                <w:sz w:val="19"/>
                <w:szCs w:val="19"/>
              </w:rPr>
            </w:pPr>
            <w:r>
              <w:rPr>
                <w:rFonts w:ascii="宋体" w:hAnsi="宋体" w:eastAsia="宋体" w:cs="宋体"/>
                <w:spacing w:val="7"/>
                <w:sz w:val="19"/>
                <w:szCs w:val="19"/>
              </w:rPr>
              <w:t>税收</w:t>
            </w:r>
            <w:r>
              <w:rPr>
                <w:rFonts w:ascii="宋体" w:hAnsi="宋体" w:eastAsia="宋体" w:cs="宋体"/>
                <w:spacing w:val="3"/>
                <w:sz w:val="19"/>
                <w:szCs w:val="19"/>
              </w:rPr>
              <w:t>收入</w:t>
            </w:r>
          </w:p>
        </w:tc>
        <w:tc>
          <w:tcPr>
            <w:tcW w:w="4548" w:type="dxa"/>
            <w:tcBorders>
              <w:bottom w:val="single" w:color="000000" w:sz="6" w:space="0"/>
            </w:tcBorders>
            <w:vAlign w:val="top"/>
          </w:tcPr>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1" w:line="288" w:lineRule="auto"/>
              <w:ind w:left="11" w:firstLine="1"/>
              <w:jc w:val="both"/>
              <w:rPr>
                <w:rFonts w:ascii="宋体" w:hAnsi="宋体" w:eastAsia="宋体" w:cs="宋体"/>
                <w:sz w:val="19"/>
                <w:szCs w:val="19"/>
              </w:rPr>
            </w:pPr>
            <w:r>
              <w:rPr>
                <w:rFonts w:ascii="宋体" w:hAnsi="宋体" w:eastAsia="宋体" w:cs="宋体"/>
                <w:spacing w:val="4"/>
                <w:sz w:val="19"/>
                <w:szCs w:val="19"/>
              </w:rPr>
              <w:t>强化财税部门沟通协调，深入分析研判经济形势，加强对重点税源、税种的预测分析，全方位、多角度挖</w:t>
            </w:r>
            <w:r>
              <w:rPr>
                <w:rFonts w:ascii="宋体" w:hAnsi="宋体" w:eastAsia="宋体" w:cs="宋体"/>
                <w:spacing w:val="-2"/>
                <w:sz w:val="19"/>
                <w:szCs w:val="19"/>
              </w:rPr>
              <w:t>掘增收潜力，依法依规组织各项收入，做到应收尽收，</w:t>
            </w:r>
            <w:r>
              <w:rPr>
                <w:rFonts w:ascii="宋体" w:hAnsi="宋体" w:eastAsia="宋体" w:cs="宋体"/>
                <w:spacing w:val="4"/>
                <w:sz w:val="19"/>
                <w:szCs w:val="19"/>
              </w:rPr>
              <w:t>全市全年完成税收收入</w:t>
            </w:r>
            <w:r>
              <w:rPr>
                <w:rFonts w:ascii="宋体" w:hAnsi="宋体" w:eastAsia="宋体" w:cs="宋体"/>
                <w:spacing w:val="-13"/>
                <w:sz w:val="19"/>
                <w:szCs w:val="19"/>
              </w:rPr>
              <w:t xml:space="preserve"> </w:t>
            </w:r>
            <w:r>
              <w:rPr>
                <w:rFonts w:ascii="Times New Roman" w:hAnsi="Times New Roman" w:eastAsia="Times New Roman" w:cs="Times New Roman"/>
                <w:spacing w:val="4"/>
                <w:sz w:val="19"/>
                <w:szCs w:val="19"/>
              </w:rPr>
              <w:t xml:space="preserve">10.51 </w:t>
            </w:r>
            <w:r>
              <w:rPr>
                <w:rFonts w:ascii="宋体" w:hAnsi="宋体" w:eastAsia="宋体" w:cs="宋体"/>
                <w:spacing w:val="4"/>
                <w:sz w:val="19"/>
                <w:szCs w:val="19"/>
              </w:rPr>
              <w:t>亿元。</w:t>
            </w:r>
          </w:p>
        </w:tc>
        <w:tc>
          <w:tcPr>
            <w:tcW w:w="3884" w:type="dxa"/>
            <w:tcBorders>
              <w:bottom w:val="single" w:color="000000" w:sz="6" w:space="0"/>
            </w:tcBorders>
            <w:vAlign w:val="top"/>
          </w:tcPr>
          <w:p>
            <w:pPr>
              <w:spacing w:before="162" w:line="283" w:lineRule="auto"/>
              <w:ind w:left="14" w:firstLine="2"/>
              <w:jc w:val="both"/>
              <w:rPr>
                <w:rFonts w:ascii="宋体" w:hAnsi="宋体" w:eastAsia="宋体" w:cs="宋体"/>
                <w:sz w:val="19"/>
                <w:szCs w:val="19"/>
              </w:rPr>
            </w:pPr>
            <w:r>
              <w:rPr>
                <w:rFonts w:ascii="宋体" w:hAnsi="宋体" w:eastAsia="宋体" w:cs="宋体"/>
                <w:spacing w:val="12"/>
                <w:sz w:val="19"/>
                <w:szCs w:val="19"/>
              </w:rPr>
              <w:t>一季度完成税收收入</w:t>
            </w:r>
            <w:r>
              <w:rPr>
                <w:rFonts w:ascii="宋体" w:hAnsi="宋体" w:eastAsia="宋体" w:cs="宋体"/>
                <w:spacing w:val="-22"/>
                <w:sz w:val="19"/>
                <w:szCs w:val="19"/>
              </w:rPr>
              <w:t xml:space="preserve"> </w:t>
            </w:r>
            <w:r>
              <w:rPr>
                <w:rFonts w:ascii="Times New Roman" w:hAnsi="Times New Roman" w:eastAsia="Times New Roman" w:cs="Times New Roman"/>
                <w:spacing w:val="12"/>
                <w:sz w:val="19"/>
                <w:szCs w:val="19"/>
              </w:rPr>
              <w:t>2.73</w:t>
            </w:r>
            <w:r>
              <w:rPr>
                <w:rFonts w:ascii="Times New Roman" w:hAnsi="Times New Roman" w:eastAsia="Times New Roman" w:cs="Times New Roman"/>
                <w:spacing w:val="17"/>
                <w:w w:val="101"/>
                <w:sz w:val="19"/>
                <w:szCs w:val="19"/>
              </w:rPr>
              <w:t xml:space="preserve"> </w:t>
            </w:r>
            <w:r>
              <w:rPr>
                <w:rFonts w:ascii="宋体" w:hAnsi="宋体" w:eastAsia="宋体" w:cs="宋体"/>
                <w:spacing w:val="12"/>
                <w:sz w:val="19"/>
                <w:szCs w:val="19"/>
              </w:rPr>
              <w:t>亿元</w:t>
            </w:r>
            <w:r>
              <w:rPr>
                <w:rFonts w:ascii="宋体" w:hAnsi="宋体" w:eastAsia="宋体" w:cs="宋体"/>
                <w:spacing w:val="-50"/>
                <w:sz w:val="19"/>
                <w:szCs w:val="19"/>
              </w:rPr>
              <w:t xml:space="preserve"> </w:t>
            </w:r>
            <w:r>
              <w:rPr>
                <w:rFonts w:ascii="宋体" w:hAnsi="宋体" w:eastAsia="宋体" w:cs="宋体"/>
                <w:spacing w:val="12"/>
                <w:sz w:val="19"/>
                <w:szCs w:val="19"/>
              </w:rPr>
              <w:t>，同比增长</w:t>
            </w:r>
            <w:r>
              <w:rPr>
                <w:rFonts w:ascii="Times New Roman" w:hAnsi="Times New Roman" w:eastAsia="Times New Roman" w:cs="Times New Roman"/>
                <w:sz w:val="19"/>
                <w:szCs w:val="19"/>
              </w:rPr>
              <w:t>1.39%</w:t>
            </w:r>
            <w:r>
              <w:rPr>
                <w:rFonts w:ascii="宋体" w:hAnsi="宋体" w:eastAsia="宋体" w:cs="宋体"/>
                <w:sz w:val="19"/>
                <w:szCs w:val="19"/>
              </w:rPr>
              <w:t>（市本级</w:t>
            </w:r>
            <w:r>
              <w:rPr>
                <w:rFonts w:ascii="宋体" w:hAnsi="宋体" w:eastAsia="宋体" w:cs="宋体"/>
                <w:spacing w:val="-22"/>
                <w:sz w:val="19"/>
                <w:szCs w:val="19"/>
              </w:rPr>
              <w:t xml:space="preserve"> </w:t>
            </w:r>
            <w:r>
              <w:rPr>
                <w:rFonts w:ascii="Times New Roman" w:hAnsi="Times New Roman" w:eastAsia="Times New Roman" w:cs="Times New Roman"/>
                <w:sz w:val="19"/>
                <w:szCs w:val="19"/>
              </w:rPr>
              <w:t xml:space="preserve">1.86 </w:t>
            </w:r>
            <w:r>
              <w:rPr>
                <w:rFonts w:ascii="宋体" w:hAnsi="宋体" w:eastAsia="宋体" w:cs="宋体"/>
                <w:sz w:val="19"/>
                <w:szCs w:val="19"/>
              </w:rPr>
              <w:t>亿元，同比增长</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24</w:t>
            </w:r>
            <w:r>
              <w:rPr>
                <w:rFonts w:ascii="Times New Roman" w:hAnsi="Times New Roman" w:eastAsia="Times New Roman" w:cs="Times New Roman"/>
                <w:spacing w:val="-1"/>
                <w:sz w:val="19"/>
                <w:szCs w:val="19"/>
              </w:rPr>
              <w:t>.55%</w:t>
            </w:r>
            <w:r>
              <w:rPr>
                <w:rFonts w:ascii="宋体" w:hAnsi="宋体" w:eastAsia="宋体" w:cs="宋体"/>
                <w:spacing w:val="-1"/>
                <w:sz w:val="19"/>
                <w:szCs w:val="19"/>
              </w:rPr>
              <w:t>；</w:t>
            </w:r>
            <w:r>
              <w:rPr>
                <w:rFonts w:ascii="宋体" w:hAnsi="宋体" w:eastAsia="宋体" w:cs="宋体"/>
                <w:spacing w:val="4"/>
                <w:sz w:val="19"/>
                <w:szCs w:val="19"/>
              </w:rPr>
              <w:t>原州区</w:t>
            </w:r>
            <w:r>
              <w:rPr>
                <w:rFonts w:ascii="宋体" w:hAnsi="宋体" w:eastAsia="宋体" w:cs="宋体"/>
                <w:spacing w:val="-38"/>
                <w:sz w:val="19"/>
                <w:szCs w:val="19"/>
              </w:rPr>
              <w:t xml:space="preserve"> </w:t>
            </w:r>
            <w:r>
              <w:rPr>
                <w:rFonts w:ascii="Times New Roman" w:hAnsi="Times New Roman" w:eastAsia="Times New Roman" w:cs="Times New Roman"/>
                <w:spacing w:val="4"/>
                <w:sz w:val="19"/>
                <w:szCs w:val="19"/>
              </w:rPr>
              <w:t xml:space="preserve">0.32 </w:t>
            </w:r>
            <w:r>
              <w:rPr>
                <w:rFonts w:ascii="宋体" w:hAnsi="宋体" w:eastAsia="宋体" w:cs="宋体"/>
                <w:spacing w:val="4"/>
                <w:sz w:val="19"/>
                <w:szCs w:val="19"/>
              </w:rPr>
              <w:t>亿元，同比增长</w:t>
            </w:r>
            <w:r>
              <w:rPr>
                <w:rFonts w:ascii="宋体" w:hAnsi="宋体" w:eastAsia="宋体" w:cs="宋体"/>
                <w:spacing w:val="-37"/>
                <w:sz w:val="19"/>
                <w:szCs w:val="19"/>
              </w:rPr>
              <w:t xml:space="preserve"> </w:t>
            </w:r>
            <w:r>
              <w:rPr>
                <w:rFonts w:ascii="Times New Roman" w:hAnsi="Times New Roman" w:eastAsia="Times New Roman" w:cs="Times New Roman"/>
                <w:spacing w:val="4"/>
                <w:sz w:val="19"/>
                <w:szCs w:val="19"/>
              </w:rPr>
              <w:t>3.</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12</w:t>
            </w:r>
            <w:r>
              <w:rPr>
                <w:rFonts w:ascii="Times New Roman" w:hAnsi="Times New Roman" w:eastAsia="Times New Roman" w:cs="Times New Roman"/>
                <w:spacing w:val="3"/>
                <w:sz w:val="19"/>
                <w:szCs w:val="19"/>
              </w:rPr>
              <w:t>%</w:t>
            </w:r>
            <w:r>
              <w:rPr>
                <w:rFonts w:ascii="宋体" w:hAnsi="宋体" w:eastAsia="宋体" w:cs="宋体"/>
                <w:spacing w:val="3"/>
                <w:sz w:val="19"/>
                <w:szCs w:val="19"/>
              </w:rPr>
              <w:t>；西吉县</w:t>
            </w:r>
            <w:r>
              <w:rPr>
                <w:rFonts w:ascii="宋体" w:hAnsi="宋体" w:eastAsia="宋体" w:cs="宋体"/>
                <w:sz w:val="19"/>
                <w:szCs w:val="19"/>
              </w:rPr>
              <w:t xml:space="preserve"> </w:t>
            </w:r>
            <w:r>
              <w:rPr>
                <w:rFonts w:ascii="Times New Roman" w:hAnsi="Times New Roman" w:eastAsia="Times New Roman" w:cs="Times New Roman"/>
                <w:sz w:val="19"/>
                <w:szCs w:val="19"/>
              </w:rPr>
              <w:t xml:space="preserve">0.33 </w:t>
            </w:r>
            <w:r>
              <w:rPr>
                <w:rFonts w:ascii="宋体" w:hAnsi="宋体" w:eastAsia="宋体" w:cs="宋体"/>
                <w:sz w:val="19"/>
                <w:szCs w:val="19"/>
              </w:rPr>
              <w:t>亿元，同比增长</w:t>
            </w:r>
            <w:r>
              <w:rPr>
                <w:rFonts w:ascii="宋体" w:hAnsi="宋体" w:eastAsia="宋体" w:cs="宋体"/>
                <w:spacing w:val="-3"/>
                <w:sz w:val="19"/>
                <w:szCs w:val="19"/>
              </w:rPr>
              <w:t xml:space="preserve"> </w:t>
            </w:r>
            <w:r>
              <w:rPr>
                <w:rFonts w:ascii="Times New Roman" w:hAnsi="Times New Roman" w:eastAsia="Times New Roman" w:cs="Times New Roman"/>
                <w:sz w:val="19"/>
                <w:szCs w:val="19"/>
              </w:rPr>
              <w:t>17.71%</w:t>
            </w:r>
            <w:r>
              <w:rPr>
                <w:rFonts w:ascii="宋体" w:hAnsi="宋体" w:eastAsia="宋体" w:cs="宋体"/>
                <w:sz w:val="19"/>
                <w:szCs w:val="19"/>
              </w:rPr>
              <w:t>；隆德县</w:t>
            </w:r>
            <w:r>
              <w:rPr>
                <w:rFonts w:ascii="宋体" w:hAnsi="宋体" w:eastAsia="宋体" w:cs="宋体"/>
                <w:spacing w:val="-38"/>
                <w:sz w:val="19"/>
                <w:szCs w:val="19"/>
              </w:rPr>
              <w:t xml:space="preserve"> </w:t>
            </w:r>
            <w:r>
              <w:rPr>
                <w:rFonts w:ascii="Times New Roman" w:hAnsi="Times New Roman" w:eastAsia="Times New Roman" w:cs="Times New Roman"/>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 xml:space="preserve">15 </w:t>
            </w:r>
            <w:r>
              <w:rPr>
                <w:rFonts w:ascii="宋体" w:hAnsi="宋体" w:eastAsia="宋体" w:cs="宋体"/>
                <w:sz w:val="19"/>
                <w:szCs w:val="19"/>
              </w:rPr>
              <w:t>亿</w:t>
            </w:r>
            <w:r>
              <w:rPr>
                <w:rFonts w:ascii="宋体" w:hAnsi="宋体" w:eastAsia="宋体" w:cs="宋体"/>
                <w:spacing w:val="1"/>
                <w:sz w:val="19"/>
                <w:szCs w:val="19"/>
              </w:rPr>
              <w:t>元，同比下降</w:t>
            </w:r>
            <w:r>
              <w:rPr>
                <w:rFonts w:ascii="宋体" w:hAnsi="宋体" w:eastAsia="宋体" w:cs="宋体"/>
                <w:spacing w:val="-11"/>
                <w:sz w:val="19"/>
                <w:szCs w:val="19"/>
              </w:rPr>
              <w:t xml:space="preserve"> </w:t>
            </w:r>
            <w:r>
              <w:rPr>
                <w:rFonts w:ascii="Times New Roman" w:hAnsi="Times New Roman" w:eastAsia="Times New Roman" w:cs="Times New Roman"/>
                <w:spacing w:val="1"/>
                <w:sz w:val="19"/>
                <w:szCs w:val="19"/>
              </w:rPr>
              <w:t>1.04%</w:t>
            </w:r>
            <w:r>
              <w:rPr>
                <w:rFonts w:ascii="Times New Roman" w:hAnsi="Times New Roman" w:eastAsia="Times New Roman" w:cs="Times New Roman"/>
                <w:spacing w:val="-12"/>
                <w:sz w:val="19"/>
                <w:szCs w:val="19"/>
              </w:rPr>
              <w:t xml:space="preserve"> </w:t>
            </w:r>
            <w:r>
              <w:rPr>
                <w:rFonts w:ascii="宋体" w:hAnsi="宋体" w:eastAsia="宋体" w:cs="宋体"/>
                <w:spacing w:val="1"/>
                <w:sz w:val="19"/>
                <w:szCs w:val="19"/>
              </w:rPr>
              <w:t>；泾源县</w:t>
            </w:r>
            <w:r>
              <w:rPr>
                <w:rFonts w:ascii="宋体" w:hAnsi="宋体" w:eastAsia="宋体" w:cs="宋体"/>
                <w:spacing w:val="-36"/>
                <w:sz w:val="19"/>
                <w:szCs w:val="19"/>
              </w:rPr>
              <w:t xml:space="preserve"> </w:t>
            </w:r>
            <w:r>
              <w:rPr>
                <w:rFonts w:ascii="Times New Roman" w:hAnsi="Times New Roman" w:eastAsia="Times New Roman" w:cs="Times New Roman"/>
                <w:spacing w:val="1"/>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 xml:space="preserve">17 </w:t>
            </w:r>
            <w:r>
              <w:rPr>
                <w:rFonts w:ascii="宋体" w:hAnsi="宋体" w:eastAsia="宋体" w:cs="宋体"/>
                <w:spacing w:val="1"/>
                <w:sz w:val="19"/>
                <w:szCs w:val="19"/>
              </w:rPr>
              <w:t>亿元</w:t>
            </w:r>
            <w:r>
              <w:rPr>
                <w:rFonts w:ascii="宋体" w:hAnsi="宋体" w:eastAsia="宋体" w:cs="宋体"/>
                <w:spacing w:val="-56"/>
                <w:sz w:val="19"/>
                <w:szCs w:val="19"/>
              </w:rPr>
              <w:t xml:space="preserve"> </w:t>
            </w:r>
            <w:r>
              <w:rPr>
                <w:rFonts w:ascii="宋体" w:hAnsi="宋体" w:eastAsia="宋体" w:cs="宋体"/>
                <w:spacing w:val="1"/>
                <w:sz w:val="19"/>
                <w:szCs w:val="19"/>
              </w:rPr>
              <w:t>，同</w:t>
            </w:r>
            <w:r>
              <w:rPr>
                <w:rFonts w:ascii="宋体" w:hAnsi="宋体" w:eastAsia="宋体" w:cs="宋体"/>
                <w:spacing w:val="2"/>
                <w:sz w:val="19"/>
                <w:szCs w:val="19"/>
              </w:rPr>
              <w:t>比增长</w:t>
            </w:r>
            <w:r>
              <w:rPr>
                <w:rFonts w:ascii="宋体" w:hAnsi="宋体" w:eastAsia="宋体" w:cs="宋体"/>
                <w:spacing w:val="-30"/>
                <w:sz w:val="19"/>
                <w:szCs w:val="19"/>
              </w:rPr>
              <w:t xml:space="preserve"> </w:t>
            </w:r>
            <w:r>
              <w:rPr>
                <w:rFonts w:ascii="Times New Roman" w:hAnsi="Times New Roman" w:eastAsia="Times New Roman" w:cs="Times New Roman"/>
                <w:spacing w:val="2"/>
                <w:sz w:val="19"/>
                <w:szCs w:val="19"/>
              </w:rPr>
              <w:t>20.42%</w:t>
            </w:r>
            <w:r>
              <w:rPr>
                <w:rFonts w:ascii="宋体" w:hAnsi="宋体" w:eastAsia="宋体" w:cs="宋体"/>
                <w:spacing w:val="2"/>
                <w:sz w:val="19"/>
                <w:szCs w:val="19"/>
              </w:rPr>
              <w:t>；彭阳县</w:t>
            </w:r>
            <w:r>
              <w:rPr>
                <w:rFonts w:ascii="宋体" w:hAnsi="宋体" w:eastAsia="宋体" w:cs="宋体"/>
                <w:spacing w:val="-38"/>
                <w:sz w:val="19"/>
                <w:szCs w:val="19"/>
              </w:rPr>
              <w:t xml:space="preserve"> </w:t>
            </w:r>
            <w:r>
              <w:rPr>
                <w:rFonts w:ascii="Times New Roman" w:hAnsi="Times New Roman" w:eastAsia="Times New Roman" w:cs="Times New Roman"/>
                <w:spacing w:val="2"/>
                <w:sz w:val="19"/>
                <w:szCs w:val="19"/>
              </w:rPr>
              <w:t xml:space="preserve">0.56 </w:t>
            </w:r>
            <w:r>
              <w:rPr>
                <w:rFonts w:ascii="宋体" w:hAnsi="宋体" w:eastAsia="宋体" w:cs="宋体"/>
                <w:spacing w:val="2"/>
                <w:sz w:val="19"/>
                <w:szCs w:val="19"/>
              </w:rPr>
              <w:t>亿元，同比增长</w:t>
            </w:r>
            <w:r>
              <w:rPr>
                <w:rFonts w:ascii="Times New Roman" w:hAnsi="Times New Roman" w:eastAsia="Times New Roman" w:cs="Times New Roman"/>
                <w:spacing w:val="5"/>
                <w:sz w:val="19"/>
                <w:szCs w:val="19"/>
              </w:rPr>
              <w:t>57.42%</w:t>
            </w:r>
            <w:r>
              <w:rPr>
                <w:rFonts w:ascii="Times New Roman" w:hAnsi="Times New Roman" w:eastAsia="Times New Roman" w:cs="Times New Roman"/>
                <w:spacing w:val="-16"/>
                <w:sz w:val="19"/>
                <w:szCs w:val="19"/>
              </w:rPr>
              <w:t xml:space="preserve"> </w:t>
            </w:r>
            <w:r>
              <w:rPr>
                <w:rFonts w:ascii="宋体" w:hAnsi="宋体" w:eastAsia="宋体" w:cs="宋体"/>
                <w:spacing w:val="-41"/>
                <w:sz w:val="19"/>
                <w:szCs w:val="19"/>
              </w:rPr>
              <w:t>）；</w:t>
            </w:r>
            <w:r>
              <w:rPr>
                <w:rFonts w:ascii="宋体" w:hAnsi="宋体" w:eastAsia="宋体" w:cs="宋体"/>
                <w:spacing w:val="5"/>
                <w:sz w:val="19"/>
                <w:szCs w:val="19"/>
              </w:rPr>
              <w:t>二季度累计完成</w:t>
            </w:r>
            <w:r>
              <w:rPr>
                <w:rFonts w:ascii="宋体" w:hAnsi="宋体" w:eastAsia="宋体" w:cs="宋体"/>
                <w:spacing w:val="-28"/>
                <w:sz w:val="19"/>
                <w:szCs w:val="19"/>
              </w:rPr>
              <w:t xml:space="preserve"> </w:t>
            </w:r>
            <w:r>
              <w:rPr>
                <w:rFonts w:ascii="Times New Roman" w:hAnsi="Times New Roman" w:eastAsia="Times New Roman" w:cs="Times New Roman"/>
                <w:spacing w:val="5"/>
                <w:sz w:val="19"/>
                <w:szCs w:val="19"/>
              </w:rPr>
              <w:t xml:space="preserve">5.99 </w:t>
            </w:r>
            <w:r>
              <w:rPr>
                <w:rFonts w:ascii="宋体" w:hAnsi="宋体" w:eastAsia="宋体" w:cs="宋体"/>
                <w:spacing w:val="5"/>
                <w:sz w:val="19"/>
                <w:szCs w:val="19"/>
              </w:rPr>
              <w:t>亿元</w:t>
            </w:r>
            <w:r>
              <w:rPr>
                <w:rFonts w:ascii="宋体" w:hAnsi="宋体" w:eastAsia="宋体" w:cs="宋体"/>
                <w:spacing w:val="-57"/>
                <w:sz w:val="19"/>
                <w:szCs w:val="19"/>
              </w:rPr>
              <w:t xml:space="preserve"> </w:t>
            </w:r>
            <w:r>
              <w:rPr>
                <w:rFonts w:ascii="宋体" w:hAnsi="宋体" w:eastAsia="宋体" w:cs="宋体"/>
                <w:spacing w:val="5"/>
                <w:sz w:val="19"/>
                <w:szCs w:val="19"/>
              </w:rPr>
              <w:t>，同比</w:t>
            </w:r>
            <w:r>
              <w:rPr>
                <w:rFonts w:ascii="宋体" w:hAnsi="宋体" w:eastAsia="宋体" w:cs="宋体"/>
                <w:spacing w:val="7"/>
                <w:sz w:val="19"/>
                <w:szCs w:val="19"/>
              </w:rPr>
              <w:t>增长</w:t>
            </w:r>
            <w:r>
              <w:rPr>
                <w:rFonts w:ascii="宋体" w:hAnsi="宋体" w:eastAsia="宋体" w:cs="宋体"/>
                <w:spacing w:val="-15"/>
                <w:sz w:val="19"/>
                <w:szCs w:val="19"/>
              </w:rPr>
              <w:t xml:space="preserve"> </w:t>
            </w:r>
            <w:r>
              <w:rPr>
                <w:rFonts w:ascii="Times New Roman" w:hAnsi="Times New Roman" w:eastAsia="Times New Roman" w:cs="Times New Roman"/>
                <w:spacing w:val="7"/>
                <w:sz w:val="19"/>
                <w:szCs w:val="19"/>
              </w:rPr>
              <w:t>29.93%</w:t>
            </w:r>
            <w:r>
              <w:rPr>
                <w:rFonts w:ascii="宋体" w:hAnsi="宋体" w:eastAsia="宋体" w:cs="宋体"/>
                <w:spacing w:val="7"/>
                <w:sz w:val="19"/>
                <w:szCs w:val="19"/>
              </w:rPr>
              <w:t>（市本级</w:t>
            </w:r>
            <w:r>
              <w:rPr>
                <w:rFonts w:ascii="宋体" w:hAnsi="宋体" w:eastAsia="宋体" w:cs="宋体"/>
                <w:spacing w:val="-29"/>
                <w:sz w:val="19"/>
                <w:szCs w:val="19"/>
              </w:rPr>
              <w:t xml:space="preserve"> </w:t>
            </w:r>
            <w:r>
              <w:rPr>
                <w:rFonts w:ascii="Times New Roman" w:hAnsi="Times New Roman" w:eastAsia="Times New Roman" w:cs="Times New Roman"/>
                <w:spacing w:val="7"/>
                <w:sz w:val="19"/>
                <w:szCs w:val="19"/>
              </w:rPr>
              <w:t xml:space="preserve">2.64 </w:t>
            </w:r>
            <w:r>
              <w:rPr>
                <w:rFonts w:ascii="宋体" w:hAnsi="宋体" w:eastAsia="宋体" w:cs="宋体"/>
                <w:spacing w:val="7"/>
                <w:sz w:val="19"/>
                <w:szCs w:val="19"/>
              </w:rPr>
              <w:t>亿元</w:t>
            </w:r>
            <w:r>
              <w:rPr>
                <w:rFonts w:ascii="宋体" w:hAnsi="宋体" w:eastAsia="宋体" w:cs="宋体"/>
                <w:spacing w:val="-49"/>
                <w:sz w:val="19"/>
                <w:szCs w:val="19"/>
              </w:rPr>
              <w:t xml:space="preserve"> </w:t>
            </w:r>
            <w:r>
              <w:rPr>
                <w:rFonts w:ascii="宋体" w:hAnsi="宋体" w:eastAsia="宋体" w:cs="宋体"/>
                <w:spacing w:val="7"/>
                <w:sz w:val="19"/>
                <w:szCs w:val="19"/>
              </w:rPr>
              <w:t>，同比增长</w:t>
            </w:r>
            <w:r>
              <w:rPr>
                <w:rFonts w:ascii="Times New Roman" w:hAnsi="Times New Roman" w:eastAsia="Times New Roman" w:cs="Times New Roman"/>
                <w:spacing w:val="4"/>
                <w:sz w:val="19"/>
                <w:szCs w:val="19"/>
              </w:rPr>
              <w:t>29.9%</w:t>
            </w:r>
            <w:r>
              <w:rPr>
                <w:rFonts w:ascii="宋体" w:hAnsi="宋体" w:eastAsia="宋体" w:cs="宋体"/>
                <w:spacing w:val="4"/>
                <w:sz w:val="19"/>
                <w:szCs w:val="19"/>
              </w:rPr>
              <w:t>；原州区</w:t>
            </w:r>
            <w:r>
              <w:rPr>
                <w:rFonts w:ascii="宋体" w:hAnsi="宋体" w:eastAsia="宋体" w:cs="宋体"/>
                <w:spacing w:val="-38"/>
                <w:sz w:val="19"/>
                <w:szCs w:val="19"/>
              </w:rPr>
              <w:t xml:space="preserve"> </w:t>
            </w:r>
            <w:r>
              <w:rPr>
                <w:rFonts w:ascii="Times New Roman" w:hAnsi="Times New Roman" w:eastAsia="Times New Roman" w:cs="Times New Roman"/>
                <w:spacing w:val="4"/>
                <w:sz w:val="19"/>
                <w:szCs w:val="19"/>
              </w:rPr>
              <w:t xml:space="preserve">0.71 </w:t>
            </w:r>
            <w:r>
              <w:rPr>
                <w:rFonts w:ascii="宋体" w:hAnsi="宋体" w:eastAsia="宋体" w:cs="宋体"/>
                <w:spacing w:val="4"/>
                <w:sz w:val="19"/>
                <w:szCs w:val="19"/>
              </w:rPr>
              <w:t>亿元，同比增长</w:t>
            </w:r>
            <w:r>
              <w:rPr>
                <w:rFonts w:ascii="宋体" w:hAnsi="宋体" w:eastAsia="宋体" w:cs="宋体"/>
                <w:spacing w:val="-38"/>
                <w:sz w:val="19"/>
                <w:szCs w:val="19"/>
              </w:rPr>
              <w:t xml:space="preserve"> </w:t>
            </w:r>
            <w:r>
              <w:rPr>
                <w:rFonts w:ascii="Times New Roman" w:hAnsi="Times New Roman" w:eastAsia="Times New Roman" w:cs="Times New Roman"/>
                <w:spacing w:val="4"/>
                <w:sz w:val="19"/>
                <w:szCs w:val="19"/>
              </w:rPr>
              <w:t>7</w:t>
            </w:r>
            <w:r>
              <w:rPr>
                <w:rFonts w:ascii="Times New Roman" w:hAnsi="Times New Roman" w:eastAsia="Times New Roman" w:cs="Times New Roman"/>
                <w:spacing w:val="3"/>
                <w:sz w:val="19"/>
                <w:szCs w:val="19"/>
              </w:rPr>
              <w:t>.95%</w:t>
            </w:r>
            <w:r>
              <w:rPr>
                <w:rFonts w:ascii="宋体" w:hAnsi="宋体" w:eastAsia="宋体" w:cs="宋体"/>
                <w:spacing w:val="3"/>
                <w:sz w:val="19"/>
                <w:szCs w:val="19"/>
              </w:rPr>
              <w:t>；</w:t>
            </w:r>
            <w:r>
              <w:rPr>
                <w:rFonts w:ascii="宋体" w:hAnsi="宋体" w:eastAsia="宋体" w:cs="宋体"/>
                <w:spacing w:val="5"/>
                <w:sz w:val="19"/>
                <w:szCs w:val="19"/>
              </w:rPr>
              <w:t>西吉县</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 xml:space="preserve">0.72 </w:t>
            </w:r>
            <w:r>
              <w:rPr>
                <w:rFonts w:ascii="宋体" w:hAnsi="宋体" w:eastAsia="宋体" w:cs="宋体"/>
                <w:spacing w:val="5"/>
                <w:sz w:val="19"/>
                <w:szCs w:val="19"/>
              </w:rPr>
              <w:t>亿元，同比增长</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9.73</w:t>
            </w:r>
            <w:r>
              <w:rPr>
                <w:rFonts w:ascii="Times New Roman" w:hAnsi="Times New Roman" w:eastAsia="Times New Roman" w:cs="Times New Roman"/>
                <w:spacing w:val="4"/>
                <w:sz w:val="19"/>
                <w:szCs w:val="19"/>
              </w:rPr>
              <w:t>%</w:t>
            </w:r>
            <w:r>
              <w:rPr>
                <w:rFonts w:ascii="宋体" w:hAnsi="宋体" w:eastAsia="宋体" w:cs="宋体"/>
                <w:spacing w:val="4"/>
                <w:sz w:val="19"/>
                <w:szCs w:val="19"/>
              </w:rPr>
              <w:t>；隆德县</w:t>
            </w:r>
            <w:r>
              <w:rPr>
                <w:rFonts w:ascii="宋体" w:hAnsi="宋体" w:eastAsia="宋体" w:cs="宋体"/>
                <w:sz w:val="19"/>
                <w:szCs w:val="19"/>
              </w:rPr>
              <w:t xml:space="preserve"> </w:t>
            </w:r>
            <w:r>
              <w:rPr>
                <w:rFonts w:ascii="Times New Roman" w:hAnsi="Times New Roman" w:eastAsia="Times New Roman" w:cs="Times New Roman"/>
                <w:spacing w:val="2"/>
                <w:sz w:val="19"/>
                <w:szCs w:val="19"/>
              </w:rPr>
              <w:t xml:space="preserve">0.33 </w:t>
            </w:r>
            <w:r>
              <w:rPr>
                <w:rFonts w:ascii="宋体" w:hAnsi="宋体" w:eastAsia="宋体" w:cs="宋体"/>
                <w:spacing w:val="2"/>
                <w:sz w:val="19"/>
                <w:szCs w:val="19"/>
              </w:rPr>
              <w:t>亿元，同比增长</w:t>
            </w:r>
            <w:r>
              <w:rPr>
                <w:rFonts w:ascii="宋体" w:hAnsi="宋体" w:eastAsia="宋体" w:cs="宋体"/>
                <w:spacing w:val="-36"/>
                <w:sz w:val="19"/>
                <w:szCs w:val="19"/>
              </w:rPr>
              <w:t xml:space="preserve"> </w:t>
            </w:r>
            <w:r>
              <w:rPr>
                <w:rFonts w:ascii="Times New Roman" w:hAnsi="Times New Roman" w:eastAsia="Times New Roman" w:cs="Times New Roman"/>
                <w:spacing w:val="2"/>
                <w:sz w:val="19"/>
                <w:szCs w:val="19"/>
              </w:rPr>
              <w:t>23.27%</w:t>
            </w:r>
            <w:r>
              <w:rPr>
                <w:rFonts w:ascii="宋体" w:hAnsi="宋体" w:eastAsia="宋体" w:cs="宋体"/>
                <w:spacing w:val="2"/>
                <w:sz w:val="19"/>
                <w:szCs w:val="19"/>
              </w:rPr>
              <w:t>；泾源县</w:t>
            </w:r>
            <w:r>
              <w:rPr>
                <w:rFonts w:ascii="宋体" w:hAnsi="宋体" w:eastAsia="宋体" w:cs="宋体"/>
                <w:spacing w:val="-38"/>
                <w:sz w:val="19"/>
                <w:szCs w:val="19"/>
              </w:rPr>
              <w:t xml:space="preserve"> </w:t>
            </w:r>
            <w:r>
              <w:rPr>
                <w:rFonts w:ascii="Times New Roman" w:hAnsi="Times New Roman" w:eastAsia="Times New Roman" w:cs="Times New Roman"/>
                <w:spacing w:val="2"/>
                <w:sz w:val="19"/>
                <w:szCs w:val="19"/>
              </w:rPr>
              <w:t xml:space="preserve">0.36 </w:t>
            </w:r>
            <w:r>
              <w:rPr>
                <w:rFonts w:ascii="宋体" w:hAnsi="宋体" w:eastAsia="宋体" w:cs="宋体"/>
                <w:spacing w:val="2"/>
                <w:sz w:val="19"/>
                <w:szCs w:val="19"/>
              </w:rPr>
              <w:t>亿</w:t>
            </w:r>
            <w:r>
              <w:rPr>
                <w:rFonts w:ascii="宋体" w:hAnsi="宋体" w:eastAsia="宋体" w:cs="宋体"/>
                <w:spacing w:val="1"/>
                <w:sz w:val="19"/>
                <w:szCs w:val="19"/>
              </w:rPr>
              <w:t>元，同比增长</w:t>
            </w:r>
            <w:r>
              <w:rPr>
                <w:rFonts w:ascii="宋体" w:hAnsi="宋体" w:eastAsia="宋体" w:cs="宋体"/>
                <w:spacing w:val="-25"/>
                <w:sz w:val="19"/>
                <w:szCs w:val="19"/>
              </w:rPr>
              <w:t xml:space="preserve"> </w:t>
            </w:r>
            <w:r>
              <w:rPr>
                <w:rFonts w:ascii="Times New Roman" w:hAnsi="Times New Roman" w:eastAsia="Times New Roman" w:cs="Times New Roman"/>
                <w:spacing w:val="1"/>
                <w:sz w:val="19"/>
                <w:szCs w:val="19"/>
              </w:rPr>
              <w:t>37.</w:t>
            </w:r>
            <w:r>
              <w:rPr>
                <w:rFonts w:ascii="Times New Roman" w:hAnsi="Times New Roman" w:eastAsia="Times New Roman" w:cs="Times New Roman"/>
                <w:spacing w:val="-26"/>
                <w:sz w:val="19"/>
                <w:szCs w:val="19"/>
              </w:rPr>
              <w:t xml:space="preserve"> </w:t>
            </w:r>
            <w:r>
              <w:rPr>
                <w:rFonts w:ascii="Times New Roman" w:hAnsi="Times New Roman" w:eastAsia="Times New Roman" w:cs="Times New Roman"/>
                <w:spacing w:val="1"/>
                <w:sz w:val="19"/>
                <w:szCs w:val="19"/>
              </w:rPr>
              <w:t>1%</w:t>
            </w:r>
            <w:r>
              <w:rPr>
                <w:rFonts w:ascii="Times New Roman" w:hAnsi="Times New Roman" w:eastAsia="Times New Roman" w:cs="Times New Roman"/>
                <w:spacing w:val="-12"/>
                <w:sz w:val="19"/>
                <w:szCs w:val="19"/>
              </w:rPr>
              <w:t xml:space="preserve"> </w:t>
            </w:r>
            <w:r>
              <w:rPr>
                <w:rFonts w:ascii="宋体" w:hAnsi="宋体" w:eastAsia="宋体" w:cs="宋体"/>
                <w:spacing w:val="1"/>
                <w:sz w:val="19"/>
                <w:szCs w:val="19"/>
              </w:rPr>
              <w:t>；彭阳县</w:t>
            </w:r>
            <w:r>
              <w:rPr>
                <w:rFonts w:ascii="宋体" w:hAnsi="宋体" w:eastAsia="宋体" w:cs="宋体"/>
                <w:spacing w:val="-20"/>
                <w:sz w:val="19"/>
                <w:szCs w:val="19"/>
              </w:rPr>
              <w:t xml:space="preserve"> </w:t>
            </w:r>
            <w:r>
              <w:rPr>
                <w:rFonts w:ascii="Times New Roman" w:hAnsi="Times New Roman" w:eastAsia="Times New Roman" w:cs="Times New Roman"/>
                <w:spacing w:val="1"/>
                <w:sz w:val="19"/>
                <w:szCs w:val="19"/>
              </w:rPr>
              <w:t xml:space="preserve">1.23 </w:t>
            </w:r>
            <w:r>
              <w:rPr>
                <w:rFonts w:ascii="宋体" w:hAnsi="宋体" w:eastAsia="宋体" w:cs="宋体"/>
                <w:spacing w:val="1"/>
                <w:sz w:val="19"/>
                <w:szCs w:val="19"/>
              </w:rPr>
              <w:t>亿元</w:t>
            </w:r>
            <w:r>
              <w:rPr>
                <w:rFonts w:ascii="宋体" w:hAnsi="宋体" w:eastAsia="宋体" w:cs="宋体"/>
                <w:spacing w:val="-56"/>
                <w:sz w:val="19"/>
                <w:szCs w:val="19"/>
              </w:rPr>
              <w:t xml:space="preserve"> </w:t>
            </w:r>
            <w:r>
              <w:rPr>
                <w:rFonts w:ascii="宋体" w:hAnsi="宋体" w:eastAsia="宋体" w:cs="宋体"/>
                <w:spacing w:val="1"/>
                <w:sz w:val="19"/>
                <w:szCs w:val="19"/>
              </w:rPr>
              <w:t>，同</w:t>
            </w:r>
            <w:r>
              <w:rPr>
                <w:rFonts w:ascii="宋体" w:hAnsi="宋体" w:eastAsia="宋体" w:cs="宋体"/>
                <w:spacing w:val="2"/>
                <w:sz w:val="19"/>
                <w:szCs w:val="19"/>
              </w:rPr>
              <w:t>比增长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67.65%</w:t>
            </w:r>
            <w:r>
              <w:rPr>
                <w:rFonts w:ascii="Times New Roman" w:hAnsi="Times New Roman" w:eastAsia="Times New Roman" w:cs="Times New Roman"/>
                <w:spacing w:val="-22"/>
                <w:sz w:val="19"/>
                <w:szCs w:val="19"/>
              </w:rPr>
              <w:t xml:space="preserve"> </w:t>
            </w:r>
            <w:r>
              <w:rPr>
                <w:rFonts w:ascii="宋体" w:hAnsi="宋体" w:eastAsia="宋体" w:cs="宋体"/>
                <w:spacing w:val="-41"/>
                <w:w w:val="81"/>
                <w:sz w:val="19"/>
                <w:szCs w:val="19"/>
              </w:rPr>
              <w:t>）；</w:t>
            </w:r>
            <w:r>
              <w:rPr>
                <w:rFonts w:ascii="宋体" w:hAnsi="宋体" w:eastAsia="宋体" w:cs="宋体"/>
                <w:spacing w:val="2"/>
                <w:sz w:val="19"/>
                <w:szCs w:val="19"/>
              </w:rPr>
              <w:t>三季度累计完成</w:t>
            </w:r>
            <w:r>
              <w:rPr>
                <w:rFonts w:ascii="宋体" w:hAnsi="宋体" w:eastAsia="宋体" w:cs="宋体"/>
                <w:spacing w:val="-33"/>
                <w:sz w:val="19"/>
                <w:szCs w:val="19"/>
              </w:rPr>
              <w:t xml:space="preserve"> </w:t>
            </w:r>
            <w:r>
              <w:rPr>
                <w:rFonts w:ascii="Times New Roman" w:hAnsi="Times New Roman" w:eastAsia="Times New Roman" w:cs="Times New Roman"/>
                <w:spacing w:val="2"/>
                <w:sz w:val="19"/>
                <w:szCs w:val="19"/>
              </w:rPr>
              <w:t xml:space="preserve">8.51 </w:t>
            </w:r>
            <w:r>
              <w:rPr>
                <w:rFonts w:ascii="宋体" w:hAnsi="宋体" w:eastAsia="宋体" w:cs="宋体"/>
                <w:spacing w:val="2"/>
                <w:sz w:val="19"/>
                <w:szCs w:val="19"/>
              </w:rPr>
              <w:t>亿元，同比增长</w:t>
            </w:r>
            <w:r>
              <w:rPr>
                <w:rFonts w:ascii="宋体" w:hAnsi="宋体" w:eastAsia="宋体" w:cs="宋体"/>
                <w:spacing w:val="-31"/>
                <w:sz w:val="19"/>
                <w:szCs w:val="19"/>
              </w:rPr>
              <w:t xml:space="preserve"> </w:t>
            </w:r>
            <w:r>
              <w:rPr>
                <w:rFonts w:ascii="Times New Roman" w:hAnsi="Times New Roman" w:eastAsia="Times New Roman" w:cs="Times New Roman"/>
                <w:spacing w:val="2"/>
                <w:sz w:val="19"/>
                <w:szCs w:val="19"/>
              </w:rPr>
              <w:t>24.41%</w:t>
            </w:r>
            <w:r>
              <w:rPr>
                <w:rFonts w:ascii="宋体" w:hAnsi="宋体" w:eastAsia="宋体" w:cs="宋体"/>
                <w:spacing w:val="2"/>
                <w:sz w:val="19"/>
                <w:szCs w:val="19"/>
              </w:rPr>
              <w:t>（市本级</w:t>
            </w:r>
            <w:r>
              <w:rPr>
                <w:rFonts w:ascii="宋体" w:hAnsi="宋体" w:eastAsia="宋体" w:cs="宋体"/>
                <w:spacing w:val="-37"/>
                <w:sz w:val="19"/>
                <w:szCs w:val="19"/>
              </w:rPr>
              <w:t xml:space="preserve"> </w:t>
            </w:r>
            <w:r>
              <w:rPr>
                <w:rFonts w:ascii="Times New Roman" w:hAnsi="Times New Roman" w:eastAsia="Times New Roman" w:cs="Times New Roman"/>
                <w:spacing w:val="2"/>
                <w:sz w:val="19"/>
                <w:szCs w:val="19"/>
              </w:rPr>
              <w:t xml:space="preserve">3.76 </w:t>
            </w:r>
            <w:r>
              <w:rPr>
                <w:rFonts w:ascii="宋体" w:hAnsi="宋体" w:eastAsia="宋体" w:cs="宋体"/>
                <w:spacing w:val="2"/>
                <w:sz w:val="19"/>
                <w:szCs w:val="19"/>
              </w:rPr>
              <w:t>亿元，同比增长</w:t>
            </w:r>
            <w:r>
              <w:rPr>
                <w:rFonts w:ascii="宋体" w:hAnsi="宋体" w:eastAsia="宋体" w:cs="宋体"/>
                <w:spacing w:val="-34"/>
                <w:sz w:val="19"/>
                <w:szCs w:val="19"/>
              </w:rPr>
              <w:t xml:space="preserve"> </w:t>
            </w:r>
            <w:r>
              <w:rPr>
                <w:rFonts w:ascii="Times New Roman" w:hAnsi="Times New Roman" w:eastAsia="Times New Roman" w:cs="Times New Roman"/>
                <w:spacing w:val="2"/>
                <w:sz w:val="19"/>
                <w:szCs w:val="19"/>
              </w:rPr>
              <w:t>22.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2"/>
                <w:sz w:val="19"/>
                <w:szCs w:val="19"/>
              </w:rPr>
              <w:t>14%</w:t>
            </w:r>
            <w:r>
              <w:rPr>
                <w:rFonts w:ascii="宋体" w:hAnsi="宋体" w:eastAsia="宋体" w:cs="宋体"/>
                <w:spacing w:val="2"/>
                <w:sz w:val="19"/>
                <w:szCs w:val="19"/>
              </w:rPr>
              <w:t>；原州区</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 </w:t>
            </w:r>
            <w:r>
              <w:rPr>
                <w:rFonts w:ascii="宋体" w:hAnsi="宋体" w:eastAsia="宋体" w:cs="宋体"/>
                <w:spacing w:val="2"/>
                <w:sz w:val="19"/>
                <w:szCs w:val="19"/>
              </w:rPr>
              <w:t>亿元，同比增长</w:t>
            </w:r>
            <w:r>
              <w:rPr>
                <w:rFonts w:ascii="宋体" w:hAnsi="宋体" w:eastAsia="宋体" w:cs="宋体"/>
                <w:spacing w:val="-38"/>
                <w:sz w:val="19"/>
                <w:szCs w:val="19"/>
              </w:rPr>
              <w:t xml:space="preserve"> </w:t>
            </w:r>
            <w:r>
              <w:rPr>
                <w:rFonts w:ascii="Times New Roman" w:hAnsi="Times New Roman" w:eastAsia="Times New Roman" w:cs="Times New Roman"/>
                <w:spacing w:val="2"/>
                <w:sz w:val="19"/>
                <w:szCs w:val="19"/>
              </w:rPr>
              <w:t>7.2%</w:t>
            </w:r>
            <w:r>
              <w:rPr>
                <w:rFonts w:ascii="宋体" w:hAnsi="宋体" w:eastAsia="宋体" w:cs="宋体"/>
                <w:spacing w:val="2"/>
                <w:sz w:val="19"/>
                <w:szCs w:val="19"/>
              </w:rPr>
              <w:t>；</w:t>
            </w:r>
            <w:r>
              <w:rPr>
                <w:rFonts w:ascii="宋体" w:hAnsi="宋体" w:eastAsia="宋体" w:cs="宋体"/>
                <w:spacing w:val="1"/>
                <w:sz w:val="19"/>
                <w:szCs w:val="19"/>
              </w:rPr>
              <w:t>西吉县</w:t>
            </w:r>
            <w:r>
              <w:rPr>
                <w:rFonts w:ascii="宋体" w:hAnsi="宋体" w:eastAsia="宋体" w:cs="宋体"/>
                <w:spacing w:val="-21"/>
                <w:sz w:val="19"/>
                <w:szCs w:val="19"/>
              </w:rPr>
              <w:t xml:space="preserve"> </w:t>
            </w:r>
            <w:r>
              <w:rPr>
                <w:rFonts w:ascii="Times New Roman" w:hAnsi="Times New Roman" w:eastAsia="Times New Roman" w:cs="Times New Roman"/>
                <w:spacing w:val="1"/>
                <w:sz w:val="19"/>
                <w:szCs w:val="19"/>
              </w:rPr>
              <w:t xml:space="preserve">1.02 </w:t>
            </w:r>
            <w:r>
              <w:rPr>
                <w:rFonts w:ascii="宋体" w:hAnsi="宋体" w:eastAsia="宋体" w:cs="宋体"/>
                <w:spacing w:val="1"/>
                <w:sz w:val="19"/>
                <w:szCs w:val="19"/>
              </w:rPr>
              <w:t>亿元，同比增长</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12.75%</w:t>
            </w:r>
            <w:r>
              <w:rPr>
                <w:rFonts w:ascii="宋体" w:hAnsi="宋体" w:eastAsia="宋体" w:cs="宋体"/>
                <w:spacing w:val="1"/>
                <w:sz w:val="19"/>
                <w:szCs w:val="19"/>
              </w:rPr>
              <w:t>；隆德县</w:t>
            </w:r>
            <w:r>
              <w:rPr>
                <w:rFonts w:ascii="Times New Roman" w:hAnsi="Times New Roman" w:eastAsia="Times New Roman" w:cs="Times New Roman"/>
                <w:spacing w:val="1"/>
                <w:sz w:val="19"/>
                <w:szCs w:val="19"/>
              </w:rPr>
              <w:t xml:space="preserve">0.47 </w:t>
            </w:r>
            <w:r>
              <w:rPr>
                <w:rFonts w:ascii="宋体" w:hAnsi="宋体" w:eastAsia="宋体" w:cs="宋体"/>
                <w:spacing w:val="1"/>
                <w:sz w:val="19"/>
                <w:szCs w:val="19"/>
              </w:rPr>
              <w:t>亿元，同比增长</w:t>
            </w:r>
            <w:r>
              <w:rPr>
                <w:rFonts w:ascii="宋体" w:hAnsi="宋体" w:eastAsia="宋体" w:cs="宋体"/>
                <w:spacing w:val="-8"/>
                <w:sz w:val="19"/>
                <w:szCs w:val="19"/>
              </w:rPr>
              <w:t xml:space="preserve"> </w:t>
            </w:r>
            <w:r>
              <w:rPr>
                <w:rFonts w:ascii="Times New Roman" w:hAnsi="Times New Roman" w:eastAsia="Times New Roman" w:cs="Times New Roman"/>
                <w:spacing w:val="1"/>
                <w:sz w:val="19"/>
                <w:szCs w:val="19"/>
              </w:rPr>
              <w:t>15.01%</w:t>
            </w:r>
            <w:r>
              <w:rPr>
                <w:rFonts w:ascii="宋体" w:hAnsi="宋体" w:eastAsia="宋体" w:cs="宋体"/>
                <w:spacing w:val="1"/>
                <w:sz w:val="19"/>
                <w:szCs w:val="19"/>
              </w:rPr>
              <w:t>；泾源县</w:t>
            </w:r>
            <w:r>
              <w:rPr>
                <w:rFonts w:ascii="宋体" w:hAnsi="宋体" w:eastAsia="宋体" w:cs="宋体"/>
                <w:spacing w:val="-38"/>
                <w:sz w:val="19"/>
                <w:szCs w:val="19"/>
              </w:rPr>
              <w:t xml:space="preserve"> </w:t>
            </w:r>
            <w:r>
              <w:rPr>
                <w:rFonts w:ascii="Times New Roman" w:hAnsi="Times New Roman" w:eastAsia="Times New Roman" w:cs="Times New Roman"/>
                <w:spacing w:val="1"/>
                <w:sz w:val="19"/>
                <w:szCs w:val="19"/>
              </w:rPr>
              <w:t xml:space="preserve">0.51 </w:t>
            </w:r>
            <w:r>
              <w:rPr>
                <w:rFonts w:ascii="宋体" w:hAnsi="宋体" w:eastAsia="宋体" w:cs="宋体"/>
                <w:spacing w:val="1"/>
                <w:sz w:val="19"/>
                <w:szCs w:val="19"/>
              </w:rPr>
              <w:t>亿</w:t>
            </w:r>
            <w:r>
              <w:rPr>
                <w:rFonts w:ascii="宋体" w:hAnsi="宋体" w:eastAsia="宋体" w:cs="宋体"/>
                <w:spacing w:val="2"/>
                <w:sz w:val="19"/>
                <w:szCs w:val="19"/>
              </w:rPr>
              <w:t>元，同比增长</w:t>
            </w:r>
            <w:r>
              <w:rPr>
                <w:rFonts w:ascii="宋体" w:hAnsi="宋体" w:eastAsia="宋体" w:cs="宋体"/>
                <w:spacing w:val="-42"/>
                <w:sz w:val="19"/>
                <w:szCs w:val="19"/>
              </w:rPr>
              <w:t xml:space="preserve"> </w:t>
            </w:r>
            <w:r>
              <w:rPr>
                <w:rFonts w:ascii="Times New Roman" w:hAnsi="Times New Roman" w:eastAsia="Times New Roman" w:cs="Times New Roman"/>
                <w:spacing w:val="2"/>
                <w:sz w:val="19"/>
                <w:szCs w:val="19"/>
              </w:rPr>
              <w:t>48.66%</w:t>
            </w:r>
            <w:r>
              <w:rPr>
                <w:rFonts w:ascii="宋体" w:hAnsi="宋体" w:eastAsia="宋体" w:cs="宋体"/>
                <w:spacing w:val="2"/>
                <w:sz w:val="19"/>
                <w:szCs w:val="19"/>
              </w:rPr>
              <w:t>；彭阳县</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1.74 </w:t>
            </w:r>
            <w:r>
              <w:rPr>
                <w:rFonts w:ascii="宋体" w:hAnsi="宋体" w:eastAsia="宋体" w:cs="宋体"/>
                <w:spacing w:val="1"/>
                <w:sz w:val="19"/>
                <w:szCs w:val="19"/>
              </w:rPr>
              <w:t>亿元，同</w:t>
            </w:r>
            <w:r>
              <w:rPr>
                <w:rFonts w:ascii="宋体" w:hAnsi="宋体" w:eastAsia="宋体" w:cs="宋体"/>
                <w:spacing w:val="5"/>
                <w:sz w:val="19"/>
                <w:szCs w:val="19"/>
              </w:rPr>
              <w:t>比增长</w:t>
            </w:r>
            <w:r>
              <w:rPr>
                <w:rFonts w:ascii="Times New Roman" w:hAnsi="Times New Roman" w:eastAsia="Times New Roman" w:cs="Times New Roman"/>
                <w:spacing w:val="5"/>
                <w:sz w:val="19"/>
                <w:szCs w:val="19"/>
              </w:rPr>
              <w:t>49.38%</w:t>
            </w:r>
            <w:r>
              <w:rPr>
                <w:rFonts w:ascii="Times New Roman" w:hAnsi="Times New Roman" w:eastAsia="Times New Roman" w:cs="Times New Roman"/>
                <w:spacing w:val="-22"/>
                <w:sz w:val="19"/>
                <w:szCs w:val="19"/>
              </w:rPr>
              <w:t xml:space="preserve"> </w:t>
            </w:r>
            <w:r>
              <w:rPr>
                <w:rFonts w:ascii="宋体" w:hAnsi="宋体" w:eastAsia="宋体" w:cs="宋体"/>
                <w:spacing w:val="-26"/>
                <w:w w:val="51"/>
                <w:sz w:val="19"/>
                <w:szCs w:val="19"/>
              </w:rPr>
              <w:t>）；</w:t>
            </w:r>
            <w:r>
              <w:rPr>
                <w:rFonts w:ascii="宋体" w:hAnsi="宋体" w:eastAsia="宋体" w:cs="宋体"/>
                <w:spacing w:val="5"/>
                <w:sz w:val="19"/>
                <w:szCs w:val="19"/>
              </w:rPr>
              <w:t>四季度累计完成</w:t>
            </w:r>
            <w:r>
              <w:rPr>
                <w:rFonts w:ascii="宋体" w:hAnsi="宋体" w:eastAsia="宋体" w:cs="宋体"/>
                <w:spacing w:val="-41"/>
                <w:sz w:val="19"/>
                <w:szCs w:val="19"/>
              </w:rPr>
              <w:t xml:space="preserve"> </w:t>
            </w:r>
            <w:r>
              <w:rPr>
                <w:rFonts w:ascii="Times New Roman" w:hAnsi="Times New Roman" w:eastAsia="Times New Roman" w:cs="Times New Roman"/>
                <w:spacing w:val="5"/>
                <w:sz w:val="19"/>
                <w:szCs w:val="19"/>
              </w:rPr>
              <w:t>10.51</w:t>
            </w:r>
            <w:r>
              <w:rPr>
                <w:rFonts w:ascii="Times New Roman" w:hAnsi="Times New Roman" w:eastAsia="Times New Roman" w:cs="Times New Roman"/>
                <w:spacing w:val="-14"/>
                <w:sz w:val="19"/>
                <w:szCs w:val="19"/>
              </w:rPr>
              <w:t xml:space="preserve"> </w:t>
            </w:r>
            <w:r>
              <w:rPr>
                <w:rFonts w:ascii="宋体" w:hAnsi="宋体" w:eastAsia="宋体" w:cs="宋体"/>
                <w:spacing w:val="5"/>
                <w:sz w:val="19"/>
                <w:szCs w:val="19"/>
              </w:rPr>
              <w:t>亿元，</w:t>
            </w:r>
            <w:r>
              <w:rPr>
                <w:rFonts w:ascii="宋体" w:hAnsi="宋体" w:eastAsia="宋体" w:cs="宋体"/>
                <w:spacing w:val="6"/>
                <w:sz w:val="19"/>
                <w:szCs w:val="19"/>
              </w:rPr>
              <w:t>同比增长</w:t>
            </w:r>
            <w:r>
              <w:rPr>
                <w:rFonts w:ascii="Times New Roman" w:hAnsi="Times New Roman" w:eastAsia="Times New Roman" w:cs="Times New Roman"/>
                <w:spacing w:val="6"/>
                <w:sz w:val="19"/>
                <w:szCs w:val="19"/>
              </w:rPr>
              <w:t>-1.27%</w:t>
            </w:r>
            <w:r>
              <w:rPr>
                <w:rFonts w:ascii="宋体" w:hAnsi="宋体" w:eastAsia="宋体" w:cs="宋体"/>
                <w:spacing w:val="6"/>
                <w:sz w:val="19"/>
                <w:szCs w:val="19"/>
              </w:rPr>
              <w:t>（市本级</w:t>
            </w:r>
            <w:r>
              <w:rPr>
                <w:rFonts w:ascii="宋体" w:hAnsi="宋体" w:eastAsia="宋体" w:cs="宋体"/>
                <w:spacing w:val="-39"/>
                <w:sz w:val="19"/>
                <w:szCs w:val="19"/>
              </w:rPr>
              <w:t xml:space="preserve"> </w:t>
            </w:r>
            <w:r>
              <w:rPr>
                <w:rFonts w:ascii="Times New Roman" w:hAnsi="Times New Roman" w:eastAsia="Times New Roman" w:cs="Times New Roman"/>
                <w:spacing w:val="6"/>
                <w:sz w:val="19"/>
                <w:szCs w:val="19"/>
              </w:rPr>
              <w:t xml:space="preserve">4.64 </w:t>
            </w:r>
            <w:r>
              <w:rPr>
                <w:rFonts w:ascii="宋体" w:hAnsi="宋体" w:eastAsia="宋体" w:cs="宋体"/>
                <w:spacing w:val="6"/>
                <w:sz w:val="19"/>
                <w:szCs w:val="19"/>
              </w:rPr>
              <w:t>亿元，同</w:t>
            </w:r>
            <w:r>
              <w:rPr>
                <w:rFonts w:ascii="宋体" w:hAnsi="宋体" w:eastAsia="宋体" w:cs="宋体"/>
                <w:spacing w:val="5"/>
                <w:sz w:val="19"/>
                <w:szCs w:val="19"/>
              </w:rPr>
              <w:t xml:space="preserve">比增长 </w:t>
            </w:r>
            <w:r>
              <w:rPr>
                <w:rFonts w:ascii="Times New Roman" w:hAnsi="Times New Roman" w:eastAsia="Times New Roman" w:cs="Times New Roman"/>
                <w:spacing w:val="5"/>
                <w:sz w:val="19"/>
                <w:szCs w:val="19"/>
              </w:rPr>
              <w:t xml:space="preserve">18.73% </w:t>
            </w:r>
            <w:r>
              <w:rPr>
                <w:rFonts w:ascii="宋体" w:hAnsi="宋体" w:eastAsia="宋体" w:cs="宋体"/>
                <w:spacing w:val="5"/>
                <w:sz w:val="19"/>
                <w:szCs w:val="19"/>
              </w:rPr>
              <w:t xml:space="preserve">；原州区 </w:t>
            </w:r>
            <w:r>
              <w:rPr>
                <w:rFonts w:ascii="Times New Roman" w:hAnsi="Times New Roman" w:eastAsia="Times New Roman" w:cs="Times New Roman"/>
                <w:spacing w:val="5"/>
                <w:sz w:val="19"/>
                <w:szCs w:val="19"/>
              </w:rPr>
              <w:t>1.24</w:t>
            </w:r>
            <w:r>
              <w:rPr>
                <w:rFonts w:ascii="Times New Roman" w:hAnsi="Times New Roman" w:eastAsia="Times New Roman" w:cs="Times New Roman"/>
                <w:spacing w:val="28"/>
                <w:w w:val="101"/>
                <w:sz w:val="19"/>
                <w:szCs w:val="19"/>
              </w:rPr>
              <w:t xml:space="preserve"> </w:t>
            </w:r>
            <w:r>
              <w:rPr>
                <w:rFonts w:ascii="宋体" w:hAnsi="宋体" w:eastAsia="宋体" w:cs="宋体"/>
                <w:spacing w:val="5"/>
                <w:sz w:val="19"/>
                <w:szCs w:val="19"/>
              </w:rPr>
              <w:t>亿元</w:t>
            </w:r>
            <w:r>
              <w:rPr>
                <w:rFonts w:ascii="宋体" w:hAnsi="宋体" w:eastAsia="宋体" w:cs="宋体"/>
                <w:spacing w:val="-35"/>
                <w:sz w:val="19"/>
                <w:szCs w:val="19"/>
              </w:rPr>
              <w:t xml:space="preserve"> </w:t>
            </w:r>
            <w:r>
              <w:rPr>
                <w:rFonts w:ascii="宋体" w:hAnsi="宋体" w:eastAsia="宋体" w:cs="宋体"/>
                <w:spacing w:val="5"/>
                <w:sz w:val="19"/>
                <w:szCs w:val="19"/>
              </w:rPr>
              <w:t>，</w:t>
            </w:r>
            <w:r>
              <w:rPr>
                <w:rFonts w:ascii="宋体" w:hAnsi="宋体" w:eastAsia="宋体" w:cs="宋体"/>
                <w:spacing w:val="-52"/>
                <w:sz w:val="19"/>
                <w:szCs w:val="19"/>
              </w:rPr>
              <w:t xml:space="preserve"> </w:t>
            </w:r>
            <w:r>
              <w:rPr>
                <w:rFonts w:ascii="宋体" w:hAnsi="宋体" w:eastAsia="宋体" w:cs="宋体"/>
                <w:spacing w:val="5"/>
                <w:sz w:val="19"/>
                <w:szCs w:val="19"/>
              </w:rPr>
              <w:t>同</w:t>
            </w:r>
            <w:r>
              <w:rPr>
                <w:rFonts w:ascii="宋体" w:hAnsi="宋体" w:eastAsia="宋体" w:cs="宋体"/>
                <w:spacing w:val="-39"/>
                <w:sz w:val="19"/>
                <w:szCs w:val="19"/>
              </w:rPr>
              <w:t xml:space="preserve"> </w:t>
            </w:r>
            <w:r>
              <w:rPr>
                <w:rFonts w:ascii="宋体" w:hAnsi="宋体" w:eastAsia="宋体" w:cs="宋体"/>
                <w:spacing w:val="5"/>
                <w:sz w:val="19"/>
                <w:szCs w:val="19"/>
              </w:rPr>
              <w:t>比增长</w:t>
            </w:r>
            <w:r>
              <w:rPr>
                <w:rFonts w:ascii="Times New Roman" w:hAnsi="Times New Roman" w:eastAsia="Times New Roman" w:cs="Times New Roman"/>
                <w:spacing w:val="-4"/>
                <w:sz w:val="19"/>
                <w:szCs w:val="19"/>
              </w:rPr>
              <w:t>5.58%</w:t>
            </w:r>
            <w:r>
              <w:rPr>
                <w:rFonts w:ascii="宋体" w:hAnsi="宋体" w:eastAsia="宋体" w:cs="宋体"/>
                <w:spacing w:val="-4"/>
                <w:sz w:val="19"/>
                <w:szCs w:val="19"/>
              </w:rPr>
              <w:t>；西吉县</w:t>
            </w:r>
            <w:r>
              <w:rPr>
                <w:rFonts w:ascii="宋体" w:hAnsi="宋体" w:eastAsia="宋体" w:cs="宋体"/>
                <w:spacing w:val="-22"/>
                <w:sz w:val="19"/>
                <w:szCs w:val="19"/>
              </w:rPr>
              <w:t xml:space="preserve"> </w:t>
            </w:r>
            <w:r>
              <w:rPr>
                <w:rFonts w:ascii="Times New Roman" w:hAnsi="Times New Roman" w:eastAsia="Times New Roman" w:cs="Times New Roman"/>
                <w:spacing w:val="-4"/>
                <w:sz w:val="19"/>
                <w:szCs w:val="19"/>
              </w:rPr>
              <w:t xml:space="preserve">1.26 </w:t>
            </w:r>
            <w:r>
              <w:rPr>
                <w:rFonts w:ascii="宋体" w:hAnsi="宋体" w:eastAsia="宋体" w:cs="宋体"/>
                <w:spacing w:val="-4"/>
                <w:sz w:val="19"/>
                <w:szCs w:val="19"/>
              </w:rPr>
              <w:t>亿元，同比增长</w:t>
            </w:r>
            <w:r>
              <w:rPr>
                <w:rFonts w:ascii="宋体" w:hAnsi="宋体" w:eastAsia="宋体" w:cs="宋体"/>
                <w:spacing w:val="-20"/>
                <w:sz w:val="19"/>
                <w:szCs w:val="19"/>
              </w:rPr>
              <w:t xml:space="preserve"> </w:t>
            </w:r>
            <w:r>
              <w:rPr>
                <w:rFonts w:ascii="Times New Roman" w:hAnsi="Times New Roman" w:eastAsia="Times New Roman" w:cs="Times New Roman"/>
                <w:spacing w:val="-4"/>
                <w:sz w:val="19"/>
                <w:szCs w:val="19"/>
              </w:rPr>
              <w:t>16.</w:t>
            </w:r>
            <w:r>
              <w:rPr>
                <w:rFonts w:ascii="Times New Roman" w:hAnsi="Times New Roman" w:eastAsia="Times New Roman" w:cs="Times New Roman"/>
                <w:spacing w:val="-5"/>
                <w:sz w:val="19"/>
                <w:szCs w:val="19"/>
              </w:rPr>
              <w:t>212%</w:t>
            </w:r>
            <w:r>
              <w:rPr>
                <w:rFonts w:ascii="宋体" w:hAnsi="宋体" w:eastAsia="宋体" w:cs="宋体"/>
                <w:spacing w:val="-5"/>
                <w:sz w:val="19"/>
                <w:szCs w:val="19"/>
              </w:rPr>
              <w:t>；</w:t>
            </w:r>
            <w:r>
              <w:rPr>
                <w:rFonts w:ascii="宋体" w:hAnsi="宋体" w:eastAsia="宋体" w:cs="宋体"/>
                <w:spacing w:val="1"/>
                <w:sz w:val="19"/>
                <w:szCs w:val="19"/>
              </w:rPr>
              <w:t>隆德县</w:t>
            </w:r>
            <w:r>
              <w:rPr>
                <w:rFonts w:ascii="宋体" w:hAnsi="宋体" w:eastAsia="宋体" w:cs="宋体"/>
                <w:spacing w:val="-21"/>
                <w:sz w:val="19"/>
                <w:szCs w:val="19"/>
              </w:rPr>
              <w:t xml:space="preserve"> </w:t>
            </w:r>
            <w:r>
              <w:rPr>
                <w:rFonts w:ascii="Times New Roman" w:hAnsi="Times New Roman" w:eastAsia="Times New Roman" w:cs="Times New Roman"/>
                <w:spacing w:val="1"/>
                <w:sz w:val="19"/>
                <w:szCs w:val="19"/>
              </w:rPr>
              <w:t xml:space="preserve">0.58 </w:t>
            </w:r>
            <w:r>
              <w:rPr>
                <w:rFonts w:ascii="宋体" w:hAnsi="宋体" w:eastAsia="宋体" w:cs="宋体"/>
                <w:spacing w:val="1"/>
                <w:sz w:val="19"/>
                <w:szCs w:val="19"/>
              </w:rPr>
              <w:t>亿元，同比增长</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10.09%</w:t>
            </w:r>
            <w:r>
              <w:rPr>
                <w:rFonts w:ascii="宋体" w:hAnsi="宋体" w:eastAsia="宋体" w:cs="宋体"/>
                <w:spacing w:val="1"/>
                <w:sz w:val="19"/>
                <w:szCs w:val="19"/>
              </w:rPr>
              <w:t>；泾源县</w:t>
            </w:r>
            <w:r>
              <w:rPr>
                <w:rFonts w:ascii="Times New Roman" w:hAnsi="Times New Roman" w:eastAsia="Times New Roman" w:cs="Times New Roman"/>
                <w:spacing w:val="1"/>
                <w:sz w:val="19"/>
                <w:szCs w:val="19"/>
              </w:rPr>
              <w:t xml:space="preserve">0.64 </w:t>
            </w:r>
            <w:r>
              <w:rPr>
                <w:rFonts w:ascii="宋体" w:hAnsi="宋体" w:eastAsia="宋体" w:cs="宋体"/>
                <w:spacing w:val="1"/>
                <w:sz w:val="19"/>
                <w:szCs w:val="19"/>
              </w:rPr>
              <w:t>亿元，同比增长</w:t>
            </w:r>
            <w:r>
              <w:rPr>
                <w:rFonts w:ascii="宋体" w:hAnsi="宋体" w:eastAsia="宋体" w:cs="宋体"/>
                <w:spacing w:val="-28"/>
                <w:sz w:val="19"/>
                <w:szCs w:val="19"/>
              </w:rPr>
              <w:t xml:space="preserve"> </w:t>
            </w:r>
            <w:r>
              <w:rPr>
                <w:rFonts w:ascii="Times New Roman" w:hAnsi="Times New Roman" w:eastAsia="Times New Roman" w:cs="Times New Roman"/>
                <w:spacing w:val="1"/>
                <w:sz w:val="19"/>
                <w:szCs w:val="19"/>
              </w:rPr>
              <w:t>52.31%</w:t>
            </w:r>
            <w:r>
              <w:rPr>
                <w:rFonts w:ascii="宋体" w:hAnsi="宋体" w:eastAsia="宋体" w:cs="宋体"/>
                <w:spacing w:val="1"/>
                <w:sz w:val="19"/>
                <w:szCs w:val="19"/>
              </w:rPr>
              <w:t>；彭阳县</w:t>
            </w:r>
            <w:r>
              <w:rPr>
                <w:rFonts w:ascii="宋体" w:hAnsi="宋体" w:eastAsia="宋体" w:cs="宋体"/>
                <w:spacing w:val="-41"/>
                <w:sz w:val="19"/>
                <w:szCs w:val="19"/>
              </w:rPr>
              <w:t xml:space="preserve"> </w:t>
            </w:r>
            <w:r>
              <w:rPr>
                <w:rFonts w:ascii="Times New Roman" w:hAnsi="Times New Roman" w:eastAsia="Times New Roman" w:cs="Times New Roman"/>
                <w:spacing w:val="1"/>
                <w:sz w:val="19"/>
                <w:szCs w:val="19"/>
              </w:rPr>
              <w:t>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 xml:space="preserve">15 </w:t>
            </w:r>
            <w:r>
              <w:rPr>
                <w:rFonts w:ascii="宋体" w:hAnsi="宋体" w:eastAsia="宋体" w:cs="宋体"/>
                <w:spacing w:val="1"/>
                <w:sz w:val="19"/>
                <w:szCs w:val="19"/>
              </w:rPr>
              <w:t>亿</w:t>
            </w:r>
            <w:r>
              <w:rPr>
                <w:rFonts w:ascii="宋体" w:hAnsi="宋体" w:eastAsia="宋体" w:cs="宋体"/>
                <w:spacing w:val="-4"/>
                <w:sz w:val="19"/>
                <w:szCs w:val="19"/>
              </w:rPr>
              <w:t>元，同比增长</w:t>
            </w:r>
            <w:r>
              <w:rPr>
                <w:rFonts w:ascii="宋体" w:hAnsi="宋体" w:eastAsia="宋体" w:cs="宋体"/>
                <w:spacing w:val="-36"/>
                <w:sz w:val="19"/>
                <w:szCs w:val="19"/>
              </w:rPr>
              <w:t xml:space="preserve"> </w:t>
            </w:r>
            <w:r>
              <w:rPr>
                <w:rFonts w:ascii="Times New Roman" w:hAnsi="Times New Roman" w:eastAsia="Times New Roman" w:cs="Times New Roman"/>
                <w:spacing w:val="-4"/>
                <w:sz w:val="19"/>
                <w:szCs w:val="19"/>
              </w:rPr>
              <w:t>56.52%</w:t>
            </w:r>
            <w:r>
              <w:rPr>
                <w:rFonts w:ascii="Times New Roman" w:hAnsi="Times New Roman" w:eastAsia="Times New Roman" w:cs="Times New Roman"/>
                <w:spacing w:val="-22"/>
                <w:sz w:val="19"/>
                <w:szCs w:val="19"/>
              </w:rPr>
              <w:t xml:space="preserve"> </w:t>
            </w:r>
            <w:r>
              <w:rPr>
                <w:rFonts w:ascii="宋体" w:hAnsi="宋体" w:eastAsia="宋体" w:cs="宋体"/>
                <w:spacing w:val="-4"/>
                <w:sz w:val="19"/>
                <w:szCs w:val="19"/>
              </w:rPr>
              <w:t>）。</w:t>
            </w:r>
          </w:p>
        </w:tc>
        <w:tc>
          <w:tcPr>
            <w:tcW w:w="894" w:type="dxa"/>
            <w:tcBorders>
              <w:bottom w:val="single" w:color="000000" w:sz="6" w:space="0"/>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bottom w:val="single" w:color="000000" w:sz="6" w:space="0"/>
              <w:right w:val="single" w:color="000000" w:sz="6" w:space="0"/>
            </w:tcBorders>
            <w:vAlign w:val="top"/>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140" w:lineRule="exact"/>
        <w:rPr>
          <w:rFonts w:ascii="Arial"/>
          <w:sz w:val="12"/>
        </w:rPr>
      </w:pPr>
    </w:p>
    <w:p>
      <w:pPr>
        <w:spacing w:line="140" w:lineRule="exact"/>
        <w:rPr>
          <w:rFonts w:ascii="Arial" w:hAnsi="Arial" w:eastAsia="Arial" w:cs="Arial"/>
          <w:sz w:val="12"/>
          <w:szCs w:val="12"/>
        </w:rPr>
        <w:sectPr>
          <w:headerReference r:id="rId91" w:type="default"/>
          <w:footerReference r:id="rId92" w:type="default"/>
          <w:pgSz w:w="16839" w:h="11906"/>
          <w:pgMar w:top="1792" w:right="1387" w:bottom="1552" w:left="1386" w:header="1426" w:footer="1174" w:gutter="0"/>
          <w:cols w:space="720" w:num="1"/>
        </w:sectPr>
      </w:pPr>
    </w:p>
    <w:p>
      <w:pPr>
        <w:spacing w:before="51"/>
      </w:pPr>
      <w:r>
        <w:drawing>
          <wp:anchor distT="0" distB="0" distL="0" distR="0" simplePos="0" relativeHeight="251735040"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2" w:hRule="atLeast"/>
        </w:trPr>
        <w:tc>
          <w:tcPr>
            <w:tcW w:w="699" w:type="dxa"/>
            <w:tcBorders>
              <w:left w:val="single" w:color="000000" w:sz="6" w:space="0"/>
              <w:bottom w:val="single" w:color="000000" w:sz="6" w:space="0"/>
            </w:tcBorders>
            <w:vAlign w:val="top"/>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2" w:line="293" w:lineRule="auto"/>
              <w:ind w:left="14" w:right="19" w:firstLine="2"/>
              <w:jc w:val="both"/>
              <w:rPr>
                <w:rFonts w:ascii="宋体" w:hAnsi="宋体" w:eastAsia="宋体" w:cs="宋体"/>
                <w:sz w:val="19"/>
                <w:szCs w:val="19"/>
              </w:rPr>
            </w:pPr>
            <w:r>
              <w:rPr>
                <w:rFonts w:ascii="宋体" w:hAnsi="宋体" w:eastAsia="宋体" w:cs="宋体"/>
                <w:spacing w:val="9"/>
                <w:sz w:val="19"/>
                <w:szCs w:val="19"/>
              </w:rPr>
              <w:t>一</w:t>
            </w:r>
            <w:r>
              <w:rPr>
                <w:rFonts w:ascii="宋体" w:hAnsi="宋体" w:eastAsia="宋体" w:cs="宋体"/>
                <w:spacing w:val="-43"/>
                <w:sz w:val="19"/>
                <w:szCs w:val="19"/>
              </w:rPr>
              <w:t xml:space="preserve"> </w:t>
            </w:r>
            <w:r>
              <w:rPr>
                <w:rFonts w:ascii="宋体" w:hAnsi="宋体" w:eastAsia="宋体" w:cs="宋体"/>
                <w:spacing w:val="9"/>
                <w:sz w:val="19"/>
                <w:szCs w:val="19"/>
              </w:rPr>
              <w:t>、主</w:t>
            </w:r>
            <w:r>
              <w:rPr>
                <w:rFonts w:ascii="宋体" w:hAnsi="宋体" w:eastAsia="宋体" w:cs="宋体"/>
                <w:spacing w:val="27"/>
                <w:sz w:val="19"/>
                <w:szCs w:val="19"/>
              </w:rPr>
              <w:t>要经济</w:t>
            </w:r>
            <w:r>
              <w:rPr>
                <w:rFonts w:ascii="宋体" w:hAnsi="宋体" w:eastAsia="宋体" w:cs="宋体"/>
                <w:spacing w:val="7"/>
                <w:sz w:val="19"/>
                <w:szCs w:val="19"/>
              </w:rPr>
              <w:t>指标</w:t>
            </w:r>
          </w:p>
        </w:tc>
        <w:tc>
          <w:tcPr>
            <w:tcW w:w="1328" w:type="dxa"/>
            <w:tcBorders>
              <w:bottom w:val="single" w:color="000000" w:sz="6" w:space="0"/>
            </w:tcBorders>
            <w:vAlign w:val="top"/>
          </w:tcPr>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1" w:line="290" w:lineRule="auto"/>
              <w:ind w:left="8" w:right="20" w:hanging="8"/>
              <w:jc w:val="both"/>
              <w:rPr>
                <w:rFonts w:ascii="Times New Roman" w:hAnsi="Times New Roman" w:eastAsia="Times New Roman" w:cs="Times New Roman"/>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）地方一</w:t>
            </w:r>
            <w:r>
              <w:rPr>
                <w:rFonts w:ascii="宋体" w:hAnsi="宋体" w:eastAsia="宋体" w:cs="宋体"/>
                <w:spacing w:val="24"/>
                <w:sz w:val="19"/>
                <w:szCs w:val="19"/>
              </w:rPr>
              <w:t>般公共预算收</w:t>
            </w:r>
            <w:r>
              <w:rPr>
                <w:rFonts w:ascii="宋体" w:hAnsi="宋体" w:eastAsia="宋体" w:cs="宋体"/>
                <w:spacing w:val="5"/>
                <w:sz w:val="19"/>
                <w:szCs w:val="19"/>
              </w:rPr>
              <w:t>入增长</w:t>
            </w:r>
            <w:r>
              <w:rPr>
                <w:rFonts w:ascii="宋体" w:hAnsi="宋体" w:eastAsia="宋体" w:cs="宋体"/>
                <w:spacing w:val="-33"/>
                <w:sz w:val="19"/>
                <w:szCs w:val="19"/>
              </w:rPr>
              <w:t xml:space="preserve"> </w:t>
            </w:r>
            <w:r>
              <w:rPr>
                <w:rFonts w:ascii="Times New Roman" w:hAnsi="Times New Roman" w:eastAsia="Times New Roman" w:cs="Times New Roman"/>
                <w:spacing w:val="5"/>
                <w:sz w:val="19"/>
                <w:szCs w:val="19"/>
              </w:rPr>
              <w:t>6.5%</w:t>
            </w:r>
          </w:p>
        </w:tc>
        <w:tc>
          <w:tcPr>
            <w:tcW w:w="784" w:type="dxa"/>
            <w:tcBorders>
              <w:bottom w:val="single" w:color="000000" w:sz="6" w:space="0"/>
            </w:tcBorders>
            <w:vAlign w:val="top"/>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4" w:lineRule="auto"/>
              <w:ind w:left="191" w:right="194" w:hanging="6"/>
              <w:rPr>
                <w:rFonts w:ascii="宋体" w:hAnsi="宋体" w:eastAsia="宋体" w:cs="宋体"/>
                <w:sz w:val="19"/>
                <w:szCs w:val="19"/>
              </w:rPr>
            </w:pPr>
            <w:r>
              <w:rPr>
                <w:rFonts w:ascii="宋体" w:hAnsi="宋体" w:eastAsia="宋体" w:cs="宋体"/>
                <w:spacing w:val="6"/>
                <w:sz w:val="19"/>
                <w:szCs w:val="19"/>
              </w:rPr>
              <w:t>非税</w:t>
            </w:r>
            <w:r>
              <w:rPr>
                <w:rFonts w:ascii="宋体" w:hAnsi="宋体" w:eastAsia="宋体" w:cs="宋体"/>
                <w:spacing w:val="3"/>
                <w:sz w:val="19"/>
                <w:szCs w:val="19"/>
              </w:rPr>
              <w:t>收入</w:t>
            </w:r>
          </w:p>
        </w:tc>
        <w:tc>
          <w:tcPr>
            <w:tcW w:w="4548" w:type="dxa"/>
            <w:tcBorders>
              <w:bottom w:val="single" w:color="000000" w:sz="6" w:space="0"/>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3" w:lineRule="auto"/>
              <w:ind w:left="11" w:right="12" w:hanging="2"/>
              <w:rPr>
                <w:rFonts w:ascii="宋体" w:hAnsi="宋体" w:eastAsia="宋体" w:cs="宋体"/>
                <w:sz w:val="19"/>
                <w:szCs w:val="19"/>
              </w:rPr>
            </w:pPr>
            <w:r>
              <w:rPr>
                <w:rFonts w:ascii="宋体" w:hAnsi="宋体" w:eastAsia="宋体" w:cs="宋体"/>
                <w:spacing w:val="13"/>
                <w:sz w:val="19"/>
                <w:szCs w:val="19"/>
              </w:rPr>
              <w:t>严格执行各项行政事业收费规定</w:t>
            </w:r>
            <w:r>
              <w:rPr>
                <w:rFonts w:ascii="宋体" w:hAnsi="宋体" w:eastAsia="宋体" w:cs="宋体"/>
                <w:spacing w:val="-46"/>
                <w:sz w:val="19"/>
                <w:szCs w:val="19"/>
              </w:rPr>
              <w:t xml:space="preserve"> </w:t>
            </w:r>
            <w:r>
              <w:rPr>
                <w:rFonts w:ascii="宋体" w:hAnsi="宋体" w:eastAsia="宋体" w:cs="宋体"/>
                <w:spacing w:val="13"/>
                <w:sz w:val="19"/>
                <w:szCs w:val="19"/>
              </w:rPr>
              <w:t>，加大盘活存量资</w:t>
            </w:r>
            <w:r>
              <w:rPr>
                <w:rFonts w:ascii="宋体" w:hAnsi="宋体" w:eastAsia="宋体" w:cs="宋体"/>
                <w:spacing w:val="6"/>
                <w:sz w:val="19"/>
                <w:szCs w:val="19"/>
              </w:rPr>
              <w:t>产，全市全年完成非税收入</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5.</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6"/>
                <w:sz w:val="19"/>
                <w:szCs w:val="19"/>
              </w:rPr>
              <w:t xml:space="preserve">11 </w:t>
            </w:r>
            <w:r>
              <w:rPr>
                <w:rFonts w:ascii="宋体" w:hAnsi="宋体" w:eastAsia="宋体" w:cs="宋体"/>
                <w:spacing w:val="6"/>
                <w:sz w:val="19"/>
                <w:szCs w:val="19"/>
              </w:rPr>
              <w:t>亿元。</w:t>
            </w:r>
          </w:p>
        </w:tc>
        <w:tc>
          <w:tcPr>
            <w:tcW w:w="3884" w:type="dxa"/>
            <w:tcBorders>
              <w:bottom w:val="single" w:color="000000" w:sz="6" w:space="0"/>
            </w:tcBorders>
            <w:vAlign w:val="top"/>
          </w:tcPr>
          <w:p>
            <w:pPr>
              <w:spacing w:before="146" w:line="273" w:lineRule="auto"/>
              <w:ind w:left="13" w:firstLine="2"/>
              <w:rPr>
                <w:rFonts w:ascii="宋体" w:hAnsi="宋体" w:eastAsia="宋体" w:cs="宋体"/>
                <w:sz w:val="19"/>
                <w:szCs w:val="19"/>
              </w:rPr>
            </w:pPr>
            <w:r>
              <w:rPr>
                <w:rFonts w:ascii="宋体" w:hAnsi="宋体" w:eastAsia="宋体" w:cs="宋体"/>
                <w:spacing w:val="10"/>
                <w:sz w:val="19"/>
                <w:szCs w:val="19"/>
              </w:rPr>
              <w:t xml:space="preserve">一季度完成税收收入 </w:t>
            </w:r>
            <w:r>
              <w:rPr>
                <w:rFonts w:ascii="Times New Roman" w:hAnsi="Times New Roman" w:eastAsia="Times New Roman" w:cs="Times New Roman"/>
                <w:spacing w:val="10"/>
                <w:sz w:val="19"/>
                <w:szCs w:val="19"/>
              </w:rPr>
              <w:t>1.33</w:t>
            </w:r>
            <w:r>
              <w:rPr>
                <w:rFonts w:ascii="Times New Roman" w:hAnsi="Times New Roman" w:eastAsia="Times New Roman" w:cs="Times New Roman"/>
                <w:spacing w:val="25"/>
                <w:w w:val="101"/>
                <w:sz w:val="19"/>
                <w:szCs w:val="19"/>
              </w:rPr>
              <w:t xml:space="preserve"> </w:t>
            </w:r>
            <w:r>
              <w:rPr>
                <w:rFonts w:ascii="宋体" w:hAnsi="宋体" w:eastAsia="宋体" w:cs="宋体"/>
                <w:spacing w:val="10"/>
                <w:sz w:val="19"/>
                <w:szCs w:val="19"/>
              </w:rPr>
              <w:t>亿元</w:t>
            </w:r>
            <w:r>
              <w:rPr>
                <w:rFonts w:ascii="宋体" w:hAnsi="宋体" w:eastAsia="宋体" w:cs="宋体"/>
                <w:spacing w:val="-50"/>
                <w:sz w:val="19"/>
                <w:szCs w:val="19"/>
              </w:rPr>
              <w:t xml:space="preserve"> </w:t>
            </w:r>
            <w:r>
              <w:rPr>
                <w:rFonts w:ascii="宋体" w:hAnsi="宋体" w:eastAsia="宋体" w:cs="宋体"/>
                <w:spacing w:val="10"/>
                <w:sz w:val="19"/>
                <w:szCs w:val="19"/>
              </w:rPr>
              <w:t>，同比增长</w:t>
            </w:r>
            <w:r>
              <w:rPr>
                <w:rFonts w:ascii="Times New Roman" w:hAnsi="Times New Roman" w:eastAsia="Times New Roman" w:cs="Times New Roman"/>
                <w:spacing w:val="4"/>
                <w:sz w:val="19"/>
                <w:szCs w:val="19"/>
              </w:rPr>
              <w:t>-23%</w:t>
            </w:r>
            <w:r>
              <w:rPr>
                <w:rFonts w:ascii="宋体" w:hAnsi="宋体" w:eastAsia="宋体" w:cs="宋体"/>
                <w:spacing w:val="4"/>
                <w:sz w:val="19"/>
                <w:szCs w:val="19"/>
              </w:rPr>
              <w:t>（市本级</w:t>
            </w:r>
            <w:r>
              <w:rPr>
                <w:rFonts w:ascii="宋体" w:hAnsi="宋体" w:eastAsia="宋体" w:cs="宋体"/>
                <w:spacing w:val="-24"/>
                <w:sz w:val="19"/>
                <w:szCs w:val="19"/>
              </w:rPr>
              <w:t xml:space="preserve"> </w:t>
            </w:r>
            <w:r>
              <w:rPr>
                <w:rFonts w:ascii="Times New Roman" w:hAnsi="Times New Roman" w:eastAsia="Times New Roman" w:cs="Times New Roman"/>
                <w:spacing w:val="4"/>
                <w:sz w:val="19"/>
                <w:szCs w:val="19"/>
              </w:rPr>
              <w:t xml:space="preserve">0.65 </w:t>
            </w:r>
            <w:r>
              <w:rPr>
                <w:rFonts w:ascii="宋体" w:hAnsi="宋体" w:eastAsia="宋体" w:cs="宋体"/>
                <w:spacing w:val="4"/>
                <w:sz w:val="19"/>
                <w:szCs w:val="19"/>
              </w:rPr>
              <w:t>亿元，同比增长</w:t>
            </w:r>
            <w:r>
              <w:rPr>
                <w:rFonts w:ascii="Times New Roman" w:hAnsi="Times New Roman" w:eastAsia="Times New Roman" w:cs="Times New Roman"/>
                <w:spacing w:val="4"/>
                <w:sz w:val="19"/>
                <w:szCs w:val="19"/>
              </w:rPr>
              <w:t>-2.31%</w:t>
            </w:r>
            <w:r>
              <w:rPr>
                <w:rFonts w:ascii="宋体" w:hAnsi="宋体" w:eastAsia="宋体" w:cs="宋体"/>
                <w:spacing w:val="4"/>
                <w:sz w:val="19"/>
                <w:szCs w:val="19"/>
              </w:rPr>
              <w:t>；</w:t>
            </w:r>
            <w:r>
              <w:rPr>
                <w:rFonts w:ascii="宋体" w:hAnsi="宋体" w:eastAsia="宋体" w:cs="宋体"/>
                <w:spacing w:val="1"/>
                <w:sz w:val="19"/>
                <w:szCs w:val="19"/>
              </w:rPr>
              <w:t>原州区</w:t>
            </w:r>
            <w:r>
              <w:rPr>
                <w:rFonts w:ascii="宋体" w:hAnsi="宋体" w:eastAsia="宋体" w:cs="宋体"/>
                <w:spacing w:val="-25"/>
                <w:sz w:val="19"/>
                <w:szCs w:val="19"/>
              </w:rPr>
              <w:t xml:space="preserve"> </w:t>
            </w:r>
            <w:r>
              <w:rPr>
                <w:rFonts w:ascii="Times New Roman" w:hAnsi="Times New Roman" w:eastAsia="Times New Roman" w:cs="Times New Roman"/>
                <w:spacing w:val="1"/>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 xml:space="preserve">15 </w:t>
            </w:r>
            <w:r>
              <w:rPr>
                <w:rFonts w:ascii="宋体" w:hAnsi="宋体" w:eastAsia="宋体" w:cs="宋体"/>
                <w:spacing w:val="1"/>
                <w:sz w:val="19"/>
                <w:szCs w:val="19"/>
              </w:rPr>
              <w:t>亿元，同比增长</w:t>
            </w:r>
            <w:r>
              <w:rPr>
                <w:rFonts w:ascii="宋体" w:hAnsi="宋体" w:eastAsia="宋体" w:cs="宋体"/>
                <w:spacing w:val="-40"/>
                <w:sz w:val="19"/>
                <w:szCs w:val="19"/>
              </w:rPr>
              <w:t xml:space="preserve"> </w:t>
            </w:r>
            <w:r>
              <w:rPr>
                <w:rFonts w:ascii="Times New Roman" w:hAnsi="Times New Roman" w:eastAsia="Times New Roman" w:cs="Times New Roman"/>
                <w:spacing w:val="1"/>
                <w:sz w:val="19"/>
                <w:szCs w:val="19"/>
              </w:rPr>
              <w:t>22.97%</w:t>
            </w:r>
            <w:r>
              <w:rPr>
                <w:rFonts w:ascii="宋体" w:hAnsi="宋体" w:eastAsia="宋体" w:cs="宋体"/>
                <w:spacing w:val="1"/>
                <w:sz w:val="19"/>
                <w:szCs w:val="19"/>
              </w:rPr>
              <w:t>；西吉县</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5"/>
                <w:sz w:val="19"/>
                <w:szCs w:val="19"/>
              </w:rPr>
              <w:t xml:space="preserve">18 </w:t>
            </w:r>
            <w:r>
              <w:rPr>
                <w:rFonts w:ascii="宋体" w:hAnsi="宋体" w:eastAsia="宋体" w:cs="宋体"/>
                <w:spacing w:val="5"/>
                <w:sz w:val="19"/>
                <w:szCs w:val="19"/>
              </w:rPr>
              <w:t>亿元</w:t>
            </w:r>
            <w:r>
              <w:rPr>
                <w:rFonts w:ascii="宋体" w:hAnsi="宋体" w:eastAsia="宋体" w:cs="宋体"/>
                <w:spacing w:val="-47"/>
                <w:sz w:val="19"/>
                <w:szCs w:val="19"/>
              </w:rPr>
              <w:t xml:space="preserve"> </w:t>
            </w:r>
            <w:r>
              <w:rPr>
                <w:rFonts w:ascii="宋体" w:hAnsi="宋体" w:eastAsia="宋体" w:cs="宋体"/>
                <w:spacing w:val="5"/>
                <w:sz w:val="19"/>
                <w:szCs w:val="19"/>
              </w:rPr>
              <w:t>，同比增长</w:t>
            </w:r>
            <w:r>
              <w:rPr>
                <w:rFonts w:ascii="Times New Roman" w:hAnsi="Times New Roman" w:eastAsia="Times New Roman" w:cs="Times New Roman"/>
                <w:spacing w:val="5"/>
                <w:sz w:val="19"/>
                <w:szCs w:val="19"/>
              </w:rPr>
              <w:t xml:space="preserve">-9.47% </w:t>
            </w:r>
            <w:r>
              <w:rPr>
                <w:rFonts w:ascii="宋体" w:hAnsi="宋体" w:eastAsia="宋体" w:cs="宋体"/>
                <w:spacing w:val="5"/>
                <w:sz w:val="19"/>
                <w:szCs w:val="19"/>
              </w:rPr>
              <w:t>；隆德县</w:t>
            </w:r>
            <w:r>
              <w:rPr>
                <w:rFonts w:ascii="宋体" w:hAnsi="宋体" w:eastAsia="宋体" w:cs="宋体"/>
                <w:spacing w:val="-24"/>
                <w:sz w:val="19"/>
                <w:szCs w:val="19"/>
              </w:rPr>
              <w:t xml:space="preserve"> </w:t>
            </w:r>
            <w:r>
              <w:rPr>
                <w:rFonts w:ascii="Times New Roman" w:hAnsi="Times New Roman" w:eastAsia="Times New Roman" w:cs="Times New Roman"/>
                <w:spacing w:val="5"/>
                <w:sz w:val="19"/>
                <w:szCs w:val="19"/>
              </w:rPr>
              <w:t>0.098</w:t>
            </w:r>
            <w:r>
              <w:rPr>
                <w:rFonts w:ascii="宋体" w:hAnsi="宋体" w:eastAsia="宋体" w:cs="宋体"/>
                <w:spacing w:val="2"/>
                <w:sz w:val="19"/>
                <w:szCs w:val="19"/>
              </w:rPr>
              <w:t>亿元，同比增长</w:t>
            </w:r>
            <w:r>
              <w:rPr>
                <w:rFonts w:ascii="Times New Roman" w:hAnsi="Times New Roman" w:eastAsia="Times New Roman" w:cs="Times New Roman"/>
                <w:spacing w:val="2"/>
                <w:sz w:val="19"/>
                <w:szCs w:val="19"/>
              </w:rPr>
              <w:t>-17.</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2"/>
                <w:sz w:val="19"/>
                <w:szCs w:val="19"/>
              </w:rPr>
              <w:t>13%</w:t>
            </w:r>
            <w:r>
              <w:rPr>
                <w:rFonts w:ascii="宋体" w:hAnsi="宋体" w:eastAsia="宋体" w:cs="宋体"/>
                <w:spacing w:val="2"/>
                <w:sz w:val="19"/>
                <w:szCs w:val="19"/>
              </w:rPr>
              <w:t>；泾源县</w:t>
            </w:r>
            <w:r>
              <w:rPr>
                <w:rFonts w:ascii="宋体" w:hAnsi="宋体" w:eastAsia="宋体" w:cs="宋体"/>
                <w:spacing w:val="-38"/>
                <w:sz w:val="19"/>
                <w:szCs w:val="19"/>
              </w:rPr>
              <w:t xml:space="preserve"> </w:t>
            </w:r>
            <w:r>
              <w:rPr>
                <w:rFonts w:ascii="Times New Roman" w:hAnsi="Times New Roman" w:eastAsia="Times New Roman" w:cs="Times New Roman"/>
                <w:spacing w:val="2"/>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2"/>
                <w:sz w:val="19"/>
                <w:szCs w:val="19"/>
              </w:rPr>
              <w:t xml:space="preserve">13 </w:t>
            </w:r>
            <w:r>
              <w:rPr>
                <w:rFonts w:ascii="宋体" w:hAnsi="宋体" w:eastAsia="宋体" w:cs="宋体"/>
                <w:spacing w:val="2"/>
                <w:sz w:val="19"/>
                <w:szCs w:val="19"/>
              </w:rPr>
              <w:t>亿元，</w:t>
            </w:r>
            <w:r>
              <w:rPr>
                <w:rFonts w:ascii="宋体" w:hAnsi="宋体" w:eastAsia="宋体" w:cs="宋体"/>
                <w:spacing w:val="1"/>
                <w:sz w:val="19"/>
                <w:szCs w:val="19"/>
              </w:rPr>
              <w:t>同比增长</w:t>
            </w:r>
            <w:r>
              <w:rPr>
                <w:rFonts w:ascii="Times New Roman" w:hAnsi="Times New Roman" w:eastAsia="Times New Roman" w:cs="Times New Roman"/>
                <w:spacing w:val="1"/>
                <w:sz w:val="19"/>
                <w:szCs w:val="19"/>
              </w:rPr>
              <w:t>-22.25%</w:t>
            </w:r>
            <w:r>
              <w:rPr>
                <w:rFonts w:ascii="宋体" w:hAnsi="宋体" w:eastAsia="宋体" w:cs="宋体"/>
                <w:spacing w:val="1"/>
                <w:sz w:val="19"/>
                <w:szCs w:val="19"/>
              </w:rPr>
              <w:t>；彭阳县</w:t>
            </w:r>
            <w:r>
              <w:rPr>
                <w:rFonts w:ascii="宋体" w:hAnsi="宋体" w:eastAsia="宋体" w:cs="宋体"/>
                <w:spacing w:val="-35"/>
                <w:sz w:val="19"/>
                <w:szCs w:val="19"/>
              </w:rPr>
              <w:t xml:space="preserve"> </w:t>
            </w:r>
            <w:r>
              <w:rPr>
                <w:rFonts w:ascii="Times New Roman" w:hAnsi="Times New Roman" w:eastAsia="Times New Roman" w:cs="Times New Roman"/>
                <w:spacing w:val="1"/>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 xml:space="preserve">12 </w:t>
            </w:r>
            <w:r>
              <w:rPr>
                <w:rFonts w:ascii="宋体" w:hAnsi="宋体" w:eastAsia="宋体" w:cs="宋体"/>
                <w:spacing w:val="1"/>
                <w:sz w:val="19"/>
                <w:szCs w:val="19"/>
              </w:rPr>
              <w:t>亿元，同比增</w:t>
            </w:r>
            <w:r>
              <w:rPr>
                <w:rFonts w:ascii="宋体" w:hAnsi="宋体" w:eastAsia="宋体" w:cs="宋体"/>
                <w:spacing w:val="5"/>
                <w:sz w:val="19"/>
                <w:szCs w:val="19"/>
              </w:rPr>
              <w:t>长</w:t>
            </w:r>
            <w:r>
              <w:rPr>
                <w:rFonts w:ascii="Times New Roman" w:hAnsi="Times New Roman" w:eastAsia="Times New Roman" w:cs="Times New Roman"/>
                <w:spacing w:val="5"/>
                <w:sz w:val="19"/>
                <w:szCs w:val="19"/>
              </w:rPr>
              <w:t>-74%</w:t>
            </w:r>
            <w:r>
              <w:rPr>
                <w:rFonts w:ascii="Times New Roman" w:hAnsi="Times New Roman" w:eastAsia="Times New Roman" w:cs="Times New Roman"/>
                <w:spacing w:val="-14"/>
                <w:sz w:val="19"/>
                <w:szCs w:val="19"/>
              </w:rPr>
              <w:t xml:space="preserve"> </w:t>
            </w:r>
            <w:r>
              <w:rPr>
                <w:rFonts w:ascii="宋体" w:hAnsi="宋体" w:eastAsia="宋体" w:cs="宋体"/>
                <w:spacing w:val="-42"/>
                <w:sz w:val="19"/>
                <w:szCs w:val="19"/>
              </w:rPr>
              <w:t>）；</w:t>
            </w:r>
            <w:r>
              <w:rPr>
                <w:rFonts w:ascii="宋体" w:hAnsi="宋体" w:eastAsia="宋体" w:cs="宋体"/>
                <w:spacing w:val="5"/>
                <w:sz w:val="19"/>
                <w:szCs w:val="19"/>
              </w:rPr>
              <w:t>二季度累计完成</w:t>
            </w:r>
            <w:r>
              <w:rPr>
                <w:rFonts w:ascii="宋体" w:hAnsi="宋体" w:eastAsia="宋体" w:cs="宋体"/>
                <w:spacing w:val="-36"/>
                <w:sz w:val="19"/>
                <w:szCs w:val="19"/>
              </w:rPr>
              <w:t xml:space="preserve"> </w:t>
            </w:r>
            <w:r>
              <w:rPr>
                <w:rFonts w:ascii="Times New Roman" w:hAnsi="Times New Roman" w:eastAsia="Times New Roman" w:cs="Times New Roman"/>
                <w:spacing w:val="5"/>
                <w:sz w:val="19"/>
                <w:szCs w:val="19"/>
              </w:rPr>
              <w:t xml:space="preserve">2.91 </w:t>
            </w:r>
            <w:r>
              <w:rPr>
                <w:rFonts w:ascii="宋体" w:hAnsi="宋体" w:eastAsia="宋体" w:cs="宋体"/>
                <w:spacing w:val="5"/>
                <w:sz w:val="19"/>
                <w:szCs w:val="19"/>
              </w:rPr>
              <w:t>亿元</w:t>
            </w:r>
            <w:r>
              <w:rPr>
                <w:rFonts w:ascii="宋体" w:hAnsi="宋体" w:eastAsia="宋体" w:cs="宋体"/>
                <w:spacing w:val="-56"/>
                <w:sz w:val="19"/>
                <w:szCs w:val="19"/>
              </w:rPr>
              <w:t xml:space="preserve"> </w:t>
            </w:r>
            <w:r>
              <w:rPr>
                <w:rFonts w:ascii="宋体" w:hAnsi="宋体" w:eastAsia="宋体" w:cs="宋体"/>
                <w:spacing w:val="5"/>
                <w:sz w:val="19"/>
                <w:szCs w:val="19"/>
              </w:rPr>
              <w:t>，同比</w:t>
            </w:r>
            <w:r>
              <w:rPr>
                <w:rFonts w:ascii="宋体" w:hAnsi="宋体" w:eastAsia="宋体" w:cs="宋体"/>
                <w:spacing w:val="7"/>
                <w:sz w:val="19"/>
                <w:szCs w:val="19"/>
              </w:rPr>
              <w:t>增长</w:t>
            </w:r>
            <w:r>
              <w:rPr>
                <w:rFonts w:ascii="Times New Roman" w:hAnsi="Times New Roman" w:eastAsia="Times New Roman" w:cs="Times New Roman"/>
                <w:spacing w:val="7"/>
                <w:sz w:val="19"/>
                <w:szCs w:val="19"/>
              </w:rPr>
              <w:t>-31.5%</w:t>
            </w:r>
            <w:r>
              <w:rPr>
                <w:rFonts w:ascii="宋体" w:hAnsi="宋体" w:eastAsia="宋体" w:cs="宋体"/>
                <w:spacing w:val="7"/>
                <w:sz w:val="19"/>
                <w:szCs w:val="19"/>
              </w:rPr>
              <w:t>（</w:t>
            </w:r>
            <w:r>
              <w:rPr>
                <w:rFonts w:ascii="宋体" w:hAnsi="宋体" w:eastAsia="宋体" w:cs="宋体"/>
                <w:spacing w:val="-35"/>
                <w:sz w:val="19"/>
                <w:szCs w:val="19"/>
              </w:rPr>
              <w:t xml:space="preserve"> </w:t>
            </w:r>
            <w:r>
              <w:rPr>
                <w:rFonts w:ascii="宋体" w:hAnsi="宋体" w:eastAsia="宋体" w:cs="宋体"/>
                <w:spacing w:val="7"/>
                <w:sz w:val="19"/>
                <w:szCs w:val="19"/>
              </w:rPr>
              <w:t xml:space="preserve">市本级 </w:t>
            </w:r>
            <w:r>
              <w:rPr>
                <w:rFonts w:ascii="Times New Roman" w:hAnsi="Times New Roman" w:eastAsia="Times New Roman" w:cs="Times New Roman"/>
                <w:spacing w:val="7"/>
                <w:sz w:val="19"/>
                <w:szCs w:val="19"/>
              </w:rPr>
              <w:t>1.43</w:t>
            </w:r>
            <w:r>
              <w:rPr>
                <w:rFonts w:ascii="Times New Roman" w:hAnsi="Times New Roman" w:eastAsia="Times New Roman" w:cs="Times New Roman"/>
                <w:spacing w:val="19"/>
                <w:sz w:val="19"/>
                <w:szCs w:val="19"/>
              </w:rPr>
              <w:t xml:space="preserve"> </w:t>
            </w:r>
            <w:r>
              <w:rPr>
                <w:rFonts w:ascii="宋体" w:hAnsi="宋体" w:eastAsia="宋体" w:cs="宋体"/>
                <w:spacing w:val="7"/>
                <w:sz w:val="19"/>
                <w:szCs w:val="19"/>
              </w:rPr>
              <w:t>亿元</w:t>
            </w:r>
            <w:r>
              <w:rPr>
                <w:rFonts w:ascii="宋体" w:hAnsi="宋体" w:eastAsia="宋体" w:cs="宋体"/>
                <w:spacing w:val="-45"/>
                <w:sz w:val="19"/>
                <w:szCs w:val="19"/>
              </w:rPr>
              <w:t xml:space="preserve"> </w:t>
            </w:r>
            <w:r>
              <w:rPr>
                <w:rFonts w:ascii="宋体" w:hAnsi="宋体" w:eastAsia="宋体" w:cs="宋体"/>
                <w:spacing w:val="7"/>
                <w:sz w:val="19"/>
                <w:szCs w:val="19"/>
              </w:rPr>
              <w:t>，同比增长</w:t>
            </w:r>
            <w:r>
              <w:rPr>
                <w:rFonts w:ascii="Times New Roman" w:hAnsi="Times New Roman" w:eastAsia="Times New Roman" w:cs="Times New Roman"/>
                <w:sz w:val="19"/>
                <w:szCs w:val="19"/>
              </w:rPr>
              <w:t>6.39%</w:t>
            </w:r>
            <w:r>
              <w:rPr>
                <w:rFonts w:ascii="宋体" w:hAnsi="宋体" w:eastAsia="宋体" w:cs="宋体"/>
                <w:sz w:val="19"/>
                <w:szCs w:val="19"/>
              </w:rPr>
              <w:t>；原州区</w:t>
            </w:r>
            <w:r>
              <w:rPr>
                <w:rFonts w:ascii="宋体" w:hAnsi="宋体" w:eastAsia="宋体" w:cs="宋体"/>
                <w:spacing w:val="-26"/>
                <w:sz w:val="19"/>
                <w:szCs w:val="19"/>
              </w:rPr>
              <w:t xml:space="preserve"> </w:t>
            </w:r>
            <w:r>
              <w:rPr>
                <w:rFonts w:ascii="Times New Roman" w:hAnsi="Times New Roman" w:eastAsia="Times New Roman" w:cs="Times New Roman"/>
                <w:sz w:val="19"/>
                <w:szCs w:val="19"/>
              </w:rPr>
              <w:t xml:space="preserve">0.33 </w:t>
            </w:r>
            <w:r>
              <w:rPr>
                <w:rFonts w:ascii="宋体" w:hAnsi="宋体" w:eastAsia="宋体" w:cs="宋体"/>
                <w:sz w:val="19"/>
                <w:szCs w:val="19"/>
              </w:rPr>
              <w:t>亿元，同比增长</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27.78%</w:t>
            </w:r>
            <w:r>
              <w:rPr>
                <w:rFonts w:ascii="宋体" w:hAnsi="宋体" w:eastAsia="宋体" w:cs="宋体"/>
                <w:sz w:val="19"/>
                <w:szCs w:val="19"/>
              </w:rPr>
              <w:t>；</w:t>
            </w:r>
            <w:r>
              <w:rPr>
                <w:rFonts w:ascii="宋体" w:hAnsi="宋体" w:eastAsia="宋体" w:cs="宋体"/>
                <w:spacing w:val="1"/>
                <w:sz w:val="19"/>
                <w:szCs w:val="19"/>
              </w:rPr>
              <w:t>西吉县</w:t>
            </w:r>
            <w:r>
              <w:rPr>
                <w:rFonts w:ascii="宋体" w:hAnsi="宋体" w:eastAsia="宋体" w:cs="宋体"/>
                <w:spacing w:val="-20"/>
                <w:sz w:val="19"/>
                <w:szCs w:val="19"/>
              </w:rPr>
              <w:t xml:space="preserve"> </w:t>
            </w:r>
            <w:r>
              <w:rPr>
                <w:rFonts w:ascii="Times New Roman" w:hAnsi="Times New Roman" w:eastAsia="Times New Roman" w:cs="Times New Roman"/>
                <w:spacing w:val="1"/>
                <w:sz w:val="19"/>
                <w:szCs w:val="19"/>
              </w:rPr>
              <w:t xml:space="preserve">0.39 </w:t>
            </w:r>
            <w:r>
              <w:rPr>
                <w:rFonts w:ascii="宋体" w:hAnsi="宋体" w:eastAsia="宋体" w:cs="宋体"/>
                <w:spacing w:val="1"/>
                <w:sz w:val="19"/>
                <w:szCs w:val="19"/>
              </w:rPr>
              <w:t>亿元，同比增长</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12.26%</w:t>
            </w:r>
            <w:r>
              <w:rPr>
                <w:rFonts w:ascii="宋体" w:hAnsi="宋体" w:eastAsia="宋体" w:cs="宋体"/>
                <w:spacing w:val="1"/>
                <w:sz w:val="19"/>
                <w:szCs w:val="19"/>
              </w:rPr>
              <w:t>；隆德县</w:t>
            </w:r>
            <w:r>
              <w:rPr>
                <w:rFonts w:ascii="Times New Roman" w:hAnsi="Times New Roman" w:eastAsia="Times New Roman" w:cs="Times New Roman"/>
                <w:spacing w:val="5"/>
                <w:sz w:val="19"/>
                <w:szCs w:val="19"/>
              </w:rPr>
              <w:t xml:space="preserve">0.22 </w:t>
            </w:r>
            <w:r>
              <w:rPr>
                <w:rFonts w:ascii="宋体" w:hAnsi="宋体" w:eastAsia="宋体" w:cs="宋体"/>
                <w:spacing w:val="5"/>
                <w:sz w:val="19"/>
                <w:szCs w:val="19"/>
              </w:rPr>
              <w:t>亿元，同比增长</w:t>
            </w:r>
            <w:r>
              <w:rPr>
                <w:rFonts w:ascii="Times New Roman" w:hAnsi="Times New Roman" w:eastAsia="Times New Roman" w:cs="Times New Roman"/>
                <w:spacing w:val="5"/>
                <w:sz w:val="19"/>
                <w:szCs w:val="19"/>
              </w:rPr>
              <w:t>-3.73%</w:t>
            </w:r>
            <w:r>
              <w:rPr>
                <w:rFonts w:ascii="宋体" w:hAnsi="宋体" w:eastAsia="宋体" w:cs="宋体"/>
                <w:spacing w:val="5"/>
                <w:sz w:val="19"/>
                <w:szCs w:val="19"/>
              </w:rPr>
              <w:t>；泾源县</w:t>
            </w:r>
            <w:r>
              <w:rPr>
                <w:rFonts w:ascii="宋体" w:hAnsi="宋体" w:eastAsia="宋体" w:cs="宋体"/>
                <w:spacing w:val="-30"/>
                <w:sz w:val="19"/>
                <w:szCs w:val="19"/>
              </w:rPr>
              <w:t xml:space="preserve"> </w:t>
            </w:r>
            <w:r>
              <w:rPr>
                <w:rFonts w:ascii="Times New Roman" w:hAnsi="Times New Roman" w:eastAsia="Times New Roman" w:cs="Times New Roman"/>
                <w:spacing w:val="5"/>
                <w:sz w:val="19"/>
                <w:szCs w:val="19"/>
              </w:rPr>
              <w:t xml:space="preserve">0.29 </w:t>
            </w:r>
            <w:r>
              <w:rPr>
                <w:rFonts w:ascii="宋体" w:hAnsi="宋体" w:eastAsia="宋体" w:cs="宋体"/>
                <w:spacing w:val="5"/>
                <w:sz w:val="19"/>
                <w:szCs w:val="19"/>
              </w:rPr>
              <w:t>亿</w:t>
            </w:r>
            <w:r>
              <w:rPr>
                <w:rFonts w:ascii="宋体" w:hAnsi="宋体" w:eastAsia="宋体" w:cs="宋体"/>
                <w:spacing w:val="2"/>
                <w:sz w:val="19"/>
                <w:szCs w:val="19"/>
              </w:rPr>
              <w:t>元，同比增长</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11.42%</w:t>
            </w:r>
            <w:r>
              <w:rPr>
                <w:rFonts w:ascii="宋体" w:hAnsi="宋体" w:eastAsia="宋体" w:cs="宋体"/>
                <w:spacing w:val="2"/>
                <w:sz w:val="19"/>
                <w:szCs w:val="19"/>
              </w:rPr>
              <w:t>；彭阳县</w:t>
            </w:r>
            <w:r>
              <w:rPr>
                <w:rFonts w:ascii="宋体" w:hAnsi="宋体" w:eastAsia="宋体" w:cs="宋体"/>
                <w:spacing w:val="-40"/>
                <w:sz w:val="19"/>
                <w:szCs w:val="19"/>
              </w:rPr>
              <w:t xml:space="preserve"> </w:t>
            </w:r>
            <w:r>
              <w:rPr>
                <w:rFonts w:ascii="Times New Roman" w:hAnsi="Times New Roman" w:eastAsia="Times New Roman" w:cs="Times New Roman"/>
                <w:spacing w:val="2"/>
                <w:sz w:val="19"/>
                <w:szCs w:val="19"/>
              </w:rPr>
              <w:t>0.26</w:t>
            </w:r>
            <w:r>
              <w:rPr>
                <w:rFonts w:ascii="Times New Roman" w:hAnsi="Times New Roman" w:eastAsia="Times New Roman" w:cs="Times New Roman"/>
                <w:spacing w:val="1"/>
                <w:sz w:val="19"/>
                <w:szCs w:val="19"/>
              </w:rPr>
              <w:t xml:space="preserve"> </w:t>
            </w:r>
            <w:r>
              <w:rPr>
                <w:rFonts w:ascii="宋体" w:hAnsi="宋体" w:eastAsia="宋体" w:cs="宋体"/>
                <w:spacing w:val="1"/>
                <w:sz w:val="19"/>
                <w:szCs w:val="19"/>
              </w:rPr>
              <w:t>亿元，同</w:t>
            </w:r>
            <w:r>
              <w:rPr>
                <w:rFonts w:ascii="宋体" w:hAnsi="宋体" w:eastAsia="宋体" w:cs="宋体"/>
                <w:spacing w:val="5"/>
                <w:sz w:val="19"/>
                <w:szCs w:val="19"/>
              </w:rPr>
              <w:t>比增长</w:t>
            </w:r>
            <w:r>
              <w:rPr>
                <w:rFonts w:ascii="Times New Roman" w:hAnsi="Times New Roman" w:eastAsia="Times New Roman" w:cs="Times New Roman"/>
                <w:spacing w:val="5"/>
                <w:sz w:val="19"/>
                <w:szCs w:val="19"/>
              </w:rPr>
              <w:t>-85.89%</w:t>
            </w:r>
            <w:r>
              <w:rPr>
                <w:rFonts w:ascii="Times New Roman" w:hAnsi="Times New Roman" w:eastAsia="Times New Roman" w:cs="Times New Roman"/>
                <w:spacing w:val="-19"/>
                <w:sz w:val="19"/>
                <w:szCs w:val="19"/>
              </w:rPr>
              <w:t xml:space="preserve"> </w:t>
            </w:r>
            <w:r>
              <w:rPr>
                <w:rFonts w:ascii="宋体" w:hAnsi="宋体" w:eastAsia="宋体" w:cs="宋体"/>
                <w:spacing w:val="-24"/>
                <w:w w:val="48"/>
                <w:sz w:val="19"/>
                <w:szCs w:val="19"/>
              </w:rPr>
              <w:t>）；</w:t>
            </w:r>
            <w:r>
              <w:rPr>
                <w:rFonts w:ascii="宋体" w:hAnsi="宋体" w:eastAsia="宋体" w:cs="宋体"/>
                <w:spacing w:val="5"/>
                <w:sz w:val="19"/>
                <w:szCs w:val="19"/>
              </w:rPr>
              <w:t>三季度累计完成</w:t>
            </w:r>
            <w:r>
              <w:rPr>
                <w:rFonts w:ascii="宋体" w:hAnsi="宋体" w:eastAsia="宋体" w:cs="宋体"/>
                <w:spacing w:val="-42"/>
                <w:sz w:val="19"/>
                <w:szCs w:val="19"/>
              </w:rPr>
              <w:t xml:space="preserve"> </w:t>
            </w:r>
            <w:r>
              <w:rPr>
                <w:rFonts w:ascii="Times New Roman" w:hAnsi="Times New Roman" w:eastAsia="Times New Roman" w:cs="Times New Roman"/>
                <w:spacing w:val="5"/>
                <w:sz w:val="19"/>
                <w:szCs w:val="19"/>
              </w:rPr>
              <w:t>4.</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5"/>
                <w:sz w:val="19"/>
                <w:szCs w:val="19"/>
              </w:rPr>
              <w:t>14</w:t>
            </w:r>
            <w:r>
              <w:rPr>
                <w:rFonts w:ascii="Times New Roman" w:hAnsi="Times New Roman" w:eastAsia="Times New Roman" w:cs="Times New Roman"/>
                <w:spacing w:val="4"/>
                <w:sz w:val="19"/>
                <w:szCs w:val="19"/>
              </w:rPr>
              <w:t xml:space="preserve"> </w:t>
            </w:r>
            <w:r>
              <w:rPr>
                <w:rFonts w:ascii="宋体" w:hAnsi="宋体" w:eastAsia="宋体" w:cs="宋体"/>
                <w:spacing w:val="4"/>
                <w:sz w:val="19"/>
                <w:szCs w:val="19"/>
              </w:rPr>
              <w:t>亿元，</w:t>
            </w:r>
            <w:r>
              <w:rPr>
                <w:rFonts w:ascii="宋体" w:hAnsi="宋体" w:eastAsia="宋体" w:cs="宋体"/>
                <w:spacing w:val="2"/>
                <w:sz w:val="19"/>
                <w:szCs w:val="19"/>
              </w:rPr>
              <w:t>同比增长</w:t>
            </w:r>
            <w:r>
              <w:rPr>
                <w:rFonts w:ascii="Times New Roman" w:hAnsi="Times New Roman" w:eastAsia="Times New Roman" w:cs="Times New Roman"/>
                <w:spacing w:val="2"/>
                <w:sz w:val="19"/>
                <w:szCs w:val="19"/>
              </w:rPr>
              <w:t>-27.32%</w:t>
            </w:r>
            <w:r>
              <w:rPr>
                <w:rFonts w:ascii="宋体" w:hAnsi="宋体" w:eastAsia="宋体" w:cs="宋体"/>
                <w:spacing w:val="2"/>
                <w:sz w:val="19"/>
                <w:szCs w:val="19"/>
              </w:rPr>
              <w:t>（市本级</w:t>
            </w:r>
            <w:r>
              <w:rPr>
                <w:rFonts w:ascii="宋体" w:hAnsi="宋体" w:eastAsia="宋体" w:cs="宋体"/>
                <w:spacing w:val="-37"/>
                <w:sz w:val="19"/>
                <w:szCs w:val="19"/>
              </w:rPr>
              <w:t xml:space="preserve"> </w:t>
            </w:r>
            <w:r>
              <w:rPr>
                <w:rFonts w:ascii="Times New Roman" w:hAnsi="Times New Roman" w:eastAsia="Times New Roman" w:cs="Times New Roman"/>
                <w:spacing w:val="2"/>
                <w:sz w:val="19"/>
                <w:szCs w:val="19"/>
              </w:rPr>
              <w:t xml:space="preserve">2.03 </w:t>
            </w:r>
            <w:r>
              <w:rPr>
                <w:rFonts w:ascii="宋体" w:hAnsi="宋体" w:eastAsia="宋体" w:cs="宋体"/>
                <w:spacing w:val="2"/>
                <w:sz w:val="19"/>
                <w:szCs w:val="19"/>
              </w:rPr>
              <w:t>亿元，同比增</w:t>
            </w:r>
            <w:r>
              <w:rPr>
                <w:rFonts w:ascii="宋体" w:hAnsi="宋体" w:eastAsia="宋体" w:cs="宋体"/>
                <w:spacing w:val="4"/>
                <w:sz w:val="19"/>
                <w:szCs w:val="19"/>
              </w:rPr>
              <w:t>长</w:t>
            </w:r>
            <w:r>
              <w:rPr>
                <w:rFonts w:ascii="宋体" w:hAnsi="宋体" w:eastAsia="宋体" w:cs="宋体"/>
                <w:spacing w:val="-51"/>
                <w:sz w:val="19"/>
                <w:szCs w:val="19"/>
              </w:rPr>
              <w:t xml:space="preserve"> </w:t>
            </w:r>
            <w:r>
              <w:rPr>
                <w:rFonts w:ascii="Times New Roman" w:hAnsi="Times New Roman" w:eastAsia="Times New Roman" w:cs="Times New Roman"/>
                <w:spacing w:val="4"/>
                <w:sz w:val="19"/>
                <w:szCs w:val="19"/>
              </w:rPr>
              <w:t>-0.87%</w:t>
            </w:r>
            <w:r>
              <w:rPr>
                <w:rFonts w:ascii="Times New Roman" w:hAnsi="Times New Roman" w:eastAsia="Times New Roman" w:cs="Times New Roman"/>
                <w:spacing w:val="16"/>
                <w:w w:val="101"/>
                <w:sz w:val="19"/>
                <w:szCs w:val="19"/>
              </w:rPr>
              <w:t xml:space="preserve"> </w:t>
            </w:r>
            <w:r>
              <w:rPr>
                <w:rFonts w:ascii="宋体" w:hAnsi="宋体" w:eastAsia="宋体" w:cs="宋体"/>
                <w:spacing w:val="4"/>
                <w:sz w:val="19"/>
                <w:szCs w:val="19"/>
              </w:rPr>
              <w:t>；原</w:t>
            </w:r>
            <w:r>
              <w:rPr>
                <w:rFonts w:ascii="宋体" w:hAnsi="宋体" w:eastAsia="宋体" w:cs="宋体"/>
                <w:spacing w:val="-56"/>
                <w:sz w:val="19"/>
                <w:szCs w:val="19"/>
              </w:rPr>
              <w:t xml:space="preserve"> </w:t>
            </w:r>
            <w:r>
              <w:rPr>
                <w:rFonts w:ascii="宋体" w:hAnsi="宋体" w:eastAsia="宋体" w:cs="宋体"/>
                <w:spacing w:val="4"/>
                <w:sz w:val="19"/>
                <w:szCs w:val="19"/>
              </w:rPr>
              <w:t xml:space="preserve">州区 </w:t>
            </w:r>
            <w:r>
              <w:rPr>
                <w:rFonts w:ascii="Times New Roman" w:hAnsi="Times New Roman" w:eastAsia="Times New Roman" w:cs="Times New Roman"/>
                <w:spacing w:val="4"/>
                <w:sz w:val="19"/>
                <w:szCs w:val="19"/>
              </w:rPr>
              <w:t>0.47</w:t>
            </w:r>
            <w:r>
              <w:rPr>
                <w:rFonts w:ascii="Times New Roman" w:hAnsi="Times New Roman" w:eastAsia="Times New Roman" w:cs="Times New Roman"/>
                <w:spacing w:val="33"/>
                <w:w w:val="101"/>
                <w:sz w:val="19"/>
                <w:szCs w:val="19"/>
              </w:rPr>
              <w:t xml:space="preserve"> </w:t>
            </w:r>
            <w:r>
              <w:rPr>
                <w:rFonts w:ascii="宋体" w:hAnsi="宋体" w:eastAsia="宋体" w:cs="宋体"/>
                <w:spacing w:val="4"/>
                <w:sz w:val="19"/>
                <w:szCs w:val="19"/>
              </w:rPr>
              <w:t>亿元</w:t>
            </w:r>
            <w:r>
              <w:rPr>
                <w:rFonts w:ascii="宋体" w:hAnsi="宋体" w:eastAsia="宋体" w:cs="宋体"/>
                <w:spacing w:val="-28"/>
                <w:sz w:val="19"/>
                <w:szCs w:val="19"/>
              </w:rPr>
              <w:t xml:space="preserve"> </w:t>
            </w:r>
            <w:r>
              <w:rPr>
                <w:rFonts w:ascii="宋体" w:hAnsi="宋体" w:eastAsia="宋体" w:cs="宋体"/>
                <w:spacing w:val="4"/>
                <w:sz w:val="19"/>
                <w:szCs w:val="19"/>
              </w:rPr>
              <w:t>，</w:t>
            </w:r>
            <w:r>
              <w:rPr>
                <w:rFonts w:ascii="宋体" w:hAnsi="宋体" w:eastAsia="宋体" w:cs="宋体"/>
                <w:spacing w:val="-47"/>
                <w:sz w:val="19"/>
                <w:szCs w:val="19"/>
              </w:rPr>
              <w:t xml:space="preserve"> </w:t>
            </w:r>
            <w:r>
              <w:rPr>
                <w:rFonts w:ascii="宋体" w:hAnsi="宋体" w:eastAsia="宋体" w:cs="宋体"/>
                <w:spacing w:val="4"/>
                <w:sz w:val="19"/>
                <w:szCs w:val="19"/>
              </w:rPr>
              <w:t>同</w:t>
            </w:r>
            <w:r>
              <w:rPr>
                <w:rFonts w:ascii="宋体" w:hAnsi="宋体" w:eastAsia="宋体" w:cs="宋体"/>
                <w:spacing w:val="-35"/>
                <w:sz w:val="19"/>
                <w:szCs w:val="19"/>
              </w:rPr>
              <w:t xml:space="preserve"> </w:t>
            </w:r>
            <w:r>
              <w:rPr>
                <w:rFonts w:ascii="宋体" w:hAnsi="宋体" w:eastAsia="宋体" w:cs="宋体"/>
                <w:spacing w:val="4"/>
                <w:sz w:val="19"/>
                <w:szCs w:val="19"/>
              </w:rPr>
              <w:t>比增</w:t>
            </w:r>
            <w:r>
              <w:rPr>
                <w:rFonts w:ascii="宋体" w:hAnsi="宋体" w:eastAsia="宋体" w:cs="宋体"/>
                <w:spacing w:val="-53"/>
                <w:sz w:val="19"/>
                <w:szCs w:val="19"/>
              </w:rPr>
              <w:t xml:space="preserve"> </w:t>
            </w:r>
            <w:r>
              <w:rPr>
                <w:rFonts w:ascii="宋体" w:hAnsi="宋体" w:eastAsia="宋体" w:cs="宋体"/>
                <w:spacing w:val="4"/>
                <w:sz w:val="19"/>
                <w:szCs w:val="19"/>
              </w:rPr>
              <w:t>长</w:t>
            </w:r>
            <w:r>
              <w:rPr>
                <w:rFonts w:ascii="Times New Roman" w:hAnsi="Times New Roman" w:eastAsia="Times New Roman" w:cs="Times New Roman"/>
                <w:spacing w:val="-4"/>
                <w:sz w:val="19"/>
                <w:szCs w:val="19"/>
              </w:rPr>
              <w:t>30.74%</w:t>
            </w:r>
            <w:r>
              <w:rPr>
                <w:rFonts w:ascii="宋体" w:hAnsi="宋体" w:eastAsia="宋体" w:cs="宋体"/>
                <w:spacing w:val="-4"/>
                <w:sz w:val="19"/>
                <w:szCs w:val="19"/>
              </w:rPr>
              <w:t>；西吉县</w:t>
            </w:r>
            <w:r>
              <w:rPr>
                <w:rFonts w:ascii="宋体" w:hAnsi="宋体" w:eastAsia="宋体" w:cs="宋体"/>
                <w:spacing w:val="-24"/>
                <w:sz w:val="19"/>
                <w:szCs w:val="19"/>
              </w:rPr>
              <w:t xml:space="preserve"> </w:t>
            </w:r>
            <w:r>
              <w:rPr>
                <w:rFonts w:ascii="Times New Roman" w:hAnsi="Times New Roman" w:eastAsia="Times New Roman" w:cs="Times New Roman"/>
                <w:spacing w:val="-4"/>
                <w:sz w:val="19"/>
                <w:szCs w:val="19"/>
              </w:rPr>
              <w:t xml:space="preserve">0.56 </w:t>
            </w:r>
            <w:r>
              <w:rPr>
                <w:rFonts w:ascii="宋体" w:hAnsi="宋体" w:eastAsia="宋体" w:cs="宋体"/>
                <w:spacing w:val="-4"/>
                <w:sz w:val="19"/>
                <w:szCs w:val="19"/>
              </w:rPr>
              <w:t>亿元，同比增长</w:t>
            </w:r>
            <w:r>
              <w:rPr>
                <w:rFonts w:ascii="宋体" w:hAnsi="宋体" w:eastAsia="宋体" w:cs="宋体"/>
                <w:spacing w:val="-22"/>
                <w:sz w:val="19"/>
                <w:szCs w:val="19"/>
              </w:rPr>
              <w:t xml:space="preserve"> </w:t>
            </w:r>
            <w:r>
              <w:rPr>
                <w:rFonts w:ascii="Times New Roman" w:hAnsi="Times New Roman" w:eastAsia="Times New Roman" w:cs="Times New Roman"/>
                <w:spacing w:val="-4"/>
                <w:sz w:val="19"/>
                <w:szCs w:val="19"/>
              </w:rPr>
              <w:t>13.82%</w:t>
            </w:r>
            <w:r>
              <w:rPr>
                <w:rFonts w:ascii="宋体" w:hAnsi="宋体" w:eastAsia="宋体" w:cs="宋体"/>
                <w:spacing w:val="-4"/>
                <w:sz w:val="19"/>
                <w:szCs w:val="19"/>
              </w:rPr>
              <w:t>；</w:t>
            </w:r>
            <w:r>
              <w:rPr>
                <w:rFonts w:ascii="宋体" w:hAnsi="宋体" w:eastAsia="宋体" w:cs="宋体"/>
                <w:spacing w:val="4"/>
                <w:sz w:val="19"/>
                <w:szCs w:val="19"/>
              </w:rPr>
              <w:t>隆德县</w:t>
            </w:r>
            <w:r>
              <w:rPr>
                <w:rFonts w:ascii="宋体" w:hAnsi="宋体" w:eastAsia="宋体" w:cs="宋体"/>
                <w:spacing w:val="-23"/>
                <w:sz w:val="19"/>
                <w:szCs w:val="19"/>
              </w:rPr>
              <w:t xml:space="preserve"> </w:t>
            </w:r>
            <w:r>
              <w:rPr>
                <w:rFonts w:ascii="Times New Roman" w:hAnsi="Times New Roman" w:eastAsia="Times New Roman" w:cs="Times New Roman"/>
                <w:spacing w:val="4"/>
                <w:sz w:val="19"/>
                <w:szCs w:val="19"/>
              </w:rPr>
              <w:t xml:space="preserve">0.31 </w:t>
            </w:r>
            <w:r>
              <w:rPr>
                <w:rFonts w:ascii="宋体" w:hAnsi="宋体" w:eastAsia="宋体" w:cs="宋体"/>
                <w:spacing w:val="4"/>
                <w:sz w:val="19"/>
                <w:szCs w:val="19"/>
              </w:rPr>
              <w:t>亿元，同比增长</w:t>
            </w:r>
            <w:r>
              <w:rPr>
                <w:rFonts w:ascii="宋体" w:hAnsi="宋体" w:eastAsia="宋体" w:cs="宋体"/>
                <w:spacing w:val="-33"/>
                <w:sz w:val="19"/>
                <w:szCs w:val="19"/>
              </w:rPr>
              <w:t xml:space="preserve"> </w:t>
            </w:r>
            <w:r>
              <w:rPr>
                <w:rFonts w:ascii="Times New Roman" w:hAnsi="Times New Roman" w:eastAsia="Times New Roman" w:cs="Times New Roman"/>
                <w:spacing w:val="4"/>
                <w:sz w:val="19"/>
                <w:szCs w:val="19"/>
              </w:rPr>
              <w:t>8.42%</w:t>
            </w:r>
            <w:r>
              <w:rPr>
                <w:rFonts w:ascii="宋体" w:hAnsi="宋体" w:eastAsia="宋体" w:cs="宋体"/>
                <w:spacing w:val="4"/>
                <w:sz w:val="19"/>
                <w:szCs w:val="19"/>
              </w:rPr>
              <w:t>；泾源县</w:t>
            </w:r>
            <w:r>
              <w:rPr>
                <w:rFonts w:ascii="宋体" w:hAnsi="宋体" w:eastAsia="宋体" w:cs="宋体"/>
                <w:sz w:val="19"/>
                <w:szCs w:val="19"/>
              </w:rPr>
              <w:t xml:space="preserve"> </w:t>
            </w:r>
            <w:r>
              <w:rPr>
                <w:rFonts w:ascii="Times New Roman" w:hAnsi="Times New Roman" w:eastAsia="Times New Roman" w:cs="Times New Roman"/>
                <w:spacing w:val="1"/>
                <w:sz w:val="19"/>
                <w:szCs w:val="19"/>
              </w:rPr>
              <w:t xml:space="preserve">0.41 </w:t>
            </w:r>
            <w:r>
              <w:rPr>
                <w:rFonts w:ascii="宋体" w:hAnsi="宋体" w:eastAsia="宋体" w:cs="宋体"/>
                <w:spacing w:val="1"/>
                <w:sz w:val="19"/>
                <w:szCs w:val="19"/>
              </w:rPr>
              <w:t>亿元，同比增长</w:t>
            </w:r>
            <w:r>
              <w:rPr>
                <w:rFonts w:ascii="宋体" w:hAnsi="宋体" w:eastAsia="宋体" w:cs="宋体"/>
                <w:spacing w:val="-7"/>
                <w:sz w:val="19"/>
                <w:szCs w:val="19"/>
              </w:rPr>
              <w:t xml:space="preserve"> </w:t>
            </w:r>
            <w:r>
              <w:rPr>
                <w:rFonts w:ascii="Times New Roman" w:hAnsi="Times New Roman" w:eastAsia="Times New Roman" w:cs="Times New Roman"/>
                <w:spacing w:val="1"/>
                <w:sz w:val="19"/>
                <w:szCs w:val="19"/>
              </w:rPr>
              <w:t>10.59%</w:t>
            </w:r>
            <w:r>
              <w:rPr>
                <w:rFonts w:ascii="宋体" w:hAnsi="宋体" w:eastAsia="宋体" w:cs="宋体"/>
                <w:spacing w:val="1"/>
                <w:sz w:val="19"/>
                <w:szCs w:val="19"/>
              </w:rPr>
              <w:t>；彭阳县</w:t>
            </w:r>
            <w:r>
              <w:rPr>
                <w:rFonts w:ascii="宋体" w:hAnsi="宋体" w:eastAsia="宋体" w:cs="宋体"/>
                <w:spacing w:val="-38"/>
                <w:sz w:val="19"/>
                <w:szCs w:val="19"/>
              </w:rPr>
              <w:t xml:space="preserve"> </w:t>
            </w:r>
            <w:r>
              <w:rPr>
                <w:rFonts w:ascii="Times New Roman" w:hAnsi="Times New Roman" w:eastAsia="Times New Roman" w:cs="Times New Roman"/>
                <w:spacing w:val="1"/>
                <w:sz w:val="19"/>
                <w:szCs w:val="19"/>
              </w:rPr>
              <w:t xml:space="preserve">0.36 </w:t>
            </w:r>
            <w:r>
              <w:rPr>
                <w:rFonts w:ascii="宋体" w:hAnsi="宋体" w:eastAsia="宋体" w:cs="宋体"/>
                <w:spacing w:val="1"/>
                <w:sz w:val="19"/>
                <w:szCs w:val="19"/>
              </w:rPr>
              <w:t>亿</w:t>
            </w:r>
            <w:r>
              <w:rPr>
                <w:rFonts w:ascii="宋体" w:hAnsi="宋体" w:eastAsia="宋体" w:cs="宋体"/>
                <w:spacing w:val="5"/>
                <w:sz w:val="19"/>
                <w:szCs w:val="19"/>
              </w:rPr>
              <w:t>元</w:t>
            </w:r>
            <w:r>
              <w:rPr>
                <w:rFonts w:ascii="宋体" w:hAnsi="宋体" w:eastAsia="宋体" w:cs="宋体"/>
                <w:spacing w:val="-52"/>
                <w:sz w:val="19"/>
                <w:szCs w:val="19"/>
              </w:rPr>
              <w:t xml:space="preserve"> </w:t>
            </w:r>
            <w:r>
              <w:rPr>
                <w:rFonts w:ascii="宋体" w:hAnsi="宋体" w:eastAsia="宋体" w:cs="宋体"/>
                <w:spacing w:val="5"/>
                <w:sz w:val="19"/>
                <w:szCs w:val="19"/>
              </w:rPr>
              <w:t>，同比增长</w:t>
            </w:r>
            <w:r>
              <w:rPr>
                <w:rFonts w:ascii="Times New Roman" w:hAnsi="Times New Roman" w:eastAsia="Times New Roman" w:cs="Times New Roman"/>
                <w:spacing w:val="5"/>
                <w:sz w:val="19"/>
                <w:szCs w:val="19"/>
              </w:rPr>
              <w:t>-83%</w:t>
            </w:r>
            <w:r>
              <w:rPr>
                <w:rFonts w:ascii="Times New Roman" w:hAnsi="Times New Roman" w:eastAsia="Times New Roman" w:cs="Times New Roman"/>
                <w:spacing w:val="-12"/>
                <w:sz w:val="19"/>
                <w:szCs w:val="19"/>
              </w:rPr>
              <w:t xml:space="preserve"> </w:t>
            </w:r>
            <w:r>
              <w:rPr>
                <w:rFonts w:ascii="宋体" w:hAnsi="宋体" w:eastAsia="宋体" w:cs="宋体"/>
                <w:spacing w:val="-35"/>
                <w:sz w:val="19"/>
                <w:szCs w:val="19"/>
              </w:rPr>
              <w:t>）；</w:t>
            </w:r>
            <w:r>
              <w:rPr>
                <w:rFonts w:ascii="宋体" w:hAnsi="宋体" w:eastAsia="宋体" w:cs="宋体"/>
                <w:spacing w:val="5"/>
                <w:sz w:val="19"/>
                <w:szCs w:val="19"/>
              </w:rPr>
              <w:t>四季度累计完成</w:t>
            </w:r>
            <w:r>
              <w:rPr>
                <w:rFonts w:ascii="宋体" w:hAnsi="宋体" w:eastAsia="宋体" w:cs="宋体"/>
                <w:spacing w:val="-28"/>
                <w:sz w:val="19"/>
                <w:szCs w:val="19"/>
              </w:rPr>
              <w:t xml:space="preserve"> </w:t>
            </w:r>
            <w:r>
              <w:rPr>
                <w:rFonts w:ascii="Times New Roman" w:hAnsi="Times New Roman" w:eastAsia="Times New Roman" w:cs="Times New Roman"/>
                <w:spacing w:val="5"/>
                <w:sz w:val="19"/>
                <w:szCs w:val="19"/>
              </w:rPr>
              <w:t>5.</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5"/>
                <w:sz w:val="19"/>
                <w:szCs w:val="19"/>
              </w:rPr>
              <w:t>11</w:t>
            </w:r>
            <w:r>
              <w:rPr>
                <w:rFonts w:ascii="宋体" w:hAnsi="宋体" w:eastAsia="宋体" w:cs="宋体"/>
                <w:spacing w:val="7"/>
                <w:sz w:val="19"/>
                <w:szCs w:val="19"/>
              </w:rPr>
              <w:t>亿元，同比增长</w:t>
            </w:r>
            <w:r>
              <w:rPr>
                <w:rFonts w:ascii="Times New Roman" w:hAnsi="Times New Roman" w:eastAsia="Times New Roman" w:cs="Times New Roman"/>
                <w:spacing w:val="7"/>
                <w:sz w:val="19"/>
                <w:szCs w:val="19"/>
              </w:rPr>
              <w:t>-30.31%</w:t>
            </w:r>
            <w:r>
              <w:rPr>
                <w:rFonts w:ascii="宋体" w:hAnsi="宋体" w:eastAsia="宋体" w:cs="宋体"/>
                <w:spacing w:val="7"/>
                <w:sz w:val="19"/>
                <w:szCs w:val="19"/>
              </w:rPr>
              <w:t>（市本级</w:t>
            </w:r>
            <w:r>
              <w:rPr>
                <w:rFonts w:ascii="宋体" w:hAnsi="宋体" w:eastAsia="宋体" w:cs="宋体"/>
                <w:spacing w:val="-38"/>
                <w:sz w:val="19"/>
                <w:szCs w:val="19"/>
              </w:rPr>
              <w:t xml:space="preserve"> </w:t>
            </w:r>
            <w:r>
              <w:rPr>
                <w:rFonts w:ascii="Times New Roman" w:hAnsi="Times New Roman" w:eastAsia="Times New Roman" w:cs="Times New Roman"/>
                <w:spacing w:val="7"/>
                <w:sz w:val="19"/>
                <w:szCs w:val="19"/>
              </w:rPr>
              <w:t xml:space="preserve">2.5 </w:t>
            </w:r>
            <w:r>
              <w:rPr>
                <w:rFonts w:ascii="宋体" w:hAnsi="宋体" w:eastAsia="宋体" w:cs="宋体"/>
                <w:spacing w:val="7"/>
                <w:sz w:val="19"/>
                <w:szCs w:val="19"/>
              </w:rPr>
              <w:t>亿元，</w:t>
            </w:r>
            <w:r>
              <w:rPr>
                <w:rFonts w:ascii="宋体" w:hAnsi="宋体" w:eastAsia="宋体" w:cs="宋体"/>
                <w:spacing w:val="6"/>
                <w:sz w:val="19"/>
                <w:szCs w:val="19"/>
              </w:rPr>
              <w:t>同比增长</w:t>
            </w:r>
            <w:r>
              <w:rPr>
                <w:rFonts w:ascii="Times New Roman" w:hAnsi="Times New Roman" w:eastAsia="Times New Roman" w:cs="Times New Roman"/>
                <w:spacing w:val="6"/>
                <w:sz w:val="19"/>
                <w:szCs w:val="19"/>
              </w:rPr>
              <w:t>-0.32%</w:t>
            </w:r>
            <w:r>
              <w:rPr>
                <w:rFonts w:ascii="宋体" w:hAnsi="宋体" w:eastAsia="宋体" w:cs="宋体"/>
                <w:spacing w:val="6"/>
                <w:sz w:val="19"/>
                <w:szCs w:val="19"/>
              </w:rPr>
              <w:t>；原州区</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 xml:space="preserve">0.58 </w:t>
            </w:r>
            <w:r>
              <w:rPr>
                <w:rFonts w:ascii="宋体" w:hAnsi="宋体" w:eastAsia="宋体" w:cs="宋体"/>
                <w:spacing w:val="6"/>
                <w:sz w:val="19"/>
                <w:szCs w:val="19"/>
              </w:rPr>
              <w:t>亿</w:t>
            </w:r>
            <w:r>
              <w:rPr>
                <w:rFonts w:ascii="宋体" w:hAnsi="宋体" w:eastAsia="宋体" w:cs="宋体"/>
                <w:spacing w:val="5"/>
                <w:sz w:val="19"/>
                <w:szCs w:val="19"/>
              </w:rPr>
              <w:t>元，同比增</w:t>
            </w:r>
            <w:r>
              <w:rPr>
                <w:rFonts w:ascii="宋体" w:hAnsi="宋体" w:eastAsia="宋体" w:cs="宋体"/>
                <w:spacing w:val="-5"/>
                <w:sz w:val="19"/>
                <w:szCs w:val="19"/>
              </w:rPr>
              <w:t>长</w:t>
            </w:r>
            <w:r>
              <w:rPr>
                <w:rFonts w:ascii="宋体" w:hAnsi="宋体" w:eastAsia="宋体" w:cs="宋体"/>
                <w:spacing w:val="-29"/>
                <w:sz w:val="19"/>
                <w:szCs w:val="19"/>
              </w:rPr>
              <w:t xml:space="preserve"> </w:t>
            </w:r>
            <w:r>
              <w:rPr>
                <w:rFonts w:ascii="Times New Roman" w:hAnsi="Times New Roman" w:eastAsia="Times New Roman" w:cs="Times New Roman"/>
                <w:spacing w:val="-5"/>
                <w:sz w:val="19"/>
                <w:szCs w:val="19"/>
              </w:rPr>
              <w:t>3.28%</w:t>
            </w:r>
            <w:r>
              <w:rPr>
                <w:rFonts w:ascii="宋体" w:hAnsi="宋体" w:eastAsia="宋体" w:cs="宋体"/>
                <w:spacing w:val="-5"/>
                <w:sz w:val="19"/>
                <w:szCs w:val="19"/>
              </w:rPr>
              <w:t>；西吉县</w:t>
            </w:r>
            <w:r>
              <w:rPr>
                <w:rFonts w:ascii="宋体" w:hAnsi="宋体" w:eastAsia="宋体" w:cs="宋体"/>
                <w:spacing w:val="-46"/>
                <w:sz w:val="19"/>
                <w:szCs w:val="19"/>
              </w:rPr>
              <w:t xml:space="preserve"> </w:t>
            </w:r>
            <w:r>
              <w:rPr>
                <w:rFonts w:ascii="Times New Roman" w:hAnsi="Times New Roman" w:eastAsia="Times New Roman" w:cs="Times New Roman"/>
                <w:spacing w:val="-5"/>
                <w:sz w:val="19"/>
                <w:szCs w:val="19"/>
              </w:rPr>
              <w:t xml:space="preserve">0.69 </w:t>
            </w:r>
            <w:r>
              <w:rPr>
                <w:rFonts w:ascii="宋体" w:hAnsi="宋体" w:eastAsia="宋体" w:cs="宋体"/>
                <w:spacing w:val="-5"/>
                <w:sz w:val="19"/>
                <w:szCs w:val="19"/>
              </w:rPr>
              <w:t>亿元，同比增长</w:t>
            </w:r>
            <w:r>
              <w:rPr>
                <w:rFonts w:ascii="宋体" w:hAnsi="宋体" w:eastAsia="宋体" w:cs="宋体"/>
                <w:spacing w:val="-42"/>
                <w:sz w:val="19"/>
                <w:szCs w:val="19"/>
              </w:rPr>
              <w:t xml:space="preserve"> </w:t>
            </w:r>
            <w:r>
              <w:rPr>
                <w:rFonts w:ascii="Times New Roman" w:hAnsi="Times New Roman" w:eastAsia="Times New Roman" w:cs="Times New Roman"/>
                <w:spacing w:val="-5"/>
                <w:sz w:val="19"/>
                <w:szCs w:val="19"/>
              </w:rPr>
              <w:t>5.91%</w:t>
            </w:r>
            <w:r>
              <w:rPr>
                <w:rFonts w:ascii="宋体" w:hAnsi="宋体" w:eastAsia="宋体" w:cs="宋体"/>
                <w:spacing w:val="-5"/>
                <w:sz w:val="19"/>
                <w:szCs w:val="19"/>
              </w:rPr>
              <w:t>；</w:t>
            </w:r>
            <w:r>
              <w:rPr>
                <w:rFonts w:ascii="宋体" w:hAnsi="宋体" w:eastAsia="宋体" w:cs="宋体"/>
                <w:spacing w:val="5"/>
                <w:sz w:val="19"/>
                <w:szCs w:val="19"/>
              </w:rPr>
              <w:t>隆德县</w:t>
            </w:r>
            <w:r>
              <w:rPr>
                <w:rFonts w:ascii="宋体" w:hAnsi="宋体" w:eastAsia="宋体" w:cs="宋体"/>
                <w:spacing w:val="-37"/>
                <w:sz w:val="19"/>
                <w:szCs w:val="19"/>
              </w:rPr>
              <w:t xml:space="preserve"> </w:t>
            </w:r>
            <w:r>
              <w:rPr>
                <w:rFonts w:ascii="Times New Roman" w:hAnsi="Times New Roman" w:eastAsia="Times New Roman" w:cs="Times New Roman"/>
                <w:spacing w:val="5"/>
                <w:sz w:val="19"/>
                <w:szCs w:val="19"/>
              </w:rPr>
              <w:t xml:space="preserve">0.38 </w:t>
            </w:r>
            <w:r>
              <w:rPr>
                <w:rFonts w:ascii="宋体" w:hAnsi="宋体" w:eastAsia="宋体" w:cs="宋体"/>
                <w:spacing w:val="5"/>
                <w:sz w:val="19"/>
                <w:szCs w:val="19"/>
              </w:rPr>
              <w:t>亿元，同比增长</w:t>
            </w:r>
            <w:r>
              <w:rPr>
                <w:rFonts w:ascii="Times New Roman" w:hAnsi="Times New Roman" w:eastAsia="Times New Roman" w:cs="Times New Roman"/>
                <w:spacing w:val="5"/>
                <w:sz w:val="19"/>
                <w:szCs w:val="19"/>
              </w:rPr>
              <w:t>-2.05%</w:t>
            </w:r>
            <w:r>
              <w:rPr>
                <w:rFonts w:ascii="宋体" w:hAnsi="宋体" w:eastAsia="宋体" w:cs="宋体"/>
                <w:spacing w:val="5"/>
                <w:sz w:val="19"/>
                <w:szCs w:val="19"/>
              </w:rPr>
              <w:t>；泾源县</w:t>
            </w:r>
            <w:r>
              <w:rPr>
                <w:rFonts w:ascii="Times New Roman" w:hAnsi="Times New Roman" w:eastAsia="Times New Roman" w:cs="Times New Roman"/>
                <w:spacing w:val="2"/>
                <w:sz w:val="19"/>
                <w:szCs w:val="19"/>
              </w:rPr>
              <w:t xml:space="preserve">0.51 </w:t>
            </w:r>
            <w:r>
              <w:rPr>
                <w:rFonts w:ascii="宋体" w:hAnsi="宋体" w:eastAsia="宋体" w:cs="宋体"/>
                <w:spacing w:val="2"/>
                <w:sz w:val="19"/>
                <w:szCs w:val="19"/>
              </w:rPr>
              <w:t>亿元，同比增长</w:t>
            </w:r>
            <w:r>
              <w:rPr>
                <w:rFonts w:ascii="宋体" w:hAnsi="宋体" w:eastAsia="宋体" w:cs="宋体"/>
                <w:spacing w:val="-35"/>
                <w:sz w:val="19"/>
                <w:szCs w:val="19"/>
              </w:rPr>
              <w:t xml:space="preserve"> </w:t>
            </w:r>
            <w:r>
              <w:rPr>
                <w:rFonts w:ascii="Times New Roman" w:hAnsi="Times New Roman" w:eastAsia="Times New Roman" w:cs="Times New Roman"/>
                <w:spacing w:val="2"/>
                <w:sz w:val="19"/>
                <w:szCs w:val="19"/>
              </w:rPr>
              <w:t>22.81%</w:t>
            </w:r>
            <w:r>
              <w:rPr>
                <w:rFonts w:ascii="宋体" w:hAnsi="宋体" w:eastAsia="宋体" w:cs="宋体"/>
                <w:spacing w:val="2"/>
                <w:sz w:val="19"/>
                <w:szCs w:val="19"/>
              </w:rPr>
              <w:t>；彭阳县</w:t>
            </w:r>
            <w:r>
              <w:rPr>
                <w:rFonts w:ascii="宋体" w:hAnsi="宋体" w:eastAsia="宋体" w:cs="宋体"/>
                <w:spacing w:val="-38"/>
                <w:sz w:val="19"/>
                <w:szCs w:val="19"/>
              </w:rPr>
              <w:t xml:space="preserve"> </w:t>
            </w:r>
            <w:r>
              <w:rPr>
                <w:rFonts w:ascii="Times New Roman" w:hAnsi="Times New Roman" w:eastAsia="Times New Roman" w:cs="Times New Roman"/>
                <w:spacing w:val="2"/>
                <w:sz w:val="19"/>
                <w:szCs w:val="19"/>
              </w:rPr>
              <w:t xml:space="preserve">0.45 </w:t>
            </w:r>
            <w:r>
              <w:rPr>
                <w:rFonts w:ascii="宋体" w:hAnsi="宋体" w:eastAsia="宋体" w:cs="宋体"/>
                <w:spacing w:val="2"/>
                <w:sz w:val="19"/>
                <w:szCs w:val="19"/>
              </w:rPr>
              <w:t>亿</w:t>
            </w:r>
            <w:r>
              <w:rPr>
                <w:rFonts w:ascii="宋体" w:hAnsi="宋体" w:eastAsia="宋体" w:cs="宋体"/>
                <w:spacing w:val="-3"/>
                <w:sz w:val="19"/>
                <w:szCs w:val="19"/>
              </w:rPr>
              <w:t>元，同比增长</w:t>
            </w:r>
            <w:r>
              <w:rPr>
                <w:rFonts w:ascii="Times New Roman" w:hAnsi="Times New Roman" w:eastAsia="Times New Roman" w:cs="Times New Roman"/>
                <w:spacing w:val="-3"/>
                <w:sz w:val="19"/>
                <w:szCs w:val="19"/>
              </w:rPr>
              <w:t>-83.97%</w:t>
            </w:r>
            <w:r>
              <w:rPr>
                <w:rFonts w:ascii="Times New Roman" w:hAnsi="Times New Roman" w:eastAsia="Times New Roman" w:cs="Times New Roman"/>
                <w:spacing w:val="-20"/>
                <w:sz w:val="19"/>
                <w:szCs w:val="19"/>
              </w:rPr>
              <w:t xml:space="preserve"> </w:t>
            </w:r>
            <w:r>
              <w:rPr>
                <w:rFonts w:ascii="宋体" w:hAnsi="宋体" w:eastAsia="宋体" w:cs="宋体"/>
                <w:spacing w:val="-3"/>
                <w:sz w:val="19"/>
                <w:szCs w:val="19"/>
              </w:rPr>
              <w:t>）。</w:t>
            </w:r>
          </w:p>
        </w:tc>
        <w:tc>
          <w:tcPr>
            <w:tcW w:w="894" w:type="dxa"/>
            <w:tcBorders>
              <w:bottom w:val="single" w:color="000000" w:sz="6" w:space="0"/>
            </w:tcBorders>
            <w:vAlign w:val="top"/>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bottom w:val="single" w:color="000000" w:sz="6" w:space="0"/>
              <w:right w:val="single" w:color="000000" w:sz="6" w:space="0"/>
            </w:tcBorders>
            <w:vAlign w:val="top"/>
          </w:tcPr>
          <w:p>
            <w:pPr>
              <w:pStyle w:val="6"/>
              <w:spacing w:line="244" w:lineRule="auto"/>
            </w:pPr>
          </w:p>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93" w:type="default"/>
          <w:footerReference r:id="rId94" w:type="default"/>
          <w:pgSz w:w="16839" w:h="11906"/>
          <w:pgMar w:top="1792" w:right="1387" w:bottom="1552" w:left="1386" w:header="1426" w:footer="1174" w:gutter="0"/>
          <w:cols w:space="720" w:num="1"/>
        </w:sectPr>
      </w:pPr>
    </w:p>
    <w:p>
      <w:pPr>
        <w:spacing w:before="51"/>
      </w:pPr>
      <w:r>
        <w:drawing>
          <wp:anchor distT="0" distB="0" distL="0" distR="0" simplePos="0" relativeHeight="251738112"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restart"/>
            <w:tcBorders>
              <w:left w:val="single" w:color="000000" w:sz="6" w:space="0"/>
              <w:bottom w:val="nil"/>
            </w:tcBorders>
            <w:vAlign w:val="top"/>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Align w:val="top"/>
          </w:tcPr>
          <w:p>
            <w:pPr>
              <w:spacing w:before="216" w:line="290" w:lineRule="auto"/>
              <w:ind w:left="8" w:right="20" w:hanging="8"/>
              <w:jc w:val="both"/>
              <w:rPr>
                <w:rFonts w:ascii="Times New Roman" w:hAnsi="Times New Roman" w:eastAsia="Times New Roman" w:cs="Times New Roman"/>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）地方一</w:t>
            </w:r>
            <w:r>
              <w:rPr>
                <w:rFonts w:ascii="宋体" w:hAnsi="宋体" w:eastAsia="宋体" w:cs="宋体"/>
                <w:spacing w:val="24"/>
                <w:sz w:val="19"/>
                <w:szCs w:val="19"/>
              </w:rPr>
              <w:t>般公共预算收</w:t>
            </w:r>
            <w:r>
              <w:rPr>
                <w:rFonts w:ascii="宋体" w:hAnsi="宋体" w:eastAsia="宋体" w:cs="宋体"/>
                <w:spacing w:val="5"/>
                <w:sz w:val="19"/>
                <w:szCs w:val="19"/>
              </w:rPr>
              <w:t>入增长</w:t>
            </w:r>
            <w:r>
              <w:rPr>
                <w:rFonts w:ascii="宋体" w:hAnsi="宋体" w:eastAsia="宋体" w:cs="宋体"/>
                <w:spacing w:val="-33"/>
                <w:sz w:val="19"/>
                <w:szCs w:val="19"/>
              </w:rPr>
              <w:t xml:space="preserve"> </w:t>
            </w:r>
            <w:r>
              <w:rPr>
                <w:rFonts w:ascii="Times New Roman" w:hAnsi="Times New Roman" w:eastAsia="Times New Roman" w:cs="Times New Roman"/>
                <w:spacing w:val="5"/>
                <w:sz w:val="19"/>
                <w:szCs w:val="19"/>
              </w:rPr>
              <w:t>6.5%</w:t>
            </w:r>
          </w:p>
        </w:tc>
        <w:tc>
          <w:tcPr>
            <w:tcW w:w="784" w:type="dxa"/>
            <w:vAlign w:val="top"/>
          </w:tcPr>
          <w:p>
            <w:pPr>
              <w:pStyle w:val="6"/>
              <w:spacing w:line="314" w:lineRule="auto"/>
            </w:pPr>
          </w:p>
          <w:p>
            <w:pPr>
              <w:spacing w:before="62" w:line="295" w:lineRule="auto"/>
              <w:ind w:left="191" w:right="194" w:hanging="7"/>
              <w:rPr>
                <w:rFonts w:ascii="宋体" w:hAnsi="宋体" w:eastAsia="宋体" w:cs="宋体"/>
                <w:sz w:val="19"/>
                <w:szCs w:val="19"/>
              </w:rPr>
            </w:pPr>
            <w:r>
              <w:rPr>
                <w:rFonts w:ascii="宋体" w:hAnsi="宋体" w:eastAsia="宋体" w:cs="宋体"/>
                <w:spacing w:val="7"/>
                <w:sz w:val="19"/>
                <w:szCs w:val="19"/>
              </w:rPr>
              <w:t>基金</w:t>
            </w:r>
            <w:r>
              <w:rPr>
                <w:rFonts w:ascii="宋体" w:hAnsi="宋体" w:eastAsia="宋体" w:cs="宋体"/>
                <w:spacing w:val="3"/>
                <w:sz w:val="19"/>
                <w:szCs w:val="19"/>
              </w:rPr>
              <w:t>收入</w:t>
            </w:r>
          </w:p>
        </w:tc>
        <w:tc>
          <w:tcPr>
            <w:tcW w:w="4548" w:type="dxa"/>
            <w:vAlign w:val="top"/>
          </w:tcPr>
          <w:p>
            <w:pPr>
              <w:pStyle w:val="6"/>
              <w:spacing w:line="307" w:lineRule="auto"/>
            </w:pPr>
          </w:p>
          <w:p>
            <w:pPr>
              <w:spacing w:before="62" w:line="293" w:lineRule="auto"/>
              <w:ind w:left="10" w:right="12"/>
              <w:rPr>
                <w:rFonts w:ascii="宋体" w:hAnsi="宋体" w:eastAsia="宋体" w:cs="宋体"/>
                <w:sz w:val="19"/>
                <w:szCs w:val="19"/>
              </w:rPr>
            </w:pPr>
            <w:r>
              <w:rPr>
                <w:rFonts w:ascii="宋体" w:hAnsi="宋体" w:eastAsia="宋体" w:cs="宋体"/>
                <w:spacing w:val="6"/>
                <w:sz w:val="19"/>
                <w:szCs w:val="19"/>
              </w:rPr>
              <w:t>加强部门协作联动，加大土地挂牌出让力度，全年完成</w:t>
            </w:r>
            <w:r>
              <w:rPr>
                <w:rFonts w:ascii="宋体" w:hAnsi="宋体" w:eastAsia="宋体" w:cs="宋体"/>
                <w:spacing w:val="-30"/>
                <w:sz w:val="19"/>
                <w:szCs w:val="19"/>
              </w:rPr>
              <w:t xml:space="preserve"> </w:t>
            </w: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亿元目标任务，力争</w:t>
            </w:r>
            <w:r>
              <w:rPr>
                <w:rFonts w:ascii="宋体" w:hAnsi="宋体" w:eastAsia="宋体" w:cs="宋体"/>
                <w:spacing w:val="-34"/>
                <w:sz w:val="19"/>
                <w:szCs w:val="19"/>
              </w:rPr>
              <w:t xml:space="preserve"> </w:t>
            </w:r>
            <w:r>
              <w:rPr>
                <w:rFonts w:ascii="Times New Roman" w:hAnsi="Times New Roman" w:eastAsia="Times New Roman" w:cs="Times New Roman"/>
                <w:spacing w:val="6"/>
                <w:sz w:val="19"/>
                <w:szCs w:val="19"/>
              </w:rPr>
              <w:t xml:space="preserve">5 </w:t>
            </w:r>
            <w:r>
              <w:rPr>
                <w:rFonts w:ascii="宋体" w:hAnsi="宋体" w:eastAsia="宋体" w:cs="宋体"/>
                <w:spacing w:val="6"/>
                <w:sz w:val="19"/>
                <w:szCs w:val="19"/>
              </w:rPr>
              <w:t>亿元。</w:t>
            </w:r>
          </w:p>
        </w:tc>
        <w:tc>
          <w:tcPr>
            <w:tcW w:w="3884" w:type="dxa"/>
            <w:vAlign w:val="top"/>
          </w:tcPr>
          <w:p>
            <w:pPr>
              <w:spacing w:before="69" w:line="273" w:lineRule="auto"/>
              <w:ind w:left="13" w:right="8" w:firstLine="2"/>
              <w:jc w:val="both"/>
              <w:rPr>
                <w:rFonts w:ascii="宋体" w:hAnsi="宋体" w:eastAsia="宋体" w:cs="宋体"/>
                <w:sz w:val="19"/>
                <w:szCs w:val="19"/>
              </w:rPr>
            </w:pPr>
            <w:r>
              <w:rPr>
                <w:rFonts w:ascii="宋体" w:hAnsi="宋体" w:eastAsia="宋体" w:cs="宋体"/>
                <w:spacing w:val="3"/>
                <w:sz w:val="19"/>
                <w:szCs w:val="19"/>
              </w:rPr>
              <w:t>一季度完成土地出让收入</w:t>
            </w:r>
            <w:r>
              <w:rPr>
                <w:rFonts w:ascii="宋体" w:hAnsi="宋体" w:eastAsia="宋体" w:cs="宋体"/>
                <w:spacing w:val="-18"/>
                <w:sz w:val="19"/>
                <w:szCs w:val="19"/>
              </w:rPr>
              <w:t xml:space="preserve"> </w:t>
            </w:r>
            <w:r>
              <w:rPr>
                <w:rFonts w:ascii="Times New Roman" w:hAnsi="Times New Roman" w:eastAsia="Times New Roman" w:cs="Times New Roman"/>
                <w:spacing w:val="3"/>
                <w:sz w:val="19"/>
                <w:szCs w:val="19"/>
              </w:rPr>
              <w:t xml:space="preserve">0.5 </w:t>
            </w:r>
            <w:r>
              <w:rPr>
                <w:rFonts w:ascii="宋体" w:hAnsi="宋体" w:eastAsia="宋体" w:cs="宋体"/>
                <w:spacing w:val="3"/>
                <w:sz w:val="19"/>
                <w:szCs w:val="19"/>
              </w:rPr>
              <w:t>亿元；二季度累</w:t>
            </w:r>
            <w:r>
              <w:rPr>
                <w:rFonts w:ascii="宋体" w:hAnsi="宋体" w:eastAsia="宋体" w:cs="宋体"/>
                <w:spacing w:val="4"/>
                <w:sz w:val="19"/>
                <w:szCs w:val="19"/>
              </w:rPr>
              <w:t>计完成土地出让收入</w:t>
            </w:r>
            <w:r>
              <w:rPr>
                <w:rFonts w:ascii="宋体" w:hAnsi="宋体" w:eastAsia="宋体" w:cs="宋体"/>
                <w:spacing w:val="-37"/>
                <w:sz w:val="19"/>
                <w:szCs w:val="19"/>
              </w:rPr>
              <w:t xml:space="preserve"> </w:t>
            </w:r>
            <w:r>
              <w:rPr>
                <w:rFonts w:ascii="Times New Roman" w:hAnsi="Times New Roman" w:eastAsia="Times New Roman" w:cs="Times New Roman"/>
                <w:spacing w:val="4"/>
                <w:sz w:val="19"/>
                <w:szCs w:val="19"/>
              </w:rPr>
              <w:t xml:space="preserve">2.0 </w:t>
            </w:r>
            <w:r>
              <w:rPr>
                <w:rFonts w:ascii="宋体" w:hAnsi="宋体" w:eastAsia="宋体" w:cs="宋体"/>
                <w:spacing w:val="4"/>
                <w:sz w:val="19"/>
                <w:szCs w:val="19"/>
              </w:rPr>
              <w:t>亿元；三季度累计完</w:t>
            </w:r>
            <w:r>
              <w:rPr>
                <w:rFonts w:ascii="宋体" w:hAnsi="宋体" w:eastAsia="宋体" w:cs="宋体"/>
                <w:spacing w:val="5"/>
                <w:sz w:val="19"/>
                <w:szCs w:val="19"/>
              </w:rPr>
              <w:t>成土地出让收入</w:t>
            </w:r>
            <w:r>
              <w:rPr>
                <w:rFonts w:ascii="宋体" w:hAnsi="宋体" w:eastAsia="宋体" w:cs="宋体"/>
                <w:spacing w:val="-24"/>
                <w:sz w:val="19"/>
                <w:szCs w:val="19"/>
              </w:rPr>
              <w:t xml:space="preserve"> </w:t>
            </w:r>
            <w:r>
              <w:rPr>
                <w:rFonts w:ascii="Times New Roman" w:hAnsi="Times New Roman" w:eastAsia="Times New Roman" w:cs="Times New Roman"/>
                <w:spacing w:val="5"/>
                <w:sz w:val="19"/>
                <w:szCs w:val="19"/>
              </w:rPr>
              <w:t xml:space="preserve">2.5 </w:t>
            </w:r>
            <w:r>
              <w:rPr>
                <w:rFonts w:ascii="宋体" w:hAnsi="宋体" w:eastAsia="宋体" w:cs="宋体"/>
                <w:spacing w:val="5"/>
                <w:sz w:val="19"/>
                <w:szCs w:val="19"/>
              </w:rPr>
              <w:t>亿元；四季度累计完成</w:t>
            </w:r>
            <w:r>
              <w:rPr>
                <w:rFonts w:ascii="宋体" w:hAnsi="宋体" w:eastAsia="宋体" w:cs="宋体"/>
                <w:spacing w:val="-36"/>
                <w:sz w:val="19"/>
                <w:szCs w:val="19"/>
              </w:rPr>
              <w:t xml:space="preserve"> </w:t>
            </w:r>
            <w:r>
              <w:rPr>
                <w:rFonts w:ascii="Times New Roman" w:hAnsi="Times New Roman" w:eastAsia="Times New Roman" w:cs="Times New Roman"/>
                <w:spacing w:val="5"/>
                <w:sz w:val="19"/>
                <w:szCs w:val="19"/>
              </w:rPr>
              <w:t>3</w:t>
            </w:r>
            <w:r>
              <w:rPr>
                <w:rFonts w:ascii="宋体" w:hAnsi="宋体" w:eastAsia="宋体" w:cs="宋体"/>
                <w:spacing w:val="5"/>
                <w:sz w:val="19"/>
                <w:szCs w:val="19"/>
              </w:rPr>
              <w:t>亿元。</w:t>
            </w:r>
          </w:p>
        </w:tc>
        <w:tc>
          <w:tcPr>
            <w:tcW w:w="894" w:type="dxa"/>
            <w:vAlign w:val="top"/>
          </w:tcPr>
          <w:p>
            <w:pPr>
              <w:pStyle w:val="6"/>
              <w:spacing w:line="456"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09" w:lineRule="auto"/>
            </w:pPr>
          </w:p>
          <w:p>
            <w:pPr>
              <w:spacing w:before="61"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45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1" w:line="290" w:lineRule="auto"/>
              <w:ind w:left="7" w:right="20" w:hanging="7"/>
              <w:jc w:val="both"/>
              <w:rPr>
                <w:rFonts w:ascii="Times New Roman" w:hAnsi="Times New Roman" w:eastAsia="Times New Roman" w:cs="Times New Roman"/>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）社会消</w:t>
            </w:r>
            <w:r>
              <w:rPr>
                <w:rFonts w:ascii="宋体" w:hAnsi="宋体" w:eastAsia="宋体" w:cs="宋体"/>
                <w:spacing w:val="25"/>
                <w:sz w:val="19"/>
                <w:szCs w:val="19"/>
              </w:rPr>
              <w:t>费品零售总额</w:t>
            </w:r>
            <w:r>
              <w:rPr>
                <w:rFonts w:ascii="宋体" w:hAnsi="宋体" w:eastAsia="宋体" w:cs="宋体"/>
                <w:spacing w:val="4"/>
                <w:sz w:val="19"/>
                <w:szCs w:val="19"/>
              </w:rPr>
              <w:t>增长</w:t>
            </w:r>
            <w:r>
              <w:rPr>
                <w:rFonts w:ascii="宋体" w:hAnsi="宋体" w:eastAsia="宋体" w:cs="宋体"/>
                <w:spacing w:val="-33"/>
                <w:sz w:val="19"/>
                <w:szCs w:val="19"/>
              </w:rPr>
              <w:t xml:space="preserve"> </w:t>
            </w:r>
            <w:r>
              <w:rPr>
                <w:rFonts w:ascii="Times New Roman" w:hAnsi="Times New Roman" w:eastAsia="Times New Roman" w:cs="Times New Roman"/>
                <w:spacing w:val="4"/>
                <w:sz w:val="19"/>
                <w:szCs w:val="19"/>
              </w:rPr>
              <w:t>7.5%</w:t>
            </w:r>
          </w:p>
        </w:tc>
        <w:tc>
          <w:tcPr>
            <w:tcW w:w="784" w:type="dxa"/>
            <w:vAlign w:val="top"/>
          </w:tcPr>
          <w:p>
            <w:pPr>
              <w:spacing w:before="295" w:line="293" w:lineRule="auto"/>
              <w:ind w:left="183" w:right="93" w:hanging="99"/>
              <w:rPr>
                <w:rFonts w:ascii="宋体" w:hAnsi="宋体" w:eastAsia="宋体" w:cs="宋体"/>
                <w:sz w:val="19"/>
                <w:szCs w:val="19"/>
              </w:rPr>
            </w:pPr>
            <w:r>
              <w:rPr>
                <w:rFonts w:ascii="宋体" w:hAnsi="宋体" w:eastAsia="宋体" w:cs="宋体"/>
                <w:spacing w:val="8"/>
                <w:sz w:val="19"/>
                <w:szCs w:val="19"/>
              </w:rPr>
              <w:t>抓市场</w:t>
            </w:r>
            <w:r>
              <w:rPr>
                <w:rFonts w:ascii="宋体" w:hAnsi="宋体" w:eastAsia="宋体" w:cs="宋体"/>
                <w:spacing w:val="7"/>
                <w:sz w:val="19"/>
                <w:szCs w:val="19"/>
              </w:rPr>
              <w:t>保供</w:t>
            </w:r>
          </w:p>
        </w:tc>
        <w:tc>
          <w:tcPr>
            <w:tcW w:w="4548" w:type="dxa"/>
            <w:vAlign w:val="top"/>
          </w:tcPr>
          <w:p>
            <w:pPr>
              <w:spacing w:before="141" w:line="289" w:lineRule="auto"/>
              <w:ind w:left="9" w:right="12"/>
              <w:jc w:val="both"/>
              <w:rPr>
                <w:rFonts w:ascii="宋体" w:hAnsi="宋体" w:eastAsia="宋体" w:cs="宋体"/>
                <w:sz w:val="19"/>
                <w:szCs w:val="19"/>
              </w:rPr>
            </w:pPr>
            <w:r>
              <w:rPr>
                <w:rFonts w:ascii="宋体" w:hAnsi="宋体" w:eastAsia="宋体" w:cs="宋体"/>
                <w:spacing w:val="6"/>
                <w:sz w:val="19"/>
                <w:szCs w:val="19"/>
              </w:rPr>
              <w:t>元旦、春节期间支持企业开展肉类、冬春蔬菜等生活必需品调运、储备、投放工作，并适当给予补贴。做</w:t>
            </w:r>
            <w:r>
              <w:rPr>
                <w:rFonts w:ascii="宋体" w:hAnsi="宋体" w:eastAsia="宋体" w:cs="宋体"/>
                <w:spacing w:val="9"/>
                <w:sz w:val="19"/>
                <w:szCs w:val="19"/>
              </w:rPr>
              <w:t>好区、市政府储备肉储备、投放工作。</w:t>
            </w:r>
          </w:p>
        </w:tc>
        <w:tc>
          <w:tcPr>
            <w:tcW w:w="3884" w:type="dxa"/>
            <w:vMerge w:val="restart"/>
            <w:tcBorders>
              <w:bottom w:val="nil"/>
            </w:tcBorders>
            <w:vAlign w:val="top"/>
          </w:tcPr>
          <w:p>
            <w:pPr>
              <w:pStyle w:val="6"/>
              <w:spacing w:line="251" w:lineRule="auto"/>
            </w:pPr>
          </w:p>
          <w:p>
            <w:pPr>
              <w:pStyle w:val="6"/>
              <w:spacing w:line="251" w:lineRule="auto"/>
            </w:pPr>
          </w:p>
          <w:p>
            <w:pPr>
              <w:spacing w:before="62" w:line="293" w:lineRule="auto"/>
              <w:ind w:left="7" w:firstLine="8"/>
              <w:jc w:val="both"/>
              <w:rPr>
                <w:rFonts w:ascii="宋体" w:hAnsi="宋体" w:eastAsia="宋体" w:cs="宋体"/>
                <w:sz w:val="19"/>
                <w:szCs w:val="19"/>
              </w:rPr>
            </w:pPr>
            <w:r>
              <w:rPr>
                <w:rFonts w:ascii="宋体" w:hAnsi="宋体" w:eastAsia="宋体" w:cs="宋体"/>
                <w:spacing w:val="4"/>
                <w:sz w:val="19"/>
                <w:szCs w:val="19"/>
              </w:rPr>
              <w:t>一季度完成</w:t>
            </w:r>
            <w:r>
              <w:rPr>
                <w:rFonts w:ascii="宋体" w:hAnsi="宋体" w:eastAsia="宋体" w:cs="宋体"/>
                <w:spacing w:val="-35"/>
                <w:sz w:val="19"/>
                <w:szCs w:val="19"/>
              </w:rPr>
              <w:t xml:space="preserve"> </w:t>
            </w:r>
            <w:r>
              <w:rPr>
                <w:rFonts w:ascii="Times New Roman" w:hAnsi="Times New Roman" w:eastAsia="Times New Roman" w:cs="Times New Roman"/>
                <w:spacing w:val="4"/>
                <w:sz w:val="19"/>
                <w:szCs w:val="19"/>
              </w:rPr>
              <w:t>32.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 xml:space="preserve">14 </w:t>
            </w:r>
            <w:r>
              <w:rPr>
                <w:rFonts w:ascii="宋体" w:hAnsi="宋体" w:eastAsia="宋体" w:cs="宋体"/>
                <w:spacing w:val="4"/>
                <w:sz w:val="19"/>
                <w:szCs w:val="19"/>
              </w:rPr>
              <w:t>亿元（原州区</w:t>
            </w:r>
            <w:r>
              <w:rPr>
                <w:rFonts w:ascii="宋体" w:hAnsi="宋体" w:eastAsia="宋体" w:cs="宋体"/>
                <w:spacing w:val="-41"/>
                <w:sz w:val="19"/>
                <w:szCs w:val="19"/>
              </w:rPr>
              <w:t xml:space="preserve"> </w:t>
            </w:r>
            <w:r>
              <w:rPr>
                <w:rFonts w:ascii="Times New Roman" w:hAnsi="Times New Roman" w:eastAsia="Times New Roman" w:cs="Times New Roman"/>
                <w:spacing w:val="4"/>
                <w:sz w:val="19"/>
                <w:szCs w:val="19"/>
              </w:rPr>
              <w:t>20.31</w:t>
            </w:r>
            <w:r>
              <w:rPr>
                <w:rFonts w:ascii="Times New Roman" w:hAnsi="Times New Roman" w:eastAsia="Times New Roman" w:cs="Times New Roman"/>
                <w:spacing w:val="3"/>
                <w:sz w:val="19"/>
                <w:szCs w:val="19"/>
              </w:rPr>
              <w:t xml:space="preserve"> </w:t>
            </w:r>
            <w:r>
              <w:rPr>
                <w:rFonts w:ascii="宋体" w:hAnsi="宋体" w:eastAsia="宋体" w:cs="宋体"/>
                <w:spacing w:val="3"/>
                <w:sz w:val="19"/>
                <w:szCs w:val="19"/>
              </w:rPr>
              <w:t>亿元、西吉县</w:t>
            </w:r>
            <w:r>
              <w:rPr>
                <w:rFonts w:ascii="宋体" w:hAnsi="宋体" w:eastAsia="宋体" w:cs="宋体"/>
                <w:spacing w:val="-42"/>
                <w:sz w:val="19"/>
                <w:szCs w:val="19"/>
              </w:rPr>
              <w:t xml:space="preserve"> </w:t>
            </w:r>
            <w:r>
              <w:rPr>
                <w:rFonts w:ascii="Times New Roman" w:hAnsi="Times New Roman" w:eastAsia="Times New Roman" w:cs="Times New Roman"/>
                <w:spacing w:val="3"/>
                <w:sz w:val="19"/>
                <w:szCs w:val="19"/>
              </w:rPr>
              <w:t xml:space="preserve">4.71 </w:t>
            </w:r>
            <w:r>
              <w:rPr>
                <w:rFonts w:ascii="宋体" w:hAnsi="宋体" w:eastAsia="宋体" w:cs="宋体"/>
                <w:spacing w:val="3"/>
                <w:sz w:val="19"/>
                <w:szCs w:val="19"/>
              </w:rPr>
              <w:t>亿元、隆德县</w:t>
            </w:r>
            <w:r>
              <w:rPr>
                <w:rFonts w:ascii="宋体" w:hAnsi="宋体" w:eastAsia="宋体" w:cs="宋体"/>
                <w:spacing w:val="-38"/>
                <w:sz w:val="19"/>
                <w:szCs w:val="19"/>
              </w:rPr>
              <w:t xml:space="preserve"> </w:t>
            </w:r>
            <w:r>
              <w:rPr>
                <w:rFonts w:ascii="Times New Roman" w:hAnsi="Times New Roman" w:eastAsia="Times New Roman" w:cs="Times New Roman"/>
                <w:spacing w:val="3"/>
                <w:sz w:val="19"/>
                <w:szCs w:val="19"/>
              </w:rPr>
              <w:t xml:space="preserve">3.07 </w:t>
            </w:r>
            <w:r>
              <w:rPr>
                <w:rFonts w:ascii="宋体" w:hAnsi="宋体" w:eastAsia="宋体" w:cs="宋体"/>
                <w:spacing w:val="3"/>
                <w:sz w:val="19"/>
                <w:szCs w:val="19"/>
              </w:rPr>
              <w:t>亿元、泾源县</w:t>
            </w:r>
            <w:r>
              <w:rPr>
                <w:rFonts w:ascii="Times New Roman" w:hAnsi="Times New Roman" w:eastAsia="Times New Roman" w:cs="Times New Roman"/>
                <w:spacing w:val="2"/>
                <w:sz w:val="19"/>
                <w:szCs w:val="19"/>
              </w:rPr>
              <w:t xml:space="preserve">1.81 </w:t>
            </w:r>
            <w:r>
              <w:rPr>
                <w:rFonts w:ascii="宋体" w:hAnsi="宋体" w:eastAsia="宋体" w:cs="宋体"/>
                <w:spacing w:val="2"/>
                <w:sz w:val="19"/>
                <w:szCs w:val="19"/>
              </w:rPr>
              <w:t>亿元、彭阳县</w:t>
            </w:r>
            <w:r>
              <w:rPr>
                <w:rFonts w:ascii="宋体" w:hAnsi="宋体" w:eastAsia="宋体" w:cs="宋体"/>
                <w:spacing w:val="-40"/>
                <w:sz w:val="19"/>
                <w:szCs w:val="19"/>
              </w:rPr>
              <w:t xml:space="preserve"> </w:t>
            </w:r>
            <w:r>
              <w:rPr>
                <w:rFonts w:ascii="Times New Roman" w:hAnsi="Times New Roman" w:eastAsia="Times New Roman" w:cs="Times New Roman"/>
                <w:spacing w:val="2"/>
                <w:sz w:val="19"/>
                <w:szCs w:val="19"/>
              </w:rPr>
              <w:t xml:space="preserve">2.25 </w:t>
            </w:r>
            <w:r>
              <w:rPr>
                <w:rFonts w:ascii="宋体" w:hAnsi="宋体" w:eastAsia="宋体" w:cs="宋体"/>
                <w:spacing w:val="2"/>
                <w:sz w:val="19"/>
                <w:szCs w:val="19"/>
              </w:rPr>
              <w:t>亿</w:t>
            </w:r>
            <w:r>
              <w:rPr>
                <w:rFonts w:ascii="宋体" w:hAnsi="宋体" w:eastAsia="宋体" w:cs="宋体"/>
                <w:spacing w:val="-50"/>
                <w:w w:val="98"/>
                <w:sz w:val="19"/>
                <w:szCs w:val="19"/>
              </w:rPr>
              <w:t>）；</w:t>
            </w:r>
            <w:r>
              <w:rPr>
                <w:rFonts w:ascii="宋体" w:hAnsi="宋体" w:eastAsia="宋体" w:cs="宋体"/>
                <w:spacing w:val="2"/>
                <w:sz w:val="19"/>
                <w:szCs w:val="19"/>
              </w:rPr>
              <w:t>二季度累计完成</w:t>
            </w:r>
            <w:r>
              <w:rPr>
                <w:rFonts w:ascii="Times New Roman" w:hAnsi="Times New Roman" w:eastAsia="Times New Roman" w:cs="Times New Roman"/>
                <w:spacing w:val="4"/>
                <w:sz w:val="19"/>
                <w:szCs w:val="19"/>
              </w:rPr>
              <w:t xml:space="preserve">61.78 </w:t>
            </w:r>
            <w:r>
              <w:rPr>
                <w:rFonts w:ascii="宋体" w:hAnsi="宋体" w:eastAsia="宋体" w:cs="宋体"/>
                <w:spacing w:val="4"/>
                <w:sz w:val="19"/>
                <w:szCs w:val="19"/>
              </w:rPr>
              <w:t>亿元（原州区</w:t>
            </w:r>
            <w:r>
              <w:rPr>
                <w:rFonts w:ascii="宋体" w:hAnsi="宋体" w:eastAsia="宋体" w:cs="宋体"/>
                <w:spacing w:val="-33"/>
                <w:sz w:val="19"/>
                <w:szCs w:val="19"/>
              </w:rPr>
              <w:t xml:space="preserve"> </w:t>
            </w:r>
            <w:r>
              <w:rPr>
                <w:rFonts w:ascii="Times New Roman" w:hAnsi="Times New Roman" w:eastAsia="Times New Roman" w:cs="Times New Roman"/>
                <w:spacing w:val="4"/>
                <w:sz w:val="19"/>
                <w:szCs w:val="19"/>
              </w:rPr>
              <w:t xml:space="preserve">36.03 </w:t>
            </w:r>
            <w:r>
              <w:rPr>
                <w:rFonts w:ascii="宋体" w:hAnsi="宋体" w:eastAsia="宋体" w:cs="宋体"/>
                <w:spacing w:val="4"/>
                <w:sz w:val="19"/>
                <w:szCs w:val="19"/>
              </w:rPr>
              <w:t>亿元、西吉县</w:t>
            </w:r>
            <w:r>
              <w:rPr>
                <w:rFonts w:ascii="宋体" w:hAnsi="宋体" w:eastAsia="宋体" w:cs="宋体"/>
                <w:spacing w:val="-40"/>
                <w:sz w:val="19"/>
                <w:szCs w:val="19"/>
              </w:rPr>
              <w:t xml:space="preserve"> </w:t>
            </w:r>
            <w:r>
              <w:rPr>
                <w:rFonts w:ascii="Times New Roman" w:hAnsi="Times New Roman" w:eastAsia="Times New Roman" w:cs="Times New Roman"/>
                <w:spacing w:val="4"/>
                <w:sz w:val="19"/>
                <w:szCs w:val="19"/>
              </w:rPr>
              <w:t>9.09</w:t>
            </w:r>
            <w:r>
              <w:rPr>
                <w:rFonts w:ascii="宋体" w:hAnsi="宋体" w:eastAsia="宋体" w:cs="宋体"/>
                <w:spacing w:val="3"/>
                <w:sz w:val="19"/>
                <w:szCs w:val="19"/>
              </w:rPr>
              <w:t>亿元、隆德县</w:t>
            </w:r>
            <w:r>
              <w:rPr>
                <w:rFonts w:ascii="宋体" w:hAnsi="宋体" w:eastAsia="宋体" w:cs="宋体"/>
                <w:spacing w:val="-22"/>
                <w:sz w:val="19"/>
                <w:szCs w:val="19"/>
              </w:rPr>
              <w:t xml:space="preserve"> </w:t>
            </w:r>
            <w:r>
              <w:rPr>
                <w:rFonts w:ascii="Times New Roman" w:hAnsi="Times New Roman" w:eastAsia="Times New Roman" w:cs="Times New Roman"/>
                <w:spacing w:val="3"/>
                <w:sz w:val="19"/>
                <w:szCs w:val="19"/>
              </w:rPr>
              <w:t>6.</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 xml:space="preserve">16 </w:t>
            </w:r>
            <w:r>
              <w:rPr>
                <w:rFonts w:ascii="宋体" w:hAnsi="宋体" w:eastAsia="宋体" w:cs="宋体"/>
                <w:spacing w:val="3"/>
                <w:sz w:val="19"/>
                <w:szCs w:val="19"/>
              </w:rPr>
              <w:t>亿元、泾源县</w:t>
            </w:r>
            <w:r>
              <w:rPr>
                <w:rFonts w:ascii="宋体" w:hAnsi="宋体" w:eastAsia="宋体" w:cs="宋体"/>
                <w:spacing w:val="-44"/>
                <w:sz w:val="19"/>
                <w:szCs w:val="19"/>
              </w:rPr>
              <w:t xml:space="preserve"> </w:t>
            </w:r>
            <w:r>
              <w:rPr>
                <w:rFonts w:ascii="Times New Roman" w:hAnsi="Times New Roman" w:eastAsia="Times New Roman" w:cs="Times New Roman"/>
                <w:spacing w:val="3"/>
                <w:sz w:val="19"/>
                <w:szCs w:val="19"/>
              </w:rPr>
              <w:t>4.</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 xml:space="preserve">17 </w:t>
            </w:r>
            <w:r>
              <w:rPr>
                <w:rFonts w:ascii="宋体" w:hAnsi="宋体" w:eastAsia="宋体" w:cs="宋体"/>
                <w:spacing w:val="3"/>
                <w:sz w:val="19"/>
                <w:szCs w:val="19"/>
              </w:rPr>
              <w:t>亿元、</w:t>
            </w:r>
            <w:r>
              <w:rPr>
                <w:rFonts w:ascii="宋体" w:hAnsi="宋体" w:eastAsia="宋体" w:cs="宋体"/>
                <w:spacing w:val="4"/>
                <w:sz w:val="19"/>
                <w:szCs w:val="19"/>
              </w:rPr>
              <w:t>彭阳县</w:t>
            </w:r>
            <w:r>
              <w:rPr>
                <w:rFonts w:ascii="宋体" w:hAnsi="宋体" w:eastAsia="宋体" w:cs="宋体"/>
                <w:spacing w:val="-34"/>
                <w:sz w:val="19"/>
                <w:szCs w:val="19"/>
              </w:rPr>
              <w:t xml:space="preserve"> </w:t>
            </w:r>
            <w:r>
              <w:rPr>
                <w:rFonts w:ascii="Times New Roman" w:hAnsi="Times New Roman" w:eastAsia="Times New Roman" w:cs="Times New Roman"/>
                <w:spacing w:val="4"/>
                <w:sz w:val="19"/>
                <w:szCs w:val="19"/>
              </w:rPr>
              <w:t xml:space="preserve">6.32 </w:t>
            </w:r>
            <w:r>
              <w:rPr>
                <w:rFonts w:ascii="宋体" w:hAnsi="宋体" w:eastAsia="宋体" w:cs="宋体"/>
                <w:spacing w:val="4"/>
                <w:sz w:val="19"/>
                <w:szCs w:val="19"/>
              </w:rPr>
              <w:t>亿</w:t>
            </w:r>
            <w:r>
              <w:rPr>
                <w:rFonts w:ascii="宋体" w:hAnsi="宋体" w:eastAsia="宋体" w:cs="宋体"/>
                <w:spacing w:val="-47"/>
                <w:w w:val="92"/>
                <w:sz w:val="19"/>
                <w:szCs w:val="19"/>
              </w:rPr>
              <w:t>）；</w:t>
            </w:r>
            <w:r>
              <w:rPr>
                <w:rFonts w:ascii="宋体" w:hAnsi="宋体" w:eastAsia="宋体" w:cs="宋体"/>
                <w:spacing w:val="4"/>
                <w:sz w:val="19"/>
                <w:szCs w:val="19"/>
              </w:rPr>
              <w:t>三季度累计完成</w:t>
            </w:r>
            <w:r>
              <w:rPr>
                <w:rFonts w:ascii="宋体" w:hAnsi="宋体" w:eastAsia="宋体" w:cs="宋体"/>
                <w:spacing w:val="-38"/>
                <w:sz w:val="19"/>
                <w:szCs w:val="19"/>
              </w:rPr>
              <w:t xml:space="preserve"> </w:t>
            </w:r>
            <w:r>
              <w:rPr>
                <w:rFonts w:ascii="Times New Roman" w:hAnsi="Times New Roman" w:eastAsia="Times New Roman" w:cs="Times New Roman"/>
                <w:spacing w:val="4"/>
                <w:sz w:val="19"/>
                <w:szCs w:val="19"/>
              </w:rPr>
              <w:t xml:space="preserve">97.51 </w:t>
            </w:r>
            <w:r>
              <w:rPr>
                <w:rFonts w:ascii="宋体" w:hAnsi="宋体" w:eastAsia="宋体" w:cs="宋体"/>
                <w:spacing w:val="3"/>
                <w:sz w:val="19"/>
                <w:szCs w:val="19"/>
              </w:rPr>
              <w:t>亿元</w:t>
            </w:r>
            <w:r>
              <w:rPr>
                <w:rFonts w:ascii="宋体" w:hAnsi="宋体" w:eastAsia="宋体" w:cs="宋体"/>
                <w:spacing w:val="5"/>
                <w:sz w:val="19"/>
                <w:szCs w:val="19"/>
              </w:rPr>
              <w:t>（原州区</w:t>
            </w:r>
            <w:r>
              <w:rPr>
                <w:rFonts w:ascii="宋体" w:hAnsi="宋体" w:eastAsia="宋体" w:cs="宋体"/>
                <w:spacing w:val="-19"/>
                <w:sz w:val="19"/>
                <w:szCs w:val="19"/>
              </w:rPr>
              <w:t xml:space="preserve"> </w:t>
            </w:r>
            <w:r>
              <w:rPr>
                <w:rFonts w:ascii="Times New Roman" w:hAnsi="Times New Roman" w:eastAsia="Times New Roman" w:cs="Times New Roman"/>
                <w:spacing w:val="5"/>
                <w:sz w:val="19"/>
                <w:szCs w:val="19"/>
              </w:rPr>
              <w:t xml:space="preserve">56.44 </w:t>
            </w:r>
            <w:r>
              <w:rPr>
                <w:rFonts w:ascii="宋体" w:hAnsi="宋体" w:eastAsia="宋体" w:cs="宋体"/>
                <w:spacing w:val="5"/>
                <w:sz w:val="19"/>
                <w:szCs w:val="19"/>
              </w:rPr>
              <w:t>亿元、西吉县</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15.2 </w:t>
            </w:r>
            <w:r>
              <w:rPr>
                <w:rFonts w:ascii="宋体" w:hAnsi="宋体" w:eastAsia="宋体" w:cs="宋体"/>
                <w:spacing w:val="5"/>
                <w:sz w:val="19"/>
                <w:szCs w:val="19"/>
              </w:rPr>
              <w:t>亿元、隆</w:t>
            </w:r>
            <w:r>
              <w:rPr>
                <w:rFonts w:ascii="宋体" w:hAnsi="宋体" w:eastAsia="宋体" w:cs="宋体"/>
                <w:spacing w:val="-5"/>
                <w:sz w:val="19"/>
                <w:szCs w:val="19"/>
              </w:rPr>
              <w:t>德县</w:t>
            </w:r>
            <w:r>
              <w:rPr>
                <w:rFonts w:ascii="宋体" w:hAnsi="宋体" w:eastAsia="宋体" w:cs="宋体"/>
                <w:spacing w:val="-25"/>
                <w:sz w:val="19"/>
                <w:szCs w:val="19"/>
              </w:rPr>
              <w:t xml:space="preserve"> </w:t>
            </w:r>
            <w:r>
              <w:rPr>
                <w:rFonts w:ascii="Times New Roman" w:hAnsi="Times New Roman" w:eastAsia="Times New Roman" w:cs="Times New Roman"/>
                <w:spacing w:val="-5"/>
                <w:sz w:val="19"/>
                <w:szCs w:val="19"/>
              </w:rPr>
              <w:t xml:space="preserve">8.6 </w:t>
            </w:r>
            <w:r>
              <w:rPr>
                <w:rFonts w:ascii="宋体" w:hAnsi="宋体" w:eastAsia="宋体" w:cs="宋体"/>
                <w:spacing w:val="-5"/>
                <w:sz w:val="19"/>
                <w:szCs w:val="19"/>
              </w:rPr>
              <w:t>亿元、泾源县</w:t>
            </w:r>
            <w:r>
              <w:rPr>
                <w:rFonts w:ascii="宋体" w:hAnsi="宋体" w:eastAsia="宋体" w:cs="宋体"/>
                <w:spacing w:val="-46"/>
                <w:sz w:val="19"/>
                <w:szCs w:val="19"/>
              </w:rPr>
              <w:t xml:space="preserve"> </w:t>
            </w:r>
            <w:r>
              <w:rPr>
                <w:rFonts w:ascii="Times New Roman" w:hAnsi="Times New Roman" w:eastAsia="Times New Roman" w:cs="Times New Roman"/>
                <w:spacing w:val="-5"/>
                <w:sz w:val="19"/>
                <w:szCs w:val="19"/>
              </w:rPr>
              <w:t xml:space="preserve">6.46 </w:t>
            </w:r>
            <w:r>
              <w:rPr>
                <w:rFonts w:ascii="宋体" w:hAnsi="宋体" w:eastAsia="宋体" w:cs="宋体"/>
                <w:spacing w:val="-5"/>
                <w:sz w:val="19"/>
                <w:szCs w:val="19"/>
              </w:rPr>
              <w:t>亿元、彭阳县</w:t>
            </w:r>
            <w:r>
              <w:rPr>
                <w:rFonts w:ascii="宋体" w:hAnsi="宋体" w:eastAsia="宋体" w:cs="宋体"/>
                <w:spacing w:val="-32"/>
                <w:sz w:val="19"/>
                <w:szCs w:val="19"/>
              </w:rPr>
              <w:t xml:space="preserve"> </w:t>
            </w:r>
            <w:r>
              <w:rPr>
                <w:rFonts w:ascii="Times New Roman" w:hAnsi="Times New Roman" w:eastAsia="Times New Roman" w:cs="Times New Roman"/>
                <w:spacing w:val="-5"/>
                <w:sz w:val="19"/>
                <w:szCs w:val="19"/>
              </w:rPr>
              <w:t>10.81</w:t>
            </w:r>
            <w:r>
              <w:rPr>
                <w:rFonts w:ascii="宋体" w:hAnsi="宋体" w:eastAsia="宋体" w:cs="宋体"/>
                <w:spacing w:val="7"/>
                <w:sz w:val="19"/>
                <w:szCs w:val="19"/>
              </w:rPr>
              <w:t>亿</w:t>
            </w:r>
            <w:r>
              <w:rPr>
                <w:rFonts w:ascii="宋体" w:hAnsi="宋体" w:eastAsia="宋体" w:cs="宋体"/>
                <w:spacing w:val="-3"/>
                <w:sz w:val="19"/>
                <w:szCs w:val="19"/>
              </w:rPr>
              <w:t>）；</w:t>
            </w:r>
            <w:r>
              <w:rPr>
                <w:rFonts w:ascii="宋体" w:hAnsi="宋体" w:eastAsia="宋体" w:cs="宋体"/>
                <w:spacing w:val="7"/>
                <w:sz w:val="19"/>
                <w:szCs w:val="19"/>
              </w:rPr>
              <w:t xml:space="preserve">四季度累计完成 </w:t>
            </w:r>
            <w:r>
              <w:rPr>
                <w:rFonts w:ascii="Times New Roman" w:hAnsi="Times New Roman" w:eastAsia="Times New Roman" w:cs="Times New Roman"/>
                <w:spacing w:val="7"/>
                <w:sz w:val="19"/>
                <w:szCs w:val="19"/>
              </w:rPr>
              <w:t xml:space="preserve">140.3 </w:t>
            </w:r>
            <w:r>
              <w:rPr>
                <w:rFonts w:ascii="宋体" w:hAnsi="宋体" w:eastAsia="宋体" w:cs="宋体"/>
                <w:spacing w:val="7"/>
                <w:sz w:val="19"/>
                <w:szCs w:val="19"/>
              </w:rPr>
              <w:t>亿元（</w:t>
            </w:r>
            <w:r>
              <w:rPr>
                <w:rFonts w:ascii="宋体" w:hAnsi="宋体" w:eastAsia="宋体" w:cs="宋体"/>
                <w:spacing w:val="-51"/>
                <w:sz w:val="19"/>
                <w:szCs w:val="19"/>
              </w:rPr>
              <w:t xml:space="preserve"> </w:t>
            </w:r>
            <w:r>
              <w:rPr>
                <w:rFonts w:ascii="宋体" w:hAnsi="宋体" w:eastAsia="宋体" w:cs="宋体"/>
                <w:spacing w:val="7"/>
                <w:sz w:val="19"/>
                <w:szCs w:val="19"/>
              </w:rPr>
              <w:t>原州区</w:t>
            </w:r>
            <w:r>
              <w:rPr>
                <w:rFonts w:ascii="Times New Roman" w:hAnsi="Times New Roman" w:eastAsia="Times New Roman" w:cs="Times New Roman"/>
                <w:sz w:val="19"/>
                <w:szCs w:val="19"/>
              </w:rPr>
              <w:t xml:space="preserve">79.46 </w:t>
            </w:r>
            <w:r>
              <w:rPr>
                <w:rFonts w:ascii="宋体" w:hAnsi="宋体" w:eastAsia="宋体" w:cs="宋体"/>
                <w:sz w:val="19"/>
                <w:szCs w:val="19"/>
              </w:rPr>
              <w:t>亿元、西吉县</w:t>
            </w:r>
            <w:r>
              <w:rPr>
                <w:rFonts w:ascii="宋体" w:hAnsi="宋体" w:eastAsia="宋体" w:cs="宋体"/>
                <w:spacing w:val="-29"/>
                <w:sz w:val="19"/>
                <w:szCs w:val="19"/>
              </w:rPr>
              <w:t xml:space="preserve"> </w:t>
            </w:r>
            <w:r>
              <w:rPr>
                <w:rFonts w:ascii="Times New Roman" w:hAnsi="Times New Roman" w:eastAsia="Times New Roman" w:cs="Times New Roman"/>
                <w:sz w:val="19"/>
                <w:szCs w:val="19"/>
              </w:rPr>
              <w:t xml:space="preserve">22.67 </w:t>
            </w:r>
            <w:r>
              <w:rPr>
                <w:rFonts w:ascii="宋体" w:hAnsi="宋体" w:eastAsia="宋体" w:cs="宋体"/>
                <w:sz w:val="19"/>
                <w:szCs w:val="19"/>
              </w:rPr>
              <w:t>亿元、隆德县</w:t>
            </w:r>
            <w:r>
              <w:rPr>
                <w:rFonts w:ascii="宋体" w:hAnsi="宋体" w:eastAsia="宋体" w:cs="宋体"/>
                <w:spacing w:val="-24"/>
                <w:sz w:val="19"/>
                <w:szCs w:val="19"/>
              </w:rPr>
              <w:t xml:space="preserve"> </w:t>
            </w:r>
            <w:r>
              <w:rPr>
                <w:rFonts w:ascii="Times New Roman" w:hAnsi="Times New Roman" w:eastAsia="Times New Roman" w:cs="Times New Roman"/>
                <w:sz w:val="19"/>
                <w:szCs w:val="19"/>
              </w:rPr>
              <w:t>11.92</w:t>
            </w:r>
            <w:r>
              <w:rPr>
                <w:rFonts w:ascii="宋体" w:hAnsi="宋体" w:eastAsia="宋体" w:cs="宋体"/>
                <w:spacing w:val="-6"/>
                <w:sz w:val="19"/>
                <w:szCs w:val="19"/>
              </w:rPr>
              <w:t>亿元、泾源县</w:t>
            </w:r>
            <w:r>
              <w:rPr>
                <w:rFonts w:ascii="宋体" w:hAnsi="宋体" w:eastAsia="宋体" w:cs="宋体"/>
                <w:spacing w:val="-36"/>
                <w:sz w:val="19"/>
                <w:szCs w:val="19"/>
              </w:rPr>
              <w:t xml:space="preserve"> </w:t>
            </w:r>
            <w:r>
              <w:rPr>
                <w:rFonts w:ascii="Times New Roman" w:hAnsi="Times New Roman" w:eastAsia="Times New Roman" w:cs="Times New Roman"/>
                <w:spacing w:val="-6"/>
                <w:sz w:val="19"/>
                <w:szCs w:val="19"/>
              </w:rPr>
              <w:t xml:space="preserve">9.25 </w:t>
            </w:r>
            <w:r>
              <w:rPr>
                <w:rFonts w:ascii="宋体" w:hAnsi="宋体" w:eastAsia="宋体" w:cs="宋体"/>
                <w:spacing w:val="-6"/>
                <w:sz w:val="19"/>
                <w:szCs w:val="19"/>
              </w:rPr>
              <w:t>亿元、彭阳县</w:t>
            </w:r>
            <w:r>
              <w:rPr>
                <w:rFonts w:ascii="宋体" w:hAnsi="宋体" w:eastAsia="宋体" w:cs="宋体"/>
                <w:spacing w:val="-22"/>
                <w:sz w:val="19"/>
                <w:szCs w:val="19"/>
              </w:rPr>
              <w:t xml:space="preserve"> </w:t>
            </w:r>
            <w:r>
              <w:rPr>
                <w:rFonts w:ascii="Times New Roman" w:hAnsi="Times New Roman" w:eastAsia="Times New Roman" w:cs="Times New Roman"/>
                <w:spacing w:val="-6"/>
                <w:sz w:val="19"/>
                <w:szCs w:val="19"/>
              </w:rPr>
              <w:t xml:space="preserve">16.97 </w:t>
            </w:r>
            <w:r>
              <w:rPr>
                <w:rFonts w:ascii="宋体" w:hAnsi="宋体" w:eastAsia="宋体" w:cs="宋体"/>
                <w:spacing w:val="-6"/>
                <w:sz w:val="19"/>
                <w:szCs w:val="19"/>
              </w:rPr>
              <w:t>亿元）。</w:t>
            </w:r>
          </w:p>
        </w:tc>
        <w:tc>
          <w:tcPr>
            <w:tcW w:w="894" w:type="dxa"/>
            <w:vMerge w:val="restart"/>
            <w:tcBorders>
              <w:bottom w:val="nil"/>
            </w:tcBorders>
            <w:vAlign w:val="top"/>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Merge w:val="restart"/>
            <w:tcBorders>
              <w:bottom w:val="nil"/>
            </w:tcBorders>
            <w:vAlign w:val="top"/>
          </w:tcPr>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2"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vMerge w:val="restart"/>
            <w:tcBorders>
              <w:bottom w:val="nil"/>
              <w:right w:val="single" w:color="000000" w:sz="6" w:space="0"/>
            </w:tcBorders>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Align w:val="top"/>
          </w:tcPr>
          <w:p>
            <w:pPr>
              <w:spacing w:before="295" w:line="295" w:lineRule="auto"/>
              <w:ind w:left="189" w:right="93" w:hanging="105"/>
              <w:rPr>
                <w:rFonts w:ascii="宋体" w:hAnsi="宋体" w:eastAsia="宋体" w:cs="宋体"/>
                <w:sz w:val="19"/>
                <w:szCs w:val="19"/>
              </w:rPr>
            </w:pPr>
            <w:r>
              <w:rPr>
                <w:rFonts w:ascii="宋体" w:hAnsi="宋体" w:eastAsia="宋体" w:cs="宋体"/>
                <w:spacing w:val="8"/>
                <w:sz w:val="19"/>
                <w:szCs w:val="19"/>
              </w:rPr>
              <w:t>抓促销</w:t>
            </w:r>
            <w:r>
              <w:rPr>
                <w:rFonts w:ascii="宋体" w:hAnsi="宋体" w:eastAsia="宋体" w:cs="宋体"/>
                <w:spacing w:val="4"/>
                <w:sz w:val="19"/>
                <w:szCs w:val="19"/>
              </w:rPr>
              <w:t>活动</w:t>
            </w:r>
          </w:p>
        </w:tc>
        <w:tc>
          <w:tcPr>
            <w:tcW w:w="4548" w:type="dxa"/>
            <w:vAlign w:val="top"/>
          </w:tcPr>
          <w:p>
            <w:pPr>
              <w:spacing w:before="144" w:line="288" w:lineRule="auto"/>
              <w:ind w:left="13" w:right="6" w:hanging="2"/>
              <w:jc w:val="both"/>
              <w:rPr>
                <w:rFonts w:ascii="宋体" w:hAnsi="宋体" w:eastAsia="宋体" w:cs="宋体"/>
                <w:sz w:val="19"/>
                <w:szCs w:val="19"/>
              </w:rPr>
            </w:pPr>
            <w:r>
              <w:rPr>
                <w:rFonts w:ascii="宋体" w:hAnsi="宋体" w:eastAsia="宋体" w:cs="宋体"/>
                <w:spacing w:val="6"/>
                <w:sz w:val="19"/>
                <w:szCs w:val="19"/>
              </w:rPr>
              <w:t>争取商务厅消费促进资金，在做好疫情防控常态化前</w:t>
            </w:r>
            <w:r>
              <w:rPr>
                <w:rFonts w:ascii="宋体" w:hAnsi="宋体" w:eastAsia="宋体" w:cs="宋体"/>
                <w:spacing w:val="-2"/>
                <w:sz w:val="19"/>
                <w:szCs w:val="19"/>
              </w:rPr>
              <w:t>提下，组织各大商超开展促销活动。开展汽车消费、家电消费升级行动，支持发展首店经济，促进消</w:t>
            </w:r>
            <w:r>
              <w:rPr>
                <w:rFonts w:ascii="宋体" w:hAnsi="宋体" w:eastAsia="宋体" w:cs="宋体"/>
                <w:spacing w:val="-3"/>
                <w:sz w:val="19"/>
                <w:szCs w:val="19"/>
              </w:rPr>
              <w:t>费回补。</w:t>
            </w:r>
          </w:p>
        </w:tc>
        <w:tc>
          <w:tcPr>
            <w:tcW w:w="3884" w:type="dxa"/>
            <w:vMerge w:val="continue"/>
            <w:tcBorders>
              <w:top w:val="nil"/>
              <w:bottom w:val="nil"/>
            </w:tcBorders>
            <w:vAlign w:val="top"/>
          </w:tcPr>
          <w:p>
            <w:pPr>
              <w:pStyle w:val="6"/>
            </w:pPr>
          </w:p>
        </w:tc>
        <w:tc>
          <w:tcPr>
            <w:tcW w:w="894" w:type="dxa"/>
            <w:vMerge w:val="continue"/>
            <w:tcBorders>
              <w:top w:val="nil"/>
              <w:bottom w:val="nil"/>
            </w:tcBorders>
            <w:vAlign w:val="top"/>
          </w:tcPr>
          <w:p>
            <w:pPr>
              <w:pStyle w:val="6"/>
            </w:pPr>
          </w:p>
        </w:tc>
        <w:tc>
          <w:tcPr>
            <w:tcW w:w="849" w:type="dxa"/>
            <w:vMerge w:val="continue"/>
            <w:tcBorders>
              <w:top w:val="nil"/>
              <w:bottom w:val="nil"/>
            </w:tcBorders>
            <w:vAlign w:val="top"/>
          </w:tcPr>
          <w:p>
            <w:pPr>
              <w:pStyle w:val="6"/>
            </w:pPr>
          </w:p>
        </w:tc>
        <w:tc>
          <w:tcPr>
            <w:tcW w:w="1063" w:type="dxa"/>
            <w:vMerge w:val="continue"/>
            <w:tcBorders>
              <w:top w:val="nil"/>
              <w:bottom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Align w:val="top"/>
          </w:tcPr>
          <w:p>
            <w:pPr>
              <w:pStyle w:val="6"/>
              <w:spacing w:line="416" w:lineRule="auto"/>
            </w:pPr>
          </w:p>
          <w:p>
            <w:pPr>
              <w:spacing w:before="61" w:line="295" w:lineRule="auto"/>
              <w:ind w:left="186" w:right="93" w:hanging="102"/>
              <w:rPr>
                <w:rFonts w:ascii="宋体" w:hAnsi="宋体" w:eastAsia="宋体" w:cs="宋体"/>
                <w:sz w:val="19"/>
                <w:szCs w:val="19"/>
              </w:rPr>
            </w:pPr>
            <w:r>
              <w:rPr>
                <w:rFonts w:ascii="宋体" w:hAnsi="宋体" w:eastAsia="宋体" w:cs="宋体"/>
                <w:spacing w:val="8"/>
                <w:sz w:val="19"/>
                <w:szCs w:val="19"/>
              </w:rPr>
              <w:t>抓夜间</w:t>
            </w:r>
            <w:r>
              <w:rPr>
                <w:rFonts w:ascii="宋体" w:hAnsi="宋体" w:eastAsia="宋体" w:cs="宋体"/>
                <w:spacing w:val="6"/>
                <w:sz w:val="19"/>
                <w:szCs w:val="19"/>
              </w:rPr>
              <w:t>经济</w:t>
            </w:r>
          </w:p>
        </w:tc>
        <w:tc>
          <w:tcPr>
            <w:tcW w:w="4548" w:type="dxa"/>
            <w:vAlign w:val="top"/>
          </w:tcPr>
          <w:p>
            <w:pPr>
              <w:spacing w:before="180" w:line="288" w:lineRule="auto"/>
              <w:ind w:right="12" w:firstLine="39"/>
              <w:jc w:val="both"/>
              <w:rPr>
                <w:rFonts w:ascii="宋体" w:hAnsi="宋体" w:eastAsia="宋体" w:cs="宋体"/>
                <w:sz w:val="19"/>
                <w:szCs w:val="19"/>
              </w:rPr>
            </w:pPr>
            <w:r>
              <w:rPr>
                <w:rFonts w:ascii="宋体" w:hAnsi="宋体" w:eastAsia="宋体" w:cs="宋体"/>
                <w:spacing w:val="5"/>
                <w:sz w:val="19"/>
                <w:szCs w:val="19"/>
              </w:rPr>
              <w:t>继续深入举办</w:t>
            </w:r>
            <w:r>
              <w:rPr>
                <w:rFonts w:ascii="Times New Roman" w:hAnsi="Times New Roman" w:eastAsia="Times New Roman" w:cs="Times New Roman"/>
                <w:spacing w:val="5"/>
                <w:sz w:val="19"/>
                <w:szCs w:val="19"/>
              </w:rPr>
              <w:t>“</w:t>
            </w:r>
            <w:r>
              <w:rPr>
                <w:rFonts w:ascii="宋体" w:hAnsi="宋体" w:eastAsia="宋体" w:cs="宋体"/>
                <w:spacing w:val="5"/>
                <w:sz w:val="19"/>
                <w:szCs w:val="19"/>
              </w:rPr>
              <w:t>夜宁夏潮生活</w:t>
            </w:r>
            <w:r>
              <w:rPr>
                <w:rFonts w:ascii="Times New Roman" w:hAnsi="Times New Roman" w:eastAsia="Times New Roman" w:cs="Times New Roman"/>
                <w:spacing w:val="5"/>
                <w:sz w:val="19"/>
                <w:szCs w:val="19"/>
              </w:rPr>
              <w:t>”</w:t>
            </w:r>
            <w:r>
              <w:rPr>
                <w:rFonts w:ascii="宋体" w:hAnsi="宋体" w:eastAsia="宋体" w:cs="宋体"/>
                <w:spacing w:val="5"/>
                <w:sz w:val="19"/>
                <w:szCs w:val="19"/>
              </w:rPr>
              <w:t>主题促销活动，打造高</w:t>
            </w:r>
            <w:r>
              <w:rPr>
                <w:rFonts w:ascii="宋体" w:hAnsi="宋体" w:eastAsia="宋体" w:cs="宋体"/>
                <w:spacing w:val="7"/>
                <w:sz w:val="19"/>
                <w:szCs w:val="19"/>
              </w:rPr>
              <w:t>颜值</w:t>
            </w:r>
            <w:r>
              <w:rPr>
                <w:rFonts w:ascii="Times New Roman" w:hAnsi="Times New Roman" w:eastAsia="Times New Roman" w:cs="Times New Roman"/>
                <w:spacing w:val="7"/>
                <w:sz w:val="19"/>
                <w:szCs w:val="19"/>
              </w:rPr>
              <w:t>“</w:t>
            </w:r>
            <w:r>
              <w:rPr>
                <w:rFonts w:ascii="宋体" w:hAnsi="宋体" w:eastAsia="宋体" w:cs="宋体"/>
                <w:spacing w:val="7"/>
                <w:sz w:val="19"/>
                <w:szCs w:val="19"/>
              </w:rPr>
              <w:t>夜经济</w:t>
            </w:r>
            <w:r>
              <w:rPr>
                <w:rFonts w:ascii="Times New Roman" w:hAnsi="Times New Roman" w:eastAsia="Times New Roman" w:cs="Times New Roman"/>
                <w:spacing w:val="7"/>
                <w:sz w:val="19"/>
                <w:szCs w:val="19"/>
              </w:rPr>
              <w:t>”</w:t>
            </w:r>
            <w:r>
              <w:rPr>
                <w:rFonts w:ascii="宋体" w:hAnsi="宋体" w:eastAsia="宋体" w:cs="宋体"/>
                <w:spacing w:val="7"/>
                <w:sz w:val="19"/>
                <w:szCs w:val="19"/>
              </w:rPr>
              <w:t>打卡胜地。组织企业参加商务厅开展的</w:t>
            </w:r>
            <w:r>
              <w:rPr>
                <w:rFonts w:ascii="Times New Roman" w:hAnsi="Times New Roman" w:eastAsia="Times New Roman" w:cs="Times New Roman"/>
                <w:spacing w:val="16"/>
                <w:sz w:val="19"/>
                <w:szCs w:val="19"/>
              </w:rPr>
              <w:t>“</w:t>
            </w:r>
            <w:r>
              <w:rPr>
                <w:rFonts w:ascii="宋体" w:hAnsi="宋体" w:eastAsia="宋体" w:cs="宋体"/>
                <w:spacing w:val="16"/>
                <w:sz w:val="19"/>
                <w:szCs w:val="19"/>
              </w:rPr>
              <w:t>宁夏夜间网红打卡点</w:t>
            </w:r>
            <w:r>
              <w:rPr>
                <w:rFonts w:ascii="Times New Roman" w:hAnsi="Times New Roman" w:eastAsia="Times New Roman" w:cs="Times New Roman"/>
                <w:spacing w:val="16"/>
                <w:sz w:val="19"/>
                <w:szCs w:val="19"/>
              </w:rPr>
              <w:t>”</w:t>
            </w:r>
            <w:r>
              <w:rPr>
                <w:rFonts w:ascii="宋体" w:hAnsi="宋体" w:eastAsia="宋体" w:cs="宋体"/>
                <w:spacing w:val="16"/>
                <w:sz w:val="19"/>
                <w:szCs w:val="19"/>
              </w:rPr>
              <w:t>和</w:t>
            </w:r>
            <w:r>
              <w:rPr>
                <w:rFonts w:ascii="Times New Roman" w:hAnsi="Times New Roman" w:eastAsia="Times New Roman" w:cs="Times New Roman"/>
                <w:spacing w:val="16"/>
                <w:sz w:val="19"/>
                <w:szCs w:val="19"/>
              </w:rPr>
              <w:t>“</w:t>
            </w:r>
            <w:r>
              <w:rPr>
                <w:rFonts w:ascii="宋体" w:hAnsi="宋体" w:eastAsia="宋体" w:cs="宋体"/>
                <w:spacing w:val="16"/>
                <w:sz w:val="19"/>
                <w:szCs w:val="19"/>
              </w:rPr>
              <w:t>特色夜市</w:t>
            </w:r>
            <w:r>
              <w:rPr>
                <w:rFonts w:ascii="Times New Roman" w:hAnsi="Times New Roman" w:eastAsia="Times New Roman" w:cs="Times New Roman"/>
                <w:spacing w:val="16"/>
                <w:sz w:val="19"/>
                <w:szCs w:val="19"/>
              </w:rPr>
              <w:t>”</w:t>
            </w:r>
            <w:r>
              <w:rPr>
                <w:rFonts w:ascii="宋体" w:hAnsi="宋体" w:eastAsia="宋体" w:cs="宋体"/>
                <w:spacing w:val="16"/>
                <w:sz w:val="19"/>
                <w:szCs w:val="19"/>
              </w:rPr>
              <w:t>评选活动并对</w:t>
            </w:r>
            <w:r>
              <w:rPr>
                <w:rFonts w:ascii="宋体" w:hAnsi="宋体" w:eastAsia="宋体" w:cs="宋体"/>
                <w:spacing w:val="11"/>
                <w:sz w:val="19"/>
                <w:szCs w:val="19"/>
              </w:rPr>
              <w:t>获奖企业给予一定奖励。</w:t>
            </w:r>
          </w:p>
        </w:tc>
        <w:tc>
          <w:tcPr>
            <w:tcW w:w="3884" w:type="dxa"/>
            <w:vMerge w:val="continue"/>
            <w:tcBorders>
              <w:top w:val="nil"/>
              <w:bottom w:val="nil"/>
            </w:tcBorders>
            <w:vAlign w:val="top"/>
          </w:tcPr>
          <w:p>
            <w:pPr>
              <w:pStyle w:val="6"/>
            </w:pPr>
          </w:p>
        </w:tc>
        <w:tc>
          <w:tcPr>
            <w:tcW w:w="894" w:type="dxa"/>
            <w:vMerge w:val="continue"/>
            <w:tcBorders>
              <w:top w:val="nil"/>
              <w:bottom w:val="nil"/>
            </w:tcBorders>
            <w:vAlign w:val="top"/>
          </w:tcPr>
          <w:p>
            <w:pPr>
              <w:pStyle w:val="6"/>
            </w:pPr>
          </w:p>
        </w:tc>
        <w:tc>
          <w:tcPr>
            <w:tcW w:w="849" w:type="dxa"/>
            <w:vMerge w:val="continue"/>
            <w:tcBorders>
              <w:top w:val="nil"/>
              <w:bottom w:val="nil"/>
            </w:tcBorders>
            <w:vAlign w:val="top"/>
          </w:tcPr>
          <w:p>
            <w:pPr>
              <w:pStyle w:val="6"/>
            </w:pPr>
          </w:p>
        </w:tc>
        <w:tc>
          <w:tcPr>
            <w:tcW w:w="1063" w:type="dxa"/>
            <w:vMerge w:val="continue"/>
            <w:tcBorders>
              <w:top w:val="nil"/>
              <w:bottom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784" w:type="dxa"/>
            <w:vAlign w:val="top"/>
          </w:tcPr>
          <w:p>
            <w:pPr>
              <w:spacing w:before="163" w:line="287" w:lineRule="auto"/>
              <w:ind w:left="82" w:right="93" w:firstLine="102"/>
              <w:rPr>
                <w:rFonts w:ascii="宋体" w:hAnsi="宋体" w:eastAsia="宋体" w:cs="宋体"/>
                <w:sz w:val="19"/>
                <w:szCs w:val="19"/>
              </w:rPr>
            </w:pPr>
            <w:r>
              <w:rPr>
                <w:rFonts w:ascii="宋体" w:hAnsi="宋体" w:eastAsia="宋体" w:cs="宋体"/>
                <w:spacing w:val="7"/>
                <w:sz w:val="19"/>
                <w:szCs w:val="19"/>
              </w:rPr>
              <w:t>抓企</w:t>
            </w:r>
            <w:r>
              <w:rPr>
                <w:rFonts w:ascii="宋体" w:hAnsi="宋体" w:eastAsia="宋体" w:cs="宋体"/>
                <w:spacing w:val="9"/>
                <w:sz w:val="19"/>
                <w:szCs w:val="19"/>
              </w:rPr>
              <w:t>业培育</w:t>
            </w:r>
          </w:p>
        </w:tc>
        <w:tc>
          <w:tcPr>
            <w:tcW w:w="4548" w:type="dxa"/>
            <w:vAlign w:val="top"/>
          </w:tcPr>
          <w:p>
            <w:pPr>
              <w:spacing w:before="161" w:line="288" w:lineRule="auto"/>
              <w:ind w:left="10" w:right="12" w:firstLine="3"/>
              <w:rPr>
                <w:rFonts w:ascii="宋体" w:hAnsi="宋体" w:eastAsia="宋体" w:cs="宋体"/>
                <w:sz w:val="19"/>
                <w:szCs w:val="19"/>
              </w:rPr>
            </w:pPr>
            <w:r>
              <w:rPr>
                <w:rFonts w:ascii="宋体" w:hAnsi="宋体" w:eastAsia="宋体" w:cs="宋体"/>
                <w:spacing w:val="8"/>
                <w:sz w:val="19"/>
                <w:szCs w:val="19"/>
              </w:rPr>
              <w:t>培育</w:t>
            </w:r>
            <w:r>
              <w:rPr>
                <w:rFonts w:ascii="宋体" w:hAnsi="宋体" w:eastAsia="宋体" w:cs="宋体"/>
                <w:spacing w:val="-4"/>
                <w:sz w:val="19"/>
                <w:szCs w:val="19"/>
              </w:rPr>
              <w:t xml:space="preserve"> </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家以上限上企业。争取商务厅资金，支持餐饮企业高质量发展。</w:t>
            </w:r>
          </w:p>
        </w:tc>
        <w:tc>
          <w:tcPr>
            <w:tcW w:w="3884" w:type="dxa"/>
            <w:vMerge w:val="continue"/>
            <w:tcBorders>
              <w:top w:val="nil"/>
            </w:tcBorders>
            <w:vAlign w:val="top"/>
          </w:tcPr>
          <w:p>
            <w:pPr>
              <w:pStyle w:val="6"/>
            </w:pPr>
          </w:p>
        </w:tc>
        <w:tc>
          <w:tcPr>
            <w:tcW w:w="894" w:type="dxa"/>
            <w:vMerge w:val="continue"/>
            <w:tcBorders>
              <w:top w:val="nil"/>
            </w:tcBorders>
            <w:vAlign w:val="top"/>
          </w:tcPr>
          <w:p>
            <w:pPr>
              <w:pStyle w:val="6"/>
            </w:pPr>
          </w:p>
        </w:tc>
        <w:tc>
          <w:tcPr>
            <w:tcW w:w="849" w:type="dxa"/>
            <w:vMerge w:val="continue"/>
            <w:tcBorders>
              <w:top w:val="nil"/>
            </w:tcBorders>
            <w:vAlign w:val="top"/>
          </w:tcPr>
          <w:p>
            <w:pPr>
              <w:pStyle w:val="6"/>
            </w:pPr>
          </w:p>
        </w:tc>
        <w:tc>
          <w:tcPr>
            <w:tcW w:w="1063" w:type="dxa"/>
            <w:vMerge w:val="continue"/>
            <w:tcBorders>
              <w:top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pStyle w:val="6"/>
              <w:spacing w:line="427" w:lineRule="auto"/>
            </w:pPr>
          </w:p>
          <w:p>
            <w:pPr>
              <w:spacing w:before="61" w:line="290" w:lineRule="auto"/>
              <w:ind w:left="15" w:right="20" w:hanging="15"/>
              <w:jc w:val="both"/>
              <w:rPr>
                <w:rFonts w:ascii="Times New Roman" w:hAnsi="Times New Roman" w:eastAsia="Times New Roman" w:cs="Times New Roman"/>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五</w:t>
            </w:r>
            <w:r>
              <w:rPr>
                <w:rFonts w:ascii="宋体" w:hAnsi="宋体" w:eastAsia="宋体" w:cs="宋体"/>
                <w:spacing w:val="-21"/>
                <w:sz w:val="19"/>
                <w:szCs w:val="19"/>
              </w:rPr>
              <w:t xml:space="preserve"> </w:t>
            </w:r>
            <w:r>
              <w:rPr>
                <w:rFonts w:ascii="宋体" w:hAnsi="宋体" w:eastAsia="宋体" w:cs="宋体"/>
                <w:spacing w:val="4"/>
                <w:sz w:val="19"/>
                <w:szCs w:val="19"/>
              </w:rPr>
              <w:t>）城镇居</w:t>
            </w:r>
            <w:r>
              <w:rPr>
                <w:rFonts w:ascii="宋体" w:hAnsi="宋体" w:eastAsia="宋体" w:cs="宋体"/>
                <w:spacing w:val="23"/>
                <w:sz w:val="19"/>
                <w:szCs w:val="19"/>
              </w:rPr>
              <w:t>民人均可支配</w:t>
            </w:r>
            <w:r>
              <w:rPr>
                <w:rFonts w:ascii="宋体" w:hAnsi="宋体" w:eastAsia="宋体" w:cs="宋体"/>
                <w:spacing w:val="4"/>
                <w:sz w:val="19"/>
                <w:szCs w:val="19"/>
              </w:rPr>
              <w:t>收入增长</w:t>
            </w:r>
            <w:r>
              <w:rPr>
                <w:rFonts w:ascii="宋体" w:hAnsi="宋体" w:eastAsia="宋体" w:cs="宋体"/>
                <w:spacing w:val="-29"/>
                <w:sz w:val="19"/>
                <w:szCs w:val="19"/>
              </w:rPr>
              <w:t xml:space="preserve"> </w:t>
            </w:r>
            <w:r>
              <w:rPr>
                <w:rFonts w:ascii="Times New Roman" w:hAnsi="Times New Roman" w:eastAsia="Times New Roman" w:cs="Times New Roman"/>
                <w:spacing w:val="4"/>
                <w:sz w:val="19"/>
                <w:szCs w:val="19"/>
              </w:rPr>
              <w:t>8%</w:t>
            </w:r>
          </w:p>
        </w:tc>
        <w:tc>
          <w:tcPr>
            <w:tcW w:w="784" w:type="dxa"/>
            <w:tcBorders>
              <w:bottom w:val="single" w:color="000000" w:sz="6" w:space="0"/>
            </w:tcBorders>
            <w:vAlign w:val="top"/>
          </w:tcPr>
          <w:p>
            <w:pPr>
              <w:pStyle w:val="6"/>
              <w:spacing w:line="290" w:lineRule="auto"/>
            </w:pPr>
          </w:p>
          <w:p>
            <w:pPr>
              <w:pStyle w:val="6"/>
              <w:spacing w:line="290" w:lineRule="auto"/>
            </w:pPr>
          </w:p>
          <w:p>
            <w:pPr>
              <w:spacing w:before="62" w:line="293" w:lineRule="auto"/>
              <w:ind w:left="83" w:right="93" w:firstLine="102"/>
              <w:rPr>
                <w:rFonts w:ascii="宋体" w:hAnsi="宋体" w:eastAsia="宋体" w:cs="宋体"/>
                <w:sz w:val="19"/>
                <w:szCs w:val="19"/>
              </w:rPr>
            </w:pPr>
            <w:r>
              <w:rPr>
                <w:rFonts w:ascii="宋体" w:hAnsi="宋体" w:eastAsia="宋体" w:cs="宋体"/>
                <w:spacing w:val="6"/>
                <w:sz w:val="19"/>
                <w:szCs w:val="19"/>
              </w:rPr>
              <w:t>工资</w:t>
            </w:r>
            <w:r>
              <w:rPr>
                <w:rFonts w:ascii="宋体" w:hAnsi="宋体" w:eastAsia="宋体" w:cs="宋体"/>
                <w:spacing w:val="8"/>
                <w:sz w:val="19"/>
                <w:szCs w:val="19"/>
              </w:rPr>
              <w:t>性收入</w:t>
            </w:r>
          </w:p>
        </w:tc>
        <w:tc>
          <w:tcPr>
            <w:tcW w:w="4548" w:type="dxa"/>
            <w:tcBorders>
              <w:bottom w:val="single" w:color="000000" w:sz="6" w:space="0"/>
            </w:tcBorders>
            <w:vAlign w:val="top"/>
          </w:tcPr>
          <w:p>
            <w:pPr>
              <w:spacing w:before="197" w:line="289" w:lineRule="auto"/>
              <w:ind w:left="10" w:right="16" w:firstLine="2"/>
              <w:jc w:val="both"/>
              <w:rPr>
                <w:rFonts w:ascii="宋体" w:hAnsi="宋体" w:eastAsia="宋体" w:cs="宋体"/>
                <w:sz w:val="19"/>
                <w:szCs w:val="19"/>
              </w:rPr>
            </w:pPr>
            <w:r>
              <w:rPr>
                <w:rFonts w:ascii="宋体" w:hAnsi="宋体" w:eastAsia="宋体" w:cs="宋体"/>
                <w:spacing w:val="11"/>
                <w:sz w:val="19"/>
                <w:szCs w:val="19"/>
              </w:rPr>
              <w:t>落实机关事业单位正常增资政策</w:t>
            </w:r>
            <w:r>
              <w:rPr>
                <w:rFonts w:ascii="宋体" w:hAnsi="宋体" w:eastAsia="宋体" w:cs="宋体"/>
                <w:spacing w:val="-52"/>
                <w:sz w:val="19"/>
                <w:szCs w:val="19"/>
              </w:rPr>
              <w:t xml:space="preserve"> </w:t>
            </w:r>
            <w:r>
              <w:rPr>
                <w:rFonts w:ascii="宋体" w:hAnsi="宋体" w:eastAsia="宋体" w:cs="宋体"/>
                <w:spacing w:val="11"/>
                <w:sz w:val="19"/>
                <w:szCs w:val="19"/>
              </w:rPr>
              <w:t>，优化企业环境</w:t>
            </w:r>
            <w:r>
              <w:rPr>
                <w:rFonts w:ascii="宋体" w:hAnsi="宋体" w:eastAsia="宋体" w:cs="宋体"/>
                <w:spacing w:val="-53"/>
                <w:sz w:val="19"/>
                <w:szCs w:val="19"/>
              </w:rPr>
              <w:t xml:space="preserve"> </w:t>
            </w:r>
            <w:r>
              <w:rPr>
                <w:rFonts w:ascii="宋体" w:hAnsi="宋体" w:eastAsia="宋体" w:cs="宋体"/>
                <w:spacing w:val="11"/>
                <w:sz w:val="19"/>
                <w:szCs w:val="19"/>
              </w:rPr>
              <w:t>，稳定和增加企业职工工资</w:t>
            </w:r>
            <w:r>
              <w:rPr>
                <w:rFonts w:ascii="宋体" w:hAnsi="宋体" w:eastAsia="宋体" w:cs="宋体"/>
                <w:spacing w:val="-49"/>
                <w:sz w:val="19"/>
                <w:szCs w:val="19"/>
              </w:rPr>
              <w:t xml:space="preserve"> </w:t>
            </w:r>
            <w:r>
              <w:rPr>
                <w:rFonts w:ascii="宋体" w:hAnsi="宋体" w:eastAsia="宋体" w:cs="宋体"/>
                <w:spacing w:val="11"/>
                <w:sz w:val="19"/>
                <w:szCs w:val="19"/>
              </w:rPr>
              <w:t>；落实稳就业政策</w:t>
            </w:r>
            <w:r>
              <w:rPr>
                <w:rFonts w:ascii="宋体" w:hAnsi="宋体" w:eastAsia="宋体" w:cs="宋体"/>
                <w:spacing w:val="-54"/>
                <w:sz w:val="19"/>
                <w:szCs w:val="19"/>
              </w:rPr>
              <w:t xml:space="preserve"> </w:t>
            </w:r>
            <w:r>
              <w:rPr>
                <w:rFonts w:ascii="宋体" w:hAnsi="宋体" w:eastAsia="宋体" w:cs="宋体"/>
                <w:spacing w:val="11"/>
                <w:sz w:val="19"/>
                <w:szCs w:val="19"/>
              </w:rPr>
              <w:t>，围绕</w:t>
            </w:r>
            <w:r>
              <w:rPr>
                <w:rFonts w:ascii="宋体" w:hAnsi="宋体" w:eastAsia="宋体" w:cs="宋体"/>
                <w:spacing w:val="10"/>
                <w:sz w:val="19"/>
                <w:szCs w:val="19"/>
              </w:rPr>
              <w:t>全市</w:t>
            </w:r>
            <w:r>
              <w:rPr>
                <w:rFonts w:ascii="Times New Roman" w:hAnsi="Times New Roman" w:eastAsia="Times New Roman" w:cs="Times New Roman"/>
                <w:spacing w:val="10"/>
                <w:sz w:val="19"/>
                <w:szCs w:val="19"/>
              </w:rPr>
              <w:t>“5+4”</w:t>
            </w:r>
            <w:r>
              <w:rPr>
                <w:rFonts w:ascii="宋体" w:hAnsi="宋体" w:eastAsia="宋体" w:cs="宋体"/>
                <w:spacing w:val="10"/>
                <w:sz w:val="19"/>
                <w:szCs w:val="19"/>
              </w:rPr>
              <w:t>重点产业，开展企业用工需</w:t>
            </w:r>
            <w:r>
              <w:rPr>
                <w:rFonts w:ascii="宋体" w:hAnsi="宋体" w:eastAsia="宋体" w:cs="宋体"/>
                <w:spacing w:val="9"/>
                <w:sz w:val="19"/>
                <w:szCs w:val="19"/>
              </w:rPr>
              <w:t>求调查，举办</w:t>
            </w:r>
            <w:r>
              <w:rPr>
                <w:rFonts w:ascii="宋体" w:hAnsi="宋体" w:eastAsia="宋体" w:cs="宋体"/>
                <w:spacing w:val="11"/>
                <w:sz w:val="19"/>
                <w:szCs w:val="19"/>
              </w:rPr>
              <w:t>用工招聘活动</w:t>
            </w:r>
            <w:r>
              <w:rPr>
                <w:rFonts w:ascii="宋体" w:hAnsi="宋体" w:eastAsia="宋体" w:cs="宋体"/>
                <w:spacing w:val="-49"/>
                <w:sz w:val="19"/>
                <w:szCs w:val="19"/>
              </w:rPr>
              <w:t xml:space="preserve"> </w:t>
            </w:r>
            <w:r>
              <w:rPr>
                <w:rFonts w:ascii="宋体" w:hAnsi="宋体" w:eastAsia="宋体" w:cs="宋体"/>
                <w:spacing w:val="11"/>
                <w:sz w:val="19"/>
                <w:szCs w:val="19"/>
              </w:rPr>
              <w:t>，多渠道开发就业岗位</w:t>
            </w:r>
            <w:r>
              <w:rPr>
                <w:rFonts w:ascii="宋体" w:hAnsi="宋体" w:eastAsia="宋体" w:cs="宋体"/>
                <w:spacing w:val="-54"/>
                <w:sz w:val="19"/>
                <w:szCs w:val="19"/>
              </w:rPr>
              <w:t xml:space="preserve"> </w:t>
            </w:r>
            <w:r>
              <w:rPr>
                <w:rFonts w:ascii="宋体" w:hAnsi="宋体" w:eastAsia="宋体" w:cs="宋体"/>
                <w:spacing w:val="11"/>
                <w:sz w:val="19"/>
                <w:szCs w:val="19"/>
              </w:rPr>
              <w:t>，增加居民工</w:t>
            </w:r>
            <w:r>
              <w:rPr>
                <w:rFonts w:ascii="宋体" w:hAnsi="宋体" w:eastAsia="宋体" w:cs="宋体"/>
                <w:spacing w:val="9"/>
                <w:sz w:val="19"/>
                <w:szCs w:val="19"/>
              </w:rPr>
              <w:t>资性收入。</w:t>
            </w:r>
          </w:p>
        </w:tc>
        <w:tc>
          <w:tcPr>
            <w:tcW w:w="3884" w:type="dxa"/>
            <w:tcBorders>
              <w:bottom w:val="single" w:color="000000" w:sz="6" w:space="0"/>
            </w:tcBorders>
            <w:vAlign w:val="top"/>
          </w:tcPr>
          <w:p>
            <w:pPr>
              <w:spacing w:before="194" w:line="287" w:lineRule="auto"/>
              <w:ind w:left="16"/>
              <w:jc w:val="both"/>
              <w:rPr>
                <w:rFonts w:ascii="宋体" w:hAnsi="宋体" w:eastAsia="宋体" w:cs="宋体"/>
                <w:sz w:val="19"/>
                <w:szCs w:val="19"/>
              </w:rPr>
            </w:pPr>
            <w:r>
              <w:rPr>
                <w:rFonts w:ascii="宋体" w:hAnsi="宋体" w:eastAsia="宋体" w:cs="宋体"/>
                <w:spacing w:val="6"/>
                <w:sz w:val="19"/>
                <w:szCs w:val="19"/>
              </w:rPr>
              <w:t>上半年实现城镇居民可支配收入</w:t>
            </w:r>
            <w:r>
              <w:rPr>
                <w:rFonts w:ascii="宋体" w:hAnsi="宋体" w:eastAsia="宋体" w:cs="宋体"/>
                <w:spacing w:val="-5"/>
                <w:sz w:val="19"/>
                <w:szCs w:val="19"/>
              </w:rPr>
              <w:t xml:space="preserve"> </w:t>
            </w:r>
            <w:r>
              <w:rPr>
                <w:rFonts w:ascii="Times New Roman" w:hAnsi="Times New Roman" w:eastAsia="Times New Roman" w:cs="Times New Roman"/>
                <w:spacing w:val="6"/>
                <w:sz w:val="19"/>
                <w:szCs w:val="19"/>
              </w:rPr>
              <w:t xml:space="preserve">17000 </w:t>
            </w:r>
            <w:r>
              <w:rPr>
                <w:rFonts w:ascii="宋体" w:hAnsi="宋体" w:eastAsia="宋体" w:cs="宋体"/>
                <w:spacing w:val="6"/>
                <w:sz w:val="19"/>
                <w:szCs w:val="19"/>
              </w:rPr>
              <w:t>元</w:t>
            </w:r>
            <w:r>
              <w:rPr>
                <w:rFonts w:ascii="宋体" w:hAnsi="宋体" w:eastAsia="宋体" w:cs="宋体"/>
                <w:spacing w:val="-56"/>
                <w:sz w:val="19"/>
                <w:szCs w:val="19"/>
              </w:rPr>
              <w:t xml:space="preserve"> </w:t>
            </w:r>
            <w:r>
              <w:rPr>
                <w:rFonts w:ascii="宋体" w:hAnsi="宋体" w:eastAsia="宋体" w:cs="宋体"/>
                <w:spacing w:val="6"/>
                <w:sz w:val="19"/>
                <w:szCs w:val="19"/>
              </w:rPr>
              <w:t>，</w:t>
            </w:r>
            <w:r>
              <w:rPr>
                <w:rFonts w:ascii="宋体" w:hAnsi="宋体" w:eastAsia="宋体" w:cs="宋体"/>
                <w:spacing w:val="5"/>
                <w:sz w:val="19"/>
                <w:szCs w:val="19"/>
              </w:rPr>
              <w:t>同比增长</w:t>
            </w:r>
            <w:r>
              <w:rPr>
                <w:rFonts w:ascii="宋体" w:hAnsi="宋体" w:eastAsia="宋体" w:cs="宋体"/>
                <w:spacing w:val="-20"/>
                <w:sz w:val="19"/>
                <w:szCs w:val="19"/>
              </w:rPr>
              <w:t xml:space="preserve"> </w:t>
            </w:r>
            <w:r>
              <w:rPr>
                <w:rFonts w:ascii="Times New Roman" w:hAnsi="Times New Roman" w:eastAsia="Times New Roman" w:cs="Times New Roman"/>
                <w:spacing w:val="5"/>
                <w:sz w:val="19"/>
                <w:szCs w:val="19"/>
              </w:rPr>
              <w:t>13%</w:t>
            </w:r>
            <w:r>
              <w:rPr>
                <w:rFonts w:ascii="宋体" w:hAnsi="宋体" w:eastAsia="宋体" w:cs="宋体"/>
                <w:spacing w:val="5"/>
                <w:sz w:val="19"/>
                <w:szCs w:val="19"/>
              </w:rPr>
              <w:t>（原州区实现</w:t>
            </w:r>
            <w:r>
              <w:rPr>
                <w:rFonts w:ascii="宋体" w:hAnsi="宋体" w:eastAsia="宋体" w:cs="宋体"/>
                <w:spacing w:val="-19"/>
                <w:sz w:val="19"/>
                <w:szCs w:val="19"/>
              </w:rPr>
              <w:t xml:space="preserve"> </w:t>
            </w:r>
            <w:r>
              <w:rPr>
                <w:rFonts w:ascii="Times New Roman" w:hAnsi="Times New Roman" w:eastAsia="Times New Roman" w:cs="Times New Roman"/>
                <w:spacing w:val="5"/>
                <w:sz w:val="19"/>
                <w:szCs w:val="19"/>
              </w:rPr>
              <w:t xml:space="preserve">18500 </w:t>
            </w:r>
            <w:r>
              <w:rPr>
                <w:rFonts w:ascii="宋体" w:hAnsi="宋体" w:eastAsia="宋体" w:cs="宋体"/>
                <w:spacing w:val="5"/>
                <w:sz w:val="19"/>
                <w:szCs w:val="19"/>
              </w:rPr>
              <w:t>元</w:t>
            </w:r>
            <w:r>
              <w:rPr>
                <w:rFonts w:ascii="宋体" w:hAnsi="宋体" w:eastAsia="宋体" w:cs="宋体"/>
                <w:spacing w:val="4"/>
                <w:sz w:val="19"/>
                <w:szCs w:val="19"/>
              </w:rPr>
              <w:t>、西吉</w:t>
            </w:r>
            <w:r>
              <w:rPr>
                <w:rFonts w:ascii="宋体" w:hAnsi="宋体" w:eastAsia="宋体" w:cs="宋体"/>
                <w:spacing w:val="5"/>
                <w:sz w:val="19"/>
                <w:szCs w:val="19"/>
              </w:rPr>
              <w:t>县实现</w:t>
            </w:r>
            <w:r>
              <w:rPr>
                <w:rFonts w:ascii="宋体" w:hAnsi="宋体" w:eastAsia="宋体" w:cs="宋体"/>
                <w:spacing w:val="-17"/>
                <w:sz w:val="19"/>
                <w:szCs w:val="19"/>
              </w:rPr>
              <w:t xml:space="preserve"> </w:t>
            </w:r>
            <w:r>
              <w:rPr>
                <w:rFonts w:ascii="Times New Roman" w:hAnsi="Times New Roman" w:eastAsia="Times New Roman" w:cs="Times New Roman"/>
                <w:spacing w:val="5"/>
                <w:sz w:val="19"/>
                <w:szCs w:val="19"/>
              </w:rPr>
              <w:t xml:space="preserve">15800 </w:t>
            </w:r>
            <w:r>
              <w:rPr>
                <w:rFonts w:ascii="宋体" w:hAnsi="宋体" w:eastAsia="宋体" w:cs="宋体"/>
                <w:spacing w:val="5"/>
                <w:sz w:val="19"/>
                <w:szCs w:val="19"/>
              </w:rPr>
              <w:t>元、隆德县实现</w:t>
            </w:r>
            <w:r>
              <w:rPr>
                <w:rFonts w:ascii="宋体" w:hAnsi="宋体" w:eastAsia="宋体" w:cs="宋体"/>
                <w:spacing w:val="-17"/>
                <w:sz w:val="19"/>
                <w:szCs w:val="19"/>
              </w:rPr>
              <w:t xml:space="preserve"> </w:t>
            </w:r>
            <w:r>
              <w:rPr>
                <w:rFonts w:ascii="Times New Roman" w:hAnsi="Times New Roman" w:eastAsia="Times New Roman" w:cs="Times New Roman"/>
                <w:spacing w:val="5"/>
                <w:sz w:val="19"/>
                <w:szCs w:val="19"/>
              </w:rPr>
              <w:t xml:space="preserve">15000 </w:t>
            </w:r>
            <w:r>
              <w:rPr>
                <w:rFonts w:ascii="宋体" w:hAnsi="宋体" w:eastAsia="宋体" w:cs="宋体"/>
                <w:spacing w:val="5"/>
                <w:sz w:val="19"/>
                <w:szCs w:val="19"/>
              </w:rPr>
              <w:t>元、泾</w:t>
            </w:r>
            <w:r>
              <w:rPr>
                <w:rFonts w:ascii="宋体" w:hAnsi="宋体" w:eastAsia="宋体" w:cs="宋体"/>
                <w:spacing w:val="2"/>
                <w:sz w:val="19"/>
                <w:szCs w:val="19"/>
              </w:rPr>
              <w:t>源县实现</w:t>
            </w:r>
            <w:r>
              <w:rPr>
                <w:rFonts w:ascii="宋体" w:hAnsi="宋体" w:eastAsia="宋体" w:cs="宋体"/>
                <w:spacing w:val="-21"/>
                <w:sz w:val="19"/>
                <w:szCs w:val="19"/>
              </w:rPr>
              <w:t xml:space="preserve"> </w:t>
            </w:r>
            <w:r>
              <w:rPr>
                <w:rFonts w:ascii="Times New Roman" w:hAnsi="Times New Roman" w:eastAsia="Times New Roman" w:cs="Times New Roman"/>
                <w:spacing w:val="2"/>
                <w:sz w:val="19"/>
                <w:szCs w:val="19"/>
              </w:rPr>
              <w:t xml:space="preserve">16000 </w:t>
            </w:r>
            <w:r>
              <w:rPr>
                <w:rFonts w:ascii="宋体" w:hAnsi="宋体" w:eastAsia="宋体" w:cs="宋体"/>
                <w:spacing w:val="2"/>
                <w:sz w:val="19"/>
                <w:szCs w:val="19"/>
              </w:rPr>
              <w:t>元、彭阳县实现</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16000 </w:t>
            </w:r>
            <w:r>
              <w:rPr>
                <w:rFonts w:ascii="宋体" w:hAnsi="宋体" w:eastAsia="宋体" w:cs="宋体"/>
                <w:spacing w:val="2"/>
                <w:sz w:val="19"/>
                <w:szCs w:val="19"/>
              </w:rPr>
              <w:t>元</w:t>
            </w:r>
            <w:r>
              <w:rPr>
                <w:rFonts w:ascii="宋体" w:hAnsi="宋体" w:eastAsia="宋体" w:cs="宋体"/>
                <w:spacing w:val="-22"/>
                <w:sz w:val="19"/>
                <w:szCs w:val="19"/>
              </w:rPr>
              <w:t>）；</w:t>
            </w:r>
            <w:r>
              <w:rPr>
                <w:rFonts w:ascii="宋体" w:hAnsi="宋体" w:eastAsia="宋体" w:cs="宋体"/>
                <w:spacing w:val="4"/>
                <w:sz w:val="19"/>
                <w:szCs w:val="19"/>
              </w:rPr>
              <w:t>全年实现城镇居民可支配收</w:t>
            </w:r>
            <w:r>
              <w:rPr>
                <w:rFonts w:ascii="宋体" w:hAnsi="宋体" w:eastAsia="宋体" w:cs="宋体"/>
                <w:spacing w:val="-24"/>
                <w:sz w:val="19"/>
                <w:szCs w:val="19"/>
              </w:rPr>
              <w:t xml:space="preserve"> </w:t>
            </w:r>
            <w:r>
              <w:rPr>
                <w:rFonts w:ascii="Times New Roman" w:hAnsi="Times New Roman" w:eastAsia="Times New Roman" w:cs="Times New Roman"/>
                <w:spacing w:val="4"/>
                <w:sz w:val="19"/>
                <w:szCs w:val="19"/>
              </w:rPr>
              <w:t xml:space="preserve">35150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Times New Roman" w:hAnsi="Times New Roman" w:eastAsia="Times New Roman" w:cs="Times New Roman"/>
                <w:spacing w:val="-25"/>
                <w:sz w:val="19"/>
                <w:szCs w:val="19"/>
              </w:rPr>
              <w:t xml:space="preserve"> </w:t>
            </w:r>
            <w:r>
              <w:rPr>
                <w:rFonts w:ascii="宋体" w:hAnsi="宋体" w:eastAsia="宋体" w:cs="宋体"/>
                <w:spacing w:val="4"/>
                <w:sz w:val="19"/>
                <w:szCs w:val="19"/>
              </w:rPr>
              <w:t>同比增</w:t>
            </w:r>
          </w:p>
        </w:tc>
        <w:tc>
          <w:tcPr>
            <w:tcW w:w="894" w:type="dxa"/>
            <w:tcBorders>
              <w:bottom w:val="single" w:color="000000" w:sz="6" w:space="0"/>
            </w:tcBorders>
            <w:vAlign w:val="top"/>
          </w:tcPr>
          <w:p>
            <w:pPr>
              <w:pStyle w:val="6"/>
              <w:spacing w:line="241" w:lineRule="auto"/>
            </w:pPr>
          </w:p>
          <w:p>
            <w:pPr>
              <w:pStyle w:val="6"/>
              <w:spacing w:line="242" w:lineRule="auto"/>
            </w:pPr>
          </w:p>
          <w:p>
            <w:pPr>
              <w:pStyle w:val="6"/>
              <w:spacing w:line="242"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tcBorders>
              <w:bottom w:val="single" w:color="000000" w:sz="6" w:space="0"/>
            </w:tcBorders>
            <w:vAlign w:val="top"/>
          </w:tcPr>
          <w:p>
            <w:pPr>
              <w:pStyle w:val="6"/>
              <w:spacing w:line="431" w:lineRule="auto"/>
            </w:pPr>
          </w:p>
          <w:p>
            <w:pPr>
              <w:spacing w:before="62" w:line="291" w:lineRule="auto"/>
              <w:ind w:left="132" w:right="114" w:hanging="4"/>
              <w:rPr>
                <w:rFonts w:ascii="宋体" w:hAnsi="宋体" w:eastAsia="宋体" w:cs="宋体"/>
                <w:sz w:val="19"/>
                <w:szCs w:val="19"/>
              </w:rPr>
            </w:pPr>
            <w:r>
              <w:rPr>
                <w:rFonts w:ascii="宋体" w:hAnsi="宋体" w:eastAsia="宋体" w:cs="宋体"/>
                <w:spacing w:val="8"/>
                <w:sz w:val="19"/>
                <w:szCs w:val="19"/>
              </w:rPr>
              <w:t>人力资</w:t>
            </w:r>
            <w:r>
              <w:rPr>
                <w:rFonts w:ascii="宋体" w:hAnsi="宋体" w:eastAsia="宋体" w:cs="宋体"/>
                <w:spacing w:val="7"/>
                <w:sz w:val="19"/>
                <w:szCs w:val="19"/>
              </w:rPr>
              <w:t>源社会</w:t>
            </w:r>
          </w:p>
          <w:p>
            <w:pPr>
              <w:spacing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bottom w:val="single" w:color="000000" w:sz="6" w:space="0"/>
              <w:right w:val="single" w:color="000000" w:sz="6" w:space="0"/>
            </w:tcBorders>
            <w:vAlign w:val="top"/>
          </w:tcPr>
          <w:p>
            <w:pPr>
              <w:pStyle w:val="6"/>
              <w:spacing w:line="241" w:lineRule="auto"/>
            </w:pPr>
          </w:p>
          <w:p>
            <w:pPr>
              <w:pStyle w:val="6"/>
              <w:spacing w:line="242" w:lineRule="auto"/>
            </w:pPr>
          </w:p>
          <w:p>
            <w:pPr>
              <w:pStyle w:val="6"/>
              <w:spacing w:line="24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95" w:type="default"/>
          <w:footerReference r:id="rId96" w:type="default"/>
          <w:pgSz w:w="16839" w:h="11906"/>
          <w:pgMar w:top="1792" w:right="1387" w:bottom="1552" w:left="1386" w:header="1426" w:footer="1174" w:gutter="0"/>
          <w:cols w:space="720" w:num="1"/>
        </w:sectPr>
      </w:pPr>
    </w:p>
    <w:p>
      <w:pPr>
        <w:spacing w:before="51"/>
      </w:pPr>
      <w:r>
        <w:drawing>
          <wp:anchor distT="0" distB="0" distL="0" distR="0" simplePos="0" relativeHeight="251741184"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2" w:hRule="atLeast"/>
        </w:trPr>
        <w:tc>
          <w:tcPr>
            <w:tcW w:w="699" w:type="dxa"/>
            <w:vMerge w:val="restart"/>
            <w:tcBorders>
              <w:left w:val="single" w:color="000000" w:sz="6" w:space="0"/>
              <w:bottom w:val="nil"/>
            </w:tcBorders>
            <w:vAlign w:val="top"/>
          </w:tcPr>
          <w:p>
            <w:pPr>
              <w:pStyle w:val="6"/>
            </w:pPr>
          </w:p>
        </w:tc>
        <w:tc>
          <w:tcPr>
            <w:tcW w:w="1328" w:type="dxa"/>
            <w:vMerge w:val="restart"/>
            <w:tcBorders>
              <w:bottom w:val="nil"/>
            </w:tcBorders>
            <w:vAlign w:val="top"/>
          </w:tcPr>
          <w:p>
            <w:pPr>
              <w:pStyle w:val="6"/>
            </w:pPr>
          </w:p>
        </w:tc>
        <w:tc>
          <w:tcPr>
            <w:tcW w:w="784" w:type="dxa"/>
            <w:vAlign w:val="top"/>
          </w:tcPr>
          <w:p>
            <w:pPr>
              <w:pStyle w:val="6"/>
              <w:spacing w:line="242" w:lineRule="auto"/>
            </w:pPr>
          </w:p>
          <w:p>
            <w:pPr>
              <w:pStyle w:val="6"/>
              <w:spacing w:line="242" w:lineRule="auto"/>
            </w:pPr>
          </w:p>
          <w:p>
            <w:pPr>
              <w:pStyle w:val="6"/>
              <w:spacing w:line="243" w:lineRule="auto"/>
            </w:pPr>
          </w:p>
          <w:p>
            <w:pPr>
              <w:spacing w:before="62" w:line="294" w:lineRule="auto"/>
              <w:ind w:left="84" w:right="93" w:firstLine="102"/>
              <w:rPr>
                <w:rFonts w:ascii="宋体" w:hAnsi="宋体" w:eastAsia="宋体" w:cs="宋体"/>
                <w:sz w:val="19"/>
                <w:szCs w:val="19"/>
              </w:rPr>
            </w:pPr>
            <w:r>
              <w:rPr>
                <w:rFonts w:ascii="宋体" w:hAnsi="宋体" w:eastAsia="宋体" w:cs="宋体"/>
                <w:spacing w:val="6"/>
                <w:sz w:val="19"/>
                <w:szCs w:val="19"/>
              </w:rPr>
              <w:t>经营</w:t>
            </w:r>
            <w:r>
              <w:rPr>
                <w:rFonts w:ascii="宋体" w:hAnsi="宋体" w:eastAsia="宋体" w:cs="宋体"/>
                <w:spacing w:val="8"/>
                <w:sz w:val="19"/>
                <w:szCs w:val="19"/>
              </w:rPr>
              <w:t>净收入</w:t>
            </w:r>
          </w:p>
        </w:tc>
        <w:tc>
          <w:tcPr>
            <w:tcW w:w="4548" w:type="dxa"/>
            <w:vAlign w:val="top"/>
          </w:tcPr>
          <w:p>
            <w:pPr>
              <w:pStyle w:val="6"/>
              <w:spacing w:line="452" w:lineRule="auto"/>
            </w:pPr>
          </w:p>
          <w:p>
            <w:pPr>
              <w:spacing w:before="62" w:line="271" w:lineRule="auto"/>
              <w:ind w:left="10" w:right="12" w:firstLine="1"/>
              <w:jc w:val="both"/>
              <w:rPr>
                <w:rFonts w:ascii="宋体" w:hAnsi="宋体" w:eastAsia="宋体" w:cs="宋体"/>
                <w:sz w:val="19"/>
                <w:szCs w:val="19"/>
              </w:rPr>
            </w:pPr>
            <w:r>
              <w:rPr>
                <w:rFonts w:ascii="宋体" w:hAnsi="宋体" w:eastAsia="宋体" w:cs="宋体"/>
                <w:spacing w:val="7"/>
                <w:sz w:val="19"/>
                <w:szCs w:val="19"/>
              </w:rPr>
              <w:t>深化</w:t>
            </w:r>
            <w:r>
              <w:rPr>
                <w:rFonts w:ascii="Times New Roman" w:hAnsi="Times New Roman" w:eastAsia="Times New Roman" w:cs="Times New Roman"/>
                <w:spacing w:val="7"/>
                <w:sz w:val="19"/>
                <w:szCs w:val="19"/>
              </w:rPr>
              <w:t>“</w:t>
            </w:r>
            <w:r>
              <w:rPr>
                <w:rFonts w:ascii="宋体" w:hAnsi="宋体" w:eastAsia="宋体" w:cs="宋体"/>
                <w:spacing w:val="7"/>
                <w:sz w:val="19"/>
                <w:szCs w:val="19"/>
              </w:rPr>
              <w:t>放管服</w:t>
            </w:r>
            <w:r>
              <w:rPr>
                <w:rFonts w:ascii="Times New Roman" w:hAnsi="Times New Roman" w:eastAsia="Times New Roman" w:cs="Times New Roman"/>
                <w:spacing w:val="7"/>
                <w:sz w:val="19"/>
                <w:szCs w:val="19"/>
              </w:rPr>
              <w:t>”</w:t>
            </w:r>
            <w:r>
              <w:rPr>
                <w:rFonts w:ascii="宋体" w:hAnsi="宋体" w:eastAsia="宋体" w:cs="宋体"/>
                <w:spacing w:val="7"/>
                <w:sz w:val="19"/>
                <w:szCs w:val="19"/>
              </w:rPr>
              <w:t>改革，优化营商环境，培育</w:t>
            </w:r>
            <w:r>
              <w:rPr>
                <w:rFonts w:ascii="宋体" w:hAnsi="宋体" w:eastAsia="宋体" w:cs="宋体"/>
                <w:spacing w:val="6"/>
                <w:sz w:val="19"/>
                <w:szCs w:val="19"/>
              </w:rPr>
              <w:t>壮大市场主体；加快放贷进度，发放创业担保贷款并兑付贴息资金；开展创业培训和创业指导，提高创业成功率，增</w:t>
            </w:r>
            <w:r>
              <w:rPr>
                <w:rFonts w:ascii="宋体" w:hAnsi="宋体" w:eastAsia="宋体" w:cs="宋体"/>
                <w:spacing w:val="8"/>
                <w:sz w:val="19"/>
                <w:szCs w:val="19"/>
              </w:rPr>
              <w:t>加居民经营性收入。</w:t>
            </w:r>
          </w:p>
        </w:tc>
        <w:tc>
          <w:tcPr>
            <w:tcW w:w="3884" w:type="dxa"/>
            <w:vMerge w:val="restart"/>
            <w:tcBorders>
              <w:bottom w:val="nil"/>
            </w:tcBorders>
            <w:vAlign w:val="top"/>
          </w:tcPr>
          <w:p>
            <w:pPr>
              <w:spacing w:before="70" w:line="301" w:lineRule="auto"/>
              <w:ind w:left="18" w:right="8" w:hanging="1"/>
              <w:jc w:val="both"/>
              <w:rPr>
                <w:rFonts w:ascii="宋体" w:hAnsi="宋体" w:eastAsia="宋体" w:cs="宋体"/>
                <w:sz w:val="19"/>
                <w:szCs w:val="19"/>
              </w:rPr>
            </w:pPr>
            <w:r>
              <w:rPr>
                <w:rFonts w:ascii="宋体" w:hAnsi="宋体" w:eastAsia="宋体" w:cs="宋体"/>
                <w:spacing w:val="13"/>
                <w:sz w:val="19"/>
                <w:szCs w:val="19"/>
              </w:rPr>
              <w:t>长</w:t>
            </w:r>
            <w:r>
              <w:rPr>
                <w:rFonts w:ascii="宋体" w:hAnsi="宋体" w:eastAsia="宋体" w:cs="宋体"/>
                <w:spacing w:val="2"/>
                <w:sz w:val="19"/>
                <w:szCs w:val="19"/>
              </w:rPr>
              <w:t xml:space="preserve"> </w:t>
            </w:r>
            <w:r>
              <w:rPr>
                <w:rFonts w:ascii="Times New Roman" w:hAnsi="Times New Roman" w:eastAsia="Times New Roman" w:cs="Times New Roman"/>
                <w:spacing w:val="13"/>
                <w:sz w:val="19"/>
                <w:szCs w:val="19"/>
              </w:rPr>
              <w:t>8%(</w:t>
            </w:r>
            <w:r>
              <w:rPr>
                <w:rFonts w:ascii="Times New Roman" w:hAnsi="Times New Roman" w:eastAsia="Times New Roman" w:cs="Times New Roman"/>
                <w:spacing w:val="-22"/>
                <w:sz w:val="19"/>
                <w:szCs w:val="19"/>
              </w:rPr>
              <w:t xml:space="preserve"> </w:t>
            </w:r>
            <w:r>
              <w:rPr>
                <w:rFonts w:ascii="宋体" w:hAnsi="宋体" w:eastAsia="宋体" w:cs="宋体"/>
                <w:spacing w:val="13"/>
                <w:sz w:val="19"/>
                <w:szCs w:val="19"/>
              </w:rPr>
              <w:t>原州区实现</w:t>
            </w:r>
            <w:r>
              <w:rPr>
                <w:rFonts w:ascii="宋体" w:hAnsi="宋体" w:eastAsia="宋体" w:cs="宋体"/>
                <w:spacing w:val="-17"/>
                <w:sz w:val="19"/>
                <w:szCs w:val="19"/>
              </w:rPr>
              <w:t xml:space="preserve"> </w:t>
            </w:r>
            <w:r>
              <w:rPr>
                <w:rFonts w:ascii="Times New Roman" w:hAnsi="Times New Roman" w:eastAsia="Times New Roman" w:cs="Times New Roman"/>
                <w:spacing w:val="13"/>
                <w:sz w:val="19"/>
                <w:szCs w:val="19"/>
              </w:rPr>
              <w:t>37457</w:t>
            </w:r>
            <w:r>
              <w:rPr>
                <w:rFonts w:ascii="Times New Roman" w:hAnsi="Times New Roman" w:eastAsia="Times New Roman" w:cs="Times New Roman"/>
                <w:spacing w:val="23"/>
                <w:sz w:val="19"/>
                <w:szCs w:val="19"/>
              </w:rPr>
              <w:t xml:space="preserve"> </w:t>
            </w:r>
            <w:r>
              <w:rPr>
                <w:rFonts w:ascii="宋体" w:hAnsi="宋体" w:eastAsia="宋体" w:cs="宋体"/>
                <w:spacing w:val="13"/>
                <w:sz w:val="19"/>
                <w:szCs w:val="19"/>
              </w:rPr>
              <w:t>元</w:t>
            </w:r>
            <w:r>
              <w:rPr>
                <w:rFonts w:ascii="宋体" w:hAnsi="宋体" w:eastAsia="宋体" w:cs="宋体"/>
                <w:spacing w:val="-54"/>
                <w:sz w:val="19"/>
                <w:szCs w:val="19"/>
              </w:rPr>
              <w:t xml:space="preserve"> </w:t>
            </w:r>
            <w:r>
              <w:rPr>
                <w:rFonts w:ascii="宋体" w:hAnsi="宋体" w:eastAsia="宋体" w:cs="宋体"/>
                <w:spacing w:val="13"/>
                <w:sz w:val="19"/>
                <w:szCs w:val="19"/>
              </w:rPr>
              <w:t>、西吉县实现</w:t>
            </w:r>
            <w:r>
              <w:rPr>
                <w:rFonts w:ascii="Times New Roman" w:hAnsi="Times New Roman" w:eastAsia="Times New Roman" w:cs="Times New Roman"/>
                <w:spacing w:val="3"/>
                <w:sz w:val="19"/>
                <w:szCs w:val="19"/>
              </w:rPr>
              <w:t xml:space="preserve">33740 </w:t>
            </w:r>
            <w:r>
              <w:rPr>
                <w:rFonts w:ascii="宋体" w:hAnsi="宋体" w:eastAsia="宋体" w:cs="宋体"/>
                <w:spacing w:val="3"/>
                <w:sz w:val="19"/>
                <w:szCs w:val="19"/>
              </w:rPr>
              <w:t>元、隆德县实现</w:t>
            </w:r>
            <w:r>
              <w:rPr>
                <w:rFonts w:ascii="宋体" w:hAnsi="宋体" w:eastAsia="宋体" w:cs="宋体"/>
                <w:spacing w:val="-33"/>
                <w:sz w:val="19"/>
                <w:szCs w:val="19"/>
              </w:rPr>
              <w:t xml:space="preserve"> </w:t>
            </w:r>
            <w:r>
              <w:rPr>
                <w:rFonts w:ascii="Times New Roman" w:hAnsi="Times New Roman" w:eastAsia="Times New Roman" w:cs="Times New Roman"/>
                <w:spacing w:val="3"/>
                <w:sz w:val="19"/>
                <w:szCs w:val="19"/>
              </w:rPr>
              <w:t xml:space="preserve">30546 </w:t>
            </w:r>
            <w:r>
              <w:rPr>
                <w:rFonts w:ascii="宋体" w:hAnsi="宋体" w:eastAsia="宋体" w:cs="宋体"/>
                <w:spacing w:val="3"/>
                <w:sz w:val="19"/>
                <w:szCs w:val="19"/>
              </w:rPr>
              <w:t>元、泾源县实现</w:t>
            </w:r>
            <w:r>
              <w:rPr>
                <w:rFonts w:ascii="Times New Roman" w:hAnsi="Times New Roman" w:eastAsia="Times New Roman" w:cs="Times New Roman"/>
                <w:spacing w:val="5"/>
                <w:sz w:val="19"/>
                <w:szCs w:val="19"/>
              </w:rPr>
              <w:t xml:space="preserve">32137 </w:t>
            </w:r>
            <w:r>
              <w:rPr>
                <w:rFonts w:ascii="宋体" w:hAnsi="宋体" w:eastAsia="宋体" w:cs="宋体"/>
                <w:spacing w:val="5"/>
                <w:sz w:val="19"/>
                <w:szCs w:val="19"/>
              </w:rPr>
              <w:t>元、彭阳县实现</w:t>
            </w:r>
            <w:r>
              <w:rPr>
                <w:rFonts w:ascii="宋体" w:hAnsi="宋体" w:eastAsia="宋体" w:cs="宋体"/>
                <w:spacing w:val="-29"/>
                <w:sz w:val="19"/>
                <w:szCs w:val="19"/>
              </w:rPr>
              <w:t xml:space="preserve"> </w:t>
            </w:r>
            <w:r>
              <w:rPr>
                <w:rFonts w:ascii="Times New Roman" w:hAnsi="Times New Roman" w:eastAsia="Times New Roman" w:cs="Times New Roman"/>
                <w:spacing w:val="5"/>
                <w:sz w:val="19"/>
                <w:szCs w:val="19"/>
              </w:rPr>
              <w:t xml:space="preserve">32836 </w:t>
            </w:r>
            <w:r>
              <w:rPr>
                <w:rFonts w:ascii="宋体" w:hAnsi="宋体" w:eastAsia="宋体" w:cs="宋体"/>
                <w:spacing w:val="5"/>
                <w:sz w:val="19"/>
                <w:szCs w:val="19"/>
              </w:rPr>
              <w:t>元）。</w:t>
            </w:r>
          </w:p>
        </w:tc>
        <w:tc>
          <w:tcPr>
            <w:tcW w:w="894" w:type="dxa"/>
            <w:vMerge w:val="restart"/>
            <w:tcBorders>
              <w:bottom w:val="nil"/>
            </w:tcBorders>
            <w:vAlign w:val="top"/>
          </w:tcPr>
          <w:p>
            <w:pPr>
              <w:pStyle w:val="6"/>
            </w:pPr>
          </w:p>
        </w:tc>
        <w:tc>
          <w:tcPr>
            <w:tcW w:w="849" w:type="dxa"/>
            <w:vMerge w:val="restart"/>
            <w:tcBorders>
              <w:bottom w:val="nil"/>
            </w:tcBorders>
            <w:vAlign w:val="top"/>
          </w:tcPr>
          <w:p>
            <w:pPr>
              <w:pStyle w:val="6"/>
            </w:pPr>
          </w:p>
        </w:tc>
        <w:tc>
          <w:tcPr>
            <w:tcW w:w="1063" w:type="dxa"/>
            <w:vMerge w:val="restart"/>
            <w:tcBorders>
              <w:bottom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Align w:val="top"/>
          </w:tcPr>
          <w:p>
            <w:pPr>
              <w:spacing w:before="198" w:line="293" w:lineRule="auto"/>
              <w:ind w:left="84" w:right="93" w:firstLine="102"/>
              <w:rPr>
                <w:rFonts w:ascii="宋体" w:hAnsi="宋体" w:eastAsia="宋体" w:cs="宋体"/>
                <w:sz w:val="19"/>
                <w:szCs w:val="19"/>
              </w:rPr>
            </w:pPr>
            <w:r>
              <w:rPr>
                <w:rFonts w:ascii="宋体" w:hAnsi="宋体" w:eastAsia="宋体" w:cs="宋体"/>
                <w:spacing w:val="6"/>
                <w:sz w:val="19"/>
                <w:szCs w:val="19"/>
              </w:rPr>
              <w:t>财产</w:t>
            </w:r>
            <w:r>
              <w:rPr>
                <w:rFonts w:ascii="宋体" w:hAnsi="宋体" w:eastAsia="宋体" w:cs="宋体"/>
                <w:spacing w:val="8"/>
                <w:sz w:val="19"/>
                <w:szCs w:val="19"/>
              </w:rPr>
              <w:t>净收入</w:t>
            </w:r>
          </w:p>
        </w:tc>
        <w:tc>
          <w:tcPr>
            <w:tcW w:w="4548" w:type="dxa"/>
            <w:vAlign w:val="top"/>
          </w:tcPr>
          <w:p>
            <w:pPr>
              <w:spacing w:before="59" w:line="251" w:lineRule="auto"/>
              <w:ind w:left="10" w:right="12" w:firstLine="2"/>
              <w:jc w:val="both"/>
              <w:rPr>
                <w:rFonts w:ascii="宋体" w:hAnsi="宋体" w:eastAsia="宋体" w:cs="宋体"/>
                <w:sz w:val="19"/>
                <w:szCs w:val="19"/>
              </w:rPr>
            </w:pPr>
            <w:r>
              <w:rPr>
                <w:rFonts w:ascii="宋体" w:hAnsi="宋体" w:eastAsia="宋体" w:cs="宋体"/>
                <w:spacing w:val="6"/>
                <w:sz w:val="19"/>
                <w:szCs w:val="19"/>
              </w:rPr>
              <w:t>强化政策宣传，提供多样化理财产品，引导城镇居民合理投资理财，增加储蓄性收入；鼓励居民出租闲置</w:t>
            </w:r>
            <w:r>
              <w:rPr>
                <w:rFonts w:ascii="宋体" w:hAnsi="宋体" w:eastAsia="宋体" w:cs="宋体"/>
                <w:spacing w:val="8"/>
                <w:sz w:val="19"/>
                <w:szCs w:val="19"/>
              </w:rPr>
              <w:t>房屋增加收入，增加财产净收入。</w:t>
            </w:r>
          </w:p>
        </w:tc>
        <w:tc>
          <w:tcPr>
            <w:tcW w:w="3884" w:type="dxa"/>
            <w:vMerge w:val="continue"/>
            <w:tcBorders>
              <w:top w:val="nil"/>
              <w:bottom w:val="nil"/>
            </w:tcBorders>
            <w:vAlign w:val="top"/>
          </w:tcPr>
          <w:p>
            <w:pPr>
              <w:pStyle w:val="6"/>
            </w:pPr>
          </w:p>
        </w:tc>
        <w:tc>
          <w:tcPr>
            <w:tcW w:w="894" w:type="dxa"/>
            <w:vMerge w:val="continue"/>
            <w:tcBorders>
              <w:top w:val="nil"/>
              <w:bottom w:val="nil"/>
            </w:tcBorders>
            <w:vAlign w:val="top"/>
          </w:tcPr>
          <w:p>
            <w:pPr>
              <w:pStyle w:val="6"/>
            </w:pPr>
          </w:p>
        </w:tc>
        <w:tc>
          <w:tcPr>
            <w:tcW w:w="849" w:type="dxa"/>
            <w:vMerge w:val="continue"/>
            <w:tcBorders>
              <w:top w:val="nil"/>
              <w:bottom w:val="nil"/>
            </w:tcBorders>
            <w:vAlign w:val="top"/>
          </w:tcPr>
          <w:p>
            <w:pPr>
              <w:pStyle w:val="6"/>
            </w:pPr>
          </w:p>
        </w:tc>
        <w:tc>
          <w:tcPr>
            <w:tcW w:w="1063" w:type="dxa"/>
            <w:vMerge w:val="continue"/>
            <w:tcBorders>
              <w:top w:val="nil"/>
              <w:bottom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2"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784" w:type="dxa"/>
            <w:vAlign w:val="top"/>
          </w:tcPr>
          <w:p>
            <w:pPr>
              <w:pStyle w:val="6"/>
              <w:spacing w:line="411" w:lineRule="auto"/>
            </w:pPr>
          </w:p>
          <w:p>
            <w:pPr>
              <w:spacing w:before="62" w:line="294" w:lineRule="auto"/>
              <w:ind w:left="84" w:right="93" w:firstLine="101"/>
              <w:rPr>
                <w:rFonts w:ascii="宋体" w:hAnsi="宋体" w:eastAsia="宋体" w:cs="宋体"/>
                <w:sz w:val="19"/>
                <w:szCs w:val="19"/>
              </w:rPr>
            </w:pPr>
            <w:r>
              <w:rPr>
                <w:rFonts w:ascii="宋体" w:hAnsi="宋体" w:eastAsia="宋体" w:cs="宋体"/>
                <w:spacing w:val="6"/>
                <w:sz w:val="19"/>
                <w:szCs w:val="19"/>
              </w:rPr>
              <w:t>转移</w:t>
            </w:r>
            <w:r>
              <w:rPr>
                <w:rFonts w:ascii="宋体" w:hAnsi="宋体" w:eastAsia="宋体" w:cs="宋体"/>
                <w:spacing w:val="8"/>
                <w:sz w:val="19"/>
                <w:szCs w:val="19"/>
              </w:rPr>
              <w:t>净收入</w:t>
            </w:r>
          </w:p>
        </w:tc>
        <w:tc>
          <w:tcPr>
            <w:tcW w:w="4548" w:type="dxa"/>
            <w:vAlign w:val="top"/>
          </w:tcPr>
          <w:p>
            <w:pPr>
              <w:spacing w:before="54" w:line="260" w:lineRule="auto"/>
              <w:ind w:left="10" w:right="12" w:firstLine="2"/>
              <w:jc w:val="both"/>
              <w:rPr>
                <w:rFonts w:ascii="宋体" w:hAnsi="宋体" w:eastAsia="宋体" w:cs="宋体"/>
                <w:sz w:val="19"/>
                <w:szCs w:val="19"/>
              </w:rPr>
            </w:pPr>
            <w:r>
              <w:rPr>
                <w:rFonts w:ascii="宋体" w:hAnsi="宋体" w:eastAsia="宋体" w:cs="宋体"/>
                <w:spacing w:val="6"/>
                <w:sz w:val="19"/>
                <w:szCs w:val="19"/>
              </w:rPr>
              <w:t>推进社会保险参保扩面，提高城镇居民、退休人员养老金标准；及时发放失业人员失业补助金、灵活就业人员社保补贴、就业创业补贴，城镇居民最低生活保</w:t>
            </w:r>
            <w:r>
              <w:rPr>
                <w:rFonts w:ascii="宋体" w:hAnsi="宋体" w:eastAsia="宋体" w:cs="宋体"/>
                <w:spacing w:val="7"/>
                <w:sz w:val="19"/>
                <w:szCs w:val="19"/>
              </w:rPr>
              <w:t>障、残疾人</w:t>
            </w:r>
            <w:r>
              <w:rPr>
                <w:rFonts w:ascii="Times New Roman" w:hAnsi="Times New Roman" w:eastAsia="Times New Roman" w:cs="Times New Roman"/>
                <w:spacing w:val="7"/>
                <w:sz w:val="19"/>
                <w:szCs w:val="19"/>
              </w:rPr>
              <w:t>“</w:t>
            </w:r>
            <w:r>
              <w:rPr>
                <w:rFonts w:ascii="宋体" w:hAnsi="宋体" w:eastAsia="宋体" w:cs="宋体"/>
                <w:spacing w:val="7"/>
                <w:sz w:val="19"/>
                <w:szCs w:val="19"/>
              </w:rPr>
              <w:t>两项</w:t>
            </w:r>
            <w:r>
              <w:rPr>
                <w:rFonts w:ascii="Times New Roman" w:hAnsi="Times New Roman" w:eastAsia="Times New Roman" w:cs="Times New Roman"/>
                <w:spacing w:val="7"/>
                <w:sz w:val="19"/>
                <w:szCs w:val="19"/>
              </w:rPr>
              <w:t>”</w:t>
            </w:r>
            <w:r>
              <w:rPr>
                <w:rFonts w:ascii="宋体" w:hAnsi="宋体" w:eastAsia="宋体" w:cs="宋体"/>
                <w:spacing w:val="7"/>
                <w:sz w:val="19"/>
                <w:szCs w:val="19"/>
              </w:rPr>
              <w:t>补贴，提高干部职工和城镇居</w:t>
            </w:r>
            <w:r>
              <w:rPr>
                <w:rFonts w:ascii="宋体" w:hAnsi="宋体" w:eastAsia="宋体" w:cs="宋体"/>
                <w:spacing w:val="6"/>
                <w:sz w:val="19"/>
                <w:szCs w:val="19"/>
              </w:rPr>
              <w:t>民住</w:t>
            </w:r>
            <w:r>
              <w:rPr>
                <w:rFonts w:ascii="宋体" w:hAnsi="宋体" w:eastAsia="宋体" w:cs="宋体"/>
                <w:spacing w:val="8"/>
                <w:sz w:val="19"/>
                <w:szCs w:val="19"/>
              </w:rPr>
              <w:t>院费报销比例，增加转移净收入。</w:t>
            </w:r>
          </w:p>
        </w:tc>
        <w:tc>
          <w:tcPr>
            <w:tcW w:w="3884" w:type="dxa"/>
            <w:vMerge w:val="continue"/>
            <w:tcBorders>
              <w:top w:val="nil"/>
            </w:tcBorders>
            <w:vAlign w:val="top"/>
          </w:tcPr>
          <w:p>
            <w:pPr>
              <w:pStyle w:val="6"/>
            </w:pPr>
          </w:p>
        </w:tc>
        <w:tc>
          <w:tcPr>
            <w:tcW w:w="894" w:type="dxa"/>
            <w:vMerge w:val="continue"/>
            <w:tcBorders>
              <w:top w:val="nil"/>
            </w:tcBorders>
            <w:vAlign w:val="top"/>
          </w:tcPr>
          <w:p>
            <w:pPr>
              <w:pStyle w:val="6"/>
            </w:pPr>
          </w:p>
        </w:tc>
        <w:tc>
          <w:tcPr>
            <w:tcW w:w="849" w:type="dxa"/>
            <w:vMerge w:val="continue"/>
            <w:tcBorders>
              <w:top w:val="nil"/>
            </w:tcBorders>
            <w:vAlign w:val="top"/>
          </w:tcPr>
          <w:p>
            <w:pPr>
              <w:pStyle w:val="6"/>
            </w:pPr>
          </w:p>
        </w:tc>
        <w:tc>
          <w:tcPr>
            <w:tcW w:w="1063" w:type="dxa"/>
            <w:vMerge w:val="continue"/>
            <w:tcBorders>
              <w:top w:val="nil"/>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9" w:hRule="atLeast"/>
        </w:trPr>
        <w:tc>
          <w:tcPr>
            <w:tcW w:w="699" w:type="dxa"/>
            <w:tcBorders>
              <w:left w:val="single" w:color="000000" w:sz="6" w:space="0"/>
              <w:bottom w:val="single" w:color="000000" w:sz="6" w:space="0"/>
            </w:tcBorders>
            <w:vAlign w:val="top"/>
          </w:tcPr>
          <w:p>
            <w:pPr>
              <w:pStyle w:val="6"/>
              <w:spacing w:line="297" w:lineRule="auto"/>
            </w:pPr>
          </w:p>
          <w:p>
            <w:pPr>
              <w:pStyle w:val="6"/>
              <w:spacing w:line="297" w:lineRule="auto"/>
            </w:pPr>
          </w:p>
          <w:p>
            <w:pPr>
              <w:pStyle w:val="6"/>
              <w:spacing w:line="297" w:lineRule="auto"/>
            </w:pPr>
          </w:p>
          <w:p>
            <w:pPr>
              <w:pStyle w:val="6"/>
              <w:spacing w:line="298" w:lineRule="auto"/>
            </w:pPr>
          </w:p>
          <w:p>
            <w:pPr>
              <w:spacing w:before="61" w:line="48"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tcBorders>
              <w:bottom w:val="single" w:color="000000" w:sz="6" w:space="0"/>
            </w:tcBorders>
            <w:vAlign w:val="top"/>
          </w:tcPr>
          <w:p>
            <w:pPr>
              <w:pStyle w:val="6"/>
              <w:spacing w:line="274" w:lineRule="auto"/>
            </w:pPr>
          </w:p>
          <w:p>
            <w:pPr>
              <w:pStyle w:val="6"/>
              <w:spacing w:line="274" w:lineRule="auto"/>
            </w:pPr>
          </w:p>
          <w:p>
            <w:pPr>
              <w:pStyle w:val="6"/>
              <w:spacing w:line="274" w:lineRule="auto"/>
            </w:pPr>
          </w:p>
          <w:p>
            <w:pPr>
              <w:pStyle w:val="6"/>
              <w:spacing w:line="275" w:lineRule="auto"/>
            </w:pPr>
          </w:p>
          <w:p>
            <w:pPr>
              <w:spacing w:before="62" w:line="290" w:lineRule="auto"/>
              <w:ind w:left="15" w:right="20" w:hanging="15"/>
              <w:jc w:val="both"/>
              <w:rPr>
                <w:rFonts w:ascii="Times New Roman" w:hAnsi="Times New Roman" w:eastAsia="Times New Roman" w:cs="Times New Roman"/>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六</w:t>
            </w:r>
            <w:r>
              <w:rPr>
                <w:rFonts w:ascii="宋体" w:hAnsi="宋体" w:eastAsia="宋体" w:cs="宋体"/>
                <w:spacing w:val="-21"/>
                <w:sz w:val="19"/>
                <w:szCs w:val="19"/>
              </w:rPr>
              <w:t xml:space="preserve"> </w:t>
            </w:r>
            <w:r>
              <w:rPr>
                <w:rFonts w:ascii="宋体" w:hAnsi="宋体" w:eastAsia="宋体" w:cs="宋体"/>
                <w:spacing w:val="5"/>
                <w:sz w:val="19"/>
                <w:szCs w:val="19"/>
              </w:rPr>
              <w:t>）农村居</w:t>
            </w:r>
            <w:r>
              <w:rPr>
                <w:rFonts w:ascii="宋体" w:hAnsi="宋体" w:eastAsia="宋体" w:cs="宋体"/>
                <w:spacing w:val="23"/>
                <w:sz w:val="19"/>
                <w:szCs w:val="19"/>
              </w:rPr>
              <w:t>民人均可支配</w:t>
            </w:r>
            <w:r>
              <w:rPr>
                <w:rFonts w:ascii="宋体" w:hAnsi="宋体" w:eastAsia="宋体" w:cs="宋体"/>
                <w:spacing w:val="3"/>
                <w:sz w:val="19"/>
                <w:szCs w:val="19"/>
              </w:rPr>
              <w:t>收入增长</w:t>
            </w:r>
            <w:r>
              <w:rPr>
                <w:rFonts w:ascii="宋体" w:hAnsi="宋体" w:eastAsia="宋体" w:cs="宋体"/>
                <w:spacing w:val="-20"/>
                <w:sz w:val="19"/>
                <w:szCs w:val="19"/>
              </w:rPr>
              <w:t xml:space="preserve"> </w:t>
            </w:r>
            <w:r>
              <w:rPr>
                <w:rFonts w:ascii="Times New Roman" w:hAnsi="Times New Roman" w:eastAsia="Times New Roman" w:cs="Times New Roman"/>
                <w:spacing w:val="3"/>
                <w:sz w:val="19"/>
                <w:szCs w:val="19"/>
              </w:rPr>
              <w:t>10%</w:t>
            </w:r>
          </w:p>
        </w:tc>
        <w:tc>
          <w:tcPr>
            <w:tcW w:w="784" w:type="dxa"/>
            <w:tcBorders>
              <w:bottom w:val="single" w:color="000000" w:sz="6" w:space="0"/>
            </w:tcBorders>
            <w:vAlign w:val="top"/>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1" w:line="293" w:lineRule="auto"/>
              <w:ind w:left="192" w:right="93" w:hanging="107"/>
              <w:rPr>
                <w:rFonts w:ascii="宋体" w:hAnsi="宋体" w:eastAsia="宋体" w:cs="宋体"/>
                <w:sz w:val="19"/>
                <w:szCs w:val="19"/>
              </w:rPr>
            </w:pPr>
            <w:r>
              <w:rPr>
                <w:rFonts w:ascii="宋体" w:hAnsi="宋体" w:eastAsia="宋体" w:cs="宋体"/>
                <w:spacing w:val="8"/>
                <w:sz w:val="19"/>
                <w:szCs w:val="19"/>
              </w:rPr>
              <w:t>工资性</w:t>
            </w:r>
            <w:r>
              <w:rPr>
                <w:rFonts w:ascii="宋体" w:hAnsi="宋体" w:eastAsia="宋体" w:cs="宋体"/>
                <w:spacing w:val="3"/>
                <w:sz w:val="19"/>
                <w:szCs w:val="19"/>
              </w:rPr>
              <w:t>收入</w:t>
            </w:r>
          </w:p>
        </w:tc>
        <w:tc>
          <w:tcPr>
            <w:tcW w:w="4548" w:type="dxa"/>
            <w:tcBorders>
              <w:bottom w:val="single" w:color="000000" w:sz="6" w:space="0"/>
            </w:tcBorders>
            <w:vAlign w:val="top"/>
          </w:tcPr>
          <w:p>
            <w:pPr>
              <w:pStyle w:val="6"/>
              <w:spacing w:line="267" w:lineRule="auto"/>
            </w:pPr>
          </w:p>
          <w:p>
            <w:pPr>
              <w:pStyle w:val="6"/>
              <w:spacing w:line="267" w:lineRule="auto"/>
            </w:pPr>
          </w:p>
          <w:p>
            <w:pPr>
              <w:pStyle w:val="6"/>
              <w:spacing w:line="268" w:lineRule="auto"/>
            </w:pPr>
          </w:p>
          <w:p>
            <w:pPr>
              <w:spacing w:before="62" w:line="290" w:lineRule="auto"/>
              <w:ind w:left="11" w:right="12"/>
              <w:jc w:val="both"/>
              <w:rPr>
                <w:rFonts w:ascii="宋体" w:hAnsi="宋体" w:eastAsia="宋体" w:cs="宋体"/>
                <w:sz w:val="19"/>
                <w:szCs w:val="19"/>
              </w:rPr>
            </w:pPr>
            <w:r>
              <w:rPr>
                <w:rFonts w:ascii="宋体" w:hAnsi="宋体" w:eastAsia="宋体" w:cs="宋体"/>
                <w:spacing w:val="6"/>
                <w:sz w:val="19"/>
                <w:szCs w:val="19"/>
              </w:rPr>
              <w:t>利用冬季农闲时间，加强与区内外用工企业协作，及</w:t>
            </w:r>
            <w:r>
              <w:rPr>
                <w:rFonts w:ascii="宋体" w:hAnsi="宋体" w:eastAsia="宋体" w:cs="宋体"/>
                <w:spacing w:val="7"/>
                <w:sz w:val="19"/>
                <w:szCs w:val="19"/>
              </w:rPr>
              <w:t>时发布用工信息，采取</w:t>
            </w:r>
            <w:r>
              <w:rPr>
                <w:rFonts w:ascii="Times New Roman" w:hAnsi="Times New Roman" w:eastAsia="Times New Roman" w:cs="Times New Roman"/>
                <w:spacing w:val="7"/>
                <w:sz w:val="19"/>
                <w:szCs w:val="19"/>
              </w:rPr>
              <w:t>“</w:t>
            </w:r>
            <w:r>
              <w:rPr>
                <w:rFonts w:ascii="宋体" w:hAnsi="宋体" w:eastAsia="宋体" w:cs="宋体"/>
                <w:spacing w:val="7"/>
                <w:sz w:val="19"/>
                <w:szCs w:val="19"/>
              </w:rPr>
              <w:t>点对点</w:t>
            </w:r>
            <w:r>
              <w:rPr>
                <w:rFonts w:ascii="Times New Roman" w:hAnsi="Times New Roman" w:eastAsia="Times New Roman" w:cs="Times New Roman"/>
                <w:spacing w:val="7"/>
                <w:sz w:val="19"/>
                <w:szCs w:val="19"/>
              </w:rPr>
              <w:t>”</w:t>
            </w:r>
            <w:r>
              <w:rPr>
                <w:rFonts w:ascii="宋体" w:hAnsi="宋体" w:eastAsia="宋体" w:cs="宋体"/>
                <w:spacing w:val="7"/>
                <w:sz w:val="19"/>
                <w:szCs w:val="19"/>
              </w:rPr>
              <w:t>集中输送等</w:t>
            </w:r>
            <w:r>
              <w:rPr>
                <w:rFonts w:ascii="宋体" w:hAnsi="宋体" w:eastAsia="宋体" w:cs="宋体"/>
                <w:spacing w:val="6"/>
                <w:sz w:val="19"/>
                <w:szCs w:val="19"/>
              </w:rPr>
              <w:t>措施，抓紧输出一批农村劳动力外出务工；组织剩余劳动力到种植养殖基地、扶贫车间、企业超市、工业园区就地</w:t>
            </w:r>
            <w:r>
              <w:rPr>
                <w:rFonts w:ascii="宋体" w:hAnsi="宋体" w:eastAsia="宋体" w:cs="宋体"/>
                <w:spacing w:val="9"/>
                <w:sz w:val="19"/>
                <w:szCs w:val="19"/>
              </w:rPr>
              <w:t>就近务工，千方百计增加工资性收入。</w:t>
            </w:r>
          </w:p>
        </w:tc>
        <w:tc>
          <w:tcPr>
            <w:tcW w:w="3884" w:type="dxa"/>
            <w:tcBorders>
              <w:bottom w:val="single" w:color="000000" w:sz="6" w:space="0"/>
            </w:tcBorders>
            <w:vAlign w:val="top"/>
          </w:tcPr>
          <w:p>
            <w:pPr>
              <w:spacing w:before="67" w:line="266" w:lineRule="auto"/>
              <w:ind w:left="14" w:firstLine="2"/>
              <w:jc w:val="both"/>
              <w:rPr>
                <w:rFonts w:ascii="宋体" w:hAnsi="宋体" w:eastAsia="宋体" w:cs="宋体"/>
                <w:sz w:val="19"/>
                <w:szCs w:val="19"/>
              </w:rPr>
            </w:pPr>
            <w:r>
              <w:rPr>
                <w:rFonts w:ascii="宋体" w:hAnsi="宋体" w:eastAsia="宋体" w:cs="宋体"/>
                <w:spacing w:val="4"/>
                <w:sz w:val="19"/>
                <w:szCs w:val="19"/>
              </w:rPr>
              <w:t>一季度实现</w:t>
            </w:r>
            <w:r>
              <w:rPr>
                <w:rFonts w:ascii="宋体" w:hAnsi="宋体" w:eastAsia="宋体" w:cs="宋体"/>
                <w:spacing w:val="-9"/>
                <w:sz w:val="19"/>
                <w:szCs w:val="19"/>
              </w:rPr>
              <w:t xml:space="preserve"> </w:t>
            </w:r>
            <w:r>
              <w:rPr>
                <w:rFonts w:ascii="Times New Roman" w:hAnsi="Times New Roman" w:eastAsia="Times New Roman" w:cs="Times New Roman"/>
                <w:spacing w:val="4"/>
                <w:sz w:val="19"/>
                <w:szCs w:val="19"/>
              </w:rPr>
              <w:t xml:space="preserve">1087.5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宋体" w:hAnsi="宋体" w:eastAsia="宋体" w:cs="宋体"/>
                <w:spacing w:val="4"/>
                <w:sz w:val="19"/>
                <w:szCs w:val="19"/>
              </w:rPr>
              <w:t>原州区</w:t>
            </w:r>
            <w:r>
              <w:rPr>
                <w:rFonts w:ascii="宋体" w:hAnsi="宋体" w:eastAsia="宋体" w:cs="宋体"/>
                <w:spacing w:val="-15"/>
                <w:sz w:val="19"/>
                <w:szCs w:val="19"/>
              </w:rPr>
              <w:t xml:space="preserve"> </w:t>
            </w:r>
            <w:r>
              <w:rPr>
                <w:rFonts w:ascii="Times New Roman" w:hAnsi="Times New Roman" w:eastAsia="Times New Roman" w:cs="Times New Roman"/>
                <w:spacing w:val="4"/>
                <w:sz w:val="19"/>
                <w:szCs w:val="19"/>
              </w:rPr>
              <w:t xml:space="preserve">1233.5 </w:t>
            </w:r>
            <w:r>
              <w:rPr>
                <w:rFonts w:ascii="宋体" w:hAnsi="宋体" w:eastAsia="宋体" w:cs="宋体"/>
                <w:spacing w:val="4"/>
                <w:sz w:val="19"/>
                <w:szCs w:val="19"/>
              </w:rPr>
              <w:t>元</w:t>
            </w:r>
            <w:r>
              <w:rPr>
                <w:rFonts w:ascii="宋体" w:hAnsi="宋体" w:eastAsia="宋体" w:cs="宋体"/>
                <w:spacing w:val="-54"/>
                <w:sz w:val="19"/>
                <w:szCs w:val="19"/>
              </w:rPr>
              <w:t xml:space="preserve"> </w:t>
            </w:r>
            <w:r>
              <w:rPr>
                <w:rFonts w:ascii="宋体" w:hAnsi="宋体" w:eastAsia="宋体" w:cs="宋体"/>
                <w:spacing w:val="4"/>
                <w:sz w:val="19"/>
                <w:szCs w:val="19"/>
              </w:rPr>
              <w:t>，西</w:t>
            </w:r>
            <w:r>
              <w:rPr>
                <w:rFonts w:ascii="宋体" w:hAnsi="宋体" w:eastAsia="宋体" w:cs="宋体"/>
                <w:spacing w:val="3"/>
                <w:sz w:val="19"/>
                <w:szCs w:val="19"/>
              </w:rPr>
              <w:t>吉县</w:t>
            </w:r>
            <w:r>
              <w:rPr>
                <w:rFonts w:ascii="宋体" w:hAnsi="宋体" w:eastAsia="宋体" w:cs="宋体"/>
                <w:spacing w:val="-12"/>
                <w:sz w:val="19"/>
                <w:szCs w:val="19"/>
              </w:rPr>
              <w:t xml:space="preserve"> </w:t>
            </w:r>
            <w:r>
              <w:rPr>
                <w:rFonts w:ascii="Times New Roman" w:hAnsi="Times New Roman" w:eastAsia="Times New Roman" w:cs="Times New Roman"/>
                <w:spacing w:val="3"/>
                <w:sz w:val="19"/>
                <w:szCs w:val="19"/>
              </w:rPr>
              <w:t>814.3</w:t>
            </w:r>
            <w:r>
              <w:rPr>
                <w:rFonts w:ascii="Times New Roman" w:hAnsi="Times New Roman" w:eastAsia="Times New Roman" w:cs="Times New Roman"/>
                <w:spacing w:val="18"/>
                <w:sz w:val="19"/>
                <w:szCs w:val="19"/>
              </w:rPr>
              <w:t xml:space="preserve"> </w:t>
            </w:r>
            <w:r>
              <w:rPr>
                <w:rFonts w:ascii="宋体" w:hAnsi="宋体" w:eastAsia="宋体" w:cs="宋体"/>
                <w:spacing w:val="3"/>
                <w:sz w:val="19"/>
                <w:szCs w:val="19"/>
              </w:rPr>
              <w:t>元</w:t>
            </w:r>
            <w:r>
              <w:rPr>
                <w:rFonts w:ascii="宋体" w:hAnsi="宋体" w:eastAsia="宋体" w:cs="宋体"/>
                <w:spacing w:val="-49"/>
                <w:sz w:val="19"/>
                <w:szCs w:val="19"/>
              </w:rPr>
              <w:t xml:space="preserve"> </w:t>
            </w:r>
            <w:r>
              <w:rPr>
                <w:rFonts w:ascii="宋体" w:hAnsi="宋体" w:eastAsia="宋体" w:cs="宋体"/>
                <w:spacing w:val="3"/>
                <w:sz w:val="19"/>
                <w:szCs w:val="19"/>
              </w:rPr>
              <w:t xml:space="preserve">，隆德县 </w:t>
            </w:r>
            <w:r>
              <w:rPr>
                <w:rFonts w:ascii="Times New Roman" w:hAnsi="Times New Roman" w:eastAsia="Times New Roman" w:cs="Times New Roman"/>
                <w:spacing w:val="3"/>
                <w:sz w:val="19"/>
                <w:szCs w:val="19"/>
              </w:rPr>
              <w:t>1409.56</w:t>
            </w:r>
            <w:r>
              <w:rPr>
                <w:rFonts w:ascii="Times New Roman" w:hAnsi="Times New Roman" w:eastAsia="Times New Roman" w:cs="Times New Roman"/>
                <w:spacing w:val="15"/>
                <w:w w:val="101"/>
                <w:sz w:val="19"/>
                <w:szCs w:val="19"/>
              </w:rPr>
              <w:t xml:space="preserve"> </w:t>
            </w:r>
            <w:r>
              <w:rPr>
                <w:rFonts w:ascii="宋体" w:hAnsi="宋体" w:eastAsia="宋体" w:cs="宋体"/>
                <w:spacing w:val="3"/>
                <w:sz w:val="19"/>
                <w:szCs w:val="19"/>
              </w:rPr>
              <w:t>元</w:t>
            </w:r>
            <w:r>
              <w:rPr>
                <w:rFonts w:ascii="宋体" w:hAnsi="宋体" w:eastAsia="宋体" w:cs="宋体"/>
                <w:spacing w:val="-50"/>
                <w:sz w:val="19"/>
                <w:szCs w:val="19"/>
              </w:rPr>
              <w:t xml:space="preserve"> </w:t>
            </w:r>
            <w:r>
              <w:rPr>
                <w:rFonts w:ascii="宋体" w:hAnsi="宋体" w:eastAsia="宋体" w:cs="宋体"/>
                <w:spacing w:val="3"/>
                <w:sz w:val="19"/>
                <w:szCs w:val="19"/>
              </w:rPr>
              <w:t>，泾源县</w:t>
            </w:r>
            <w:r>
              <w:rPr>
                <w:rFonts w:ascii="Times New Roman" w:hAnsi="Times New Roman" w:eastAsia="Times New Roman" w:cs="Times New Roman"/>
                <w:sz w:val="19"/>
                <w:szCs w:val="19"/>
              </w:rPr>
              <w:t xml:space="preserve">1026.3 </w:t>
            </w:r>
            <w:r>
              <w:rPr>
                <w:rFonts w:ascii="宋体" w:hAnsi="宋体" w:eastAsia="宋体" w:cs="宋体"/>
                <w:sz w:val="19"/>
                <w:szCs w:val="19"/>
              </w:rPr>
              <w:t>元，彭阳县</w:t>
            </w:r>
            <w:r>
              <w:rPr>
                <w:rFonts w:ascii="宋体" w:hAnsi="宋体" w:eastAsia="宋体" w:cs="宋体"/>
                <w:spacing w:val="-27"/>
                <w:sz w:val="19"/>
                <w:szCs w:val="19"/>
              </w:rPr>
              <w:t xml:space="preserve"> </w:t>
            </w:r>
            <w:r>
              <w:rPr>
                <w:rFonts w:ascii="Times New Roman" w:hAnsi="Times New Roman" w:eastAsia="Times New Roman" w:cs="Times New Roman"/>
                <w:sz w:val="19"/>
                <w:szCs w:val="19"/>
              </w:rPr>
              <w:t xml:space="preserve">954 </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；二季度实现</w:t>
            </w:r>
            <w:r>
              <w:rPr>
                <w:rFonts w:ascii="宋体" w:hAnsi="宋体" w:eastAsia="宋体" w:cs="宋体"/>
                <w:spacing w:val="-37"/>
                <w:sz w:val="19"/>
                <w:szCs w:val="19"/>
              </w:rPr>
              <w:t xml:space="preserve"> </w:t>
            </w:r>
            <w:r>
              <w:rPr>
                <w:rFonts w:ascii="Times New Roman" w:hAnsi="Times New Roman" w:eastAsia="Times New Roman" w:cs="Times New Roman"/>
                <w:sz w:val="19"/>
                <w:szCs w:val="19"/>
              </w:rPr>
              <w:t>993.7</w:t>
            </w:r>
            <w:r>
              <w:rPr>
                <w:rFonts w:ascii="宋体" w:hAnsi="宋体" w:eastAsia="宋体" w:cs="宋体"/>
                <w:spacing w:val="2"/>
                <w:sz w:val="19"/>
                <w:szCs w:val="19"/>
              </w:rPr>
              <w:t>元</w:t>
            </w:r>
            <w:r>
              <w:rPr>
                <w:rFonts w:ascii="Times New Roman" w:hAnsi="Times New Roman" w:eastAsia="Times New Roman" w:cs="Times New Roman"/>
                <w:spacing w:val="2"/>
                <w:sz w:val="19"/>
                <w:szCs w:val="19"/>
              </w:rPr>
              <w:t>(</w:t>
            </w:r>
            <w:r>
              <w:rPr>
                <w:rFonts w:ascii="宋体" w:hAnsi="宋体" w:eastAsia="宋体" w:cs="宋体"/>
                <w:spacing w:val="2"/>
                <w:sz w:val="19"/>
                <w:szCs w:val="19"/>
              </w:rPr>
              <w:t>原州区</w:t>
            </w:r>
            <w:r>
              <w:rPr>
                <w:rFonts w:ascii="宋体" w:hAnsi="宋体" w:eastAsia="宋体" w:cs="宋体"/>
                <w:spacing w:val="-11"/>
                <w:sz w:val="19"/>
                <w:szCs w:val="19"/>
              </w:rPr>
              <w:t xml:space="preserve"> </w:t>
            </w:r>
            <w:r>
              <w:rPr>
                <w:rFonts w:ascii="Times New Roman" w:hAnsi="Times New Roman" w:eastAsia="Times New Roman" w:cs="Times New Roman"/>
                <w:spacing w:val="2"/>
                <w:sz w:val="19"/>
                <w:szCs w:val="19"/>
              </w:rPr>
              <w:t xml:space="preserve">1130.7 </w:t>
            </w:r>
            <w:r>
              <w:rPr>
                <w:rFonts w:ascii="宋体" w:hAnsi="宋体" w:eastAsia="宋体" w:cs="宋体"/>
                <w:spacing w:val="2"/>
                <w:sz w:val="19"/>
                <w:szCs w:val="19"/>
              </w:rPr>
              <w:t>元，西吉县</w:t>
            </w:r>
            <w:r>
              <w:rPr>
                <w:rFonts w:ascii="宋体" w:hAnsi="宋体" w:eastAsia="宋体" w:cs="宋体"/>
                <w:spacing w:val="-37"/>
                <w:sz w:val="19"/>
                <w:szCs w:val="19"/>
              </w:rPr>
              <w:t xml:space="preserve"> </w:t>
            </w:r>
            <w:r>
              <w:rPr>
                <w:rFonts w:ascii="Times New Roman" w:hAnsi="Times New Roman" w:eastAsia="Times New Roman" w:cs="Times New Roman"/>
                <w:spacing w:val="2"/>
                <w:sz w:val="19"/>
                <w:szCs w:val="19"/>
              </w:rPr>
              <w:t>689.</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2"/>
                <w:sz w:val="19"/>
                <w:szCs w:val="19"/>
              </w:rPr>
              <w:t xml:space="preserve">1 </w:t>
            </w:r>
            <w:r>
              <w:rPr>
                <w:rFonts w:ascii="宋体" w:hAnsi="宋体" w:eastAsia="宋体" w:cs="宋体"/>
                <w:spacing w:val="2"/>
                <w:sz w:val="19"/>
                <w:szCs w:val="19"/>
              </w:rPr>
              <w:t>元，隆德</w:t>
            </w:r>
            <w:r>
              <w:rPr>
                <w:rFonts w:ascii="宋体" w:hAnsi="宋体" w:eastAsia="宋体" w:cs="宋体"/>
                <w:spacing w:val="-5"/>
                <w:sz w:val="19"/>
                <w:szCs w:val="19"/>
              </w:rPr>
              <w:t>县</w:t>
            </w:r>
            <w:r>
              <w:rPr>
                <w:rFonts w:ascii="宋体" w:hAnsi="宋体" w:eastAsia="宋体" w:cs="宋体"/>
                <w:spacing w:val="-20"/>
                <w:sz w:val="19"/>
                <w:szCs w:val="19"/>
              </w:rPr>
              <w:t xml:space="preserve"> </w:t>
            </w:r>
            <w:r>
              <w:rPr>
                <w:rFonts w:ascii="Times New Roman" w:hAnsi="Times New Roman" w:eastAsia="Times New Roman" w:cs="Times New Roman"/>
                <w:spacing w:val="-5"/>
                <w:sz w:val="19"/>
                <w:szCs w:val="19"/>
              </w:rPr>
              <w:t>780.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5"/>
                <w:sz w:val="19"/>
                <w:szCs w:val="19"/>
              </w:rPr>
              <w:t xml:space="preserve">17 </w:t>
            </w:r>
            <w:r>
              <w:rPr>
                <w:rFonts w:ascii="宋体" w:hAnsi="宋体" w:eastAsia="宋体" w:cs="宋体"/>
                <w:spacing w:val="-5"/>
                <w:sz w:val="19"/>
                <w:szCs w:val="19"/>
              </w:rPr>
              <w:t>元，泾源县</w:t>
            </w:r>
            <w:r>
              <w:rPr>
                <w:rFonts w:ascii="宋体" w:hAnsi="宋体" w:eastAsia="宋体" w:cs="宋体"/>
                <w:spacing w:val="-22"/>
                <w:sz w:val="19"/>
                <w:szCs w:val="19"/>
              </w:rPr>
              <w:t xml:space="preserve"> </w:t>
            </w:r>
            <w:r>
              <w:rPr>
                <w:rFonts w:ascii="Times New Roman" w:hAnsi="Times New Roman" w:eastAsia="Times New Roman" w:cs="Times New Roman"/>
                <w:spacing w:val="-5"/>
                <w:sz w:val="19"/>
                <w:szCs w:val="19"/>
              </w:rPr>
              <w:t xml:space="preserve">1347.65 </w:t>
            </w:r>
            <w:r>
              <w:rPr>
                <w:rFonts w:ascii="宋体" w:hAnsi="宋体" w:eastAsia="宋体" w:cs="宋体"/>
                <w:spacing w:val="-5"/>
                <w:sz w:val="19"/>
                <w:szCs w:val="19"/>
              </w:rPr>
              <w:t>元，彭阳县</w:t>
            </w:r>
            <w:r>
              <w:rPr>
                <w:rFonts w:ascii="宋体" w:hAnsi="宋体" w:eastAsia="宋体" w:cs="宋体"/>
                <w:spacing w:val="-22"/>
                <w:sz w:val="19"/>
                <w:szCs w:val="19"/>
              </w:rPr>
              <w:t xml:space="preserve"> </w:t>
            </w:r>
            <w:r>
              <w:rPr>
                <w:rFonts w:ascii="Times New Roman" w:hAnsi="Times New Roman" w:eastAsia="Times New Roman" w:cs="Times New Roman"/>
                <w:spacing w:val="-5"/>
                <w:sz w:val="19"/>
                <w:szCs w:val="19"/>
              </w:rPr>
              <w:t>1021</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；三季度实现</w:t>
            </w:r>
            <w:r>
              <w:rPr>
                <w:rFonts w:ascii="宋体" w:hAnsi="宋体" w:eastAsia="宋体" w:cs="宋体"/>
                <w:spacing w:val="-19"/>
                <w:sz w:val="19"/>
                <w:szCs w:val="19"/>
              </w:rPr>
              <w:t xml:space="preserve"> </w:t>
            </w:r>
            <w:r>
              <w:rPr>
                <w:rFonts w:ascii="Times New Roman" w:hAnsi="Times New Roman" w:eastAsia="Times New Roman" w:cs="Times New Roman"/>
                <w:sz w:val="19"/>
                <w:szCs w:val="19"/>
              </w:rPr>
              <w:t xml:space="preserve">1692.0 </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原州区</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2</w:t>
            </w:r>
            <w:r>
              <w:rPr>
                <w:rFonts w:ascii="Times New Roman" w:hAnsi="Times New Roman" w:eastAsia="Times New Roman" w:cs="Times New Roman"/>
                <w:spacing w:val="-1"/>
                <w:sz w:val="19"/>
                <w:szCs w:val="19"/>
              </w:rPr>
              <w:t xml:space="preserve">133.6 </w:t>
            </w:r>
            <w:r>
              <w:rPr>
                <w:rFonts w:ascii="宋体" w:hAnsi="宋体" w:eastAsia="宋体" w:cs="宋体"/>
                <w:spacing w:val="-1"/>
                <w:sz w:val="19"/>
                <w:szCs w:val="19"/>
              </w:rPr>
              <w:t>元，</w:t>
            </w:r>
            <w:r>
              <w:rPr>
                <w:rFonts w:ascii="宋体" w:hAnsi="宋体" w:eastAsia="宋体" w:cs="宋体"/>
                <w:spacing w:val="1"/>
                <w:sz w:val="19"/>
                <w:szCs w:val="19"/>
              </w:rPr>
              <w:t xml:space="preserve">西吉县 </w:t>
            </w:r>
            <w:r>
              <w:rPr>
                <w:rFonts w:ascii="Times New Roman" w:hAnsi="Times New Roman" w:eastAsia="Times New Roman" w:cs="Times New Roman"/>
                <w:spacing w:val="1"/>
                <w:sz w:val="19"/>
                <w:szCs w:val="19"/>
              </w:rPr>
              <w:t>1246.</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1"/>
                <w:sz w:val="19"/>
                <w:szCs w:val="19"/>
              </w:rPr>
              <w:t xml:space="preserve">1 </w:t>
            </w:r>
            <w:r>
              <w:rPr>
                <w:rFonts w:ascii="宋体" w:hAnsi="宋体" w:eastAsia="宋体" w:cs="宋体"/>
                <w:spacing w:val="1"/>
                <w:sz w:val="19"/>
                <w:szCs w:val="19"/>
              </w:rPr>
              <w:t>元</w:t>
            </w:r>
            <w:r>
              <w:rPr>
                <w:rFonts w:ascii="宋体" w:hAnsi="宋体" w:eastAsia="宋体" w:cs="宋体"/>
                <w:spacing w:val="-56"/>
                <w:sz w:val="19"/>
                <w:szCs w:val="19"/>
              </w:rPr>
              <w:t xml:space="preserve"> </w:t>
            </w:r>
            <w:r>
              <w:rPr>
                <w:rFonts w:ascii="宋体" w:hAnsi="宋体" w:eastAsia="宋体" w:cs="宋体"/>
                <w:spacing w:val="1"/>
                <w:sz w:val="19"/>
                <w:szCs w:val="19"/>
              </w:rPr>
              <w:t>，隆德县</w:t>
            </w:r>
            <w:r>
              <w:rPr>
                <w:rFonts w:ascii="宋体" w:hAnsi="宋体" w:eastAsia="宋体" w:cs="宋体"/>
                <w:spacing w:val="-36"/>
                <w:sz w:val="19"/>
                <w:szCs w:val="19"/>
              </w:rPr>
              <w:t xml:space="preserve"> </w:t>
            </w:r>
            <w:r>
              <w:rPr>
                <w:rFonts w:ascii="Times New Roman" w:hAnsi="Times New Roman" w:eastAsia="Times New Roman" w:cs="Times New Roman"/>
                <w:spacing w:val="1"/>
                <w:sz w:val="19"/>
                <w:szCs w:val="19"/>
              </w:rPr>
              <w:t xml:space="preserve">2070.28 </w:t>
            </w:r>
            <w:r>
              <w:rPr>
                <w:rFonts w:ascii="宋体" w:hAnsi="宋体" w:eastAsia="宋体" w:cs="宋体"/>
                <w:spacing w:val="1"/>
                <w:sz w:val="19"/>
                <w:szCs w:val="19"/>
              </w:rPr>
              <w:t>元</w:t>
            </w:r>
            <w:r>
              <w:rPr>
                <w:rFonts w:ascii="宋体" w:hAnsi="宋体" w:eastAsia="宋体" w:cs="宋体"/>
                <w:spacing w:val="-57"/>
                <w:sz w:val="19"/>
                <w:szCs w:val="19"/>
              </w:rPr>
              <w:t xml:space="preserve"> </w:t>
            </w:r>
            <w:r>
              <w:rPr>
                <w:rFonts w:ascii="宋体" w:hAnsi="宋体" w:eastAsia="宋体" w:cs="宋体"/>
                <w:spacing w:val="1"/>
                <w:sz w:val="19"/>
                <w:szCs w:val="19"/>
              </w:rPr>
              <w:t>，泾源县</w:t>
            </w:r>
            <w:r>
              <w:rPr>
                <w:rFonts w:ascii="宋体" w:hAnsi="宋体" w:eastAsia="宋体" w:cs="宋体"/>
                <w:spacing w:val="-20"/>
                <w:sz w:val="19"/>
                <w:szCs w:val="19"/>
              </w:rPr>
              <w:t xml:space="preserve"> </w:t>
            </w:r>
            <w:r>
              <w:rPr>
                <w:rFonts w:ascii="Times New Roman" w:hAnsi="Times New Roman" w:eastAsia="Times New Roman" w:cs="Times New Roman"/>
                <w:spacing w:val="1"/>
                <w:sz w:val="19"/>
                <w:szCs w:val="19"/>
              </w:rPr>
              <w:t xml:space="preserve">1475.21 </w:t>
            </w:r>
            <w:r>
              <w:rPr>
                <w:rFonts w:ascii="宋体" w:hAnsi="宋体" w:eastAsia="宋体" w:cs="宋体"/>
                <w:spacing w:val="1"/>
                <w:sz w:val="19"/>
                <w:szCs w:val="19"/>
              </w:rPr>
              <w:t>元，彭阳县</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 xml:space="preserve">1535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宋体" w:hAnsi="宋体" w:eastAsia="宋体" w:cs="宋体"/>
                <w:spacing w:val="1"/>
                <w:sz w:val="19"/>
                <w:szCs w:val="19"/>
              </w:rPr>
              <w:t>；四季度实现</w:t>
            </w:r>
            <w:r>
              <w:rPr>
                <w:rFonts w:ascii="Times New Roman" w:hAnsi="Times New Roman" w:eastAsia="Times New Roman" w:cs="Times New Roman"/>
                <w:spacing w:val="4"/>
                <w:sz w:val="19"/>
                <w:szCs w:val="19"/>
              </w:rPr>
              <w:t>1559.9</w:t>
            </w:r>
            <w:r>
              <w:rPr>
                <w:rFonts w:ascii="Times New Roman" w:hAnsi="Times New Roman" w:eastAsia="Times New Roman" w:cs="Times New Roman"/>
                <w:spacing w:val="25"/>
                <w:w w:val="101"/>
                <w:sz w:val="19"/>
                <w:szCs w:val="19"/>
              </w:rPr>
              <w:t xml:space="preserve">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宋体" w:hAnsi="宋体" w:eastAsia="宋体" w:cs="宋体"/>
                <w:spacing w:val="4"/>
                <w:sz w:val="19"/>
                <w:szCs w:val="19"/>
              </w:rPr>
              <w:t>原州区</w:t>
            </w:r>
            <w:r>
              <w:rPr>
                <w:rFonts w:ascii="宋体" w:hAnsi="宋体" w:eastAsia="宋体" w:cs="宋体"/>
                <w:spacing w:val="-29"/>
                <w:sz w:val="19"/>
                <w:szCs w:val="19"/>
              </w:rPr>
              <w:t xml:space="preserve"> </w:t>
            </w:r>
            <w:r>
              <w:rPr>
                <w:rFonts w:ascii="Times New Roman" w:hAnsi="Times New Roman" w:eastAsia="Times New Roman" w:cs="Times New Roman"/>
                <w:spacing w:val="4"/>
                <w:sz w:val="19"/>
                <w:szCs w:val="19"/>
              </w:rPr>
              <w:t>2157.6</w:t>
            </w:r>
            <w:r>
              <w:rPr>
                <w:rFonts w:ascii="Times New Roman" w:hAnsi="Times New Roman" w:eastAsia="Times New Roman" w:cs="Times New Roman"/>
                <w:spacing w:val="15"/>
                <w:w w:val="101"/>
                <w:sz w:val="19"/>
                <w:szCs w:val="19"/>
              </w:rPr>
              <w:t xml:space="preserve"> </w:t>
            </w:r>
            <w:r>
              <w:rPr>
                <w:rFonts w:ascii="宋体" w:hAnsi="宋体" w:eastAsia="宋体" w:cs="宋体"/>
                <w:spacing w:val="4"/>
                <w:sz w:val="19"/>
                <w:szCs w:val="19"/>
              </w:rPr>
              <w:t>元</w:t>
            </w:r>
            <w:r>
              <w:rPr>
                <w:rFonts w:ascii="宋体" w:hAnsi="宋体" w:eastAsia="宋体" w:cs="宋体"/>
                <w:spacing w:val="-50"/>
                <w:sz w:val="19"/>
                <w:szCs w:val="19"/>
              </w:rPr>
              <w:t xml:space="preserve"> </w:t>
            </w:r>
            <w:r>
              <w:rPr>
                <w:rFonts w:ascii="宋体" w:hAnsi="宋体" w:eastAsia="宋体" w:cs="宋体"/>
                <w:spacing w:val="4"/>
                <w:sz w:val="19"/>
                <w:szCs w:val="19"/>
              </w:rPr>
              <w:t xml:space="preserve">，西吉县 </w:t>
            </w:r>
            <w:r>
              <w:rPr>
                <w:rFonts w:ascii="Times New Roman" w:hAnsi="Times New Roman" w:eastAsia="Times New Roman" w:cs="Times New Roman"/>
                <w:spacing w:val="4"/>
                <w:sz w:val="19"/>
                <w:szCs w:val="19"/>
              </w:rPr>
              <w:t>1137.9</w:t>
            </w:r>
            <w:r>
              <w:rPr>
                <w:rFonts w:ascii="宋体" w:hAnsi="宋体" w:eastAsia="宋体" w:cs="宋体"/>
                <w:spacing w:val="3"/>
                <w:sz w:val="19"/>
                <w:szCs w:val="19"/>
              </w:rPr>
              <w:t>元，隆德县</w:t>
            </w:r>
            <w:r>
              <w:rPr>
                <w:rFonts w:ascii="宋体" w:hAnsi="宋体" w:eastAsia="宋体" w:cs="宋体"/>
                <w:spacing w:val="-6"/>
                <w:sz w:val="19"/>
                <w:szCs w:val="19"/>
              </w:rPr>
              <w:t xml:space="preserve"> </w:t>
            </w:r>
            <w:r>
              <w:rPr>
                <w:rFonts w:ascii="Times New Roman" w:hAnsi="Times New Roman" w:eastAsia="Times New Roman" w:cs="Times New Roman"/>
                <w:spacing w:val="3"/>
                <w:sz w:val="19"/>
                <w:szCs w:val="19"/>
              </w:rPr>
              <w:t xml:space="preserve">1629.51 </w:t>
            </w:r>
            <w:r>
              <w:rPr>
                <w:rFonts w:ascii="宋体" w:hAnsi="宋体" w:eastAsia="宋体" w:cs="宋体"/>
                <w:spacing w:val="3"/>
                <w:sz w:val="19"/>
                <w:szCs w:val="19"/>
              </w:rPr>
              <w:t>元，泾源县</w:t>
            </w:r>
            <w:r>
              <w:rPr>
                <w:rFonts w:ascii="宋体" w:hAnsi="宋体" w:eastAsia="宋体" w:cs="宋体"/>
                <w:spacing w:val="-20"/>
                <w:sz w:val="19"/>
                <w:szCs w:val="19"/>
              </w:rPr>
              <w:t xml:space="preserve"> </w:t>
            </w:r>
            <w:r>
              <w:rPr>
                <w:rFonts w:ascii="Times New Roman" w:hAnsi="Times New Roman" w:eastAsia="Times New Roman" w:cs="Times New Roman"/>
                <w:spacing w:val="3"/>
                <w:sz w:val="19"/>
                <w:szCs w:val="19"/>
              </w:rPr>
              <w:t xml:space="preserve">1114.27 </w:t>
            </w:r>
            <w:r>
              <w:rPr>
                <w:rFonts w:ascii="宋体" w:hAnsi="宋体" w:eastAsia="宋体" w:cs="宋体"/>
                <w:spacing w:val="3"/>
                <w:sz w:val="19"/>
                <w:szCs w:val="19"/>
              </w:rPr>
              <w:t>元，</w:t>
            </w:r>
            <w:r>
              <w:rPr>
                <w:rFonts w:ascii="宋体" w:hAnsi="宋体" w:eastAsia="宋体" w:cs="宋体"/>
                <w:spacing w:val="2"/>
                <w:sz w:val="19"/>
                <w:szCs w:val="19"/>
              </w:rPr>
              <w:t>彭阳县</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1760 </w:t>
            </w:r>
            <w:r>
              <w:rPr>
                <w:rFonts w:ascii="宋体" w:hAnsi="宋体" w:eastAsia="宋体" w:cs="宋体"/>
                <w:spacing w:val="2"/>
                <w:sz w:val="19"/>
                <w:szCs w:val="19"/>
              </w:rPr>
              <w:t>元</w:t>
            </w:r>
            <w:r>
              <w:rPr>
                <w:rFonts w:ascii="Times New Roman" w:hAnsi="Times New Roman" w:eastAsia="Times New Roman" w:cs="Times New Roman"/>
                <w:spacing w:val="2"/>
                <w:sz w:val="19"/>
                <w:szCs w:val="19"/>
              </w:rPr>
              <w:t>)</w:t>
            </w:r>
            <w:r>
              <w:rPr>
                <w:rFonts w:ascii="宋体" w:hAnsi="宋体" w:eastAsia="宋体" w:cs="宋体"/>
                <w:spacing w:val="2"/>
                <w:sz w:val="19"/>
                <w:szCs w:val="19"/>
              </w:rPr>
              <w:t>。</w:t>
            </w:r>
          </w:p>
        </w:tc>
        <w:tc>
          <w:tcPr>
            <w:tcW w:w="894" w:type="dxa"/>
            <w:tcBorders>
              <w:bottom w:val="single" w:color="000000" w:sz="6" w:space="0"/>
            </w:tcBorders>
            <w:vAlign w:val="top"/>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tcBorders>
              <w:bottom w:val="single" w:color="000000" w:sz="6" w:space="0"/>
            </w:tcBorders>
            <w:vAlign w:val="top"/>
          </w:tcPr>
          <w:p>
            <w:pPr>
              <w:pStyle w:val="6"/>
              <w:spacing w:line="275" w:lineRule="auto"/>
            </w:pPr>
          </w:p>
          <w:p>
            <w:pPr>
              <w:pStyle w:val="6"/>
              <w:spacing w:line="275" w:lineRule="auto"/>
            </w:pPr>
          </w:p>
          <w:p>
            <w:pPr>
              <w:pStyle w:val="6"/>
              <w:spacing w:line="276" w:lineRule="auto"/>
            </w:pPr>
          </w:p>
          <w:p>
            <w:pPr>
              <w:pStyle w:val="6"/>
              <w:spacing w:line="276" w:lineRule="auto"/>
            </w:pPr>
          </w:p>
          <w:p>
            <w:pPr>
              <w:spacing w:before="62" w:line="291" w:lineRule="auto"/>
              <w:ind w:left="132" w:right="114" w:hanging="4"/>
              <w:rPr>
                <w:rFonts w:ascii="宋体" w:hAnsi="宋体" w:eastAsia="宋体" w:cs="宋体"/>
                <w:sz w:val="19"/>
                <w:szCs w:val="19"/>
              </w:rPr>
            </w:pPr>
            <w:r>
              <w:rPr>
                <w:rFonts w:ascii="宋体" w:hAnsi="宋体" w:eastAsia="宋体" w:cs="宋体"/>
                <w:spacing w:val="8"/>
                <w:sz w:val="19"/>
                <w:szCs w:val="19"/>
              </w:rPr>
              <w:t>人力资</w:t>
            </w:r>
            <w:r>
              <w:rPr>
                <w:rFonts w:ascii="宋体" w:hAnsi="宋体" w:eastAsia="宋体" w:cs="宋体"/>
                <w:spacing w:val="7"/>
                <w:sz w:val="19"/>
                <w:szCs w:val="19"/>
              </w:rPr>
              <w:t>源社会</w:t>
            </w:r>
          </w:p>
          <w:p>
            <w:pPr>
              <w:spacing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bottom w:val="single" w:color="000000" w:sz="6" w:space="0"/>
              <w:right w:val="single" w:color="000000" w:sz="6" w:space="0"/>
            </w:tcBorders>
            <w:vAlign w:val="top"/>
          </w:tcPr>
          <w:p>
            <w:pPr>
              <w:pStyle w:val="6"/>
              <w:spacing w:line="279" w:lineRule="auto"/>
            </w:pPr>
          </w:p>
          <w:p>
            <w:pPr>
              <w:pStyle w:val="6"/>
              <w:spacing w:line="279" w:lineRule="auto"/>
            </w:pPr>
          </w:p>
          <w:p>
            <w:pPr>
              <w:pStyle w:val="6"/>
              <w:spacing w:line="279" w:lineRule="auto"/>
            </w:pPr>
          </w:p>
          <w:p>
            <w:pPr>
              <w:pStyle w:val="6"/>
              <w:spacing w:line="279" w:lineRule="auto"/>
            </w:pPr>
          </w:p>
          <w:p>
            <w:pPr>
              <w:pStyle w:val="6"/>
              <w:spacing w:line="27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00" w:lineRule="exact"/>
        <w:rPr>
          <w:rFonts w:ascii="Arial"/>
          <w:sz w:val="17"/>
        </w:rPr>
      </w:pPr>
    </w:p>
    <w:p>
      <w:pPr>
        <w:spacing w:line="200" w:lineRule="exact"/>
        <w:rPr>
          <w:rFonts w:ascii="Arial" w:hAnsi="Arial" w:eastAsia="Arial" w:cs="Arial"/>
          <w:sz w:val="17"/>
          <w:szCs w:val="17"/>
        </w:rPr>
        <w:sectPr>
          <w:headerReference r:id="rId97" w:type="default"/>
          <w:footerReference r:id="rId98" w:type="default"/>
          <w:pgSz w:w="16839" w:h="11906"/>
          <w:pgMar w:top="1792" w:right="1387" w:bottom="1552" w:left="1386" w:header="1426" w:footer="1174" w:gutter="0"/>
          <w:cols w:space="720" w:num="1"/>
        </w:sectPr>
      </w:pPr>
    </w:p>
    <w:p>
      <w:pPr>
        <w:spacing w:before="51"/>
      </w:pPr>
      <w:r>
        <w:drawing>
          <wp:anchor distT="0" distB="0" distL="0" distR="0" simplePos="0" relativeHeight="251744256"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8" w:hRule="atLeast"/>
        </w:trPr>
        <w:tc>
          <w:tcPr>
            <w:tcW w:w="699" w:type="dxa"/>
            <w:tcBorders>
              <w:left w:val="single" w:color="000000" w:sz="6" w:space="0"/>
            </w:tcBorders>
            <w:vAlign w:val="top"/>
          </w:tcPr>
          <w:p>
            <w:pPr>
              <w:pStyle w:val="6"/>
            </w:pPr>
          </w:p>
        </w:tc>
        <w:tc>
          <w:tcPr>
            <w:tcW w:w="1328" w:type="dxa"/>
            <w:vAlign w:val="top"/>
          </w:tcPr>
          <w:p>
            <w:pPr>
              <w:pStyle w:val="6"/>
            </w:pPr>
          </w:p>
        </w:tc>
        <w:tc>
          <w:tcPr>
            <w:tcW w:w="784" w:type="dxa"/>
            <w:vAlign w:val="top"/>
          </w:tcPr>
          <w:p>
            <w:pPr>
              <w:pStyle w:val="6"/>
              <w:spacing w:line="247" w:lineRule="auto"/>
            </w:pPr>
          </w:p>
          <w:p>
            <w:pPr>
              <w:pStyle w:val="6"/>
              <w:spacing w:line="247" w:lineRule="auto"/>
            </w:pPr>
          </w:p>
          <w:p>
            <w:pPr>
              <w:pStyle w:val="6"/>
              <w:spacing w:line="248" w:lineRule="auto"/>
            </w:pPr>
          </w:p>
          <w:p>
            <w:pPr>
              <w:pStyle w:val="6"/>
              <w:spacing w:line="248" w:lineRule="auto"/>
            </w:pPr>
          </w:p>
          <w:p>
            <w:pPr>
              <w:spacing w:before="62" w:line="294" w:lineRule="auto"/>
              <w:ind w:left="191" w:right="93" w:hanging="105"/>
              <w:rPr>
                <w:rFonts w:ascii="宋体" w:hAnsi="宋体" w:eastAsia="宋体" w:cs="宋体"/>
                <w:sz w:val="19"/>
                <w:szCs w:val="19"/>
              </w:rPr>
            </w:pPr>
            <w:r>
              <w:rPr>
                <w:rFonts w:ascii="宋体" w:hAnsi="宋体" w:eastAsia="宋体" w:cs="宋体"/>
                <w:spacing w:val="7"/>
                <w:sz w:val="19"/>
                <w:szCs w:val="19"/>
              </w:rPr>
              <w:t>经营性</w:t>
            </w:r>
            <w:r>
              <w:rPr>
                <w:rFonts w:ascii="宋体" w:hAnsi="宋体" w:eastAsia="宋体" w:cs="宋体"/>
                <w:spacing w:val="3"/>
                <w:sz w:val="19"/>
                <w:szCs w:val="19"/>
              </w:rPr>
              <w:t>收入</w:t>
            </w:r>
          </w:p>
        </w:tc>
        <w:tc>
          <w:tcPr>
            <w:tcW w:w="4548" w:type="dxa"/>
            <w:vAlign w:val="top"/>
          </w:tcPr>
          <w:p>
            <w:pPr>
              <w:pStyle w:val="6"/>
              <w:spacing w:line="241" w:lineRule="auto"/>
            </w:pPr>
          </w:p>
          <w:p>
            <w:pPr>
              <w:spacing w:before="61" w:line="292" w:lineRule="auto"/>
              <w:ind w:left="7" w:firstLine="11"/>
              <w:jc w:val="both"/>
              <w:rPr>
                <w:rFonts w:ascii="宋体" w:hAnsi="宋体" w:eastAsia="宋体" w:cs="宋体"/>
                <w:sz w:val="19"/>
                <w:szCs w:val="19"/>
              </w:rPr>
            </w:pPr>
            <w:r>
              <w:rPr>
                <w:rFonts w:ascii="宋体" w:hAnsi="宋体" w:eastAsia="宋体" w:cs="宋体"/>
                <w:spacing w:val="-1"/>
                <w:sz w:val="19"/>
                <w:szCs w:val="19"/>
              </w:rPr>
              <w:t>紧盯牲畜市场价格，算好畜牧业</w:t>
            </w:r>
            <w:r>
              <w:rPr>
                <w:rFonts w:ascii="Times New Roman" w:hAnsi="Times New Roman" w:eastAsia="Times New Roman" w:cs="Times New Roman"/>
                <w:spacing w:val="-1"/>
                <w:sz w:val="19"/>
                <w:szCs w:val="19"/>
              </w:rPr>
              <w:t>“</w:t>
            </w:r>
            <w:r>
              <w:rPr>
                <w:rFonts w:ascii="宋体" w:hAnsi="宋体" w:eastAsia="宋体" w:cs="宋体"/>
                <w:spacing w:val="-1"/>
                <w:sz w:val="19"/>
                <w:szCs w:val="19"/>
              </w:rPr>
              <w:t>出栏、补栏</w:t>
            </w:r>
            <w:r>
              <w:rPr>
                <w:rFonts w:ascii="Times New Roman" w:hAnsi="Times New Roman" w:eastAsia="Times New Roman" w:cs="Times New Roman"/>
                <w:spacing w:val="-1"/>
                <w:sz w:val="19"/>
                <w:szCs w:val="19"/>
              </w:rPr>
              <w:t>”</w:t>
            </w:r>
            <w:r>
              <w:rPr>
                <w:rFonts w:ascii="宋体" w:hAnsi="宋体" w:eastAsia="宋体" w:cs="宋体"/>
                <w:spacing w:val="-1"/>
                <w:sz w:val="19"/>
                <w:szCs w:val="19"/>
              </w:rPr>
              <w:t>两笔账，</w:t>
            </w:r>
            <w:r>
              <w:rPr>
                <w:rFonts w:ascii="宋体" w:hAnsi="宋体" w:eastAsia="宋体" w:cs="宋体"/>
                <w:spacing w:val="4"/>
                <w:sz w:val="19"/>
                <w:szCs w:val="19"/>
              </w:rPr>
              <w:t>引导农户适时出栏，加快补栏，及时兑现畜牧养殖相关补助资金，激发养殖户出栏、补栏的积极性；加强农业生产管理，加大农业生产技术指导，适时开展设施蔬菜定植，加强设施蔬菜田间管理，增强自然灾害</w:t>
            </w:r>
            <w:r>
              <w:rPr>
                <w:rFonts w:ascii="宋体" w:hAnsi="宋体" w:eastAsia="宋体" w:cs="宋体"/>
                <w:spacing w:val="11"/>
                <w:sz w:val="19"/>
                <w:szCs w:val="19"/>
              </w:rPr>
              <w:t>抵御能力</w:t>
            </w:r>
            <w:r>
              <w:rPr>
                <w:rFonts w:ascii="宋体" w:hAnsi="宋体" w:eastAsia="宋体" w:cs="宋体"/>
                <w:spacing w:val="-47"/>
                <w:sz w:val="19"/>
                <w:szCs w:val="19"/>
              </w:rPr>
              <w:t xml:space="preserve"> </w:t>
            </w:r>
            <w:r>
              <w:rPr>
                <w:rFonts w:ascii="宋体" w:hAnsi="宋体" w:eastAsia="宋体" w:cs="宋体"/>
                <w:spacing w:val="11"/>
                <w:sz w:val="19"/>
                <w:szCs w:val="19"/>
              </w:rPr>
              <w:t>，确保冬春季节蔬菜等农产品稳定生产上</w:t>
            </w:r>
            <w:r>
              <w:rPr>
                <w:rFonts w:ascii="宋体" w:hAnsi="宋体" w:eastAsia="宋体" w:cs="宋体"/>
                <w:spacing w:val="7"/>
                <w:sz w:val="19"/>
                <w:szCs w:val="19"/>
              </w:rPr>
              <w:t>市，增加经营性收入。</w:t>
            </w:r>
          </w:p>
        </w:tc>
        <w:tc>
          <w:tcPr>
            <w:tcW w:w="3884" w:type="dxa"/>
            <w:vAlign w:val="top"/>
          </w:tcPr>
          <w:p>
            <w:pPr>
              <w:spacing w:before="63" w:line="242" w:lineRule="auto"/>
              <w:ind w:left="15"/>
              <w:jc w:val="both"/>
              <w:rPr>
                <w:rFonts w:ascii="宋体" w:hAnsi="宋体" w:eastAsia="宋体" w:cs="宋体"/>
                <w:sz w:val="19"/>
                <w:szCs w:val="19"/>
              </w:rPr>
            </w:pPr>
            <w:r>
              <w:rPr>
                <w:rFonts w:ascii="宋体" w:hAnsi="宋体" w:eastAsia="宋体" w:cs="宋体"/>
                <w:spacing w:val="-5"/>
                <w:sz w:val="19"/>
                <w:szCs w:val="19"/>
              </w:rPr>
              <w:t>一季度实现</w:t>
            </w:r>
            <w:r>
              <w:rPr>
                <w:rFonts w:ascii="宋体" w:hAnsi="宋体" w:eastAsia="宋体" w:cs="宋体"/>
                <w:spacing w:val="-23"/>
                <w:sz w:val="19"/>
                <w:szCs w:val="19"/>
              </w:rPr>
              <w:t xml:space="preserve"> </w:t>
            </w:r>
            <w:r>
              <w:rPr>
                <w:rFonts w:ascii="Times New Roman" w:hAnsi="Times New Roman" w:eastAsia="Times New Roman" w:cs="Times New Roman"/>
                <w:spacing w:val="-5"/>
                <w:sz w:val="19"/>
                <w:szCs w:val="19"/>
              </w:rPr>
              <w:t xml:space="preserve">1317.8 </w:t>
            </w:r>
            <w:r>
              <w:rPr>
                <w:rFonts w:ascii="宋体" w:hAnsi="宋体" w:eastAsia="宋体" w:cs="宋体"/>
                <w:spacing w:val="-5"/>
                <w:sz w:val="19"/>
                <w:szCs w:val="19"/>
              </w:rPr>
              <w:t>元</w:t>
            </w:r>
            <w:r>
              <w:rPr>
                <w:rFonts w:ascii="Times New Roman" w:hAnsi="Times New Roman" w:eastAsia="Times New Roman" w:cs="Times New Roman"/>
                <w:spacing w:val="-5"/>
                <w:sz w:val="19"/>
                <w:szCs w:val="19"/>
              </w:rPr>
              <w:t>(</w:t>
            </w:r>
            <w:r>
              <w:rPr>
                <w:rFonts w:ascii="宋体" w:hAnsi="宋体" w:eastAsia="宋体" w:cs="宋体"/>
                <w:spacing w:val="-5"/>
                <w:sz w:val="19"/>
                <w:szCs w:val="19"/>
              </w:rPr>
              <w:t>原州区</w:t>
            </w:r>
            <w:r>
              <w:rPr>
                <w:rFonts w:ascii="宋体" w:hAnsi="宋体" w:eastAsia="宋体" w:cs="宋体"/>
                <w:spacing w:val="-36"/>
                <w:sz w:val="19"/>
                <w:szCs w:val="19"/>
              </w:rPr>
              <w:t xml:space="preserve"> </w:t>
            </w:r>
            <w:r>
              <w:rPr>
                <w:rFonts w:ascii="Times New Roman" w:hAnsi="Times New Roman" w:eastAsia="Times New Roman" w:cs="Times New Roman"/>
                <w:spacing w:val="-5"/>
                <w:sz w:val="19"/>
                <w:szCs w:val="19"/>
              </w:rPr>
              <w:t xml:space="preserve">1533.6 </w:t>
            </w:r>
            <w:r>
              <w:rPr>
                <w:rFonts w:ascii="宋体" w:hAnsi="宋体" w:eastAsia="宋体" w:cs="宋体"/>
                <w:spacing w:val="-5"/>
                <w:sz w:val="19"/>
                <w:szCs w:val="19"/>
              </w:rPr>
              <w:t>元，西吉县</w:t>
            </w:r>
            <w:r>
              <w:rPr>
                <w:rFonts w:ascii="Times New Roman" w:hAnsi="Times New Roman" w:eastAsia="Times New Roman" w:cs="Times New Roman"/>
                <w:spacing w:val="-5"/>
                <w:sz w:val="19"/>
                <w:szCs w:val="19"/>
              </w:rPr>
              <w:t xml:space="preserve">1080.4 </w:t>
            </w:r>
            <w:r>
              <w:rPr>
                <w:rFonts w:ascii="宋体" w:hAnsi="宋体" w:eastAsia="宋体" w:cs="宋体"/>
                <w:spacing w:val="-5"/>
                <w:sz w:val="19"/>
                <w:szCs w:val="19"/>
              </w:rPr>
              <w:t>元，隆德县</w:t>
            </w:r>
            <w:r>
              <w:rPr>
                <w:rFonts w:ascii="宋体" w:hAnsi="宋体" w:eastAsia="宋体" w:cs="宋体"/>
                <w:spacing w:val="-35"/>
                <w:sz w:val="19"/>
                <w:szCs w:val="19"/>
              </w:rPr>
              <w:t xml:space="preserve"> </w:t>
            </w:r>
            <w:r>
              <w:rPr>
                <w:rFonts w:ascii="Times New Roman" w:hAnsi="Times New Roman" w:eastAsia="Times New Roman" w:cs="Times New Roman"/>
                <w:spacing w:val="-5"/>
                <w:sz w:val="19"/>
                <w:szCs w:val="19"/>
              </w:rPr>
              <w:t xml:space="preserve">898.5 </w:t>
            </w:r>
            <w:r>
              <w:rPr>
                <w:rFonts w:ascii="宋体" w:hAnsi="宋体" w:eastAsia="宋体" w:cs="宋体"/>
                <w:spacing w:val="-5"/>
                <w:sz w:val="19"/>
                <w:szCs w:val="19"/>
              </w:rPr>
              <w:t>元，泾源县</w:t>
            </w:r>
            <w:r>
              <w:rPr>
                <w:rFonts w:ascii="宋体" w:hAnsi="宋体" w:eastAsia="宋体" w:cs="宋体"/>
                <w:spacing w:val="-33"/>
                <w:sz w:val="19"/>
                <w:szCs w:val="19"/>
              </w:rPr>
              <w:t xml:space="preserve"> </w:t>
            </w:r>
            <w:r>
              <w:rPr>
                <w:rFonts w:ascii="Times New Roman" w:hAnsi="Times New Roman" w:eastAsia="Times New Roman" w:cs="Times New Roman"/>
                <w:spacing w:val="-5"/>
                <w:sz w:val="19"/>
                <w:szCs w:val="19"/>
              </w:rPr>
              <w:t xml:space="preserve">1428.5 </w:t>
            </w:r>
            <w:r>
              <w:rPr>
                <w:rFonts w:ascii="宋体" w:hAnsi="宋体" w:eastAsia="宋体" w:cs="宋体"/>
                <w:spacing w:val="-5"/>
                <w:sz w:val="19"/>
                <w:szCs w:val="19"/>
              </w:rPr>
              <w:t>元，</w:t>
            </w:r>
            <w:r>
              <w:rPr>
                <w:rFonts w:ascii="宋体" w:hAnsi="宋体" w:eastAsia="宋体" w:cs="宋体"/>
                <w:spacing w:val="-1"/>
                <w:sz w:val="19"/>
                <w:szCs w:val="19"/>
              </w:rPr>
              <w:t>彭阳县</w:t>
            </w:r>
            <w:r>
              <w:rPr>
                <w:rFonts w:ascii="宋体" w:hAnsi="宋体" w:eastAsia="宋体" w:cs="宋体"/>
                <w:spacing w:val="-24"/>
                <w:sz w:val="19"/>
                <w:szCs w:val="19"/>
              </w:rPr>
              <w:t xml:space="preserve"> </w:t>
            </w:r>
            <w:r>
              <w:rPr>
                <w:rFonts w:ascii="Times New Roman" w:hAnsi="Times New Roman" w:eastAsia="Times New Roman" w:cs="Times New Roman"/>
                <w:spacing w:val="-1"/>
                <w:sz w:val="19"/>
                <w:szCs w:val="19"/>
              </w:rPr>
              <w:t xml:space="preserve">1648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 xml:space="preserve">) </w:t>
            </w:r>
            <w:r>
              <w:rPr>
                <w:rFonts w:ascii="宋体" w:hAnsi="宋体" w:eastAsia="宋体" w:cs="宋体"/>
                <w:spacing w:val="-1"/>
                <w:sz w:val="19"/>
                <w:szCs w:val="19"/>
              </w:rPr>
              <w:t>；二季度实现</w:t>
            </w:r>
            <w:r>
              <w:rPr>
                <w:rFonts w:ascii="宋体" w:hAnsi="宋体" w:eastAsia="宋体" w:cs="宋体"/>
                <w:spacing w:val="-38"/>
                <w:sz w:val="19"/>
                <w:szCs w:val="19"/>
              </w:rPr>
              <w:t xml:space="preserve"> </w:t>
            </w:r>
            <w:r>
              <w:rPr>
                <w:rFonts w:ascii="Times New Roman" w:hAnsi="Times New Roman" w:eastAsia="Times New Roman" w:cs="Times New Roman"/>
                <w:spacing w:val="-1"/>
                <w:sz w:val="19"/>
                <w:szCs w:val="19"/>
              </w:rPr>
              <w:t>675.</w:t>
            </w:r>
            <w:r>
              <w:rPr>
                <w:rFonts w:ascii="Times New Roman" w:hAnsi="Times New Roman" w:eastAsia="Times New Roman" w:cs="Times New Roman"/>
                <w:spacing w:val="-27"/>
                <w:sz w:val="19"/>
                <w:szCs w:val="19"/>
              </w:rPr>
              <w:t xml:space="preserve"> </w:t>
            </w:r>
            <w:r>
              <w:rPr>
                <w:rFonts w:ascii="Times New Roman" w:hAnsi="Times New Roman" w:eastAsia="Times New Roman" w:cs="Times New Roman"/>
                <w:spacing w:val="-1"/>
                <w:sz w:val="19"/>
                <w:szCs w:val="19"/>
              </w:rPr>
              <w:t xml:space="preserve">1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宋体" w:hAnsi="宋体" w:eastAsia="宋体" w:cs="宋体"/>
                <w:spacing w:val="-1"/>
                <w:sz w:val="19"/>
                <w:szCs w:val="19"/>
              </w:rPr>
              <w:t>原州区</w:t>
            </w:r>
            <w:r>
              <w:rPr>
                <w:rFonts w:ascii="Times New Roman" w:hAnsi="Times New Roman" w:eastAsia="Times New Roman" w:cs="Times New Roman"/>
                <w:spacing w:val="-3"/>
                <w:sz w:val="19"/>
                <w:szCs w:val="19"/>
              </w:rPr>
              <w:t xml:space="preserve">277.3 </w:t>
            </w:r>
            <w:r>
              <w:rPr>
                <w:rFonts w:ascii="宋体" w:hAnsi="宋体" w:eastAsia="宋体" w:cs="宋体"/>
                <w:spacing w:val="-3"/>
                <w:sz w:val="19"/>
                <w:szCs w:val="19"/>
              </w:rPr>
              <w:t>元，西吉县</w:t>
            </w:r>
            <w:r>
              <w:rPr>
                <w:rFonts w:ascii="宋体" w:hAnsi="宋体" w:eastAsia="宋体" w:cs="宋体"/>
                <w:spacing w:val="-34"/>
                <w:sz w:val="19"/>
                <w:szCs w:val="19"/>
              </w:rPr>
              <w:t xml:space="preserve"> </w:t>
            </w:r>
            <w:r>
              <w:rPr>
                <w:rFonts w:ascii="Times New Roman" w:hAnsi="Times New Roman" w:eastAsia="Times New Roman" w:cs="Times New Roman"/>
                <w:spacing w:val="-3"/>
                <w:sz w:val="19"/>
                <w:szCs w:val="19"/>
              </w:rPr>
              <w:t xml:space="preserve">654.8 </w:t>
            </w:r>
            <w:r>
              <w:rPr>
                <w:rFonts w:ascii="宋体" w:hAnsi="宋体" w:eastAsia="宋体" w:cs="宋体"/>
                <w:spacing w:val="-3"/>
                <w:sz w:val="19"/>
                <w:szCs w:val="19"/>
              </w:rPr>
              <w:t>元，隆德县</w:t>
            </w:r>
            <w:r>
              <w:rPr>
                <w:rFonts w:ascii="宋体" w:hAnsi="宋体" w:eastAsia="宋体" w:cs="宋体"/>
                <w:spacing w:val="-51"/>
                <w:sz w:val="19"/>
                <w:szCs w:val="19"/>
              </w:rPr>
              <w:t xml:space="preserve"> </w:t>
            </w:r>
            <w:r>
              <w:rPr>
                <w:rFonts w:ascii="Times New Roman" w:hAnsi="Times New Roman" w:eastAsia="Times New Roman" w:cs="Times New Roman"/>
                <w:spacing w:val="-3"/>
                <w:sz w:val="19"/>
                <w:szCs w:val="19"/>
              </w:rPr>
              <w:t xml:space="preserve">229.75 </w:t>
            </w:r>
            <w:r>
              <w:rPr>
                <w:rFonts w:ascii="宋体" w:hAnsi="宋体" w:eastAsia="宋体" w:cs="宋体"/>
                <w:spacing w:val="-3"/>
                <w:sz w:val="19"/>
                <w:szCs w:val="19"/>
              </w:rPr>
              <w:t>元，</w:t>
            </w:r>
          </w:p>
          <w:p>
            <w:pPr>
              <w:spacing w:before="6" w:line="241" w:lineRule="auto"/>
              <w:ind w:left="14" w:firstLine="4"/>
              <w:jc w:val="both"/>
              <w:rPr>
                <w:rFonts w:ascii="宋体" w:hAnsi="宋体" w:eastAsia="宋体" w:cs="宋体"/>
                <w:sz w:val="19"/>
                <w:szCs w:val="19"/>
              </w:rPr>
            </w:pPr>
            <w:r>
              <w:rPr>
                <w:rFonts w:ascii="宋体" w:hAnsi="宋体" w:eastAsia="宋体" w:cs="宋体"/>
                <w:spacing w:val="-4"/>
                <w:sz w:val="19"/>
                <w:szCs w:val="19"/>
              </w:rPr>
              <w:t>泾源县</w:t>
            </w:r>
            <w:r>
              <w:rPr>
                <w:rFonts w:ascii="宋体" w:hAnsi="宋体" w:eastAsia="宋体" w:cs="宋体"/>
                <w:spacing w:val="-35"/>
                <w:sz w:val="19"/>
                <w:szCs w:val="19"/>
              </w:rPr>
              <w:t xml:space="preserve"> </w:t>
            </w:r>
            <w:r>
              <w:rPr>
                <w:rFonts w:ascii="Times New Roman" w:hAnsi="Times New Roman" w:eastAsia="Times New Roman" w:cs="Times New Roman"/>
                <w:spacing w:val="-4"/>
                <w:sz w:val="19"/>
                <w:szCs w:val="19"/>
              </w:rPr>
              <w:t xml:space="preserve">1731.6 </w:t>
            </w:r>
            <w:r>
              <w:rPr>
                <w:rFonts w:ascii="宋体" w:hAnsi="宋体" w:eastAsia="宋体" w:cs="宋体"/>
                <w:spacing w:val="-4"/>
                <w:sz w:val="19"/>
                <w:szCs w:val="19"/>
              </w:rPr>
              <w:t>元，彭阳县</w:t>
            </w:r>
            <w:r>
              <w:rPr>
                <w:rFonts w:ascii="宋体" w:hAnsi="宋体" w:eastAsia="宋体" w:cs="宋体"/>
                <w:spacing w:val="-55"/>
                <w:sz w:val="19"/>
                <w:szCs w:val="19"/>
              </w:rPr>
              <w:t xml:space="preserve"> </w:t>
            </w:r>
            <w:r>
              <w:rPr>
                <w:rFonts w:ascii="Times New Roman" w:hAnsi="Times New Roman" w:eastAsia="Times New Roman" w:cs="Times New Roman"/>
                <w:spacing w:val="-4"/>
                <w:sz w:val="19"/>
                <w:szCs w:val="19"/>
              </w:rPr>
              <w:t xml:space="preserve">482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宋体" w:hAnsi="宋体" w:eastAsia="宋体" w:cs="宋体"/>
                <w:spacing w:val="-5"/>
                <w:sz w:val="19"/>
                <w:szCs w:val="19"/>
              </w:rPr>
              <w:t>；三季度实现</w:t>
            </w:r>
            <w:r>
              <w:rPr>
                <w:rFonts w:ascii="Times New Roman" w:hAnsi="Times New Roman" w:eastAsia="Times New Roman" w:cs="Times New Roman"/>
                <w:spacing w:val="-6"/>
                <w:sz w:val="19"/>
                <w:szCs w:val="19"/>
              </w:rPr>
              <w:t xml:space="preserve">1818.9 </w:t>
            </w:r>
            <w:r>
              <w:rPr>
                <w:rFonts w:ascii="宋体" w:hAnsi="宋体" w:eastAsia="宋体" w:cs="宋体"/>
                <w:spacing w:val="-6"/>
                <w:sz w:val="19"/>
                <w:szCs w:val="19"/>
              </w:rPr>
              <w:t>元</w:t>
            </w:r>
            <w:r>
              <w:rPr>
                <w:rFonts w:ascii="Times New Roman" w:hAnsi="Times New Roman" w:eastAsia="Times New Roman" w:cs="Times New Roman"/>
                <w:spacing w:val="-6"/>
                <w:sz w:val="19"/>
                <w:szCs w:val="19"/>
              </w:rPr>
              <w:t>(</w:t>
            </w:r>
            <w:r>
              <w:rPr>
                <w:rFonts w:ascii="宋体" w:hAnsi="宋体" w:eastAsia="宋体" w:cs="宋体"/>
                <w:spacing w:val="-6"/>
                <w:sz w:val="19"/>
                <w:szCs w:val="19"/>
              </w:rPr>
              <w:t>原州区</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 xml:space="preserve">1545 </w:t>
            </w:r>
            <w:r>
              <w:rPr>
                <w:rFonts w:ascii="宋体" w:hAnsi="宋体" w:eastAsia="宋体" w:cs="宋体"/>
                <w:spacing w:val="-6"/>
                <w:sz w:val="19"/>
                <w:szCs w:val="19"/>
              </w:rPr>
              <w:t>元，西吉</w:t>
            </w:r>
            <w:r>
              <w:rPr>
                <w:rFonts w:ascii="宋体" w:hAnsi="宋体" w:eastAsia="宋体" w:cs="宋体"/>
                <w:spacing w:val="-7"/>
                <w:sz w:val="19"/>
                <w:szCs w:val="19"/>
              </w:rPr>
              <w:t>县</w:t>
            </w:r>
            <w:r>
              <w:rPr>
                <w:rFonts w:ascii="宋体" w:hAnsi="宋体" w:eastAsia="宋体" w:cs="宋体"/>
                <w:spacing w:val="-52"/>
                <w:sz w:val="19"/>
                <w:szCs w:val="19"/>
              </w:rPr>
              <w:t xml:space="preserve"> </w:t>
            </w:r>
            <w:r>
              <w:rPr>
                <w:rFonts w:ascii="Times New Roman" w:hAnsi="Times New Roman" w:eastAsia="Times New Roman" w:cs="Times New Roman"/>
                <w:spacing w:val="-7"/>
                <w:sz w:val="19"/>
                <w:szCs w:val="19"/>
              </w:rPr>
              <w:t xml:space="preserve">2422.9 </w:t>
            </w:r>
            <w:r>
              <w:rPr>
                <w:rFonts w:ascii="宋体" w:hAnsi="宋体" w:eastAsia="宋体" w:cs="宋体"/>
                <w:spacing w:val="-7"/>
                <w:sz w:val="19"/>
                <w:szCs w:val="19"/>
              </w:rPr>
              <w:t>元，隆</w:t>
            </w:r>
            <w:r>
              <w:rPr>
                <w:rFonts w:ascii="宋体" w:hAnsi="宋体" w:eastAsia="宋体" w:cs="宋体"/>
                <w:spacing w:val="-5"/>
                <w:sz w:val="19"/>
                <w:szCs w:val="19"/>
              </w:rPr>
              <w:t>德县</w:t>
            </w:r>
            <w:r>
              <w:rPr>
                <w:rFonts w:ascii="宋体" w:hAnsi="宋体" w:eastAsia="宋体" w:cs="宋体"/>
                <w:spacing w:val="-35"/>
                <w:sz w:val="19"/>
                <w:szCs w:val="19"/>
              </w:rPr>
              <w:t xml:space="preserve"> </w:t>
            </w:r>
            <w:r>
              <w:rPr>
                <w:rFonts w:ascii="Times New Roman" w:hAnsi="Times New Roman" w:eastAsia="Times New Roman" w:cs="Times New Roman"/>
                <w:spacing w:val="-5"/>
                <w:sz w:val="19"/>
                <w:szCs w:val="19"/>
              </w:rPr>
              <w:t xml:space="preserve">1115.9 </w:t>
            </w:r>
            <w:r>
              <w:rPr>
                <w:rFonts w:ascii="宋体" w:hAnsi="宋体" w:eastAsia="宋体" w:cs="宋体"/>
                <w:spacing w:val="-5"/>
                <w:sz w:val="19"/>
                <w:szCs w:val="19"/>
              </w:rPr>
              <w:t>元，泾源县</w:t>
            </w:r>
            <w:r>
              <w:rPr>
                <w:rFonts w:ascii="宋体" w:hAnsi="宋体" w:eastAsia="宋体" w:cs="宋体"/>
                <w:spacing w:val="-54"/>
                <w:sz w:val="19"/>
                <w:szCs w:val="19"/>
              </w:rPr>
              <w:t xml:space="preserve"> </w:t>
            </w:r>
            <w:r>
              <w:rPr>
                <w:rFonts w:ascii="Times New Roman" w:hAnsi="Times New Roman" w:eastAsia="Times New Roman" w:cs="Times New Roman"/>
                <w:spacing w:val="-5"/>
                <w:sz w:val="19"/>
                <w:szCs w:val="19"/>
              </w:rPr>
              <w:t xml:space="preserve">2015.7 </w:t>
            </w:r>
            <w:r>
              <w:rPr>
                <w:rFonts w:ascii="宋体" w:hAnsi="宋体" w:eastAsia="宋体" w:cs="宋体"/>
                <w:spacing w:val="-5"/>
                <w:sz w:val="19"/>
                <w:szCs w:val="19"/>
              </w:rPr>
              <w:t>元，彭阳</w:t>
            </w:r>
            <w:r>
              <w:rPr>
                <w:rFonts w:ascii="宋体" w:hAnsi="宋体" w:eastAsia="宋体" w:cs="宋体"/>
                <w:spacing w:val="-6"/>
                <w:sz w:val="19"/>
                <w:szCs w:val="19"/>
              </w:rPr>
              <w:t>县</w:t>
            </w:r>
            <w:r>
              <w:rPr>
                <w:rFonts w:ascii="宋体" w:hAnsi="宋体" w:eastAsia="宋体" w:cs="宋体"/>
                <w:spacing w:val="-36"/>
                <w:sz w:val="19"/>
                <w:szCs w:val="19"/>
              </w:rPr>
              <w:t xml:space="preserve"> </w:t>
            </w:r>
            <w:r>
              <w:rPr>
                <w:rFonts w:ascii="Times New Roman" w:hAnsi="Times New Roman" w:eastAsia="Times New Roman" w:cs="Times New Roman"/>
                <w:spacing w:val="-6"/>
                <w:sz w:val="19"/>
                <w:szCs w:val="19"/>
              </w:rPr>
              <w:t>1995</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Times New Roman" w:hAnsi="Times New Roman" w:eastAsia="Times New Roman" w:cs="Times New Roman"/>
                <w:spacing w:val="-6"/>
                <w:sz w:val="19"/>
                <w:szCs w:val="19"/>
              </w:rPr>
              <w:t xml:space="preserve"> </w:t>
            </w:r>
            <w:r>
              <w:rPr>
                <w:rFonts w:ascii="宋体" w:hAnsi="宋体" w:eastAsia="宋体" w:cs="宋体"/>
                <w:spacing w:val="-1"/>
                <w:sz w:val="19"/>
                <w:szCs w:val="19"/>
              </w:rPr>
              <w:t>；四季度实现</w:t>
            </w:r>
            <w:r>
              <w:rPr>
                <w:rFonts w:ascii="宋体" w:hAnsi="宋体" w:eastAsia="宋体" w:cs="宋体"/>
                <w:spacing w:val="-49"/>
                <w:sz w:val="19"/>
                <w:szCs w:val="19"/>
              </w:rPr>
              <w:t xml:space="preserve"> </w:t>
            </w:r>
            <w:r>
              <w:rPr>
                <w:rFonts w:ascii="Times New Roman" w:hAnsi="Times New Roman" w:eastAsia="Times New Roman" w:cs="Times New Roman"/>
                <w:spacing w:val="-1"/>
                <w:sz w:val="19"/>
                <w:szCs w:val="19"/>
              </w:rPr>
              <w:t xml:space="preserve">2523.4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宋体" w:hAnsi="宋体" w:eastAsia="宋体" w:cs="宋体"/>
                <w:spacing w:val="-1"/>
                <w:sz w:val="19"/>
                <w:szCs w:val="19"/>
              </w:rPr>
              <w:t>原州区</w:t>
            </w:r>
            <w:r>
              <w:rPr>
                <w:rFonts w:ascii="宋体" w:hAnsi="宋体" w:eastAsia="宋体" w:cs="宋体"/>
                <w:spacing w:val="-48"/>
                <w:sz w:val="19"/>
                <w:szCs w:val="19"/>
              </w:rPr>
              <w:t xml:space="preserve"> </w:t>
            </w:r>
            <w:r>
              <w:rPr>
                <w:rFonts w:ascii="Times New Roman" w:hAnsi="Times New Roman" w:eastAsia="Times New Roman" w:cs="Times New Roman"/>
                <w:spacing w:val="-1"/>
                <w:sz w:val="19"/>
                <w:szCs w:val="19"/>
              </w:rPr>
              <w:t xml:space="preserve">2241.8 </w:t>
            </w:r>
            <w:r>
              <w:rPr>
                <w:rFonts w:ascii="宋体" w:hAnsi="宋体" w:eastAsia="宋体" w:cs="宋体"/>
                <w:spacing w:val="-1"/>
                <w:sz w:val="19"/>
                <w:szCs w:val="19"/>
              </w:rPr>
              <w:t>元，</w:t>
            </w:r>
            <w:r>
              <w:rPr>
                <w:rFonts w:ascii="宋体" w:hAnsi="宋体" w:eastAsia="宋体" w:cs="宋体"/>
                <w:spacing w:val="1"/>
                <w:sz w:val="19"/>
                <w:szCs w:val="19"/>
              </w:rPr>
              <w:t>西吉县</w:t>
            </w:r>
            <w:r>
              <w:rPr>
                <w:rFonts w:ascii="宋体" w:hAnsi="宋体" w:eastAsia="宋体" w:cs="宋体"/>
                <w:spacing w:val="-25"/>
                <w:sz w:val="19"/>
                <w:szCs w:val="19"/>
              </w:rPr>
              <w:t xml:space="preserve"> </w:t>
            </w:r>
            <w:r>
              <w:rPr>
                <w:rFonts w:ascii="Times New Roman" w:hAnsi="Times New Roman" w:eastAsia="Times New Roman" w:cs="Times New Roman"/>
                <w:spacing w:val="1"/>
                <w:sz w:val="19"/>
                <w:szCs w:val="19"/>
              </w:rPr>
              <w:t xml:space="preserve">3438.1 </w:t>
            </w:r>
            <w:r>
              <w:rPr>
                <w:rFonts w:ascii="宋体" w:hAnsi="宋体" w:eastAsia="宋体" w:cs="宋体"/>
                <w:spacing w:val="1"/>
                <w:sz w:val="19"/>
                <w:szCs w:val="19"/>
              </w:rPr>
              <w:t>元，隆德县</w:t>
            </w:r>
            <w:r>
              <w:rPr>
                <w:rFonts w:ascii="宋体" w:hAnsi="宋体" w:eastAsia="宋体" w:cs="宋体"/>
                <w:spacing w:val="-40"/>
                <w:sz w:val="19"/>
                <w:szCs w:val="19"/>
              </w:rPr>
              <w:t xml:space="preserve"> </w:t>
            </w:r>
            <w:r>
              <w:rPr>
                <w:rFonts w:ascii="Times New Roman" w:hAnsi="Times New Roman" w:eastAsia="Times New Roman" w:cs="Times New Roman"/>
                <w:spacing w:val="1"/>
                <w:sz w:val="19"/>
                <w:szCs w:val="19"/>
              </w:rPr>
              <w:t xml:space="preserve">2778.27 </w:t>
            </w:r>
            <w:r>
              <w:rPr>
                <w:rFonts w:ascii="宋体" w:hAnsi="宋体" w:eastAsia="宋体" w:cs="宋体"/>
                <w:spacing w:val="1"/>
                <w:sz w:val="19"/>
                <w:szCs w:val="19"/>
              </w:rPr>
              <w:t>元，泾源县</w:t>
            </w:r>
            <w:r>
              <w:rPr>
                <w:rFonts w:ascii="Times New Roman" w:hAnsi="Times New Roman" w:eastAsia="Times New Roman" w:cs="Times New Roman"/>
                <w:spacing w:val="-3"/>
                <w:sz w:val="19"/>
                <w:szCs w:val="19"/>
              </w:rPr>
              <w:t xml:space="preserve">1516.6 </w:t>
            </w:r>
            <w:r>
              <w:rPr>
                <w:rFonts w:ascii="宋体" w:hAnsi="宋体" w:eastAsia="宋体" w:cs="宋体"/>
                <w:spacing w:val="-3"/>
                <w:sz w:val="19"/>
                <w:szCs w:val="19"/>
              </w:rPr>
              <w:t>元，彭阳县</w:t>
            </w:r>
            <w:r>
              <w:rPr>
                <w:rFonts w:ascii="宋体" w:hAnsi="宋体" w:eastAsia="宋体" w:cs="宋体"/>
                <w:spacing w:val="-49"/>
                <w:sz w:val="19"/>
                <w:szCs w:val="19"/>
              </w:rPr>
              <w:t xml:space="preserve"> </w:t>
            </w:r>
            <w:r>
              <w:rPr>
                <w:rFonts w:ascii="Times New Roman" w:hAnsi="Times New Roman" w:eastAsia="Times New Roman" w:cs="Times New Roman"/>
                <w:spacing w:val="-3"/>
                <w:sz w:val="19"/>
                <w:szCs w:val="19"/>
              </w:rPr>
              <w:t xml:space="preserve">2642.45 </w:t>
            </w:r>
            <w:r>
              <w:rPr>
                <w:rFonts w:ascii="宋体" w:hAnsi="宋体" w:eastAsia="宋体" w:cs="宋体"/>
                <w:spacing w:val="-3"/>
                <w:sz w:val="19"/>
                <w:szCs w:val="19"/>
              </w:rPr>
              <w:t>元</w:t>
            </w:r>
            <w:r>
              <w:rPr>
                <w:rFonts w:ascii="Times New Roman" w:hAnsi="Times New Roman" w:eastAsia="Times New Roman" w:cs="Times New Roman"/>
                <w:spacing w:val="-3"/>
                <w:sz w:val="19"/>
                <w:szCs w:val="19"/>
              </w:rPr>
              <w:t>)</w:t>
            </w:r>
            <w:r>
              <w:rPr>
                <w:rFonts w:ascii="宋体" w:hAnsi="宋体" w:eastAsia="宋体" w:cs="宋体"/>
                <w:spacing w:val="-3"/>
                <w:sz w:val="19"/>
                <w:szCs w:val="19"/>
              </w:rPr>
              <w:t>。</w:t>
            </w:r>
          </w:p>
        </w:tc>
        <w:tc>
          <w:tcPr>
            <w:tcW w:w="894" w:type="dxa"/>
            <w:vAlign w:val="top"/>
          </w:tcPr>
          <w:p>
            <w:pPr>
              <w:pStyle w:val="6"/>
              <w:spacing w:line="284" w:lineRule="auto"/>
            </w:pPr>
          </w:p>
          <w:p>
            <w:pPr>
              <w:pStyle w:val="6"/>
              <w:spacing w:line="284" w:lineRule="auto"/>
            </w:pPr>
          </w:p>
          <w:p>
            <w:pPr>
              <w:pStyle w:val="6"/>
              <w:spacing w:line="284" w:lineRule="auto"/>
            </w:pPr>
          </w:p>
          <w:p>
            <w:pPr>
              <w:pStyle w:val="6"/>
              <w:spacing w:line="284"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47" w:lineRule="auto"/>
            </w:pPr>
          </w:p>
          <w:p>
            <w:pPr>
              <w:pStyle w:val="6"/>
              <w:spacing w:line="247" w:lineRule="auto"/>
            </w:pPr>
          </w:p>
          <w:p>
            <w:pPr>
              <w:pStyle w:val="6"/>
              <w:spacing w:line="247" w:lineRule="auto"/>
            </w:pPr>
          </w:p>
          <w:p>
            <w:pPr>
              <w:pStyle w:val="6"/>
              <w:spacing w:line="248"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82" w:lineRule="auto"/>
            </w:pPr>
          </w:p>
          <w:p>
            <w:pPr>
              <w:pStyle w:val="6"/>
              <w:spacing w:line="283" w:lineRule="auto"/>
            </w:pPr>
          </w:p>
          <w:p>
            <w:pPr>
              <w:pStyle w:val="6"/>
              <w:spacing w:line="283" w:lineRule="auto"/>
            </w:pPr>
          </w:p>
          <w:p>
            <w:pPr>
              <w:pStyle w:val="6"/>
              <w:spacing w:line="28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0"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spacing w:before="61" w:line="290" w:lineRule="auto"/>
              <w:ind w:left="15" w:right="20" w:hanging="15"/>
              <w:jc w:val="both"/>
              <w:rPr>
                <w:rFonts w:ascii="Times New Roman" w:hAnsi="Times New Roman" w:eastAsia="Times New Roman" w:cs="Times New Roman"/>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六</w:t>
            </w:r>
            <w:r>
              <w:rPr>
                <w:rFonts w:ascii="宋体" w:hAnsi="宋体" w:eastAsia="宋体" w:cs="宋体"/>
                <w:spacing w:val="-21"/>
                <w:sz w:val="19"/>
                <w:szCs w:val="19"/>
              </w:rPr>
              <w:t xml:space="preserve"> </w:t>
            </w:r>
            <w:r>
              <w:rPr>
                <w:rFonts w:ascii="宋体" w:hAnsi="宋体" w:eastAsia="宋体" w:cs="宋体"/>
                <w:spacing w:val="5"/>
                <w:sz w:val="19"/>
                <w:szCs w:val="19"/>
              </w:rPr>
              <w:t>）农村居</w:t>
            </w:r>
            <w:r>
              <w:rPr>
                <w:rFonts w:ascii="宋体" w:hAnsi="宋体" w:eastAsia="宋体" w:cs="宋体"/>
                <w:spacing w:val="23"/>
                <w:sz w:val="19"/>
                <w:szCs w:val="19"/>
              </w:rPr>
              <w:t>民人均可支配</w:t>
            </w:r>
            <w:r>
              <w:rPr>
                <w:rFonts w:ascii="宋体" w:hAnsi="宋体" w:eastAsia="宋体" w:cs="宋体"/>
                <w:spacing w:val="3"/>
                <w:sz w:val="19"/>
                <w:szCs w:val="19"/>
              </w:rPr>
              <w:t>收入增长</w:t>
            </w:r>
            <w:r>
              <w:rPr>
                <w:rFonts w:ascii="宋体" w:hAnsi="宋体" w:eastAsia="宋体" w:cs="宋体"/>
                <w:spacing w:val="-20"/>
                <w:sz w:val="19"/>
                <w:szCs w:val="19"/>
              </w:rPr>
              <w:t xml:space="preserve"> </w:t>
            </w:r>
            <w:r>
              <w:rPr>
                <w:rFonts w:ascii="Times New Roman" w:hAnsi="Times New Roman" w:eastAsia="Times New Roman" w:cs="Times New Roman"/>
                <w:spacing w:val="3"/>
                <w:sz w:val="19"/>
                <w:szCs w:val="19"/>
              </w:rPr>
              <w:t>10%</w:t>
            </w:r>
          </w:p>
        </w:tc>
        <w:tc>
          <w:tcPr>
            <w:tcW w:w="784" w:type="dxa"/>
            <w:vAlign w:val="top"/>
          </w:tcPr>
          <w:p>
            <w:pPr>
              <w:pStyle w:val="6"/>
            </w:pPr>
          </w:p>
          <w:p>
            <w:pPr>
              <w:pStyle w:val="6"/>
            </w:pPr>
          </w:p>
          <w:p>
            <w:pPr>
              <w:pStyle w:val="6"/>
            </w:pPr>
          </w:p>
          <w:p>
            <w:pPr>
              <w:pStyle w:val="6"/>
            </w:pPr>
          </w:p>
          <w:p>
            <w:pPr>
              <w:spacing w:before="61" w:line="294" w:lineRule="auto"/>
              <w:ind w:left="192" w:right="93" w:hanging="107"/>
              <w:rPr>
                <w:rFonts w:ascii="宋体" w:hAnsi="宋体" w:eastAsia="宋体" w:cs="宋体"/>
                <w:sz w:val="19"/>
                <w:szCs w:val="19"/>
              </w:rPr>
            </w:pPr>
            <w:r>
              <w:rPr>
                <w:rFonts w:ascii="宋体" w:hAnsi="宋体" w:eastAsia="宋体" w:cs="宋体"/>
                <w:spacing w:val="8"/>
                <w:sz w:val="19"/>
                <w:szCs w:val="19"/>
              </w:rPr>
              <w:t>转移性</w:t>
            </w:r>
            <w:r>
              <w:rPr>
                <w:rFonts w:ascii="宋体" w:hAnsi="宋体" w:eastAsia="宋体" w:cs="宋体"/>
                <w:spacing w:val="3"/>
                <w:sz w:val="19"/>
                <w:szCs w:val="19"/>
              </w:rPr>
              <w:t>收入</w:t>
            </w:r>
          </w:p>
        </w:tc>
        <w:tc>
          <w:tcPr>
            <w:tcW w:w="4548" w:type="dxa"/>
            <w:vAlign w:val="top"/>
          </w:tcPr>
          <w:p>
            <w:pPr>
              <w:spacing w:before="273" w:line="296" w:lineRule="auto"/>
              <w:ind w:left="9" w:firstLine="3"/>
              <w:jc w:val="both"/>
              <w:rPr>
                <w:rFonts w:ascii="宋体" w:hAnsi="宋体" w:eastAsia="宋体" w:cs="宋体"/>
                <w:sz w:val="19"/>
                <w:szCs w:val="19"/>
              </w:rPr>
            </w:pPr>
            <w:r>
              <w:rPr>
                <w:rFonts w:ascii="宋体" w:hAnsi="宋体" w:eastAsia="宋体" w:cs="宋体"/>
                <w:spacing w:val="4"/>
                <w:sz w:val="19"/>
                <w:szCs w:val="19"/>
              </w:rPr>
              <w:t>落实强农惠农政策，加快惠农项目进度，兑付补贴资金；发挥基本养老保险、基本医疗保险的兜底保障作</w:t>
            </w:r>
            <w:r>
              <w:rPr>
                <w:rFonts w:ascii="宋体" w:hAnsi="宋体" w:eastAsia="宋体" w:cs="宋体"/>
                <w:sz w:val="19"/>
                <w:szCs w:val="19"/>
              </w:rPr>
              <w:t>用，确保农村居民减少支出、增加收入；继续做好</w:t>
            </w:r>
            <w:r>
              <w:rPr>
                <w:rFonts w:ascii="Times New Roman" w:hAnsi="Times New Roman" w:eastAsia="Times New Roman" w:cs="Times New Roman"/>
                <w:sz w:val="19"/>
                <w:szCs w:val="19"/>
              </w:rPr>
              <w:t>“</w:t>
            </w:r>
            <w:r>
              <w:rPr>
                <w:rFonts w:ascii="宋体" w:hAnsi="宋体" w:eastAsia="宋体" w:cs="宋体"/>
                <w:sz w:val="19"/>
                <w:szCs w:val="19"/>
              </w:rPr>
              <w:t>三</w:t>
            </w:r>
            <w:r>
              <w:rPr>
                <w:rFonts w:ascii="宋体" w:hAnsi="宋体" w:eastAsia="宋体" w:cs="宋体"/>
                <w:spacing w:val="3"/>
                <w:sz w:val="19"/>
                <w:szCs w:val="19"/>
              </w:rPr>
              <w:t>类人群</w:t>
            </w:r>
            <w:r>
              <w:rPr>
                <w:rFonts w:ascii="Times New Roman" w:hAnsi="Times New Roman" w:eastAsia="Times New Roman" w:cs="Times New Roman"/>
                <w:spacing w:val="3"/>
                <w:sz w:val="19"/>
                <w:szCs w:val="19"/>
              </w:rPr>
              <w:t>”</w:t>
            </w:r>
            <w:r>
              <w:rPr>
                <w:rFonts w:ascii="宋体" w:hAnsi="宋体" w:eastAsia="宋体" w:cs="宋体"/>
                <w:spacing w:val="3"/>
                <w:sz w:val="19"/>
                <w:szCs w:val="19"/>
              </w:rPr>
              <w:t>动态监测，对基本生活出现严重困难的农户，</w:t>
            </w:r>
            <w:r>
              <w:rPr>
                <w:rFonts w:ascii="宋体" w:hAnsi="宋体" w:eastAsia="宋体" w:cs="宋体"/>
                <w:spacing w:val="4"/>
                <w:sz w:val="19"/>
                <w:szCs w:val="19"/>
              </w:rPr>
              <w:t>符合条件的要及时给予社会救助，对生活水平在低保线以下的应保尽保；严格按照协议标准，积极兑现农</w:t>
            </w:r>
            <w:r>
              <w:rPr>
                <w:rFonts w:ascii="宋体" w:hAnsi="宋体" w:eastAsia="宋体" w:cs="宋体"/>
                <w:spacing w:val="7"/>
                <w:sz w:val="19"/>
                <w:szCs w:val="19"/>
              </w:rPr>
              <w:t>业受灾保险赔付金，增加转移性收入。</w:t>
            </w:r>
          </w:p>
        </w:tc>
        <w:tc>
          <w:tcPr>
            <w:tcW w:w="3884" w:type="dxa"/>
            <w:vAlign w:val="top"/>
          </w:tcPr>
          <w:p>
            <w:pPr>
              <w:spacing w:before="40" w:line="238" w:lineRule="auto"/>
              <w:ind w:left="14" w:firstLine="2"/>
              <w:jc w:val="both"/>
              <w:rPr>
                <w:rFonts w:ascii="宋体" w:hAnsi="宋体" w:eastAsia="宋体" w:cs="宋体"/>
                <w:sz w:val="19"/>
                <w:szCs w:val="19"/>
              </w:rPr>
            </w:pPr>
            <w:r>
              <w:rPr>
                <w:rFonts w:ascii="宋体" w:hAnsi="宋体" w:eastAsia="宋体" w:cs="宋体"/>
                <w:spacing w:val="5"/>
                <w:sz w:val="19"/>
                <w:szCs w:val="19"/>
              </w:rPr>
              <w:t>一季度实现</w:t>
            </w:r>
            <w:r>
              <w:rPr>
                <w:rFonts w:ascii="宋体" w:hAnsi="宋体" w:eastAsia="宋体" w:cs="宋体"/>
                <w:spacing w:val="-31"/>
                <w:sz w:val="19"/>
                <w:szCs w:val="19"/>
              </w:rPr>
              <w:t xml:space="preserve"> </w:t>
            </w:r>
            <w:r>
              <w:rPr>
                <w:rFonts w:ascii="Times New Roman" w:hAnsi="Times New Roman" w:eastAsia="Times New Roman" w:cs="Times New Roman"/>
                <w:spacing w:val="5"/>
                <w:sz w:val="19"/>
                <w:szCs w:val="19"/>
              </w:rPr>
              <w:t xml:space="preserve">593.9 </w:t>
            </w:r>
            <w:r>
              <w:rPr>
                <w:rFonts w:ascii="宋体" w:hAnsi="宋体" w:eastAsia="宋体" w:cs="宋体"/>
                <w:spacing w:val="5"/>
                <w:sz w:val="19"/>
                <w:szCs w:val="19"/>
              </w:rPr>
              <w:t>元</w:t>
            </w:r>
            <w:r>
              <w:rPr>
                <w:rFonts w:ascii="Times New Roman" w:hAnsi="Times New Roman" w:eastAsia="Times New Roman" w:cs="Times New Roman"/>
                <w:spacing w:val="5"/>
                <w:sz w:val="19"/>
                <w:szCs w:val="19"/>
              </w:rPr>
              <w:t>(</w:t>
            </w:r>
            <w:r>
              <w:rPr>
                <w:rFonts w:ascii="宋体" w:hAnsi="宋体" w:eastAsia="宋体" w:cs="宋体"/>
                <w:spacing w:val="5"/>
                <w:sz w:val="19"/>
                <w:szCs w:val="19"/>
              </w:rPr>
              <w:t>原州区</w:t>
            </w:r>
            <w:r>
              <w:rPr>
                <w:rFonts w:ascii="宋体" w:hAnsi="宋体" w:eastAsia="宋体" w:cs="宋体"/>
                <w:spacing w:val="-29"/>
                <w:sz w:val="19"/>
                <w:szCs w:val="19"/>
              </w:rPr>
              <w:t xml:space="preserve"> </w:t>
            </w:r>
            <w:r>
              <w:rPr>
                <w:rFonts w:ascii="Times New Roman" w:hAnsi="Times New Roman" w:eastAsia="Times New Roman" w:cs="Times New Roman"/>
                <w:spacing w:val="5"/>
                <w:sz w:val="19"/>
                <w:szCs w:val="19"/>
              </w:rPr>
              <w:t xml:space="preserve">553.4 </w:t>
            </w:r>
            <w:r>
              <w:rPr>
                <w:rFonts w:ascii="宋体" w:hAnsi="宋体" w:eastAsia="宋体" w:cs="宋体"/>
                <w:spacing w:val="5"/>
                <w:sz w:val="19"/>
                <w:szCs w:val="19"/>
              </w:rPr>
              <w:t>元</w:t>
            </w:r>
            <w:r>
              <w:rPr>
                <w:rFonts w:ascii="宋体" w:hAnsi="宋体" w:eastAsia="宋体" w:cs="宋体"/>
                <w:spacing w:val="-54"/>
                <w:sz w:val="19"/>
                <w:szCs w:val="19"/>
              </w:rPr>
              <w:t xml:space="preserve"> </w:t>
            </w:r>
            <w:r>
              <w:rPr>
                <w:rFonts w:ascii="宋体" w:hAnsi="宋体" w:eastAsia="宋体" w:cs="宋体"/>
                <w:spacing w:val="5"/>
                <w:sz w:val="19"/>
                <w:szCs w:val="19"/>
              </w:rPr>
              <w:t>，西吉</w:t>
            </w:r>
            <w:r>
              <w:rPr>
                <w:rFonts w:ascii="宋体" w:hAnsi="宋体" w:eastAsia="宋体" w:cs="宋体"/>
                <w:spacing w:val="2"/>
                <w:sz w:val="19"/>
                <w:szCs w:val="19"/>
              </w:rPr>
              <w:t>县</w:t>
            </w:r>
            <w:r>
              <w:rPr>
                <w:rFonts w:ascii="宋体" w:hAnsi="宋体" w:eastAsia="宋体" w:cs="宋体"/>
                <w:spacing w:val="-37"/>
                <w:sz w:val="19"/>
                <w:szCs w:val="19"/>
              </w:rPr>
              <w:t xml:space="preserve"> </w:t>
            </w:r>
            <w:r>
              <w:rPr>
                <w:rFonts w:ascii="Times New Roman" w:hAnsi="Times New Roman" w:eastAsia="Times New Roman" w:cs="Times New Roman"/>
                <w:spacing w:val="2"/>
                <w:sz w:val="19"/>
                <w:szCs w:val="19"/>
              </w:rPr>
              <w:t xml:space="preserve">668.3 </w:t>
            </w:r>
            <w:r>
              <w:rPr>
                <w:rFonts w:ascii="宋体" w:hAnsi="宋体" w:eastAsia="宋体" w:cs="宋体"/>
                <w:spacing w:val="2"/>
                <w:sz w:val="19"/>
                <w:szCs w:val="19"/>
              </w:rPr>
              <w:t>元，隆德县</w:t>
            </w:r>
            <w:r>
              <w:rPr>
                <w:rFonts w:ascii="宋体" w:hAnsi="宋体" w:eastAsia="宋体" w:cs="宋体"/>
                <w:spacing w:val="-37"/>
                <w:sz w:val="19"/>
                <w:szCs w:val="19"/>
              </w:rPr>
              <w:t xml:space="preserve"> </w:t>
            </w:r>
            <w:r>
              <w:rPr>
                <w:rFonts w:ascii="Times New Roman" w:hAnsi="Times New Roman" w:eastAsia="Times New Roman" w:cs="Times New Roman"/>
                <w:spacing w:val="2"/>
                <w:sz w:val="19"/>
                <w:szCs w:val="19"/>
              </w:rPr>
              <w:t xml:space="preserve">640.42 </w:t>
            </w:r>
            <w:r>
              <w:rPr>
                <w:rFonts w:ascii="宋体" w:hAnsi="宋体" w:eastAsia="宋体" w:cs="宋体"/>
                <w:spacing w:val="2"/>
                <w:sz w:val="19"/>
                <w:szCs w:val="19"/>
              </w:rPr>
              <w:t>元，泾源</w:t>
            </w:r>
            <w:r>
              <w:rPr>
                <w:rFonts w:ascii="宋体" w:hAnsi="宋体" w:eastAsia="宋体" w:cs="宋体"/>
                <w:spacing w:val="1"/>
                <w:sz w:val="19"/>
                <w:szCs w:val="19"/>
              </w:rPr>
              <w:t>县</w:t>
            </w:r>
            <w:r>
              <w:rPr>
                <w:rFonts w:ascii="宋体" w:hAnsi="宋体" w:eastAsia="宋体" w:cs="宋体"/>
                <w:spacing w:val="-38"/>
                <w:sz w:val="19"/>
                <w:szCs w:val="19"/>
              </w:rPr>
              <w:t xml:space="preserve"> </w:t>
            </w:r>
            <w:r>
              <w:rPr>
                <w:rFonts w:ascii="Times New Roman" w:hAnsi="Times New Roman" w:eastAsia="Times New Roman" w:cs="Times New Roman"/>
                <w:spacing w:val="1"/>
                <w:sz w:val="19"/>
                <w:szCs w:val="19"/>
              </w:rPr>
              <w:t>594.3</w:t>
            </w:r>
            <w:r>
              <w:rPr>
                <w:rFonts w:ascii="宋体" w:hAnsi="宋体" w:eastAsia="宋体" w:cs="宋体"/>
                <w:spacing w:val="3"/>
                <w:sz w:val="19"/>
                <w:szCs w:val="19"/>
              </w:rPr>
              <w:t>元，彭阳县</w:t>
            </w:r>
            <w:r>
              <w:rPr>
                <w:rFonts w:ascii="宋体" w:hAnsi="宋体" w:eastAsia="宋体" w:cs="宋体"/>
                <w:spacing w:val="-31"/>
                <w:sz w:val="19"/>
                <w:szCs w:val="19"/>
              </w:rPr>
              <w:t xml:space="preserve"> </w:t>
            </w:r>
            <w:r>
              <w:rPr>
                <w:rFonts w:ascii="Times New Roman" w:hAnsi="Times New Roman" w:eastAsia="Times New Roman" w:cs="Times New Roman"/>
                <w:spacing w:val="3"/>
                <w:sz w:val="19"/>
                <w:szCs w:val="19"/>
              </w:rPr>
              <w:t xml:space="preserve">513 </w:t>
            </w:r>
            <w:r>
              <w:rPr>
                <w:rFonts w:ascii="宋体" w:hAnsi="宋体" w:eastAsia="宋体" w:cs="宋体"/>
                <w:spacing w:val="3"/>
                <w:sz w:val="19"/>
                <w:szCs w:val="19"/>
              </w:rPr>
              <w:t>元</w:t>
            </w:r>
            <w:r>
              <w:rPr>
                <w:rFonts w:ascii="Times New Roman" w:hAnsi="Times New Roman" w:eastAsia="Times New Roman" w:cs="Times New Roman"/>
                <w:spacing w:val="3"/>
                <w:sz w:val="19"/>
                <w:szCs w:val="19"/>
              </w:rPr>
              <w:t>)</w:t>
            </w:r>
            <w:r>
              <w:rPr>
                <w:rFonts w:ascii="宋体" w:hAnsi="宋体" w:eastAsia="宋体" w:cs="宋体"/>
                <w:spacing w:val="3"/>
                <w:sz w:val="19"/>
                <w:szCs w:val="19"/>
              </w:rPr>
              <w:t>；二季度实现</w:t>
            </w:r>
            <w:r>
              <w:rPr>
                <w:rFonts w:ascii="宋体" w:hAnsi="宋体" w:eastAsia="宋体" w:cs="宋体"/>
                <w:spacing w:val="-42"/>
                <w:sz w:val="19"/>
                <w:szCs w:val="19"/>
              </w:rPr>
              <w:t xml:space="preserve"> </w:t>
            </w:r>
            <w:r>
              <w:rPr>
                <w:rFonts w:ascii="Times New Roman" w:hAnsi="Times New Roman" w:eastAsia="Times New Roman" w:cs="Times New Roman"/>
                <w:spacing w:val="3"/>
                <w:sz w:val="19"/>
                <w:szCs w:val="19"/>
              </w:rPr>
              <w:t xml:space="preserve">427.7 </w:t>
            </w:r>
            <w:r>
              <w:rPr>
                <w:rFonts w:ascii="宋体" w:hAnsi="宋体" w:eastAsia="宋体" w:cs="宋体"/>
                <w:spacing w:val="3"/>
                <w:sz w:val="19"/>
                <w:szCs w:val="19"/>
              </w:rPr>
              <w:t>元</w:t>
            </w:r>
            <w:r>
              <w:rPr>
                <w:rFonts w:ascii="Times New Roman" w:hAnsi="Times New Roman" w:eastAsia="Times New Roman" w:cs="Times New Roman"/>
                <w:spacing w:val="3"/>
                <w:sz w:val="19"/>
                <w:szCs w:val="19"/>
              </w:rPr>
              <w:t>(</w:t>
            </w:r>
            <w:r>
              <w:rPr>
                <w:rFonts w:ascii="宋体" w:hAnsi="宋体" w:eastAsia="宋体" w:cs="宋体"/>
                <w:spacing w:val="3"/>
                <w:sz w:val="19"/>
                <w:szCs w:val="19"/>
              </w:rPr>
              <w:t>原</w:t>
            </w:r>
            <w:r>
              <w:rPr>
                <w:rFonts w:ascii="宋体" w:hAnsi="宋体" w:eastAsia="宋体" w:cs="宋体"/>
                <w:spacing w:val="-4"/>
                <w:sz w:val="19"/>
                <w:szCs w:val="19"/>
              </w:rPr>
              <w:t>州区</w:t>
            </w:r>
            <w:r>
              <w:rPr>
                <w:rFonts w:ascii="宋体" w:hAnsi="宋体" w:eastAsia="宋体" w:cs="宋体"/>
                <w:spacing w:val="-34"/>
                <w:sz w:val="19"/>
                <w:szCs w:val="19"/>
              </w:rPr>
              <w:t xml:space="preserve"> </w:t>
            </w:r>
            <w:r>
              <w:rPr>
                <w:rFonts w:ascii="Times New Roman" w:hAnsi="Times New Roman" w:eastAsia="Times New Roman" w:cs="Times New Roman"/>
                <w:spacing w:val="-4"/>
                <w:sz w:val="19"/>
                <w:szCs w:val="19"/>
              </w:rPr>
              <w:t xml:space="preserve">284.8 </w:t>
            </w:r>
            <w:r>
              <w:rPr>
                <w:rFonts w:ascii="宋体" w:hAnsi="宋体" w:eastAsia="宋体" w:cs="宋体"/>
                <w:spacing w:val="-4"/>
                <w:sz w:val="19"/>
                <w:szCs w:val="19"/>
              </w:rPr>
              <w:t>元，西吉县</w:t>
            </w:r>
            <w:r>
              <w:rPr>
                <w:rFonts w:ascii="宋体" w:hAnsi="宋体" w:eastAsia="宋体" w:cs="宋体"/>
                <w:spacing w:val="-50"/>
                <w:sz w:val="19"/>
                <w:szCs w:val="19"/>
              </w:rPr>
              <w:t xml:space="preserve"> </w:t>
            </w:r>
            <w:r>
              <w:rPr>
                <w:rFonts w:ascii="Times New Roman" w:hAnsi="Times New Roman" w:eastAsia="Times New Roman" w:cs="Times New Roman"/>
                <w:spacing w:val="-4"/>
                <w:sz w:val="19"/>
                <w:szCs w:val="19"/>
              </w:rPr>
              <w:t xml:space="preserve">234.6 </w:t>
            </w:r>
            <w:r>
              <w:rPr>
                <w:rFonts w:ascii="宋体" w:hAnsi="宋体" w:eastAsia="宋体" w:cs="宋体"/>
                <w:spacing w:val="-4"/>
                <w:sz w:val="19"/>
                <w:szCs w:val="19"/>
              </w:rPr>
              <w:t>元，隆德县</w:t>
            </w:r>
            <w:r>
              <w:rPr>
                <w:rFonts w:ascii="宋体" w:hAnsi="宋体" w:eastAsia="宋体" w:cs="宋体"/>
                <w:spacing w:val="-46"/>
                <w:sz w:val="19"/>
                <w:szCs w:val="19"/>
              </w:rPr>
              <w:t xml:space="preserve"> </w:t>
            </w:r>
            <w:r>
              <w:rPr>
                <w:rFonts w:ascii="Times New Roman" w:hAnsi="Times New Roman" w:eastAsia="Times New Roman" w:cs="Times New Roman"/>
                <w:spacing w:val="-4"/>
                <w:sz w:val="19"/>
                <w:szCs w:val="19"/>
              </w:rPr>
              <w:t>560.27</w:t>
            </w:r>
            <w:r>
              <w:rPr>
                <w:rFonts w:ascii="宋体" w:hAnsi="宋体" w:eastAsia="宋体" w:cs="宋体"/>
                <w:spacing w:val="4"/>
                <w:sz w:val="19"/>
                <w:szCs w:val="19"/>
              </w:rPr>
              <w:t>元，泾源县</w:t>
            </w:r>
            <w:r>
              <w:rPr>
                <w:rFonts w:ascii="宋体" w:hAnsi="宋体" w:eastAsia="宋体" w:cs="宋体"/>
                <w:spacing w:val="-31"/>
                <w:sz w:val="19"/>
                <w:szCs w:val="19"/>
              </w:rPr>
              <w:t xml:space="preserve"> </w:t>
            </w:r>
            <w:r>
              <w:rPr>
                <w:rFonts w:ascii="Times New Roman" w:hAnsi="Times New Roman" w:eastAsia="Times New Roman" w:cs="Times New Roman"/>
                <w:spacing w:val="4"/>
                <w:sz w:val="19"/>
                <w:szCs w:val="19"/>
              </w:rPr>
              <w:t xml:space="preserve">621.7 </w:t>
            </w:r>
            <w:r>
              <w:rPr>
                <w:rFonts w:ascii="宋体" w:hAnsi="宋体" w:eastAsia="宋体" w:cs="宋体"/>
                <w:spacing w:val="4"/>
                <w:sz w:val="19"/>
                <w:szCs w:val="19"/>
              </w:rPr>
              <w:t>元，彭阳县</w:t>
            </w:r>
            <w:r>
              <w:rPr>
                <w:rFonts w:ascii="宋体" w:hAnsi="宋体" w:eastAsia="宋体" w:cs="宋体"/>
                <w:spacing w:val="-37"/>
                <w:sz w:val="19"/>
                <w:szCs w:val="19"/>
              </w:rPr>
              <w:t xml:space="preserve"> </w:t>
            </w:r>
            <w:r>
              <w:rPr>
                <w:rFonts w:ascii="Times New Roman" w:hAnsi="Times New Roman" w:eastAsia="Times New Roman" w:cs="Times New Roman"/>
                <w:spacing w:val="4"/>
                <w:sz w:val="19"/>
                <w:szCs w:val="19"/>
              </w:rPr>
              <w:t xml:space="preserve">437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Times New Roman" w:hAnsi="Times New Roman" w:eastAsia="Times New Roman" w:cs="Times New Roman"/>
                <w:spacing w:val="-14"/>
                <w:sz w:val="19"/>
                <w:szCs w:val="19"/>
              </w:rPr>
              <w:t xml:space="preserve"> </w:t>
            </w:r>
            <w:r>
              <w:rPr>
                <w:rFonts w:ascii="宋体" w:hAnsi="宋体" w:eastAsia="宋体" w:cs="宋体"/>
                <w:spacing w:val="4"/>
                <w:sz w:val="19"/>
                <w:szCs w:val="19"/>
              </w:rPr>
              <w:t>；三季</w:t>
            </w:r>
            <w:r>
              <w:rPr>
                <w:rFonts w:ascii="宋体" w:hAnsi="宋体" w:eastAsia="宋体" w:cs="宋体"/>
                <w:spacing w:val="6"/>
                <w:sz w:val="19"/>
                <w:szCs w:val="19"/>
              </w:rPr>
              <w:t>度实现</w:t>
            </w:r>
            <w:r>
              <w:rPr>
                <w:rFonts w:ascii="宋体" w:hAnsi="宋体" w:eastAsia="宋体" w:cs="宋体"/>
                <w:spacing w:val="-19"/>
                <w:sz w:val="19"/>
                <w:szCs w:val="19"/>
              </w:rPr>
              <w:t xml:space="preserve"> </w:t>
            </w:r>
            <w:r>
              <w:rPr>
                <w:rFonts w:ascii="Times New Roman" w:hAnsi="Times New Roman" w:eastAsia="Times New Roman" w:cs="Times New Roman"/>
                <w:spacing w:val="6"/>
                <w:sz w:val="19"/>
                <w:szCs w:val="19"/>
              </w:rPr>
              <w:t>840.4</w:t>
            </w:r>
            <w:r>
              <w:rPr>
                <w:rFonts w:ascii="Times New Roman" w:hAnsi="Times New Roman" w:eastAsia="Times New Roman" w:cs="Times New Roman"/>
                <w:spacing w:val="15"/>
                <w:sz w:val="19"/>
                <w:szCs w:val="19"/>
              </w:rPr>
              <w:t xml:space="preserve"> </w:t>
            </w:r>
            <w:r>
              <w:rPr>
                <w:rFonts w:ascii="宋体" w:hAnsi="宋体" w:eastAsia="宋体" w:cs="宋体"/>
                <w:spacing w:val="6"/>
                <w:sz w:val="19"/>
                <w:szCs w:val="19"/>
              </w:rPr>
              <w:t>元</w:t>
            </w:r>
            <w:r>
              <w:rPr>
                <w:rFonts w:ascii="Times New Roman" w:hAnsi="Times New Roman" w:eastAsia="Times New Roman" w:cs="Times New Roman"/>
                <w:spacing w:val="6"/>
                <w:sz w:val="19"/>
                <w:szCs w:val="19"/>
              </w:rPr>
              <w:t>(</w:t>
            </w:r>
            <w:r>
              <w:rPr>
                <w:rFonts w:ascii="宋体" w:hAnsi="宋体" w:eastAsia="宋体" w:cs="宋体"/>
                <w:spacing w:val="6"/>
                <w:sz w:val="19"/>
                <w:szCs w:val="19"/>
              </w:rPr>
              <w:t xml:space="preserve">原州区 </w:t>
            </w:r>
            <w:r>
              <w:rPr>
                <w:rFonts w:ascii="Times New Roman" w:hAnsi="Times New Roman" w:eastAsia="Times New Roman" w:cs="Times New Roman"/>
                <w:spacing w:val="6"/>
                <w:sz w:val="19"/>
                <w:szCs w:val="19"/>
              </w:rPr>
              <w:t>1038.9</w:t>
            </w:r>
            <w:r>
              <w:rPr>
                <w:rFonts w:ascii="Times New Roman" w:hAnsi="Times New Roman" w:eastAsia="Times New Roman" w:cs="Times New Roman"/>
                <w:spacing w:val="17"/>
                <w:w w:val="101"/>
                <w:sz w:val="19"/>
                <w:szCs w:val="19"/>
              </w:rPr>
              <w:t xml:space="preserve"> </w:t>
            </w:r>
            <w:r>
              <w:rPr>
                <w:rFonts w:ascii="宋体" w:hAnsi="宋体" w:eastAsia="宋体" w:cs="宋体"/>
                <w:spacing w:val="6"/>
                <w:sz w:val="19"/>
                <w:szCs w:val="19"/>
              </w:rPr>
              <w:t>元</w:t>
            </w:r>
            <w:r>
              <w:rPr>
                <w:rFonts w:ascii="宋体" w:hAnsi="宋体" w:eastAsia="宋体" w:cs="宋体"/>
                <w:spacing w:val="-47"/>
                <w:sz w:val="19"/>
                <w:szCs w:val="19"/>
              </w:rPr>
              <w:t xml:space="preserve"> </w:t>
            </w:r>
            <w:r>
              <w:rPr>
                <w:rFonts w:ascii="宋体" w:hAnsi="宋体" w:eastAsia="宋体" w:cs="宋体"/>
                <w:spacing w:val="6"/>
                <w:sz w:val="19"/>
                <w:szCs w:val="19"/>
              </w:rPr>
              <w:t>，</w:t>
            </w:r>
            <w:r>
              <w:rPr>
                <w:rFonts w:ascii="宋体" w:hAnsi="宋体" w:eastAsia="宋体" w:cs="宋体"/>
                <w:spacing w:val="5"/>
                <w:sz w:val="19"/>
                <w:szCs w:val="19"/>
              </w:rPr>
              <w:t>西吉县</w:t>
            </w:r>
            <w:r>
              <w:rPr>
                <w:rFonts w:ascii="Times New Roman" w:hAnsi="Times New Roman" w:eastAsia="Times New Roman" w:cs="Times New Roman"/>
                <w:spacing w:val="3"/>
                <w:sz w:val="19"/>
                <w:szCs w:val="19"/>
              </w:rPr>
              <w:t xml:space="preserve">1010.2 </w:t>
            </w:r>
            <w:r>
              <w:rPr>
                <w:rFonts w:ascii="宋体" w:hAnsi="宋体" w:eastAsia="宋体" w:cs="宋体"/>
                <w:spacing w:val="3"/>
                <w:sz w:val="19"/>
                <w:szCs w:val="19"/>
              </w:rPr>
              <w:t>元，隆德县</w:t>
            </w:r>
            <w:r>
              <w:rPr>
                <w:rFonts w:ascii="宋体" w:hAnsi="宋体" w:eastAsia="宋体" w:cs="宋体"/>
                <w:spacing w:val="-19"/>
                <w:sz w:val="19"/>
                <w:szCs w:val="19"/>
              </w:rPr>
              <w:t xml:space="preserve"> </w:t>
            </w:r>
            <w:r>
              <w:rPr>
                <w:rFonts w:ascii="Times New Roman" w:hAnsi="Times New Roman" w:eastAsia="Times New Roman" w:cs="Times New Roman"/>
                <w:spacing w:val="3"/>
                <w:sz w:val="19"/>
                <w:szCs w:val="19"/>
              </w:rPr>
              <w:t xml:space="preserve">1043.56 </w:t>
            </w:r>
            <w:r>
              <w:rPr>
                <w:rFonts w:ascii="宋体" w:hAnsi="宋体" w:eastAsia="宋体" w:cs="宋体"/>
                <w:spacing w:val="3"/>
                <w:sz w:val="19"/>
                <w:szCs w:val="19"/>
              </w:rPr>
              <w:t>元，泾源县</w:t>
            </w:r>
            <w:r>
              <w:rPr>
                <w:rFonts w:ascii="宋体" w:hAnsi="宋体" w:eastAsia="宋体" w:cs="宋体"/>
                <w:spacing w:val="-36"/>
                <w:sz w:val="19"/>
                <w:szCs w:val="19"/>
              </w:rPr>
              <w:t xml:space="preserve"> </w:t>
            </w:r>
            <w:r>
              <w:rPr>
                <w:rFonts w:ascii="Times New Roman" w:hAnsi="Times New Roman" w:eastAsia="Times New Roman" w:cs="Times New Roman"/>
                <w:spacing w:val="3"/>
                <w:sz w:val="19"/>
                <w:szCs w:val="19"/>
              </w:rPr>
              <w:t>734</w:t>
            </w:r>
            <w:r>
              <w:rPr>
                <w:rFonts w:ascii="Times New Roman" w:hAnsi="Times New Roman" w:eastAsia="Times New Roman" w:cs="Times New Roman"/>
                <w:spacing w:val="2"/>
                <w:sz w:val="19"/>
                <w:szCs w:val="19"/>
              </w:rPr>
              <w:t>.3</w:t>
            </w:r>
            <w:r>
              <w:rPr>
                <w:rFonts w:ascii="宋体" w:hAnsi="宋体" w:eastAsia="宋体" w:cs="宋体"/>
                <w:spacing w:val="1"/>
                <w:sz w:val="19"/>
                <w:szCs w:val="19"/>
              </w:rPr>
              <w:t>元，彭阳县</w:t>
            </w:r>
            <w:r>
              <w:rPr>
                <w:rFonts w:ascii="宋体" w:hAnsi="宋体" w:eastAsia="宋体" w:cs="宋体"/>
                <w:spacing w:val="-33"/>
                <w:sz w:val="19"/>
                <w:szCs w:val="19"/>
              </w:rPr>
              <w:t xml:space="preserve"> </w:t>
            </w:r>
            <w:r>
              <w:rPr>
                <w:rFonts w:ascii="Times New Roman" w:hAnsi="Times New Roman" w:eastAsia="Times New Roman" w:cs="Times New Roman"/>
                <w:spacing w:val="1"/>
                <w:sz w:val="19"/>
                <w:szCs w:val="19"/>
              </w:rPr>
              <w:t xml:space="preserve">560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宋体" w:hAnsi="宋体" w:eastAsia="宋体" w:cs="宋体"/>
                <w:spacing w:val="1"/>
                <w:sz w:val="19"/>
                <w:szCs w:val="19"/>
              </w:rPr>
              <w:t>；四季度实现</w:t>
            </w:r>
            <w:r>
              <w:rPr>
                <w:rFonts w:ascii="宋体" w:hAnsi="宋体" w:eastAsia="宋体" w:cs="宋体"/>
                <w:spacing w:val="-37"/>
                <w:sz w:val="19"/>
                <w:szCs w:val="19"/>
              </w:rPr>
              <w:t xml:space="preserve"> </w:t>
            </w:r>
            <w:r>
              <w:rPr>
                <w:rFonts w:ascii="Times New Roman" w:hAnsi="Times New Roman" w:eastAsia="Times New Roman" w:cs="Times New Roman"/>
                <w:spacing w:val="1"/>
                <w:sz w:val="19"/>
                <w:szCs w:val="19"/>
              </w:rPr>
              <w:t xml:space="preserve">928 </w:t>
            </w:r>
            <w:r>
              <w:rPr>
                <w:rFonts w:ascii="宋体" w:hAnsi="宋体" w:eastAsia="宋体" w:cs="宋体"/>
                <w:spacing w:val="1"/>
                <w:sz w:val="19"/>
                <w:szCs w:val="19"/>
              </w:rPr>
              <w:t>元</w:t>
            </w:r>
            <w:r>
              <w:rPr>
                <w:rFonts w:ascii="Times New Roman" w:hAnsi="Times New Roman" w:eastAsia="Times New Roman" w:cs="Times New Roman"/>
                <w:spacing w:val="1"/>
                <w:sz w:val="19"/>
                <w:szCs w:val="19"/>
              </w:rPr>
              <w:t>(</w:t>
            </w:r>
            <w:r>
              <w:rPr>
                <w:rFonts w:ascii="宋体" w:hAnsi="宋体" w:eastAsia="宋体" w:cs="宋体"/>
                <w:spacing w:val="1"/>
                <w:sz w:val="19"/>
                <w:szCs w:val="19"/>
              </w:rPr>
              <w:t>原州</w:t>
            </w:r>
            <w:r>
              <w:rPr>
                <w:rFonts w:ascii="宋体" w:hAnsi="宋体" w:eastAsia="宋体" w:cs="宋体"/>
                <w:spacing w:val="5"/>
                <w:sz w:val="19"/>
                <w:szCs w:val="19"/>
              </w:rPr>
              <w:t xml:space="preserve">区 </w:t>
            </w:r>
            <w:r>
              <w:rPr>
                <w:rFonts w:ascii="Times New Roman" w:hAnsi="Times New Roman" w:eastAsia="Times New Roman" w:cs="Times New Roman"/>
                <w:spacing w:val="5"/>
                <w:sz w:val="19"/>
                <w:szCs w:val="19"/>
              </w:rPr>
              <w:t>1038.9</w:t>
            </w:r>
            <w:r>
              <w:rPr>
                <w:rFonts w:ascii="Times New Roman" w:hAnsi="Times New Roman" w:eastAsia="Times New Roman" w:cs="Times New Roman"/>
                <w:spacing w:val="45"/>
                <w:sz w:val="19"/>
                <w:szCs w:val="19"/>
              </w:rPr>
              <w:t xml:space="preserve"> </w:t>
            </w:r>
            <w:r>
              <w:rPr>
                <w:rFonts w:ascii="宋体" w:hAnsi="宋体" w:eastAsia="宋体" w:cs="宋体"/>
                <w:spacing w:val="5"/>
                <w:sz w:val="19"/>
                <w:szCs w:val="19"/>
              </w:rPr>
              <w:t>元</w:t>
            </w:r>
            <w:r>
              <w:rPr>
                <w:rFonts w:ascii="宋体" w:hAnsi="宋体" w:eastAsia="宋体" w:cs="宋体"/>
                <w:spacing w:val="-30"/>
                <w:sz w:val="19"/>
                <w:szCs w:val="19"/>
              </w:rPr>
              <w:t xml:space="preserve"> </w:t>
            </w:r>
            <w:r>
              <w:rPr>
                <w:rFonts w:ascii="宋体" w:hAnsi="宋体" w:eastAsia="宋体" w:cs="宋体"/>
                <w:spacing w:val="5"/>
                <w:sz w:val="19"/>
                <w:szCs w:val="19"/>
              </w:rPr>
              <w:t xml:space="preserve">，西吉县 </w:t>
            </w:r>
            <w:r>
              <w:rPr>
                <w:rFonts w:ascii="Times New Roman" w:hAnsi="Times New Roman" w:eastAsia="Times New Roman" w:cs="Times New Roman"/>
                <w:spacing w:val="5"/>
                <w:sz w:val="19"/>
                <w:szCs w:val="19"/>
              </w:rPr>
              <w:t>1010.2</w:t>
            </w:r>
            <w:r>
              <w:rPr>
                <w:rFonts w:ascii="Times New Roman" w:hAnsi="Times New Roman" w:eastAsia="Times New Roman" w:cs="Times New Roman"/>
                <w:spacing w:val="31"/>
                <w:w w:val="101"/>
                <w:sz w:val="19"/>
                <w:szCs w:val="19"/>
              </w:rPr>
              <w:t xml:space="preserve"> </w:t>
            </w:r>
            <w:r>
              <w:rPr>
                <w:rFonts w:ascii="宋体" w:hAnsi="宋体" w:eastAsia="宋体" w:cs="宋体"/>
                <w:spacing w:val="5"/>
                <w:sz w:val="19"/>
                <w:szCs w:val="19"/>
              </w:rPr>
              <w:t>元</w:t>
            </w:r>
            <w:r>
              <w:rPr>
                <w:rFonts w:ascii="宋体" w:hAnsi="宋体" w:eastAsia="宋体" w:cs="宋体"/>
                <w:spacing w:val="-31"/>
                <w:sz w:val="19"/>
                <w:szCs w:val="19"/>
              </w:rPr>
              <w:t xml:space="preserve"> </w:t>
            </w:r>
            <w:r>
              <w:rPr>
                <w:rFonts w:ascii="宋体" w:hAnsi="宋体" w:eastAsia="宋体" w:cs="宋体"/>
                <w:spacing w:val="5"/>
                <w:sz w:val="19"/>
                <w:szCs w:val="19"/>
              </w:rPr>
              <w:t>，</w:t>
            </w:r>
            <w:r>
              <w:rPr>
                <w:rFonts w:ascii="宋体" w:hAnsi="宋体" w:eastAsia="宋体" w:cs="宋体"/>
                <w:spacing w:val="-57"/>
                <w:sz w:val="19"/>
                <w:szCs w:val="19"/>
              </w:rPr>
              <w:t xml:space="preserve"> </w:t>
            </w:r>
            <w:r>
              <w:rPr>
                <w:rFonts w:ascii="宋体" w:hAnsi="宋体" w:eastAsia="宋体" w:cs="宋体"/>
                <w:spacing w:val="5"/>
                <w:sz w:val="19"/>
                <w:szCs w:val="19"/>
              </w:rPr>
              <w:t>隆德县</w:t>
            </w:r>
            <w:r>
              <w:rPr>
                <w:rFonts w:ascii="Times New Roman" w:hAnsi="Times New Roman" w:eastAsia="Times New Roman" w:cs="Times New Roman"/>
                <w:spacing w:val="-3"/>
                <w:sz w:val="19"/>
                <w:szCs w:val="19"/>
              </w:rPr>
              <w:t xml:space="preserve">1043.56 </w:t>
            </w:r>
            <w:r>
              <w:rPr>
                <w:rFonts w:ascii="宋体" w:hAnsi="宋体" w:eastAsia="宋体" w:cs="宋体"/>
                <w:spacing w:val="-3"/>
                <w:sz w:val="19"/>
                <w:szCs w:val="19"/>
              </w:rPr>
              <w:t>元，泾源县</w:t>
            </w:r>
            <w:r>
              <w:rPr>
                <w:rFonts w:ascii="宋体" w:hAnsi="宋体" w:eastAsia="宋体" w:cs="宋体"/>
                <w:spacing w:val="-36"/>
                <w:sz w:val="19"/>
                <w:szCs w:val="19"/>
              </w:rPr>
              <w:t xml:space="preserve"> </w:t>
            </w:r>
            <w:r>
              <w:rPr>
                <w:rFonts w:ascii="Times New Roman" w:hAnsi="Times New Roman" w:eastAsia="Times New Roman" w:cs="Times New Roman"/>
                <w:spacing w:val="-3"/>
                <w:sz w:val="19"/>
                <w:szCs w:val="19"/>
              </w:rPr>
              <w:t>562.</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元，彭阳县</w:t>
            </w:r>
            <w:r>
              <w:rPr>
                <w:rFonts w:ascii="宋体" w:hAnsi="宋体" w:eastAsia="宋体" w:cs="宋体"/>
                <w:spacing w:val="-37"/>
                <w:sz w:val="19"/>
                <w:szCs w:val="19"/>
              </w:rPr>
              <w:t xml:space="preserve"> </w:t>
            </w:r>
            <w:r>
              <w:rPr>
                <w:rFonts w:ascii="Times New Roman" w:hAnsi="Times New Roman" w:eastAsia="Times New Roman" w:cs="Times New Roman"/>
                <w:spacing w:val="-3"/>
                <w:sz w:val="19"/>
                <w:szCs w:val="19"/>
              </w:rPr>
              <w:t>98</w:t>
            </w: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元</w:t>
            </w:r>
            <w:r>
              <w:rPr>
                <w:rFonts w:ascii="Times New Roman" w:hAnsi="Times New Roman" w:eastAsia="Times New Roman" w:cs="Times New Roman"/>
                <w:spacing w:val="-4"/>
                <w:sz w:val="19"/>
                <w:szCs w:val="19"/>
              </w:rPr>
              <w:t>)</w:t>
            </w:r>
            <w:r>
              <w:rPr>
                <w:rFonts w:ascii="宋体" w:hAnsi="宋体" w:eastAsia="宋体" w:cs="宋体"/>
                <w:spacing w:val="-4"/>
                <w:sz w:val="19"/>
                <w:szCs w:val="19"/>
              </w:rPr>
              <w:t>。</w:t>
            </w:r>
          </w:p>
        </w:tc>
        <w:tc>
          <w:tcPr>
            <w:tcW w:w="894" w:type="dxa"/>
            <w:vAlign w:val="top"/>
          </w:tcPr>
          <w:p>
            <w:pPr>
              <w:pStyle w:val="6"/>
              <w:spacing w:line="276" w:lineRule="auto"/>
            </w:pPr>
          </w:p>
          <w:p>
            <w:pPr>
              <w:pStyle w:val="6"/>
              <w:spacing w:line="277" w:lineRule="auto"/>
            </w:pPr>
          </w:p>
          <w:p>
            <w:pPr>
              <w:pStyle w:val="6"/>
              <w:spacing w:line="277" w:lineRule="auto"/>
            </w:pPr>
          </w:p>
          <w:p>
            <w:pPr>
              <w:pStyle w:val="6"/>
              <w:spacing w:line="277"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31" w:lineRule="auto"/>
            </w:pPr>
          </w:p>
          <w:p>
            <w:pPr>
              <w:pStyle w:val="6"/>
              <w:spacing w:line="331" w:lineRule="auto"/>
            </w:pPr>
          </w:p>
          <w:p>
            <w:pPr>
              <w:spacing w:before="61" w:line="220" w:lineRule="auto"/>
              <w:ind w:left="226"/>
              <w:rPr>
                <w:rFonts w:ascii="宋体" w:hAnsi="宋体" w:eastAsia="宋体" w:cs="宋体"/>
                <w:sz w:val="19"/>
                <w:szCs w:val="19"/>
              </w:rPr>
            </w:pPr>
            <w:r>
              <w:rPr>
                <w:rFonts w:ascii="宋体" w:hAnsi="宋体" w:eastAsia="宋体" w:cs="宋体"/>
                <w:spacing w:val="8"/>
                <w:sz w:val="19"/>
                <w:szCs w:val="19"/>
              </w:rPr>
              <w:t>农业</w:t>
            </w:r>
          </w:p>
          <w:p>
            <w:pPr>
              <w:spacing w:before="73" w:line="217" w:lineRule="auto"/>
              <w:ind w:left="125"/>
              <w:rPr>
                <w:rFonts w:ascii="宋体" w:hAnsi="宋体" w:eastAsia="宋体" w:cs="宋体"/>
                <w:sz w:val="19"/>
                <w:szCs w:val="19"/>
              </w:rPr>
            </w:pPr>
            <w:r>
              <w:rPr>
                <w:rFonts w:ascii="宋体" w:hAnsi="宋体" w:eastAsia="宋体" w:cs="宋体"/>
                <w:spacing w:val="9"/>
                <w:sz w:val="19"/>
                <w:szCs w:val="19"/>
              </w:rPr>
              <w:t>农村局</w:t>
            </w:r>
          </w:p>
          <w:p>
            <w:pPr>
              <w:spacing w:before="76" w:line="217" w:lineRule="auto"/>
              <w:ind w:left="238"/>
              <w:rPr>
                <w:rFonts w:ascii="宋体" w:hAnsi="宋体" w:eastAsia="宋体" w:cs="宋体"/>
                <w:sz w:val="19"/>
                <w:szCs w:val="19"/>
              </w:rPr>
            </w:pPr>
            <w:r>
              <w:rPr>
                <w:rFonts w:ascii="宋体" w:hAnsi="宋体" w:eastAsia="宋体" w:cs="宋体"/>
                <w:spacing w:val="2"/>
                <w:sz w:val="19"/>
                <w:szCs w:val="19"/>
              </w:rPr>
              <w:t>乡村</w:t>
            </w:r>
          </w:p>
          <w:p>
            <w:pPr>
              <w:spacing w:before="78" w:line="217" w:lineRule="auto"/>
              <w:ind w:left="129"/>
              <w:rPr>
                <w:rFonts w:ascii="宋体" w:hAnsi="宋体" w:eastAsia="宋体" w:cs="宋体"/>
                <w:sz w:val="19"/>
                <w:szCs w:val="19"/>
              </w:rPr>
            </w:pPr>
            <w:r>
              <w:rPr>
                <w:rFonts w:ascii="宋体" w:hAnsi="宋体" w:eastAsia="宋体" w:cs="宋体"/>
                <w:spacing w:val="8"/>
                <w:sz w:val="19"/>
                <w:szCs w:val="19"/>
              </w:rPr>
              <w:t>振兴局</w:t>
            </w:r>
          </w:p>
        </w:tc>
        <w:tc>
          <w:tcPr>
            <w:tcW w:w="1063" w:type="dxa"/>
            <w:tcBorders>
              <w:right w:val="single" w:color="000000" w:sz="6" w:space="0"/>
            </w:tcBorders>
            <w:vAlign w:val="top"/>
          </w:tcPr>
          <w:p>
            <w:pPr>
              <w:pStyle w:val="6"/>
              <w:spacing w:line="275" w:lineRule="auto"/>
            </w:pPr>
          </w:p>
          <w:p>
            <w:pPr>
              <w:pStyle w:val="6"/>
              <w:spacing w:line="275" w:lineRule="auto"/>
            </w:pPr>
          </w:p>
          <w:p>
            <w:pPr>
              <w:pStyle w:val="6"/>
              <w:spacing w:line="276" w:lineRule="auto"/>
            </w:pPr>
          </w:p>
          <w:p>
            <w:pPr>
              <w:pStyle w:val="6"/>
              <w:spacing w:line="27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tcBorders>
              <w:bottom w:val="single" w:color="000000" w:sz="6" w:space="0"/>
            </w:tcBorders>
            <w:vAlign w:val="top"/>
          </w:tcPr>
          <w:p>
            <w:pPr>
              <w:pStyle w:val="6"/>
              <w:spacing w:line="280" w:lineRule="auto"/>
            </w:pPr>
          </w:p>
          <w:p>
            <w:pPr>
              <w:pStyle w:val="6"/>
              <w:spacing w:line="280" w:lineRule="auto"/>
            </w:pPr>
          </w:p>
          <w:p>
            <w:pPr>
              <w:pStyle w:val="6"/>
              <w:spacing w:line="280" w:lineRule="auto"/>
            </w:pPr>
          </w:p>
          <w:p>
            <w:pPr>
              <w:spacing w:before="62" w:line="294" w:lineRule="auto"/>
              <w:ind w:left="191" w:right="93" w:hanging="106"/>
              <w:rPr>
                <w:rFonts w:ascii="宋体" w:hAnsi="宋体" w:eastAsia="宋体" w:cs="宋体"/>
                <w:sz w:val="19"/>
                <w:szCs w:val="19"/>
              </w:rPr>
            </w:pPr>
            <w:r>
              <w:rPr>
                <w:rFonts w:ascii="宋体" w:hAnsi="宋体" w:eastAsia="宋体" w:cs="宋体"/>
                <w:spacing w:val="8"/>
                <w:sz w:val="19"/>
                <w:szCs w:val="19"/>
              </w:rPr>
              <w:t>财产性</w:t>
            </w:r>
            <w:r>
              <w:rPr>
                <w:rFonts w:ascii="宋体" w:hAnsi="宋体" w:eastAsia="宋体" w:cs="宋体"/>
                <w:spacing w:val="3"/>
                <w:sz w:val="19"/>
                <w:szCs w:val="19"/>
              </w:rPr>
              <w:t>收入</w:t>
            </w:r>
          </w:p>
        </w:tc>
        <w:tc>
          <w:tcPr>
            <w:tcW w:w="4548" w:type="dxa"/>
            <w:tcBorders>
              <w:bottom w:val="single" w:color="000000" w:sz="6" w:space="0"/>
            </w:tcBorders>
            <w:vAlign w:val="top"/>
          </w:tcPr>
          <w:p>
            <w:pPr>
              <w:pStyle w:val="6"/>
              <w:spacing w:line="327" w:lineRule="auto"/>
            </w:pPr>
          </w:p>
          <w:p>
            <w:pPr>
              <w:pStyle w:val="6"/>
              <w:spacing w:line="328" w:lineRule="auto"/>
            </w:pPr>
          </w:p>
          <w:p>
            <w:pPr>
              <w:spacing w:before="62" w:line="293" w:lineRule="auto"/>
              <w:ind w:left="9" w:right="12" w:firstLine="2"/>
              <w:jc w:val="both"/>
              <w:rPr>
                <w:rFonts w:ascii="宋体" w:hAnsi="宋体" w:eastAsia="宋体" w:cs="宋体"/>
                <w:sz w:val="19"/>
                <w:szCs w:val="19"/>
              </w:rPr>
            </w:pPr>
            <w:r>
              <w:rPr>
                <w:rFonts w:ascii="宋体" w:hAnsi="宋体" w:eastAsia="宋体" w:cs="宋体"/>
                <w:spacing w:val="6"/>
                <w:sz w:val="19"/>
                <w:szCs w:val="19"/>
              </w:rPr>
              <w:t>加强农村集体经济组织经营性收益核算，按照股权分配办法，进行收益分红；督促企业、园区和大户及时</w:t>
            </w:r>
            <w:r>
              <w:rPr>
                <w:rFonts w:ascii="宋体" w:hAnsi="宋体" w:eastAsia="宋体" w:cs="宋体"/>
                <w:spacing w:val="9"/>
                <w:sz w:val="19"/>
                <w:szCs w:val="19"/>
              </w:rPr>
              <w:t>兑付农户土地流转费，增加财产性收入。</w:t>
            </w:r>
          </w:p>
        </w:tc>
        <w:tc>
          <w:tcPr>
            <w:tcW w:w="3884" w:type="dxa"/>
            <w:tcBorders>
              <w:bottom w:val="single" w:color="000000" w:sz="6" w:space="0"/>
            </w:tcBorders>
            <w:vAlign w:val="top"/>
          </w:tcPr>
          <w:p>
            <w:pPr>
              <w:spacing w:before="40" w:line="238" w:lineRule="auto"/>
              <w:ind w:left="18" w:right="10" w:hanging="2"/>
              <w:jc w:val="both"/>
              <w:rPr>
                <w:rFonts w:ascii="宋体" w:hAnsi="宋体" w:eastAsia="宋体" w:cs="宋体"/>
                <w:sz w:val="19"/>
                <w:szCs w:val="19"/>
              </w:rPr>
            </w:pPr>
            <w:r>
              <w:rPr>
                <w:rFonts w:ascii="宋体" w:hAnsi="宋体" w:eastAsia="宋体" w:cs="宋体"/>
                <w:spacing w:val="6"/>
                <w:sz w:val="19"/>
                <w:szCs w:val="19"/>
              </w:rPr>
              <w:t>一季度实现</w:t>
            </w:r>
            <w:r>
              <w:rPr>
                <w:rFonts w:ascii="宋体" w:hAnsi="宋体" w:eastAsia="宋体" w:cs="宋体"/>
                <w:spacing w:val="-5"/>
                <w:sz w:val="19"/>
                <w:szCs w:val="19"/>
              </w:rPr>
              <w:t xml:space="preserve"> </w:t>
            </w:r>
            <w:r>
              <w:rPr>
                <w:rFonts w:ascii="Times New Roman" w:hAnsi="Times New Roman" w:eastAsia="Times New Roman" w:cs="Times New Roman"/>
                <w:spacing w:val="6"/>
                <w:sz w:val="19"/>
                <w:szCs w:val="19"/>
              </w:rPr>
              <w:t xml:space="preserve">10.8 </w:t>
            </w:r>
            <w:r>
              <w:rPr>
                <w:rFonts w:ascii="宋体" w:hAnsi="宋体" w:eastAsia="宋体" w:cs="宋体"/>
                <w:spacing w:val="6"/>
                <w:sz w:val="19"/>
                <w:szCs w:val="19"/>
              </w:rPr>
              <w:t>元</w:t>
            </w:r>
            <w:r>
              <w:rPr>
                <w:rFonts w:ascii="Times New Roman" w:hAnsi="Times New Roman" w:eastAsia="Times New Roman" w:cs="Times New Roman"/>
                <w:spacing w:val="6"/>
                <w:sz w:val="19"/>
                <w:szCs w:val="19"/>
              </w:rPr>
              <w:t>(</w:t>
            </w:r>
            <w:r>
              <w:rPr>
                <w:rFonts w:ascii="宋体" w:hAnsi="宋体" w:eastAsia="宋体" w:cs="宋体"/>
                <w:spacing w:val="6"/>
                <w:sz w:val="19"/>
                <w:szCs w:val="19"/>
              </w:rPr>
              <w:t>原州区</w:t>
            </w:r>
            <w:r>
              <w:rPr>
                <w:rFonts w:ascii="宋体" w:hAnsi="宋体" w:eastAsia="宋体" w:cs="宋体"/>
                <w:spacing w:val="-14"/>
                <w:sz w:val="19"/>
                <w:szCs w:val="19"/>
              </w:rPr>
              <w:t xml:space="preserve"> </w:t>
            </w:r>
            <w:r>
              <w:rPr>
                <w:rFonts w:ascii="Times New Roman" w:hAnsi="Times New Roman" w:eastAsia="Times New Roman" w:cs="Times New Roman"/>
                <w:spacing w:val="6"/>
                <w:sz w:val="19"/>
                <w:szCs w:val="19"/>
              </w:rPr>
              <w:t xml:space="preserve">13.2 </w:t>
            </w:r>
            <w:r>
              <w:rPr>
                <w:rFonts w:ascii="宋体" w:hAnsi="宋体" w:eastAsia="宋体" w:cs="宋体"/>
                <w:spacing w:val="6"/>
                <w:sz w:val="19"/>
                <w:szCs w:val="19"/>
              </w:rPr>
              <w:t>元</w:t>
            </w:r>
            <w:r>
              <w:rPr>
                <w:rFonts w:ascii="宋体" w:hAnsi="宋体" w:eastAsia="宋体" w:cs="宋体"/>
                <w:spacing w:val="-54"/>
                <w:sz w:val="19"/>
                <w:szCs w:val="19"/>
              </w:rPr>
              <w:t xml:space="preserve"> </w:t>
            </w:r>
            <w:r>
              <w:rPr>
                <w:rFonts w:ascii="宋体" w:hAnsi="宋体" w:eastAsia="宋体" w:cs="宋体"/>
                <w:spacing w:val="6"/>
                <w:sz w:val="19"/>
                <w:szCs w:val="19"/>
              </w:rPr>
              <w:t>，西吉县</w:t>
            </w:r>
            <w:r>
              <w:rPr>
                <w:rFonts w:ascii="Times New Roman" w:hAnsi="Times New Roman" w:eastAsia="Times New Roman" w:cs="Times New Roman"/>
                <w:spacing w:val="3"/>
                <w:sz w:val="19"/>
                <w:szCs w:val="19"/>
              </w:rPr>
              <w:t xml:space="preserve">0.04 </w:t>
            </w:r>
            <w:r>
              <w:rPr>
                <w:rFonts w:ascii="宋体" w:hAnsi="宋体" w:eastAsia="宋体" w:cs="宋体"/>
                <w:spacing w:val="3"/>
                <w:sz w:val="19"/>
                <w:szCs w:val="19"/>
              </w:rPr>
              <w:t>元</w:t>
            </w:r>
            <w:r>
              <w:rPr>
                <w:rFonts w:ascii="宋体" w:hAnsi="宋体" w:eastAsia="宋体" w:cs="宋体"/>
                <w:spacing w:val="-38"/>
                <w:sz w:val="19"/>
                <w:szCs w:val="19"/>
              </w:rPr>
              <w:t xml:space="preserve"> </w:t>
            </w:r>
            <w:r>
              <w:rPr>
                <w:rFonts w:ascii="宋体" w:hAnsi="宋体" w:eastAsia="宋体" w:cs="宋体"/>
                <w:spacing w:val="3"/>
                <w:sz w:val="19"/>
                <w:szCs w:val="19"/>
              </w:rPr>
              <w:t>，隆德县</w:t>
            </w:r>
            <w:r>
              <w:rPr>
                <w:rFonts w:ascii="宋体" w:hAnsi="宋体" w:eastAsia="宋体" w:cs="宋体"/>
                <w:spacing w:val="-35"/>
                <w:sz w:val="19"/>
                <w:szCs w:val="19"/>
              </w:rPr>
              <w:t xml:space="preserve"> </w:t>
            </w:r>
            <w:r>
              <w:rPr>
                <w:rFonts w:ascii="Times New Roman" w:hAnsi="Times New Roman" w:eastAsia="Times New Roman" w:cs="Times New Roman"/>
                <w:spacing w:val="3"/>
                <w:sz w:val="19"/>
                <w:szCs w:val="19"/>
              </w:rPr>
              <w:t xml:space="preserve">21.72 </w:t>
            </w:r>
            <w:r>
              <w:rPr>
                <w:rFonts w:ascii="宋体" w:hAnsi="宋体" w:eastAsia="宋体" w:cs="宋体"/>
                <w:spacing w:val="3"/>
                <w:sz w:val="19"/>
                <w:szCs w:val="19"/>
              </w:rPr>
              <w:t>元</w:t>
            </w:r>
            <w:r>
              <w:rPr>
                <w:rFonts w:ascii="宋体" w:hAnsi="宋体" w:eastAsia="宋体" w:cs="宋体"/>
                <w:spacing w:val="-56"/>
                <w:sz w:val="19"/>
                <w:szCs w:val="19"/>
              </w:rPr>
              <w:t xml:space="preserve"> </w:t>
            </w:r>
            <w:r>
              <w:rPr>
                <w:rFonts w:ascii="宋体" w:hAnsi="宋体" w:eastAsia="宋体" w:cs="宋体"/>
                <w:spacing w:val="3"/>
                <w:sz w:val="19"/>
                <w:szCs w:val="19"/>
              </w:rPr>
              <w:t>，泾源县</w:t>
            </w:r>
            <w:r>
              <w:rPr>
                <w:rFonts w:ascii="宋体" w:hAnsi="宋体" w:eastAsia="宋体" w:cs="宋体"/>
                <w:spacing w:val="-18"/>
                <w:sz w:val="19"/>
                <w:szCs w:val="19"/>
              </w:rPr>
              <w:t xml:space="preserve"> </w:t>
            </w:r>
            <w:r>
              <w:rPr>
                <w:rFonts w:ascii="Times New Roman" w:hAnsi="Times New Roman" w:eastAsia="Times New Roman" w:cs="Times New Roman"/>
                <w:spacing w:val="3"/>
                <w:sz w:val="19"/>
                <w:szCs w:val="19"/>
              </w:rPr>
              <w:t xml:space="preserve">13.4 </w:t>
            </w:r>
            <w:r>
              <w:rPr>
                <w:rFonts w:ascii="宋体" w:hAnsi="宋体" w:eastAsia="宋体" w:cs="宋体"/>
                <w:spacing w:val="3"/>
                <w:sz w:val="19"/>
                <w:szCs w:val="19"/>
              </w:rPr>
              <w:t>元，</w:t>
            </w:r>
          </w:p>
          <w:p>
            <w:pPr>
              <w:spacing w:before="12" w:line="237" w:lineRule="auto"/>
              <w:ind w:left="14" w:firstLine="4"/>
              <w:jc w:val="both"/>
              <w:rPr>
                <w:rFonts w:ascii="宋体" w:hAnsi="宋体" w:eastAsia="宋体" w:cs="宋体"/>
                <w:sz w:val="19"/>
                <w:szCs w:val="19"/>
              </w:rPr>
            </w:pPr>
            <w:r>
              <w:rPr>
                <w:rFonts w:ascii="宋体" w:hAnsi="宋体" w:eastAsia="宋体" w:cs="宋体"/>
                <w:sz w:val="19"/>
                <w:szCs w:val="19"/>
              </w:rPr>
              <w:t>彭阳县</w:t>
            </w:r>
            <w:r>
              <w:rPr>
                <w:rFonts w:ascii="宋体" w:hAnsi="宋体" w:eastAsia="宋体" w:cs="宋体"/>
                <w:spacing w:val="-22"/>
                <w:sz w:val="19"/>
                <w:szCs w:val="19"/>
              </w:rPr>
              <w:t xml:space="preserve"> </w:t>
            </w:r>
            <w:r>
              <w:rPr>
                <w:rFonts w:ascii="Times New Roman" w:hAnsi="Times New Roman" w:eastAsia="Times New Roman" w:cs="Times New Roman"/>
                <w:sz w:val="19"/>
                <w:szCs w:val="19"/>
              </w:rPr>
              <w:t xml:space="preserve">5.4 </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；二季度实现</w:t>
            </w:r>
            <w:r>
              <w:rPr>
                <w:rFonts w:ascii="宋体" w:hAnsi="宋体" w:eastAsia="宋体" w:cs="宋体"/>
                <w:spacing w:val="-19"/>
                <w:sz w:val="19"/>
                <w:szCs w:val="19"/>
              </w:rPr>
              <w:t xml:space="preserve"> </w:t>
            </w:r>
            <w:r>
              <w:rPr>
                <w:rFonts w:ascii="Times New Roman" w:hAnsi="Times New Roman" w:eastAsia="Times New Roman" w:cs="Times New Roman"/>
                <w:sz w:val="19"/>
                <w:szCs w:val="19"/>
              </w:rPr>
              <w:t xml:space="preserve">1.7 </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原州区</w:t>
            </w:r>
            <w:r>
              <w:rPr>
                <w:rFonts w:ascii="宋体" w:hAnsi="宋体" w:eastAsia="宋体" w:cs="宋体"/>
                <w:spacing w:val="-36"/>
                <w:sz w:val="19"/>
                <w:szCs w:val="19"/>
              </w:rPr>
              <w:t xml:space="preserve"> </w:t>
            </w:r>
            <w:r>
              <w:rPr>
                <w:rFonts w:ascii="Times New Roman" w:hAnsi="Times New Roman" w:eastAsia="Times New Roman" w:cs="Times New Roman"/>
                <w:sz w:val="19"/>
                <w:szCs w:val="19"/>
              </w:rPr>
              <w:t>5.1</w:t>
            </w:r>
            <w:r>
              <w:rPr>
                <w:rFonts w:ascii="宋体" w:hAnsi="宋体" w:eastAsia="宋体" w:cs="宋体"/>
                <w:spacing w:val="3"/>
                <w:sz w:val="19"/>
                <w:szCs w:val="19"/>
              </w:rPr>
              <w:t>元</w:t>
            </w:r>
            <w:r>
              <w:rPr>
                <w:rFonts w:ascii="宋体" w:hAnsi="宋体" w:eastAsia="宋体" w:cs="宋体"/>
                <w:spacing w:val="-53"/>
                <w:sz w:val="19"/>
                <w:szCs w:val="19"/>
              </w:rPr>
              <w:t xml:space="preserve"> </w:t>
            </w:r>
            <w:r>
              <w:rPr>
                <w:rFonts w:ascii="宋体" w:hAnsi="宋体" w:eastAsia="宋体" w:cs="宋体"/>
                <w:spacing w:val="3"/>
                <w:sz w:val="19"/>
                <w:szCs w:val="19"/>
              </w:rPr>
              <w:t>，西吉县</w:t>
            </w:r>
            <w:r>
              <w:rPr>
                <w:rFonts w:ascii="宋体" w:hAnsi="宋体" w:eastAsia="宋体" w:cs="宋体"/>
                <w:spacing w:val="-30"/>
                <w:sz w:val="19"/>
                <w:szCs w:val="19"/>
              </w:rPr>
              <w:t xml:space="preserve"> </w:t>
            </w:r>
            <w:r>
              <w:rPr>
                <w:rFonts w:ascii="Times New Roman" w:hAnsi="Times New Roman" w:eastAsia="Times New Roman" w:cs="Times New Roman"/>
                <w:spacing w:val="3"/>
                <w:sz w:val="19"/>
                <w:szCs w:val="19"/>
              </w:rPr>
              <w:t xml:space="preserve">8.06 </w:t>
            </w:r>
            <w:r>
              <w:rPr>
                <w:rFonts w:ascii="宋体" w:hAnsi="宋体" w:eastAsia="宋体" w:cs="宋体"/>
                <w:spacing w:val="3"/>
                <w:sz w:val="19"/>
                <w:szCs w:val="19"/>
              </w:rPr>
              <w:t>元，隆德县</w:t>
            </w:r>
            <w:r>
              <w:rPr>
                <w:rFonts w:ascii="Times New Roman" w:hAnsi="Times New Roman" w:eastAsia="Times New Roman" w:cs="Times New Roman"/>
                <w:spacing w:val="3"/>
                <w:sz w:val="19"/>
                <w:szCs w:val="19"/>
              </w:rPr>
              <w:t xml:space="preserve">-5.91 </w:t>
            </w:r>
            <w:r>
              <w:rPr>
                <w:rFonts w:ascii="宋体" w:hAnsi="宋体" w:eastAsia="宋体" w:cs="宋体"/>
                <w:spacing w:val="3"/>
                <w:sz w:val="19"/>
                <w:szCs w:val="19"/>
              </w:rPr>
              <w:t>元，泾源县</w:t>
            </w:r>
            <w:r>
              <w:rPr>
                <w:rFonts w:ascii="Times New Roman" w:hAnsi="Times New Roman" w:eastAsia="Times New Roman" w:cs="Times New Roman"/>
                <w:spacing w:val="-5"/>
                <w:sz w:val="19"/>
                <w:szCs w:val="19"/>
              </w:rPr>
              <w:t xml:space="preserve">18.3 </w:t>
            </w:r>
            <w:r>
              <w:rPr>
                <w:rFonts w:ascii="宋体" w:hAnsi="宋体" w:eastAsia="宋体" w:cs="宋体"/>
                <w:spacing w:val="-5"/>
                <w:sz w:val="19"/>
                <w:szCs w:val="19"/>
              </w:rPr>
              <w:t>元，彭阳县</w:t>
            </w:r>
            <w:r>
              <w:rPr>
                <w:rFonts w:ascii="Times New Roman" w:hAnsi="Times New Roman" w:eastAsia="Times New Roman" w:cs="Times New Roman"/>
                <w:spacing w:val="-5"/>
                <w:sz w:val="19"/>
                <w:szCs w:val="19"/>
              </w:rPr>
              <w:t xml:space="preserve">-16.9 </w:t>
            </w:r>
            <w:r>
              <w:rPr>
                <w:rFonts w:ascii="宋体" w:hAnsi="宋体" w:eastAsia="宋体" w:cs="宋体"/>
                <w:spacing w:val="-5"/>
                <w:sz w:val="19"/>
                <w:szCs w:val="19"/>
              </w:rPr>
              <w:t>元</w:t>
            </w:r>
            <w:r>
              <w:rPr>
                <w:rFonts w:ascii="Times New Roman" w:hAnsi="Times New Roman" w:eastAsia="Times New Roman" w:cs="Times New Roman"/>
                <w:spacing w:val="-5"/>
                <w:sz w:val="19"/>
                <w:szCs w:val="19"/>
              </w:rPr>
              <w:t>)</w:t>
            </w:r>
            <w:r>
              <w:rPr>
                <w:rFonts w:ascii="宋体" w:hAnsi="宋体" w:eastAsia="宋体" w:cs="宋体"/>
                <w:spacing w:val="-5"/>
                <w:sz w:val="19"/>
                <w:szCs w:val="19"/>
              </w:rPr>
              <w:t>；三季度实现</w:t>
            </w:r>
            <w:r>
              <w:rPr>
                <w:rFonts w:ascii="宋体" w:hAnsi="宋体" w:eastAsia="宋体" w:cs="宋体"/>
                <w:spacing w:val="-24"/>
                <w:sz w:val="19"/>
                <w:szCs w:val="19"/>
              </w:rPr>
              <w:t xml:space="preserve"> </w:t>
            </w:r>
            <w:r>
              <w:rPr>
                <w:rFonts w:ascii="Times New Roman" w:hAnsi="Times New Roman" w:eastAsia="Times New Roman" w:cs="Times New Roman"/>
                <w:spacing w:val="-5"/>
                <w:sz w:val="19"/>
                <w:szCs w:val="19"/>
              </w:rPr>
              <w:t xml:space="preserve">3.6 </w:t>
            </w:r>
            <w:r>
              <w:rPr>
                <w:rFonts w:ascii="宋体" w:hAnsi="宋体" w:eastAsia="宋体" w:cs="宋体"/>
                <w:spacing w:val="-5"/>
                <w:sz w:val="19"/>
                <w:szCs w:val="19"/>
              </w:rPr>
              <w:t>元</w:t>
            </w:r>
            <w:r>
              <w:rPr>
                <w:rFonts w:ascii="Times New Roman" w:hAnsi="Times New Roman" w:eastAsia="Times New Roman" w:cs="Times New Roman"/>
                <w:spacing w:val="-5"/>
                <w:sz w:val="19"/>
                <w:szCs w:val="19"/>
              </w:rPr>
              <w:t>(</w:t>
            </w:r>
            <w:r>
              <w:rPr>
                <w:rFonts w:ascii="宋体" w:hAnsi="宋体" w:eastAsia="宋体" w:cs="宋体"/>
                <w:spacing w:val="-5"/>
                <w:sz w:val="19"/>
                <w:szCs w:val="19"/>
              </w:rPr>
              <w:t>原</w:t>
            </w:r>
            <w:r>
              <w:rPr>
                <w:rFonts w:ascii="宋体" w:hAnsi="宋体" w:eastAsia="宋体" w:cs="宋体"/>
                <w:spacing w:val="-1"/>
                <w:sz w:val="19"/>
                <w:szCs w:val="19"/>
              </w:rPr>
              <w:t>州区</w:t>
            </w:r>
            <w:r>
              <w:rPr>
                <w:rFonts w:ascii="宋体" w:hAnsi="宋体" w:eastAsia="宋体" w:cs="宋体"/>
                <w:spacing w:val="-28"/>
                <w:sz w:val="19"/>
                <w:szCs w:val="19"/>
              </w:rPr>
              <w:t xml:space="preserve"> </w:t>
            </w:r>
            <w:r>
              <w:rPr>
                <w:rFonts w:ascii="Times New Roman" w:hAnsi="Times New Roman" w:eastAsia="Times New Roman" w:cs="Times New Roman"/>
                <w:spacing w:val="-1"/>
                <w:sz w:val="19"/>
                <w:szCs w:val="19"/>
              </w:rPr>
              <w:t xml:space="preserve">3.5 </w:t>
            </w:r>
            <w:r>
              <w:rPr>
                <w:rFonts w:ascii="宋体" w:hAnsi="宋体" w:eastAsia="宋体" w:cs="宋体"/>
                <w:spacing w:val="-1"/>
                <w:sz w:val="19"/>
                <w:szCs w:val="19"/>
              </w:rPr>
              <w:t>元，西吉县</w:t>
            </w:r>
            <w:r>
              <w:rPr>
                <w:rFonts w:ascii="宋体" w:hAnsi="宋体" w:eastAsia="宋体" w:cs="宋体"/>
                <w:spacing w:val="-43"/>
                <w:sz w:val="19"/>
                <w:szCs w:val="19"/>
              </w:rPr>
              <w:t xml:space="preserve"> </w:t>
            </w:r>
            <w:r>
              <w:rPr>
                <w:rFonts w:ascii="Times New Roman" w:hAnsi="Times New Roman" w:eastAsia="Times New Roman" w:cs="Times New Roman"/>
                <w:spacing w:val="-1"/>
                <w:sz w:val="19"/>
                <w:szCs w:val="19"/>
              </w:rPr>
              <w:t xml:space="preserve">3.3 </w:t>
            </w:r>
            <w:r>
              <w:rPr>
                <w:rFonts w:ascii="宋体" w:hAnsi="宋体" w:eastAsia="宋体" w:cs="宋体"/>
                <w:spacing w:val="-1"/>
                <w:sz w:val="19"/>
                <w:szCs w:val="19"/>
              </w:rPr>
              <w:t>元，隆德县</w:t>
            </w:r>
            <w:r>
              <w:rPr>
                <w:rFonts w:ascii="Times New Roman" w:hAnsi="Times New Roman" w:eastAsia="Times New Roman" w:cs="Times New Roman"/>
                <w:spacing w:val="-1"/>
                <w:sz w:val="19"/>
                <w:szCs w:val="19"/>
              </w:rPr>
              <w:t xml:space="preserve">-26.34 </w:t>
            </w:r>
            <w:r>
              <w:rPr>
                <w:rFonts w:ascii="宋体" w:hAnsi="宋体" w:eastAsia="宋体" w:cs="宋体"/>
                <w:spacing w:val="-1"/>
                <w:sz w:val="19"/>
                <w:szCs w:val="19"/>
              </w:rPr>
              <w:t>元，</w:t>
            </w:r>
            <w:r>
              <w:rPr>
                <w:rFonts w:ascii="宋体" w:hAnsi="宋体" w:eastAsia="宋体" w:cs="宋体"/>
                <w:spacing w:val="-5"/>
                <w:sz w:val="19"/>
                <w:szCs w:val="19"/>
              </w:rPr>
              <w:t>泾源县</w:t>
            </w:r>
            <w:r>
              <w:rPr>
                <w:rFonts w:ascii="宋体" w:hAnsi="宋体" w:eastAsia="宋体" w:cs="宋体"/>
                <w:spacing w:val="-46"/>
                <w:sz w:val="19"/>
                <w:szCs w:val="19"/>
              </w:rPr>
              <w:t xml:space="preserve"> </w:t>
            </w:r>
            <w:r>
              <w:rPr>
                <w:rFonts w:ascii="Times New Roman" w:hAnsi="Times New Roman" w:eastAsia="Times New Roman" w:cs="Times New Roman"/>
                <w:spacing w:val="-5"/>
                <w:sz w:val="19"/>
                <w:szCs w:val="19"/>
              </w:rPr>
              <w:t xml:space="preserve">25.7 </w:t>
            </w:r>
            <w:r>
              <w:rPr>
                <w:rFonts w:ascii="宋体" w:hAnsi="宋体" w:eastAsia="宋体" w:cs="宋体"/>
                <w:spacing w:val="-5"/>
                <w:sz w:val="19"/>
                <w:szCs w:val="19"/>
              </w:rPr>
              <w:t>元，彭阳县</w:t>
            </w:r>
            <w:r>
              <w:rPr>
                <w:rFonts w:ascii="宋体" w:hAnsi="宋体" w:eastAsia="宋体" w:cs="宋体"/>
                <w:spacing w:val="-26"/>
                <w:sz w:val="19"/>
                <w:szCs w:val="19"/>
              </w:rPr>
              <w:t xml:space="preserve"> </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元</w:t>
            </w:r>
            <w:r>
              <w:rPr>
                <w:rFonts w:ascii="Times New Roman" w:hAnsi="Times New Roman" w:eastAsia="Times New Roman" w:cs="Times New Roman"/>
                <w:spacing w:val="-5"/>
                <w:sz w:val="19"/>
                <w:szCs w:val="19"/>
              </w:rPr>
              <w:t>)</w:t>
            </w:r>
            <w:r>
              <w:rPr>
                <w:rFonts w:ascii="宋体" w:hAnsi="宋体" w:eastAsia="宋体" w:cs="宋体"/>
                <w:spacing w:val="-5"/>
                <w:sz w:val="19"/>
                <w:szCs w:val="19"/>
              </w:rPr>
              <w:t>；四季度实现</w:t>
            </w:r>
            <w:r>
              <w:rPr>
                <w:rFonts w:ascii="宋体" w:hAnsi="宋体" w:eastAsia="宋体" w:cs="宋体"/>
                <w:spacing w:val="-37"/>
                <w:sz w:val="19"/>
                <w:szCs w:val="19"/>
              </w:rPr>
              <w:t xml:space="preserve"> </w:t>
            </w:r>
            <w:r>
              <w:rPr>
                <w:rFonts w:ascii="Times New Roman" w:hAnsi="Times New Roman" w:eastAsia="Times New Roman" w:cs="Times New Roman"/>
                <w:spacing w:val="-5"/>
                <w:sz w:val="19"/>
                <w:szCs w:val="19"/>
              </w:rPr>
              <w:t>8</w:t>
            </w:r>
            <w:r>
              <w:rPr>
                <w:rFonts w:ascii="Times New Roman" w:hAnsi="Times New Roman" w:eastAsia="Times New Roman" w:cs="Times New Roman"/>
                <w:spacing w:val="-6"/>
                <w:sz w:val="19"/>
                <w:szCs w:val="19"/>
              </w:rPr>
              <w:t>.8</w:t>
            </w:r>
            <w:r>
              <w:rPr>
                <w:rFonts w:ascii="宋体" w:hAnsi="宋体" w:eastAsia="宋体" w:cs="宋体"/>
                <w:spacing w:val="-6"/>
                <w:sz w:val="19"/>
                <w:szCs w:val="19"/>
              </w:rPr>
              <w:t>元</w:t>
            </w:r>
            <w:r>
              <w:rPr>
                <w:rFonts w:ascii="Times New Roman" w:hAnsi="Times New Roman" w:eastAsia="Times New Roman" w:cs="Times New Roman"/>
                <w:spacing w:val="-6"/>
                <w:sz w:val="19"/>
                <w:szCs w:val="19"/>
              </w:rPr>
              <w:t>(</w:t>
            </w:r>
            <w:r>
              <w:rPr>
                <w:rFonts w:ascii="宋体" w:hAnsi="宋体" w:eastAsia="宋体" w:cs="宋体"/>
                <w:spacing w:val="-6"/>
                <w:sz w:val="19"/>
                <w:szCs w:val="19"/>
              </w:rPr>
              <w:t>原州区</w:t>
            </w:r>
            <w:r>
              <w:rPr>
                <w:rFonts w:ascii="宋体" w:hAnsi="宋体" w:eastAsia="宋体" w:cs="宋体"/>
                <w:spacing w:val="-30"/>
                <w:sz w:val="19"/>
                <w:szCs w:val="19"/>
              </w:rPr>
              <w:t xml:space="preserve"> </w:t>
            </w:r>
            <w:r>
              <w:rPr>
                <w:rFonts w:ascii="Times New Roman" w:hAnsi="Times New Roman" w:eastAsia="Times New Roman" w:cs="Times New Roman"/>
                <w:spacing w:val="-6"/>
                <w:sz w:val="19"/>
                <w:szCs w:val="19"/>
              </w:rPr>
              <w:t xml:space="preserve">6.7 </w:t>
            </w:r>
            <w:r>
              <w:rPr>
                <w:rFonts w:ascii="宋体" w:hAnsi="宋体" w:eastAsia="宋体" w:cs="宋体"/>
                <w:spacing w:val="-6"/>
                <w:sz w:val="19"/>
                <w:szCs w:val="19"/>
              </w:rPr>
              <w:t>元，西吉县</w:t>
            </w:r>
            <w:r>
              <w:rPr>
                <w:rFonts w:ascii="宋体" w:hAnsi="宋体" w:eastAsia="宋体" w:cs="宋体"/>
                <w:spacing w:val="-46"/>
                <w:sz w:val="19"/>
                <w:szCs w:val="19"/>
              </w:rPr>
              <w:t xml:space="preserve"> </w:t>
            </w:r>
            <w:r>
              <w:rPr>
                <w:rFonts w:ascii="Times New Roman" w:hAnsi="Times New Roman" w:eastAsia="Times New Roman" w:cs="Times New Roman"/>
                <w:spacing w:val="-6"/>
                <w:sz w:val="19"/>
                <w:szCs w:val="19"/>
              </w:rPr>
              <w:t xml:space="preserve">23.2 </w:t>
            </w:r>
            <w:r>
              <w:rPr>
                <w:rFonts w:ascii="宋体" w:hAnsi="宋体" w:eastAsia="宋体" w:cs="宋体"/>
                <w:spacing w:val="-6"/>
                <w:sz w:val="19"/>
                <w:szCs w:val="19"/>
              </w:rPr>
              <w:t>元，隆德县</w:t>
            </w:r>
            <w:r>
              <w:rPr>
                <w:rFonts w:ascii="宋体" w:hAnsi="宋体" w:eastAsia="宋体" w:cs="宋体"/>
                <w:spacing w:val="-43"/>
                <w:sz w:val="19"/>
                <w:szCs w:val="19"/>
              </w:rPr>
              <w:t xml:space="preserve"> </w:t>
            </w:r>
            <w:r>
              <w:rPr>
                <w:rFonts w:ascii="Times New Roman" w:hAnsi="Times New Roman" w:eastAsia="Times New Roman" w:cs="Times New Roman"/>
                <w:spacing w:val="-6"/>
                <w:sz w:val="19"/>
                <w:szCs w:val="19"/>
              </w:rPr>
              <w:t>34.99</w:t>
            </w:r>
            <w:r>
              <w:rPr>
                <w:rFonts w:ascii="宋体" w:hAnsi="宋体" w:eastAsia="宋体" w:cs="宋体"/>
                <w:sz w:val="19"/>
                <w:szCs w:val="19"/>
              </w:rPr>
              <w:t>元，泾源县</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 xml:space="preserve">28.86 </w:t>
            </w:r>
            <w:r>
              <w:rPr>
                <w:rFonts w:ascii="宋体" w:hAnsi="宋体" w:eastAsia="宋体" w:cs="宋体"/>
                <w:sz w:val="19"/>
                <w:szCs w:val="19"/>
              </w:rPr>
              <w:t>元，彭阳县</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 xml:space="preserve">0.05 </w:t>
            </w:r>
            <w:r>
              <w:rPr>
                <w:rFonts w:ascii="宋体" w:hAnsi="宋体" w:eastAsia="宋体" w:cs="宋体"/>
                <w:sz w:val="19"/>
                <w:szCs w:val="19"/>
              </w:rPr>
              <w:t>元</w:t>
            </w:r>
            <w:r>
              <w:rPr>
                <w:rFonts w:ascii="Times New Roman" w:hAnsi="Times New Roman" w:eastAsia="Times New Roman" w:cs="Times New Roman"/>
                <w:sz w:val="19"/>
                <w:szCs w:val="19"/>
              </w:rPr>
              <w:t>)</w:t>
            </w:r>
            <w:r>
              <w:rPr>
                <w:rFonts w:ascii="宋体" w:hAnsi="宋体" w:eastAsia="宋体" w:cs="宋体"/>
                <w:sz w:val="19"/>
                <w:szCs w:val="19"/>
              </w:rPr>
              <w:t>。</w:t>
            </w:r>
          </w:p>
        </w:tc>
        <w:tc>
          <w:tcPr>
            <w:tcW w:w="894" w:type="dxa"/>
            <w:tcBorders>
              <w:bottom w:val="single" w:color="000000" w:sz="6" w:space="0"/>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280" w:lineRule="auto"/>
            </w:pPr>
          </w:p>
          <w:p>
            <w:pPr>
              <w:pStyle w:val="6"/>
              <w:spacing w:line="280" w:lineRule="auto"/>
            </w:pPr>
          </w:p>
          <w:p>
            <w:pPr>
              <w:pStyle w:val="6"/>
              <w:spacing w:line="281"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bottom w:val="single" w:color="000000" w:sz="6" w:space="0"/>
              <w:right w:val="single" w:color="000000" w:sz="6" w:space="0"/>
            </w:tcBorders>
            <w:vAlign w:val="top"/>
          </w:tcPr>
          <w:p>
            <w:pPr>
              <w:pStyle w:val="6"/>
              <w:spacing w:line="245" w:lineRule="auto"/>
            </w:pPr>
          </w:p>
          <w:p>
            <w:pPr>
              <w:pStyle w:val="6"/>
              <w:spacing w:line="246" w:lineRule="auto"/>
            </w:pPr>
          </w:p>
          <w:p>
            <w:pPr>
              <w:pStyle w:val="6"/>
              <w:spacing w:line="246" w:lineRule="auto"/>
            </w:pPr>
          </w:p>
          <w:p>
            <w:pPr>
              <w:pStyle w:val="6"/>
              <w:spacing w:line="24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99" w:type="default"/>
          <w:footerReference r:id="rId100" w:type="default"/>
          <w:pgSz w:w="16839" w:h="11906"/>
          <w:pgMar w:top="1792" w:right="1387" w:bottom="1552" w:left="1386" w:header="1426" w:footer="1174" w:gutter="0"/>
          <w:cols w:space="720" w:num="1"/>
        </w:sectPr>
      </w:pPr>
    </w:p>
    <w:p>
      <w:pPr>
        <w:spacing w:before="51"/>
      </w:pPr>
      <w:r>
        <w:drawing>
          <wp:anchor distT="0" distB="0" distL="0" distR="0" simplePos="0" relativeHeight="251747328"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4548"/>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tcBorders>
              <w:left w:val="single" w:color="000000" w:sz="6" w:space="0"/>
            </w:tcBorders>
            <w:vAlign w:val="top"/>
          </w:tcPr>
          <w:p>
            <w:pPr>
              <w:pStyle w:val="6"/>
            </w:pPr>
          </w:p>
        </w:tc>
        <w:tc>
          <w:tcPr>
            <w:tcW w:w="1328" w:type="dxa"/>
            <w:vAlign w:val="top"/>
          </w:tcPr>
          <w:p>
            <w:pPr>
              <w:pStyle w:val="6"/>
              <w:spacing w:line="304" w:lineRule="auto"/>
            </w:pPr>
          </w:p>
          <w:p>
            <w:pPr>
              <w:spacing w:before="62" w:line="290" w:lineRule="auto"/>
              <w:ind w:left="7" w:right="20" w:hanging="7"/>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七</w:t>
            </w:r>
            <w:r>
              <w:rPr>
                <w:rFonts w:ascii="宋体" w:hAnsi="宋体" w:eastAsia="宋体" w:cs="宋体"/>
                <w:spacing w:val="-21"/>
                <w:sz w:val="19"/>
                <w:szCs w:val="19"/>
              </w:rPr>
              <w:t xml:space="preserve"> </w:t>
            </w:r>
            <w:r>
              <w:rPr>
                <w:rFonts w:ascii="宋体" w:hAnsi="宋体" w:eastAsia="宋体" w:cs="宋体"/>
                <w:spacing w:val="5"/>
                <w:sz w:val="19"/>
                <w:szCs w:val="19"/>
              </w:rPr>
              <w:t>）完成自</w:t>
            </w:r>
            <w:r>
              <w:rPr>
                <w:rFonts w:ascii="宋体" w:hAnsi="宋体" w:eastAsia="宋体" w:cs="宋体"/>
                <w:spacing w:val="25"/>
                <w:sz w:val="19"/>
                <w:szCs w:val="19"/>
              </w:rPr>
              <w:t>治区下达的约</w:t>
            </w:r>
            <w:r>
              <w:rPr>
                <w:rFonts w:ascii="宋体" w:hAnsi="宋体" w:eastAsia="宋体" w:cs="宋体"/>
                <w:spacing w:val="8"/>
                <w:sz w:val="19"/>
                <w:szCs w:val="19"/>
              </w:rPr>
              <w:t>束性指标</w:t>
            </w:r>
          </w:p>
        </w:tc>
        <w:tc>
          <w:tcPr>
            <w:tcW w:w="784" w:type="dxa"/>
            <w:vAlign w:val="top"/>
          </w:tcPr>
          <w:p>
            <w:pPr>
              <w:spacing w:before="74" w:line="217" w:lineRule="auto"/>
              <w:ind w:left="85"/>
              <w:rPr>
                <w:rFonts w:ascii="宋体" w:hAnsi="宋体" w:eastAsia="宋体" w:cs="宋体"/>
                <w:sz w:val="19"/>
                <w:szCs w:val="19"/>
              </w:rPr>
            </w:pPr>
            <w:r>
              <w:rPr>
                <w:rFonts w:ascii="宋体" w:hAnsi="宋体" w:eastAsia="宋体" w:cs="宋体"/>
                <w:spacing w:val="8"/>
                <w:sz w:val="19"/>
                <w:szCs w:val="19"/>
              </w:rPr>
              <w:t>居民消</w:t>
            </w:r>
          </w:p>
          <w:p>
            <w:pPr>
              <w:spacing w:before="76" w:line="218" w:lineRule="auto"/>
              <w:ind w:left="90"/>
              <w:rPr>
                <w:rFonts w:ascii="宋体" w:hAnsi="宋体" w:eastAsia="宋体" w:cs="宋体"/>
                <w:sz w:val="19"/>
                <w:szCs w:val="19"/>
              </w:rPr>
            </w:pPr>
            <w:r>
              <w:rPr>
                <w:rFonts w:ascii="宋体" w:hAnsi="宋体" w:eastAsia="宋体" w:cs="宋体"/>
                <w:spacing w:val="6"/>
                <w:sz w:val="19"/>
                <w:szCs w:val="19"/>
              </w:rPr>
              <w:t>费价格</w:t>
            </w:r>
          </w:p>
          <w:p>
            <w:pPr>
              <w:spacing w:before="74" w:line="218" w:lineRule="auto"/>
              <w:ind w:left="85"/>
              <w:rPr>
                <w:rFonts w:ascii="宋体" w:hAnsi="宋体" w:eastAsia="宋体" w:cs="宋体"/>
                <w:sz w:val="19"/>
                <w:szCs w:val="19"/>
              </w:rPr>
            </w:pPr>
            <w:r>
              <w:rPr>
                <w:rFonts w:ascii="宋体" w:hAnsi="宋体" w:eastAsia="宋体" w:cs="宋体"/>
                <w:spacing w:val="8"/>
                <w:sz w:val="19"/>
                <w:szCs w:val="19"/>
              </w:rPr>
              <w:t>涨幅控</w:t>
            </w:r>
          </w:p>
          <w:p>
            <w:pPr>
              <w:spacing w:before="76" w:line="219" w:lineRule="auto"/>
              <w:ind w:left="27"/>
              <w:rPr>
                <w:rFonts w:ascii="Times New Roman" w:hAnsi="Times New Roman" w:eastAsia="Times New Roman" w:cs="Times New Roman"/>
                <w:sz w:val="19"/>
                <w:szCs w:val="19"/>
              </w:rPr>
            </w:pPr>
            <w:r>
              <w:rPr>
                <w:rFonts w:ascii="宋体" w:hAnsi="宋体" w:eastAsia="宋体" w:cs="宋体"/>
                <w:spacing w:val="4"/>
                <w:sz w:val="19"/>
                <w:szCs w:val="19"/>
              </w:rPr>
              <w:t>制在</w:t>
            </w:r>
            <w:r>
              <w:rPr>
                <w:rFonts w:ascii="宋体" w:hAnsi="宋体" w:eastAsia="宋体" w:cs="宋体"/>
                <w:spacing w:val="-33"/>
                <w:sz w:val="19"/>
                <w:szCs w:val="19"/>
              </w:rPr>
              <w:t xml:space="preserve"> </w:t>
            </w:r>
            <w:r>
              <w:rPr>
                <w:rFonts w:ascii="Times New Roman" w:hAnsi="Times New Roman" w:eastAsia="Times New Roman" w:cs="Times New Roman"/>
                <w:spacing w:val="4"/>
                <w:sz w:val="19"/>
                <w:szCs w:val="19"/>
              </w:rPr>
              <w:t>3%</w:t>
            </w:r>
          </w:p>
          <w:p>
            <w:pPr>
              <w:spacing w:before="76" w:line="211" w:lineRule="auto"/>
              <w:ind w:left="201"/>
              <w:rPr>
                <w:rFonts w:ascii="宋体" w:hAnsi="宋体" w:eastAsia="宋体" w:cs="宋体"/>
                <w:sz w:val="19"/>
                <w:szCs w:val="19"/>
              </w:rPr>
            </w:pPr>
            <w:r>
              <w:rPr>
                <w:rFonts w:ascii="宋体" w:hAnsi="宋体" w:eastAsia="宋体" w:cs="宋体"/>
                <w:spacing w:val="-2"/>
                <w:sz w:val="19"/>
                <w:szCs w:val="19"/>
              </w:rPr>
              <w:t>以内</w:t>
            </w:r>
          </w:p>
        </w:tc>
        <w:tc>
          <w:tcPr>
            <w:tcW w:w="4548" w:type="dxa"/>
            <w:vAlign w:val="top"/>
          </w:tcPr>
          <w:p>
            <w:pPr>
              <w:spacing w:before="187" w:line="287" w:lineRule="auto"/>
              <w:ind w:left="10" w:firstLine="2"/>
              <w:jc w:val="both"/>
              <w:rPr>
                <w:rFonts w:ascii="宋体" w:hAnsi="宋体" w:eastAsia="宋体" w:cs="宋体"/>
                <w:sz w:val="19"/>
                <w:szCs w:val="19"/>
              </w:rPr>
            </w:pPr>
            <w:r>
              <w:rPr>
                <w:rFonts w:ascii="宋体" w:hAnsi="宋体" w:eastAsia="宋体" w:cs="宋体"/>
                <w:spacing w:val="11"/>
                <w:sz w:val="19"/>
                <w:szCs w:val="19"/>
              </w:rPr>
              <w:t>强化项目建设，增加商品和服务的市场供给</w:t>
            </w:r>
            <w:r>
              <w:rPr>
                <w:rFonts w:ascii="Times New Roman" w:hAnsi="Times New Roman" w:eastAsia="Times New Roman" w:cs="Times New Roman"/>
                <w:spacing w:val="10"/>
                <w:sz w:val="19"/>
                <w:szCs w:val="19"/>
              </w:rPr>
              <w:t>;</w:t>
            </w:r>
            <w:r>
              <w:rPr>
                <w:rFonts w:ascii="宋体" w:hAnsi="宋体" w:eastAsia="宋体" w:cs="宋体"/>
                <w:spacing w:val="10"/>
                <w:sz w:val="19"/>
                <w:szCs w:val="19"/>
              </w:rPr>
              <w:t>每周开</w:t>
            </w:r>
            <w:r>
              <w:rPr>
                <w:rFonts w:ascii="宋体" w:hAnsi="宋体" w:eastAsia="宋体" w:cs="宋体"/>
                <w:spacing w:val="6"/>
                <w:sz w:val="19"/>
                <w:szCs w:val="19"/>
              </w:rPr>
              <w:t>展市场巡查，对民生重点商品和服务价格进行监测，对市场异常波动进行预警；每周发布价格监测信息，</w:t>
            </w:r>
            <w:r>
              <w:rPr>
                <w:rFonts w:ascii="宋体" w:hAnsi="宋体" w:eastAsia="宋体" w:cs="宋体"/>
                <w:spacing w:val="7"/>
                <w:sz w:val="19"/>
                <w:szCs w:val="19"/>
              </w:rPr>
              <w:t>合理引导市场预期。</w:t>
            </w:r>
          </w:p>
        </w:tc>
        <w:tc>
          <w:tcPr>
            <w:tcW w:w="3884" w:type="dxa"/>
            <w:vAlign w:val="top"/>
          </w:tcPr>
          <w:p>
            <w:pPr>
              <w:pStyle w:val="6"/>
              <w:spacing w:line="308" w:lineRule="auto"/>
            </w:pPr>
          </w:p>
          <w:p>
            <w:pPr>
              <w:spacing w:before="62" w:line="291" w:lineRule="auto"/>
              <w:ind w:left="19" w:right="8" w:hanging="3"/>
              <w:jc w:val="both"/>
              <w:rPr>
                <w:rFonts w:ascii="宋体" w:hAnsi="宋体" w:eastAsia="宋体" w:cs="宋体"/>
                <w:sz w:val="19"/>
                <w:szCs w:val="19"/>
              </w:rPr>
            </w:pPr>
            <w:r>
              <w:rPr>
                <w:rFonts w:ascii="宋体" w:hAnsi="宋体" w:eastAsia="宋体" w:cs="宋体"/>
                <w:spacing w:val="9"/>
                <w:sz w:val="19"/>
                <w:szCs w:val="19"/>
              </w:rPr>
              <w:t>一季度控制在</w:t>
            </w:r>
            <w:r>
              <w:rPr>
                <w:rFonts w:ascii="宋体" w:hAnsi="宋体" w:eastAsia="宋体" w:cs="宋体"/>
                <w:spacing w:val="-32"/>
                <w:sz w:val="19"/>
                <w:szCs w:val="19"/>
              </w:rPr>
              <w:t xml:space="preserve"> </w:t>
            </w:r>
            <w:r>
              <w:rPr>
                <w:rFonts w:ascii="Times New Roman" w:hAnsi="Times New Roman" w:eastAsia="Times New Roman" w:cs="Times New Roman"/>
                <w:spacing w:val="9"/>
                <w:sz w:val="19"/>
                <w:szCs w:val="19"/>
              </w:rPr>
              <w:t>3%</w:t>
            </w:r>
            <w:r>
              <w:rPr>
                <w:rFonts w:ascii="宋体" w:hAnsi="宋体" w:eastAsia="宋体" w:cs="宋体"/>
                <w:spacing w:val="9"/>
                <w:sz w:val="19"/>
                <w:szCs w:val="19"/>
              </w:rPr>
              <w:t>以内；二季度控制在</w:t>
            </w:r>
            <w:r>
              <w:rPr>
                <w:rFonts w:ascii="宋体" w:hAnsi="宋体" w:eastAsia="宋体" w:cs="宋体"/>
                <w:spacing w:val="-36"/>
                <w:sz w:val="19"/>
                <w:szCs w:val="19"/>
              </w:rPr>
              <w:t xml:space="preserve"> </w:t>
            </w:r>
            <w:r>
              <w:rPr>
                <w:rFonts w:ascii="Times New Roman" w:hAnsi="Times New Roman" w:eastAsia="Times New Roman" w:cs="Times New Roman"/>
                <w:spacing w:val="9"/>
                <w:sz w:val="19"/>
                <w:szCs w:val="19"/>
              </w:rPr>
              <w:t>3%</w:t>
            </w:r>
            <w:r>
              <w:rPr>
                <w:rFonts w:ascii="宋体" w:hAnsi="宋体" w:eastAsia="宋体" w:cs="宋体"/>
                <w:spacing w:val="9"/>
                <w:sz w:val="19"/>
                <w:szCs w:val="19"/>
              </w:rPr>
              <w:t>以</w:t>
            </w:r>
            <w:r>
              <w:rPr>
                <w:rFonts w:ascii="宋体" w:hAnsi="宋体" w:eastAsia="宋体" w:cs="宋体"/>
                <w:spacing w:val="11"/>
                <w:sz w:val="19"/>
                <w:szCs w:val="19"/>
              </w:rPr>
              <w:t>内</w:t>
            </w:r>
            <w:r>
              <w:rPr>
                <w:rFonts w:ascii="宋体" w:hAnsi="宋体" w:eastAsia="宋体" w:cs="宋体"/>
                <w:spacing w:val="-52"/>
                <w:sz w:val="19"/>
                <w:szCs w:val="19"/>
              </w:rPr>
              <w:t xml:space="preserve"> </w:t>
            </w:r>
            <w:r>
              <w:rPr>
                <w:rFonts w:ascii="宋体" w:hAnsi="宋体" w:eastAsia="宋体" w:cs="宋体"/>
                <w:spacing w:val="11"/>
                <w:sz w:val="19"/>
                <w:szCs w:val="19"/>
              </w:rPr>
              <w:t>；三季度控制在</w:t>
            </w:r>
            <w:r>
              <w:rPr>
                <w:rFonts w:ascii="宋体" w:hAnsi="宋体" w:eastAsia="宋体" w:cs="宋体"/>
                <w:spacing w:val="-29"/>
                <w:sz w:val="19"/>
                <w:szCs w:val="19"/>
              </w:rPr>
              <w:t xml:space="preserve"> </w:t>
            </w:r>
            <w:r>
              <w:rPr>
                <w:rFonts w:ascii="Times New Roman" w:hAnsi="Times New Roman" w:eastAsia="Times New Roman" w:cs="Times New Roman"/>
                <w:spacing w:val="11"/>
                <w:sz w:val="19"/>
                <w:szCs w:val="19"/>
              </w:rPr>
              <w:t>3%</w:t>
            </w:r>
            <w:r>
              <w:rPr>
                <w:rFonts w:ascii="宋体" w:hAnsi="宋体" w:eastAsia="宋体" w:cs="宋体"/>
                <w:spacing w:val="11"/>
                <w:sz w:val="19"/>
                <w:szCs w:val="19"/>
              </w:rPr>
              <w:t>以内</w:t>
            </w:r>
            <w:r>
              <w:rPr>
                <w:rFonts w:ascii="宋体" w:hAnsi="宋体" w:eastAsia="宋体" w:cs="宋体"/>
                <w:spacing w:val="-54"/>
                <w:sz w:val="19"/>
                <w:szCs w:val="19"/>
              </w:rPr>
              <w:t xml:space="preserve"> </w:t>
            </w:r>
            <w:r>
              <w:rPr>
                <w:rFonts w:ascii="宋体" w:hAnsi="宋体" w:eastAsia="宋体" w:cs="宋体"/>
                <w:spacing w:val="11"/>
                <w:sz w:val="19"/>
                <w:szCs w:val="19"/>
              </w:rPr>
              <w:t>；四季度控制在</w:t>
            </w:r>
            <w:r>
              <w:rPr>
                <w:rFonts w:ascii="Times New Roman" w:hAnsi="Times New Roman" w:eastAsia="Times New Roman" w:cs="Times New Roman"/>
                <w:spacing w:val="4"/>
                <w:sz w:val="19"/>
                <w:szCs w:val="19"/>
              </w:rPr>
              <w:t>3%</w:t>
            </w:r>
            <w:r>
              <w:rPr>
                <w:rFonts w:ascii="宋体" w:hAnsi="宋体" w:eastAsia="宋体" w:cs="宋体"/>
                <w:spacing w:val="4"/>
                <w:sz w:val="19"/>
                <w:szCs w:val="19"/>
              </w:rPr>
              <w:t>以内。</w:t>
            </w:r>
          </w:p>
        </w:tc>
        <w:tc>
          <w:tcPr>
            <w:tcW w:w="894" w:type="dxa"/>
            <w:vAlign w:val="top"/>
          </w:tcPr>
          <w:p>
            <w:pPr>
              <w:pStyle w:val="6"/>
              <w:spacing w:line="303" w:lineRule="auto"/>
            </w:pPr>
          </w:p>
          <w:p>
            <w:pPr>
              <w:pStyle w:val="6"/>
              <w:spacing w:line="303"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60" w:lineRule="auto"/>
            </w:pPr>
          </w:p>
          <w:p>
            <w:pPr>
              <w:spacing w:before="61"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00"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1" w:hRule="atLeast"/>
        </w:trPr>
        <w:tc>
          <w:tcPr>
            <w:tcW w:w="699" w:type="dxa"/>
            <w:vMerge w:val="restart"/>
            <w:tcBorders>
              <w:left w:val="single" w:color="000000" w:sz="6" w:space="0"/>
              <w:bottom w:val="nil"/>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spacing w:before="62" w:line="47" w:lineRule="exact"/>
              <w:ind w:left="16"/>
              <w:rPr>
                <w:rFonts w:ascii="宋体" w:hAnsi="宋体" w:eastAsia="宋体" w:cs="宋体"/>
                <w:sz w:val="19"/>
                <w:szCs w:val="19"/>
              </w:rPr>
            </w:pPr>
            <w:r>
              <w:rPr>
                <w:rFonts w:ascii="宋体" w:hAnsi="宋体" w:eastAsia="宋体" w:cs="宋体"/>
                <w:spacing w:val="4"/>
                <w:position w:val="-7"/>
                <w:sz w:val="19"/>
                <w:szCs w:val="19"/>
              </w:rPr>
              <w:t>一</w:t>
            </w:r>
          </w:p>
          <w:p>
            <w:pPr>
              <w:spacing w:line="101" w:lineRule="exact"/>
              <w:ind w:left="233"/>
              <w:rPr>
                <w:rFonts w:ascii="宋体" w:hAnsi="宋体" w:eastAsia="宋体" w:cs="宋体"/>
                <w:sz w:val="19"/>
                <w:szCs w:val="19"/>
              </w:rPr>
            </w:pPr>
            <w:r>
              <w:rPr>
                <w:rFonts w:ascii="宋体" w:hAnsi="宋体" w:eastAsia="宋体" w:cs="宋体"/>
                <w:position w:val="1"/>
                <w:sz w:val="19"/>
                <w:szCs w:val="19"/>
              </w:rPr>
              <w:t>、</w:t>
            </w:r>
          </w:p>
          <w:p>
            <w:pPr>
              <w:spacing w:before="66" w:line="297" w:lineRule="auto"/>
              <w:ind w:left="18" w:right="19" w:firstLine="5"/>
              <w:rPr>
                <w:rFonts w:ascii="宋体" w:hAnsi="宋体" w:eastAsia="宋体" w:cs="宋体"/>
                <w:sz w:val="19"/>
                <w:szCs w:val="19"/>
              </w:rPr>
            </w:pPr>
            <w:r>
              <w:rPr>
                <w:rFonts w:ascii="宋体" w:hAnsi="宋体" w:eastAsia="宋体" w:cs="宋体"/>
                <w:spacing w:val="24"/>
                <w:sz w:val="19"/>
                <w:szCs w:val="19"/>
              </w:rPr>
              <w:t>主要经</w:t>
            </w:r>
            <w:r>
              <w:rPr>
                <w:rFonts w:ascii="宋体" w:hAnsi="宋体" w:eastAsia="宋体" w:cs="宋体"/>
                <w:spacing w:val="7"/>
                <w:sz w:val="19"/>
                <w:szCs w:val="19"/>
              </w:rPr>
              <w:t>济指标</w:t>
            </w:r>
          </w:p>
        </w:tc>
        <w:tc>
          <w:tcPr>
            <w:tcW w:w="1328" w:type="dxa"/>
            <w:vMerge w:val="restart"/>
            <w:tcBorders>
              <w:bottom w:val="nil"/>
            </w:tcBorders>
            <w:vAlign w:val="top"/>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spacing w:before="61" w:line="290" w:lineRule="auto"/>
              <w:ind w:left="7" w:right="20" w:hanging="7"/>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七</w:t>
            </w:r>
            <w:r>
              <w:rPr>
                <w:rFonts w:ascii="宋体" w:hAnsi="宋体" w:eastAsia="宋体" w:cs="宋体"/>
                <w:spacing w:val="-21"/>
                <w:sz w:val="19"/>
                <w:szCs w:val="19"/>
              </w:rPr>
              <w:t xml:space="preserve"> </w:t>
            </w:r>
            <w:r>
              <w:rPr>
                <w:rFonts w:ascii="宋体" w:hAnsi="宋体" w:eastAsia="宋体" w:cs="宋体"/>
                <w:spacing w:val="5"/>
                <w:sz w:val="19"/>
                <w:szCs w:val="19"/>
              </w:rPr>
              <w:t>）完成自</w:t>
            </w:r>
            <w:r>
              <w:rPr>
                <w:rFonts w:ascii="宋体" w:hAnsi="宋体" w:eastAsia="宋体" w:cs="宋体"/>
                <w:spacing w:val="25"/>
                <w:sz w:val="19"/>
                <w:szCs w:val="19"/>
              </w:rPr>
              <w:t>治区下达的约</w:t>
            </w:r>
            <w:r>
              <w:rPr>
                <w:rFonts w:ascii="宋体" w:hAnsi="宋体" w:eastAsia="宋体" w:cs="宋体"/>
                <w:spacing w:val="8"/>
                <w:sz w:val="19"/>
                <w:szCs w:val="19"/>
              </w:rPr>
              <w:t>束性指标</w:t>
            </w:r>
          </w:p>
        </w:tc>
        <w:tc>
          <w:tcPr>
            <w:tcW w:w="784" w:type="dxa"/>
            <w:vAlign w:val="top"/>
          </w:tcPr>
          <w:p>
            <w:pPr>
              <w:pStyle w:val="6"/>
              <w:spacing w:line="463" w:lineRule="auto"/>
            </w:pPr>
          </w:p>
          <w:p>
            <w:pPr>
              <w:spacing w:before="62" w:line="217" w:lineRule="auto"/>
              <w:ind w:left="85"/>
              <w:rPr>
                <w:rFonts w:ascii="宋体" w:hAnsi="宋体" w:eastAsia="宋体" w:cs="宋体"/>
                <w:sz w:val="19"/>
                <w:szCs w:val="19"/>
              </w:rPr>
            </w:pPr>
            <w:r>
              <w:rPr>
                <w:rFonts w:ascii="宋体" w:hAnsi="宋体" w:eastAsia="宋体" w:cs="宋体"/>
                <w:spacing w:val="8"/>
                <w:sz w:val="19"/>
                <w:szCs w:val="19"/>
              </w:rPr>
              <w:t>城镇调</w:t>
            </w:r>
          </w:p>
          <w:p>
            <w:pPr>
              <w:spacing w:before="76" w:line="217" w:lineRule="auto"/>
              <w:ind w:left="82"/>
              <w:rPr>
                <w:rFonts w:ascii="宋体" w:hAnsi="宋体" w:eastAsia="宋体" w:cs="宋体"/>
                <w:sz w:val="19"/>
                <w:szCs w:val="19"/>
              </w:rPr>
            </w:pPr>
            <w:r>
              <w:rPr>
                <w:rFonts w:ascii="宋体" w:hAnsi="宋体" w:eastAsia="宋体" w:cs="宋体"/>
                <w:spacing w:val="9"/>
                <w:sz w:val="19"/>
                <w:szCs w:val="19"/>
              </w:rPr>
              <w:t>查失业</w:t>
            </w:r>
          </w:p>
          <w:p>
            <w:pPr>
              <w:spacing w:before="73" w:line="222" w:lineRule="auto"/>
              <w:ind w:left="84"/>
              <w:rPr>
                <w:rFonts w:ascii="宋体" w:hAnsi="宋体" w:eastAsia="宋体" w:cs="宋体"/>
                <w:sz w:val="19"/>
                <w:szCs w:val="19"/>
              </w:rPr>
            </w:pPr>
            <w:r>
              <w:rPr>
                <w:rFonts w:ascii="宋体" w:hAnsi="宋体" w:eastAsia="宋体" w:cs="宋体"/>
                <w:spacing w:val="8"/>
                <w:sz w:val="19"/>
                <w:szCs w:val="19"/>
              </w:rPr>
              <w:t>率控制</w:t>
            </w:r>
          </w:p>
          <w:p>
            <w:pPr>
              <w:spacing w:before="75" w:line="217" w:lineRule="auto"/>
              <w:ind w:left="52"/>
              <w:rPr>
                <w:rFonts w:ascii="Times New Roman" w:hAnsi="Times New Roman" w:eastAsia="Times New Roman" w:cs="Times New Roman"/>
                <w:sz w:val="19"/>
                <w:szCs w:val="19"/>
              </w:rPr>
            </w:pPr>
            <w:r>
              <w:rPr>
                <w:rFonts w:ascii="宋体" w:hAnsi="宋体" w:eastAsia="宋体" w:cs="宋体"/>
                <w:spacing w:val="2"/>
                <w:sz w:val="19"/>
                <w:szCs w:val="19"/>
              </w:rPr>
              <w:t>在</w:t>
            </w:r>
            <w:r>
              <w:rPr>
                <w:rFonts w:ascii="宋体" w:hAnsi="宋体" w:eastAsia="宋体" w:cs="宋体"/>
                <w:spacing w:val="-30"/>
                <w:sz w:val="19"/>
                <w:szCs w:val="19"/>
              </w:rPr>
              <w:t xml:space="preserve"> </w:t>
            </w:r>
            <w:r>
              <w:rPr>
                <w:rFonts w:ascii="Times New Roman" w:hAnsi="Times New Roman" w:eastAsia="Times New Roman" w:cs="Times New Roman"/>
                <w:spacing w:val="2"/>
                <w:sz w:val="19"/>
                <w:szCs w:val="19"/>
              </w:rPr>
              <w:t>5.5%</w:t>
            </w:r>
          </w:p>
          <w:p>
            <w:pPr>
              <w:spacing w:before="75" w:line="217" w:lineRule="auto"/>
              <w:ind w:left="201"/>
              <w:rPr>
                <w:rFonts w:ascii="宋体" w:hAnsi="宋体" w:eastAsia="宋体" w:cs="宋体"/>
                <w:sz w:val="19"/>
                <w:szCs w:val="19"/>
              </w:rPr>
            </w:pPr>
            <w:r>
              <w:rPr>
                <w:rFonts w:ascii="宋体" w:hAnsi="宋体" w:eastAsia="宋体" w:cs="宋体"/>
                <w:spacing w:val="-2"/>
                <w:sz w:val="19"/>
                <w:szCs w:val="19"/>
              </w:rPr>
              <w:t>以内</w:t>
            </w:r>
          </w:p>
        </w:tc>
        <w:tc>
          <w:tcPr>
            <w:tcW w:w="4548" w:type="dxa"/>
            <w:vAlign w:val="top"/>
          </w:tcPr>
          <w:p>
            <w:pPr>
              <w:spacing w:before="44" w:line="285" w:lineRule="auto"/>
              <w:ind w:left="9" w:firstLine="3"/>
              <w:jc w:val="both"/>
              <w:rPr>
                <w:rFonts w:ascii="宋体" w:hAnsi="宋体" w:eastAsia="宋体" w:cs="宋体"/>
                <w:sz w:val="19"/>
                <w:szCs w:val="19"/>
              </w:rPr>
            </w:pPr>
            <w:r>
              <w:rPr>
                <w:rFonts w:ascii="宋体" w:hAnsi="宋体" w:eastAsia="宋体" w:cs="宋体"/>
                <w:spacing w:val="8"/>
                <w:sz w:val="19"/>
                <w:szCs w:val="19"/>
              </w:rPr>
              <w:t>落实好稳就业政策，开展就业援助、高校毕业生</w:t>
            </w:r>
            <w:r>
              <w:rPr>
                <w:rFonts w:ascii="Times New Roman" w:hAnsi="Times New Roman" w:eastAsia="Times New Roman" w:cs="Times New Roman"/>
                <w:spacing w:val="8"/>
                <w:sz w:val="19"/>
                <w:szCs w:val="19"/>
              </w:rPr>
              <w:t>“</w:t>
            </w:r>
            <w:r>
              <w:rPr>
                <w:rFonts w:ascii="宋体" w:hAnsi="宋体" w:eastAsia="宋体" w:cs="宋体"/>
                <w:spacing w:val="8"/>
                <w:sz w:val="19"/>
                <w:szCs w:val="19"/>
              </w:rPr>
              <w:t>三</w:t>
            </w:r>
            <w:r>
              <w:rPr>
                <w:rFonts w:ascii="宋体" w:hAnsi="宋体" w:eastAsia="宋体" w:cs="宋体"/>
                <w:spacing w:val="3"/>
                <w:sz w:val="19"/>
                <w:szCs w:val="19"/>
              </w:rPr>
              <w:t>支一扶</w:t>
            </w:r>
            <w:r>
              <w:rPr>
                <w:rFonts w:ascii="Times New Roman" w:hAnsi="Times New Roman" w:eastAsia="Times New Roman" w:cs="Times New Roman"/>
                <w:spacing w:val="3"/>
                <w:sz w:val="19"/>
                <w:szCs w:val="19"/>
              </w:rPr>
              <w:t>”</w:t>
            </w:r>
            <w:r>
              <w:rPr>
                <w:rFonts w:ascii="宋体" w:hAnsi="宋体" w:eastAsia="宋体" w:cs="宋体"/>
                <w:spacing w:val="3"/>
                <w:sz w:val="19"/>
                <w:szCs w:val="19"/>
              </w:rPr>
              <w:t>、机关事业单位招考招聘、实习见习等活动，</w:t>
            </w:r>
            <w:r>
              <w:rPr>
                <w:rFonts w:ascii="宋体" w:hAnsi="宋体" w:eastAsia="宋体" w:cs="宋体"/>
                <w:spacing w:val="8"/>
                <w:sz w:val="19"/>
                <w:szCs w:val="19"/>
              </w:rPr>
              <w:t>帮助重点群体多渠道就业；围绕全市</w:t>
            </w:r>
            <w:r>
              <w:rPr>
                <w:rFonts w:ascii="Times New Roman" w:hAnsi="Times New Roman" w:eastAsia="Times New Roman" w:cs="Times New Roman"/>
                <w:spacing w:val="8"/>
                <w:sz w:val="19"/>
                <w:szCs w:val="19"/>
              </w:rPr>
              <w:t>“</w:t>
            </w:r>
            <w:r>
              <w:rPr>
                <w:rFonts w:ascii="Times New Roman" w:hAnsi="Times New Roman" w:eastAsia="Times New Roman" w:cs="Times New Roman"/>
                <w:spacing w:val="8"/>
                <w:position w:val="-1"/>
                <w:sz w:val="19"/>
                <w:szCs w:val="19"/>
              </w:rPr>
              <w:t>5+4</w:t>
            </w:r>
            <w:r>
              <w:rPr>
                <w:rFonts w:ascii="Times New Roman" w:hAnsi="Times New Roman" w:eastAsia="Times New Roman" w:cs="Times New Roman"/>
                <w:spacing w:val="8"/>
                <w:sz w:val="19"/>
                <w:szCs w:val="19"/>
              </w:rPr>
              <w:t>”</w:t>
            </w:r>
            <w:r>
              <w:rPr>
                <w:rFonts w:ascii="宋体" w:hAnsi="宋体" w:eastAsia="宋体" w:cs="宋体"/>
                <w:spacing w:val="8"/>
                <w:sz w:val="19"/>
                <w:szCs w:val="19"/>
              </w:rPr>
              <w:t>产业和重</w:t>
            </w:r>
            <w:r>
              <w:rPr>
                <w:rFonts w:ascii="宋体" w:hAnsi="宋体" w:eastAsia="宋体" w:cs="宋体"/>
                <w:spacing w:val="-4"/>
                <w:sz w:val="19"/>
                <w:szCs w:val="19"/>
              </w:rPr>
              <w:t>点项目，鼓励劳动密集型企业吸纳就业，发展第三产业</w:t>
            </w:r>
            <w:r>
              <w:rPr>
                <w:rFonts w:ascii="宋体" w:hAnsi="宋体" w:eastAsia="宋体" w:cs="宋体"/>
                <w:spacing w:val="-2"/>
                <w:sz w:val="19"/>
                <w:szCs w:val="19"/>
              </w:rPr>
              <w:t>促进就业；开展创业培训和指导、发放创业</w:t>
            </w:r>
            <w:r>
              <w:rPr>
                <w:rFonts w:ascii="宋体" w:hAnsi="宋体" w:eastAsia="宋体" w:cs="宋体"/>
                <w:spacing w:val="-3"/>
                <w:sz w:val="19"/>
                <w:szCs w:val="19"/>
              </w:rPr>
              <w:t>担保贷款，</w:t>
            </w:r>
            <w:r>
              <w:rPr>
                <w:rFonts w:ascii="宋体" w:hAnsi="宋体" w:eastAsia="宋体" w:cs="宋体"/>
                <w:spacing w:val="-4"/>
                <w:sz w:val="19"/>
                <w:szCs w:val="19"/>
              </w:rPr>
              <w:t>鼓励和支持灵活就业，创造新业态就业；开发公益性岗位，实施政府购买服务，兜底安置困难群体就业；优化</w:t>
            </w:r>
            <w:r>
              <w:rPr>
                <w:rFonts w:ascii="宋体" w:hAnsi="宋体" w:eastAsia="宋体" w:cs="宋体"/>
                <w:spacing w:val="-5"/>
                <w:sz w:val="19"/>
                <w:szCs w:val="19"/>
              </w:rPr>
              <w:t>监测样本，加强调查员业务培训，做到应统尽统。</w:t>
            </w:r>
          </w:p>
        </w:tc>
        <w:tc>
          <w:tcPr>
            <w:tcW w:w="3884" w:type="dxa"/>
            <w:vAlign w:val="top"/>
          </w:tcPr>
          <w:p>
            <w:pPr>
              <w:pStyle w:val="6"/>
              <w:spacing w:line="302" w:lineRule="auto"/>
            </w:pPr>
          </w:p>
          <w:p>
            <w:pPr>
              <w:pStyle w:val="6"/>
              <w:spacing w:line="302" w:lineRule="auto"/>
            </w:pPr>
          </w:p>
          <w:p>
            <w:pPr>
              <w:pStyle w:val="6"/>
              <w:spacing w:line="303" w:lineRule="auto"/>
            </w:pPr>
          </w:p>
          <w:p>
            <w:pPr>
              <w:spacing w:before="61" w:line="291" w:lineRule="auto"/>
              <w:ind w:left="14" w:right="8" w:firstLine="6"/>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月底前调查失业率控制在</w:t>
            </w:r>
            <w:r>
              <w:rPr>
                <w:rFonts w:ascii="宋体" w:hAnsi="宋体" w:eastAsia="宋体" w:cs="宋体"/>
                <w:spacing w:val="-21"/>
                <w:sz w:val="19"/>
                <w:szCs w:val="19"/>
              </w:rPr>
              <w:t xml:space="preserve"> </w:t>
            </w:r>
            <w:r>
              <w:rPr>
                <w:rFonts w:ascii="Times New Roman" w:hAnsi="Times New Roman" w:eastAsia="Times New Roman" w:cs="Times New Roman"/>
                <w:spacing w:val="6"/>
                <w:sz w:val="19"/>
                <w:szCs w:val="19"/>
              </w:rPr>
              <w:t>5.5%</w:t>
            </w:r>
            <w:r>
              <w:rPr>
                <w:rFonts w:ascii="宋体" w:hAnsi="宋体" w:eastAsia="宋体" w:cs="宋体"/>
                <w:spacing w:val="6"/>
                <w:sz w:val="19"/>
                <w:szCs w:val="19"/>
              </w:rPr>
              <w:t>以内；</w:t>
            </w:r>
            <w:r>
              <w:rPr>
                <w:rFonts w:ascii="Times New Roman" w:hAnsi="Times New Roman" w:eastAsia="Times New Roman" w:cs="Times New Roman"/>
                <w:spacing w:val="6"/>
                <w:sz w:val="19"/>
                <w:szCs w:val="19"/>
              </w:rPr>
              <w:t xml:space="preserve">12 </w:t>
            </w:r>
            <w:r>
              <w:rPr>
                <w:rFonts w:ascii="宋体" w:hAnsi="宋体" w:eastAsia="宋体" w:cs="宋体"/>
                <w:spacing w:val="6"/>
                <w:sz w:val="19"/>
                <w:szCs w:val="19"/>
              </w:rPr>
              <w:t>月</w:t>
            </w:r>
            <w:r>
              <w:rPr>
                <w:rFonts w:ascii="宋体" w:hAnsi="宋体" w:eastAsia="宋体" w:cs="宋体"/>
                <w:spacing w:val="7"/>
                <w:sz w:val="19"/>
                <w:szCs w:val="19"/>
              </w:rPr>
              <w:t>底前调查失业率控制在</w:t>
            </w:r>
            <w:r>
              <w:rPr>
                <w:rFonts w:ascii="宋体" w:hAnsi="宋体" w:eastAsia="宋体" w:cs="宋体"/>
                <w:spacing w:val="-28"/>
                <w:sz w:val="19"/>
                <w:szCs w:val="19"/>
              </w:rPr>
              <w:t xml:space="preserve"> </w:t>
            </w:r>
            <w:r>
              <w:rPr>
                <w:rFonts w:ascii="Times New Roman" w:hAnsi="Times New Roman" w:eastAsia="Times New Roman" w:cs="Times New Roman"/>
                <w:spacing w:val="7"/>
                <w:sz w:val="19"/>
                <w:szCs w:val="19"/>
              </w:rPr>
              <w:t>5.5%</w:t>
            </w:r>
            <w:r>
              <w:rPr>
                <w:rFonts w:ascii="宋体" w:hAnsi="宋体" w:eastAsia="宋体" w:cs="宋体"/>
                <w:spacing w:val="7"/>
                <w:sz w:val="19"/>
                <w:szCs w:val="19"/>
              </w:rPr>
              <w:t>以内。</w:t>
            </w:r>
          </w:p>
        </w:tc>
        <w:tc>
          <w:tcPr>
            <w:tcW w:w="894" w:type="dxa"/>
            <w:vAlign w:val="top"/>
          </w:tcPr>
          <w:p>
            <w:pPr>
              <w:pStyle w:val="6"/>
              <w:spacing w:line="263" w:lineRule="auto"/>
            </w:pPr>
          </w:p>
          <w:p>
            <w:pPr>
              <w:pStyle w:val="6"/>
              <w:spacing w:line="263" w:lineRule="auto"/>
            </w:pPr>
          </w:p>
          <w:p>
            <w:pPr>
              <w:pStyle w:val="6"/>
              <w:spacing w:line="263" w:lineRule="auto"/>
            </w:pPr>
          </w:p>
          <w:p>
            <w:pPr>
              <w:pStyle w:val="6"/>
              <w:spacing w:line="263"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pStyle w:val="6"/>
              <w:spacing w:line="253" w:lineRule="auto"/>
            </w:pPr>
          </w:p>
          <w:p>
            <w:pPr>
              <w:pStyle w:val="6"/>
              <w:spacing w:line="253" w:lineRule="auto"/>
            </w:pPr>
          </w:p>
          <w:p>
            <w:pPr>
              <w:pStyle w:val="6"/>
              <w:spacing w:line="253" w:lineRule="auto"/>
            </w:pPr>
          </w:p>
          <w:p>
            <w:pPr>
              <w:spacing w:before="61" w:line="291" w:lineRule="auto"/>
              <w:ind w:left="132" w:right="114" w:hanging="4"/>
              <w:rPr>
                <w:rFonts w:ascii="宋体" w:hAnsi="宋体" w:eastAsia="宋体" w:cs="宋体"/>
                <w:sz w:val="19"/>
                <w:szCs w:val="19"/>
              </w:rPr>
            </w:pPr>
            <w:r>
              <w:rPr>
                <w:rFonts w:ascii="宋体" w:hAnsi="宋体" w:eastAsia="宋体" w:cs="宋体"/>
                <w:spacing w:val="8"/>
                <w:sz w:val="19"/>
                <w:szCs w:val="19"/>
              </w:rPr>
              <w:t>人力资</w:t>
            </w:r>
            <w:r>
              <w:rPr>
                <w:rFonts w:ascii="宋体" w:hAnsi="宋体" w:eastAsia="宋体" w:cs="宋体"/>
                <w:spacing w:val="7"/>
                <w:sz w:val="19"/>
                <w:szCs w:val="19"/>
              </w:rPr>
              <w:t>源社会</w:t>
            </w:r>
          </w:p>
          <w:p>
            <w:pPr>
              <w:spacing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right w:val="single" w:color="000000" w:sz="6" w:space="0"/>
            </w:tcBorders>
            <w:vAlign w:val="top"/>
          </w:tcPr>
          <w:p>
            <w:pPr>
              <w:pStyle w:val="6"/>
              <w:spacing w:line="263" w:lineRule="auto"/>
            </w:pPr>
          </w:p>
          <w:p>
            <w:pPr>
              <w:pStyle w:val="6"/>
              <w:spacing w:line="263" w:lineRule="auto"/>
            </w:pPr>
          </w:p>
          <w:p>
            <w:pPr>
              <w:pStyle w:val="6"/>
              <w:spacing w:line="263" w:lineRule="auto"/>
            </w:pPr>
          </w:p>
          <w:p>
            <w:pPr>
              <w:pStyle w:val="6"/>
              <w:spacing w:line="26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Align w:val="top"/>
          </w:tcPr>
          <w:p>
            <w:pPr>
              <w:spacing w:before="78" w:line="219" w:lineRule="auto"/>
              <w:ind w:left="85"/>
              <w:rPr>
                <w:rFonts w:ascii="宋体" w:hAnsi="宋体" w:eastAsia="宋体" w:cs="宋体"/>
                <w:sz w:val="19"/>
                <w:szCs w:val="19"/>
              </w:rPr>
            </w:pPr>
            <w:r>
              <w:rPr>
                <w:rFonts w:ascii="宋体" w:hAnsi="宋体" w:eastAsia="宋体" w:cs="宋体"/>
                <w:spacing w:val="8"/>
                <w:sz w:val="19"/>
                <w:szCs w:val="19"/>
              </w:rPr>
              <w:t>完成自</w:t>
            </w:r>
          </w:p>
          <w:p>
            <w:pPr>
              <w:spacing w:before="75" w:line="220" w:lineRule="auto"/>
              <w:ind w:left="86"/>
              <w:rPr>
                <w:rFonts w:ascii="宋体" w:hAnsi="宋体" w:eastAsia="宋体" w:cs="宋体"/>
                <w:sz w:val="19"/>
                <w:szCs w:val="19"/>
              </w:rPr>
            </w:pPr>
            <w:r>
              <w:rPr>
                <w:rFonts w:ascii="宋体" w:hAnsi="宋体" w:eastAsia="宋体" w:cs="宋体"/>
                <w:spacing w:val="7"/>
                <w:sz w:val="19"/>
                <w:szCs w:val="19"/>
              </w:rPr>
              <w:t>治区下</w:t>
            </w:r>
          </w:p>
          <w:p>
            <w:pPr>
              <w:spacing w:before="75" w:line="214" w:lineRule="auto"/>
              <w:ind w:left="85"/>
              <w:rPr>
                <w:rFonts w:ascii="宋体" w:hAnsi="宋体" w:eastAsia="宋体" w:cs="宋体"/>
                <w:sz w:val="19"/>
                <w:szCs w:val="19"/>
              </w:rPr>
            </w:pPr>
            <w:r>
              <w:rPr>
                <w:rFonts w:ascii="宋体" w:hAnsi="宋体" w:eastAsia="宋体" w:cs="宋体"/>
                <w:spacing w:val="8"/>
                <w:sz w:val="19"/>
                <w:szCs w:val="19"/>
              </w:rPr>
              <w:t>达的节</w:t>
            </w:r>
          </w:p>
          <w:p>
            <w:pPr>
              <w:spacing w:before="75" w:line="250" w:lineRule="auto"/>
              <w:ind w:left="187" w:right="93" w:hanging="98"/>
              <w:rPr>
                <w:rFonts w:ascii="宋体" w:hAnsi="宋体" w:eastAsia="宋体" w:cs="宋体"/>
                <w:sz w:val="19"/>
                <w:szCs w:val="19"/>
              </w:rPr>
            </w:pPr>
            <w:r>
              <w:rPr>
                <w:rFonts w:ascii="宋体" w:hAnsi="宋体" w:eastAsia="宋体" w:cs="宋体"/>
                <w:spacing w:val="7"/>
                <w:sz w:val="19"/>
                <w:szCs w:val="19"/>
              </w:rPr>
              <w:t>能降碳</w:t>
            </w:r>
            <w:r>
              <w:rPr>
                <w:rFonts w:ascii="宋体" w:hAnsi="宋体" w:eastAsia="宋体" w:cs="宋体"/>
                <w:spacing w:val="6"/>
                <w:sz w:val="19"/>
                <w:szCs w:val="19"/>
              </w:rPr>
              <w:t>指标</w:t>
            </w:r>
          </w:p>
        </w:tc>
        <w:tc>
          <w:tcPr>
            <w:tcW w:w="4548" w:type="dxa"/>
            <w:vAlign w:val="top"/>
          </w:tcPr>
          <w:p>
            <w:pPr>
              <w:spacing w:before="228" w:line="284" w:lineRule="auto"/>
              <w:ind w:left="10"/>
              <w:jc w:val="both"/>
              <w:rPr>
                <w:rFonts w:ascii="宋体" w:hAnsi="宋体" w:eastAsia="宋体" w:cs="宋体"/>
                <w:sz w:val="19"/>
                <w:szCs w:val="19"/>
              </w:rPr>
            </w:pPr>
            <w:r>
              <w:rPr>
                <w:rFonts w:ascii="宋体" w:hAnsi="宋体" w:eastAsia="宋体" w:cs="宋体"/>
                <w:spacing w:val="14"/>
                <w:sz w:val="19"/>
                <w:szCs w:val="19"/>
              </w:rPr>
              <w:t>按照自治区下达我市能耗总量和强度</w:t>
            </w:r>
            <w:r>
              <w:rPr>
                <w:rFonts w:ascii="Times New Roman" w:hAnsi="Times New Roman" w:eastAsia="Times New Roman" w:cs="Times New Roman"/>
                <w:spacing w:val="14"/>
                <w:sz w:val="19"/>
                <w:szCs w:val="19"/>
              </w:rPr>
              <w:t>“</w:t>
            </w:r>
            <w:r>
              <w:rPr>
                <w:rFonts w:ascii="宋体" w:hAnsi="宋体" w:eastAsia="宋体" w:cs="宋体"/>
                <w:spacing w:val="14"/>
                <w:sz w:val="19"/>
                <w:szCs w:val="19"/>
              </w:rPr>
              <w:t>双控</w:t>
            </w:r>
            <w:r>
              <w:rPr>
                <w:rFonts w:ascii="Times New Roman" w:hAnsi="Times New Roman" w:eastAsia="Times New Roman" w:cs="Times New Roman"/>
                <w:spacing w:val="14"/>
                <w:sz w:val="19"/>
                <w:szCs w:val="19"/>
              </w:rPr>
              <w:t>”</w:t>
            </w:r>
            <w:r>
              <w:rPr>
                <w:rFonts w:ascii="宋体" w:hAnsi="宋体" w:eastAsia="宋体" w:cs="宋体"/>
                <w:spacing w:val="14"/>
                <w:sz w:val="19"/>
                <w:szCs w:val="19"/>
              </w:rPr>
              <w:t>目标任</w:t>
            </w:r>
            <w:r>
              <w:rPr>
                <w:rFonts w:ascii="宋体" w:hAnsi="宋体" w:eastAsia="宋体" w:cs="宋体"/>
                <w:spacing w:val="12"/>
                <w:sz w:val="19"/>
                <w:szCs w:val="19"/>
              </w:rPr>
              <w:t>务</w:t>
            </w:r>
            <w:r>
              <w:rPr>
                <w:rFonts w:ascii="宋体" w:hAnsi="宋体" w:eastAsia="宋体" w:cs="宋体"/>
                <w:spacing w:val="-54"/>
                <w:sz w:val="19"/>
                <w:szCs w:val="19"/>
              </w:rPr>
              <w:t xml:space="preserve"> </w:t>
            </w:r>
            <w:r>
              <w:rPr>
                <w:rFonts w:ascii="宋体" w:hAnsi="宋体" w:eastAsia="宋体" w:cs="宋体"/>
                <w:spacing w:val="12"/>
                <w:sz w:val="19"/>
                <w:szCs w:val="19"/>
              </w:rPr>
              <w:t>，合理分解县（</w:t>
            </w:r>
            <w:r>
              <w:rPr>
                <w:rFonts w:ascii="宋体" w:hAnsi="宋体" w:eastAsia="宋体" w:cs="宋体"/>
                <w:spacing w:val="-42"/>
                <w:sz w:val="19"/>
                <w:szCs w:val="19"/>
              </w:rPr>
              <w:t xml:space="preserve"> </w:t>
            </w:r>
            <w:r>
              <w:rPr>
                <w:rFonts w:ascii="宋体" w:hAnsi="宋体" w:eastAsia="宋体" w:cs="宋体"/>
                <w:spacing w:val="12"/>
                <w:sz w:val="19"/>
                <w:szCs w:val="19"/>
              </w:rPr>
              <w:t>区）能源消费总量与强度</w:t>
            </w:r>
            <w:r>
              <w:rPr>
                <w:rFonts w:ascii="Times New Roman" w:hAnsi="Times New Roman" w:eastAsia="Times New Roman" w:cs="Times New Roman"/>
                <w:spacing w:val="12"/>
                <w:sz w:val="19"/>
                <w:szCs w:val="19"/>
              </w:rPr>
              <w:t>“</w:t>
            </w:r>
            <w:r>
              <w:rPr>
                <w:rFonts w:ascii="宋体" w:hAnsi="宋体" w:eastAsia="宋体" w:cs="宋体"/>
                <w:spacing w:val="11"/>
                <w:sz w:val="19"/>
                <w:szCs w:val="19"/>
              </w:rPr>
              <w:t>双控</w:t>
            </w:r>
            <w:r>
              <w:rPr>
                <w:rFonts w:ascii="Times New Roman" w:hAnsi="Times New Roman" w:eastAsia="Times New Roman" w:cs="Times New Roman"/>
                <w:spacing w:val="11"/>
                <w:sz w:val="19"/>
                <w:szCs w:val="19"/>
              </w:rPr>
              <w:t>”</w:t>
            </w:r>
            <w:r>
              <w:rPr>
                <w:rFonts w:ascii="宋体" w:hAnsi="宋体" w:eastAsia="宋体" w:cs="宋体"/>
                <w:spacing w:val="5"/>
                <w:sz w:val="19"/>
                <w:szCs w:val="19"/>
              </w:rPr>
              <w:t>指标；强化对重点用能企业的监管，积极推进新能源</w:t>
            </w:r>
            <w:r>
              <w:rPr>
                <w:rFonts w:ascii="宋体" w:hAnsi="宋体" w:eastAsia="宋体" w:cs="宋体"/>
                <w:spacing w:val="3"/>
                <w:sz w:val="19"/>
                <w:szCs w:val="19"/>
              </w:rPr>
              <w:t>发展。</w:t>
            </w:r>
          </w:p>
        </w:tc>
        <w:tc>
          <w:tcPr>
            <w:tcW w:w="3884" w:type="dxa"/>
            <w:vAlign w:val="top"/>
          </w:tcPr>
          <w:p>
            <w:pPr>
              <w:pStyle w:val="6"/>
              <w:spacing w:line="306" w:lineRule="auto"/>
            </w:pPr>
          </w:p>
          <w:p>
            <w:pPr>
              <w:pStyle w:val="6"/>
              <w:spacing w:line="307"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6" w:lineRule="auto"/>
            </w:pPr>
          </w:p>
          <w:p>
            <w:pPr>
              <w:pStyle w:val="6"/>
              <w:spacing w:line="306"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68" w:lineRule="auto"/>
            </w:pPr>
          </w:p>
          <w:p>
            <w:pPr>
              <w:spacing w:before="61"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03" w:lineRule="auto"/>
            </w:pPr>
          </w:p>
          <w:p>
            <w:pPr>
              <w:pStyle w:val="6"/>
              <w:spacing w:line="30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tcBorders>
              <w:bottom w:val="single" w:color="000000" w:sz="6" w:space="0"/>
            </w:tcBorders>
            <w:vAlign w:val="top"/>
          </w:tcPr>
          <w:p>
            <w:pPr>
              <w:spacing w:before="136" w:line="219" w:lineRule="auto"/>
              <w:ind w:left="85"/>
              <w:rPr>
                <w:rFonts w:ascii="宋体" w:hAnsi="宋体" w:eastAsia="宋体" w:cs="宋体"/>
                <w:sz w:val="19"/>
                <w:szCs w:val="19"/>
              </w:rPr>
            </w:pPr>
            <w:r>
              <w:rPr>
                <w:rFonts w:ascii="宋体" w:hAnsi="宋体" w:eastAsia="宋体" w:cs="宋体"/>
                <w:spacing w:val="8"/>
                <w:sz w:val="19"/>
                <w:szCs w:val="19"/>
              </w:rPr>
              <w:t>完成自</w:t>
            </w:r>
          </w:p>
          <w:p>
            <w:pPr>
              <w:spacing w:before="75" w:line="220" w:lineRule="auto"/>
              <w:ind w:left="86"/>
              <w:rPr>
                <w:rFonts w:ascii="宋体" w:hAnsi="宋体" w:eastAsia="宋体" w:cs="宋体"/>
                <w:sz w:val="19"/>
                <w:szCs w:val="19"/>
              </w:rPr>
            </w:pPr>
            <w:r>
              <w:rPr>
                <w:rFonts w:ascii="宋体" w:hAnsi="宋体" w:eastAsia="宋体" w:cs="宋体"/>
                <w:spacing w:val="7"/>
                <w:sz w:val="19"/>
                <w:szCs w:val="19"/>
              </w:rPr>
              <w:t>治区下</w:t>
            </w:r>
          </w:p>
          <w:p>
            <w:pPr>
              <w:spacing w:before="74" w:line="217" w:lineRule="auto"/>
              <w:ind w:left="85"/>
              <w:rPr>
                <w:rFonts w:ascii="宋体" w:hAnsi="宋体" w:eastAsia="宋体" w:cs="宋体"/>
                <w:sz w:val="19"/>
                <w:szCs w:val="19"/>
              </w:rPr>
            </w:pPr>
            <w:r>
              <w:rPr>
                <w:rFonts w:ascii="宋体" w:hAnsi="宋体" w:eastAsia="宋体" w:cs="宋体"/>
                <w:spacing w:val="8"/>
                <w:sz w:val="19"/>
                <w:szCs w:val="19"/>
              </w:rPr>
              <w:t>达的主</w:t>
            </w:r>
          </w:p>
          <w:p>
            <w:pPr>
              <w:spacing w:before="74" w:line="219" w:lineRule="auto"/>
              <w:ind w:left="82"/>
              <w:rPr>
                <w:rFonts w:ascii="宋体" w:hAnsi="宋体" w:eastAsia="宋体" w:cs="宋体"/>
                <w:sz w:val="19"/>
                <w:szCs w:val="19"/>
              </w:rPr>
            </w:pPr>
            <w:r>
              <w:rPr>
                <w:rFonts w:ascii="宋体" w:hAnsi="宋体" w:eastAsia="宋体" w:cs="宋体"/>
                <w:spacing w:val="9"/>
                <w:sz w:val="19"/>
                <w:szCs w:val="19"/>
              </w:rPr>
              <w:t>要污染</w:t>
            </w:r>
          </w:p>
          <w:p>
            <w:pPr>
              <w:spacing w:before="61" w:line="284" w:lineRule="auto"/>
              <w:ind w:left="186" w:right="93" w:hanging="99"/>
              <w:rPr>
                <w:rFonts w:ascii="宋体" w:hAnsi="宋体" w:eastAsia="宋体" w:cs="宋体"/>
                <w:sz w:val="19"/>
                <w:szCs w:val="19"/>
              </w:rPr>
            </w:pPr>
            <w:r>
              <w:rPr>
                <w:rFonts w:ascii="宋体" w:hAnsi="宋体" w:eastAsia="宋体" w:cs="宋体"/>
                <w:spacing w:val="7"/>
                <w:sz w:val="19"/>
                <w:szCs w:val="19"/>
              </w:rPr>
              <w:t>物排放</w:t>
            </w:r>
            <w:r>
              <w:rPr>
                <w:rFonts w:ascii="宋体" w:hAnsi="宋体" w:eastAsia="宋体" w:cs="宋体"/>
                <w:spacing w:val="6"/>
                <w:sz w:val="19"/>
                <w:szCs w:val="19"/>
              </w:rPr>
              <w:t>指标</w:t>
            </w:r>
          </w:p>
        </w:tc>
        <w:tc>
          <w:tcPr>
            <w:tcW w:w="4548" w:type="dxa"/>
            <w:tcBorders>
              <w:bottom w:val="single" w:color="000000" w:sz="6" w:space="0"/>
            </w:tcBorders>
            <w:vAlign w:val="top"/>
          </w:tcPr>
          <w:p>
            <w:pPr>
              <w:spacing w:before="284" w:line="287" w:lineRule="auto"/>
              <w:ind w:left="10" w:right="11"/>
              <w:jc w:val="both"/>
              <w:rPr>
                <w:rFonts w:ascii="宋体" w:hAnsi="宋体" w:eastAsia="宋体" w:cs="宋体"/>
                <w:sz w:val="19"/>
                <w:szCs w:val="19"/>
              </w:rPr>
            </w:pPr>
            <w:r>
              <w:rPr>
                <w:rFonts w:ascii="宋体" w:hAnsi="宋体" w:eastAsia="宋体" w:cs="宋体"/>
                <w:spacing w:val="7"/>
                <w:sz w:val="19"/>
                <w:szCs w:val="19"/>
              </w:rPr>
              <w:t>抓好固原市污水处理厂等</w:t>
            </w:r>
            <w:r>
              <w:rPr>
                <w:rFonts w:ascii="宋体" w:hAnsi="宋体" w:eastAsia="宋体" w:cs="宋体"/>
                <w:spacing w:val="-3"/>
                <w:sz w:val="19"/>
                <w:szCs w:val="19"/>
              </w:rPr>
              <w:t xml:space="preserve"> </w:t>
            </w:r>
            <w:r>
              <w:rPr>
                <w:rFonts w:ascii="Times New Roman" w:hAnsi="Times New Roman" w:eastAsia="Times New Roman" w:cs="Times New Roman"/>
                <w:spacing w:val="7"/>
                <w:sz w:val="19"/>
                <w:szCs w:val="19"/>
              </w:rPr>
              <w:t xml:space="preserve">11 </w:t>
            </w:r>
            <w:r>
              <w:rPr>
                <w:rFonts w:ascii="宋体" w:hAnsi="宋体" w:eastAsia="宋体" w:cs="宋体"/>
                <w:spacing w:val="7"/>
                <w:sz w:val="19"/>
                <w:szCs w:val="19"/>
              </w:rPr>
              <w:t>座处理规模在</w:t>
            </w:r>
            <w:r>
              <w:rPr>
                <w:rFonts w:ascii="宋体" w:hAnsi="宋体" w:eastAsia="宋体" w:cs="宋体"/>
                <w:spacing w:val="-16"/>
                <w:sz w:val="19"/>
                <w:szCs w:val="19"/>
              </w:rPr>
              <w:t xml:space="preserve"> </w:t>
            </w:r>
            <w:r>
              <w:rPr>
                <w:rFonts w:ascii="Times New Roman" w:hAnsi="Times New Roman" w:eastAsia="Times New Roman" w:cs="Times New Roman"/>
                <w:spacing w:val="7"/>
                <w:sz w:val="19"/>
                <w:szCs w:val="19"/>
              </w:rPr>
              <w:t>1000</w:t>
            </w:r>
            <w:r>
              <w:rPr>
                <w:rFonts w:ascii="Times New Roman" w:hAnsi="Times New Roman" w:eastAsia="Times New Roman" w:cs="Times New Roman"/>
                <w:spacing w:val="23"/>
                <w:w w:val="102"/>
                <w:sz w:val="19"/>
                <w:szCs w:val="19"/>
              </w:rPr>
              <w:t xml:space="preserve"> </w:t>
            </w:r>
            <w:r>
              <w:rPr>
                <w:rFonts w:ascii="宋体" w:hAnsi="宋体" w:eastAsia="宋体" w:cs="宋体"/>
                <w:spacing w:val="7"/>
                <w:sz w:val="19"/>
                <w:szCs w:val="19"/>
              </w:rPr>
              <w:t>吨</w:t>
            </w:r>
            <w:r>
              <w:rPr>
                <w:rFonts w:ascii="Times New Roman" w:hAnsi="Times New Roman" w:eastAsia="Times New Roman" w:cs="Times New Roman"/>
                <w:spacing w:val="7"/>
                <w:sz w:val="19"/>
                <w:szCs w:val="19"/>
              </w:rPr>
              <w:t>/</w:t>
            </w:r>
            <w:r>
              <w:rPr>
                <w:rFonts w:ascii="宋体" w:hAnsi="宋体" w:eastAsia="宋体" w:cs="宋体"/>
                <w:spacing w:val="6"/>
                <w:sz w:val="19"/>
                <w:szCs w:val="19"/>
              </w:rPr>
              <w:t>天以上污水处理厂达标运行监管；完成固原市第三污水处理厂竣工验收和环保专项验收；加强对六盘山热</w:t>
            </w:r>
            <w:r>
              <w:rPr>
                <w:rFonts w:ascii="宋体" w:hAnsi="宋体" w:eastAsia="宋体" w:cs="宋体"/>
                <w:spacing w:val="15"/>
                <w:sz w:val="19"/>
                <w:szCs w:val="19"/>
              </w:rPr>
              <w:t>电厂、宁夏金昱元资源循环有限公司等重点企业监</w:t>
            </w:r>
            <w:r>
              <w:rPr>
                <w:rFonts w:ascii="宋体" w:hAnsi="宋体" w:eastAsia="宋体" w:cs="宋体"/>
                <w:spacing w:val="9"/>
                <w:sz w:val="19"/>
                <w:szCs w:val="19"/>
              </w:rPr>
              <w:t>管，确保治理设施正常运行，污染物达标排放。</w:t>
            </w:r>
          </w:p>
        </w:tc>
        <w:tc>
          <w:tcPr>
            <w:tcW w:w="3884" w:type="dxa"/>
            <w:tcBorders>
              <w:bottom w:val="single" w:color="000000" w:sz="6" w:space="0"/>
            </w:tcBorders>
            <w:vAlign w:val="top"/>
          </w:tcPr>
          <w:p>
            <w:pPr>
              <w:pStyle w:val="6"/>
              <w:spacing w:line="374" w:lineRule="auto"/>
            </w:pPr>
          </w:p>
          <w:p>
            <w:pPr>
              <w:spacing w:before="61" w:line="290" w:lineRule="auto"/>
              <w:ind w:left="16" w:right="10" w:hanging="1"/>
              <w:jc w:val="both"/>
              <w:rPr>
                <w:rFonts w:ascii="宋体" w:hAnsi="宋体" w:eastAsia="宋体" w:cs="宋体"/>
                <w:sz w:val="19"/>
                <w:szCs w:val="19"/>
              </w:rPr>
            </w:pPr>
            <w:r>
              <w:rPr>
                <w:rFonts w:ascii="宋体" w:hAnsi="宋体" w:eastAsia="宋体" w:cs="宋体"/>
                <w:spacing w:val="4"/>
                <w:sz w:val="19"/>
                <w:szCs w:val="19"/>
              </w:rPr>
              <w:t>各污水处理厂月平均数据达标；</w:t>
            </w: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月底前完成</w:t>
            </w:r>
            <w:r>
              <w:rPr>
                <w:rFonts w:ascii="宋体" w:hAnsi="宋体" w:eastAsia="宋体" w:cs="宋体"/>
                <w:spacing w:val="12"/>
                <w:sz w:val="19"/>
                <w:szCs w:val="19"/>
              </w:rPr>
              <w:t>固原市第三污水处理厂竣工验收和环保专项</w:t>
            </w:r>
            <w:r>
              <w:rPr>
                <w:rFonts w:ascii="宋体" w:hAnsi="宋体" w:eastAsia="宋体" w:cs="宋体"/>
                <w:spacing w:val="9"/>
                <w:sz w:val="19"/>
                <w:szCs w:val="19"/>
              </w:rPr>
              <w:t>验收；</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月底前完成自治区下达的主要</w:t>
            </w:r>
            <w:r>
              <w:rPr>
                <w:rFonts w:ascii="宋体" w:hAnsi="宋体" w:eastAsia="宋体" w:cs="宋体"/>
                <w:spacing w:val="8"/>
                <w:sz w:val="19"/>
                <w:szCs w:val="19"/>
              </w:rPr>
              <w:t>污染</w:t>
            </w:r>
            <w:r>
              <w:rPr>
                <w:rFonts w:ascii="宋体" w:hAnsi="宋体" w:eastAsia="宋体" w:cs="宋体"/>
                <w:spacing w:val="7"/>
                <w:sz w:val="19"/>
                <w:szCs w:val="19"/>
              </w:rPr>
              <w:t>物排放指标。</w:t>
            </w:r>
          </w:p>
        </w:tc>
        <w:tc>
          <w:tcPr>
            <w:tcW w:w="894" w:type="dxa"/>
            <w:tcBorders>
              <w:bottom w:val="single" w:color="000000" w:sz="6" w:space="0"/>
            </w:tcBorders>
            <w:vAlign w:val="top"/>
          </w:tcPr>
          <w:p>
            <w:pPr>
              <w:pStyle w:val="6"/>
              <w:spacing w:line="273" w:lineRule="auto"/>
            </w:pPr>
          </w:p>
          <w:p>
            <w:pPr>
              <w:pStyle w:val="6"/>
              <w:spacing w:line="273" w:lineRule="auto"/>
            </w:pPr>
          </w:p>
          <w:p>
            <w:pPr>
              <w:pStyle w:val="6"/>
              <w:spacing w:line="274"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335" w:lineRule="auto"/>
            </w:pPr>
          </w:p>
          <w:p>
            <w:pPr>
              <w:pStyle w:val="6"/>
              <w:spacing w:line="335"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bottom w:val="single" w:color="000000" w:sz="6" w:space="0"/>
              <w:right w:val="single" w:color="000000" w:sz="6" w:space="0"/>
            </w:tcBorders>
            <w:vAlign w:val="top"/>
          </w:tcPr>
          <w:p>
            <w:pPr>
              <w:pStyle w:val="6"/>
              <w:spacing w:line="259" w:lineRule="auto"/>
            </w:pPr>
          </w:p>
          <w:p>
            <w:pPr>
              <w:pStyle w:val="6"/>
              <w:spacing w:line="260" w:lineRule="auto"/>
            </w:pPr>
          </w:p>
          <w:p>
            <w:pPr>
              <w:spacing w:before="62" w:line="305" w:lineRule="auto"/>
              <w:ind w:left="31" w:right="21" w:firstLine="3"/>
              <w:jc w:val="both"/>
              <w:rPr>
                <w:rFonts w:ascii="宋体" w:hAnsi="宋体" w:eastAsia="宋体" w:cs="宋体"/>
                <w:sz w:val="19"/>
                <w:szCs w:val="19"/>
              </w:rPr>
            </w:pPr>
            <w:r>
              <w:rPr>
                <w:rFonts w:ascii="宋体" w:hAnsi="宋体" w:eastAsia="宋体" w:cs="宋体"/>
                <w:spacing w:val="8"/>
                <w:sz w:val="19"/>
                <w:szCs w:val="19"/>
              </w:rPr>
              <w:t>开发区管委</w:t>
            </w:r>
            <w:r>
              <w:rPr>
                <w:rFonts w:ascii="宋体" w:hAnsi="宋体" w:eastAsia="宋体" w:cs="宋体"/>
                <w:spacing w:val="33"/>
                <w:sz w:val="19"/>
                <w:szCs w:val="19"/>
              </w:rPr>
              <w:t>会城管局</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bl>
    <w:p>
      <w:pPr>
        <w:rPr>
          <w:rFonts w:ascii="Arial"/>
          <w:sz w:val="21"/>
        </w:rPr>
      </w:pPr>
    </w:p>
    <w:p>
      <w:pPr>
        <w:rPr>
          <w:rFonts w:ascii="Arial" w:hAnsi="Arial" w:eastAsia="Arial" w:cs="Arial"/>
          <w:sz w:val="21"/>
          <w:szCs w:val="21"/>
        </w:rPr>
        <w:sectPr>
          <w:headerReference r:id="rId101" w:type="default"/>
          <w:footerReference r:id="rId102" w:type="default"/>
          <w:pgSz w:w="16839" w:h="11906"/>
          <w:pgMar w:top="1792" w:right="1387" w:bottom="1552" w:left="1386" w:header="1426" w:footer="1174" w:gutter="0"/>
          <w:cols w:space="720" w:num="1"/>
        </w:sectPr>
      </w:pPr>
    </w:p>
    <w:p>
      <w:pPr>
        <w:spacing w:before="51"/>
      </w:pPr>
      <w:r>
        <w:drawing>
          <wp:anchor distT="0" distB="0" distL="0" distR="0" simplePos="0" relativeHeight="25175040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027"/>
        <w:gridCol w:w="3521"/>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699" w:type="dxa"/>
            <w:vMerge w:val="restart"/>
            <w:tcBorders>
              <w:left w:val="single" w:color="000000" w:sz="6" w:space="0"/>
              <w:bottom w:val="nil"/>
            </w:tcBorders>
            <w:vAlign w:val="top"/>
          </w:tcPr>
          <w:p>
            <w:pPr>
              <w:pStyle w:val="6"/>
              <w:spacing w:line="260" w:lineRule="auto"/>
            </w:pPr>
          </w:p>
          <w:p>
            <w:pPr>
              <w:pStyle w:val="6"/>
              <w:spacing w:line="260" w:lineRule="auto"/>
            </w:pPr>
          </w:p>
          <w:p>
            <w:pPr>
              <w:pStyle w:val="6"/>
              <w:spacing w:line="260"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spacing w:before="62"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3" w:line="293"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r>
              <w:rPr>
                <w:rFonts w:ascii="宋体" w:hAnsi="宋体" w:eastAsia="宋体" w:cs="宋体"/>
                <w:spacing w:val="27"/>
                <w:sz w:val="19"/>
                <w:szCs w:val="19"/>
              </w:rPr>
              <w:t>层级壮大县域</w:t>
            </w:r>
            <w:r>
              <w:rPr>
                <w:rFonts w:ascii="宋体" w:hAnsi="宋体" w:eastAsia="宋体" w:cs="宋体"/>
                <w:spacing w:val="7"/>
                <w:sz w:val="19"/>
                <w:szCs w:val="19"/>
              </w:rPr>
              <w:t>经济</w:t>
            </w:r>
          </w:p>
        </w:tc>
        <w:tc>
          <w:tcPr>
            <w:tcW w:w="1328" w:type="dxa"/>
            <w:vMerge w:val="restart"/>
            <w:tcBorders>
              <w:bottom w:val="nil"/>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2"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）狠抓重</w:t>
            </w:r>
            <w:r>
              <w:rPr>
                <w:rFonts w:ascii="宋体" w:hAnsi="宋体" w:eastAsia="宋体" w:cs="宋体"/>
                <w:spacing w:val="8"/>
                <w:sz w:val="19"/>
                <w:szCs w:val="19"/>
              </w:rPr>
              <w:t>点产业延链条</w:t>
            </w:r>
          </w:p>
        </w:tc>
        <w:tc>
          <w:tcPr>
            <w:tcW w:w="784" w:type="dxa"/>
            <w:vMerge w:val="restart"/>
            <w:tcBorders>
              <w:bottom w:val="nil"/>
            </w:tcBorders>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spacing w:before="61" w:line="297" w:lineRule="auto"/>
              <w:ind w:left="8" w:firstLine="93"/>
              <w:jc w:val="both"/>
              <w:rPr>
                <w:rFonts w:ascii="宋体" w:hAnsi="宋体" w:eastAsia="宋体" w:cs="宋体"/>
                <w:sz w:val="19"/>
                <w:szCs w:val="19"/>
              </w:rPr>
            </w:pPr>
            <w:r>
              <w:rPr>
                <w:rFonts w:ascii="宋体" w:hAnsi="宋体" w:eastAsia="宋体" w:cs="宋体"/>
                <w:spacing w:val="-7"/>
                <w:sz w:val="19"/>
                <w:szCs w:val="19"/>
              </w:rPr>
              <w:t>肉牛产</w:t>
            </w:r>
            <w:r>
              <w:rPr>
                <w:rFonts w:ascii="宋体" w:hAnsi="宋体" w:eastAsia="宋体" w:cs="宋体"/>
                <w:spacing w:val="-12"/>
                <w:sz w:val="19"/>
                <w:szCs w:val="19"/>
              </w:rPr>
              <w:t>业（打造</w:t>
            </w:r>
            <w:r>
              <w:rPr>
                <w:rFonts w:ascii="宋体" w:hAnsi="宋体" w:eastAsia="宋体" w:cs="宋体"/>
                <w:spacing w:val="24"/>
                <w:sz w:val="19"/>
                <w:szCs w:val="19"/>
              </w:rPr>
              <w:t>全国百万头高端肉牛生产加</w:t>
            </w:r>
            <w:r>
              <w:rPr>
                <w:rFonts w:ascii="宋体" w:hAnsi="宋体" w:eastAsia="宋体" w:cs="宋体"/>
                <w:spacing w:val="1"/>
                <w:sz w:val="19"/>
                <w:szCs w:val="19"/>
              </w:rPr>
              <w:t>工基地）</w:t>
            </w:r>
          </w:p>
        </w:tc>
        <w:tc>
          <w:tcPr>
            <w:tcW w:w="1027" w:type="dxa"/>
            <w:vAlign w:val="top"/>
          </w:tcPr>
          <w:p>
            <w:pPr>
              <w:pStyle w:val="6"/>
              <w:spacing w:line="306" w:lineRule="auto"/>
            </w:pPr>
          </w:p>
          <w:p>
            <w:pPr>
              <w:spacing w:before="61" w:line="221" w:lineRule="auto"/>
              <w:ind w:left="162"/>
              <w:rPr>
                <w:rFonts w:ascii="宋体" w:hAnsi="宋体" w:eastAsia="宋体" w:cs="宋体"/>
                <w:sz w:val="19"/>
                <w:szCs w:val="19"/>
              </w:rPr>
            </w:pPr>
            <w:r>
              <w:rPr>
                <w:rFonts w:ascii="宋体" w:hAnsi="宋体" w:eastAsia="宋体" w:cs="宋体"/>
                <w:spacing w:val="7"/>
                <w:sz w:val="19"/>
                <w:szCs w:val="19"/>
              </w:rPr>
              <w:t>建设</w:t>
            </w:r>
            <w:r>
              <w:rPr>
                <w:rFonts w:ascii="Times New Roman" w:hAnsi="Times New Roman" w:eastAsia="Times New Roman" w:cs="Times New Roman"/>
                <w:spacing w:val="7"/>
                <w:sz w:val="19"/>
                <w:szCs w:val="19"/>
              </w:rPr>
              <w:t>“</w:t>
            </w:r>
            <w:r>
              <w:rPr>
                <w:rFonts w:ascii="宋体" w:hAnsi="宋体" w:eastAsia="宋体" w:cs="宋体"/>
                <w:spacing w:val="7"/>
                <w:sz w:val="19"/>
                <w:szCs w:val="19"/>
              </w:rPr>
              <w:t>出</w:t>
            </w:r>
          </w:p>
          <w:p>
            <w:pPr>
              <w:spacing w:before="76" w:line="217" w:lineRule="auto"/>
              <w:ind w:left="151"/>
              <w:rPr>
                <w:rFonts w:ascii="Times New Roman" w:hAnsi="Times New Roman" w:eastAsia="Times New Roman" w:cs="Times New Roman"/>
                <w:sz w:val="19"/>
                <w:szCs w:val="19"/>
              </w:rPr>
            </w:pPr>
            <w:r>
              <w:rPr>
                <w:rFonts w:ascii="宋体" w:hAnsi="宋体" w:eastAsia="宋体" w:cs="宋体"/>
                <w:spacing w:val="7"/>
                <w:sz w:val="19"/>
                <w:szCs w:val="19"/>
              </w:rPr>
              <w:t>户入园</w:t>
            </w:r>
            <w:r>
              <w:rPr>
                <w:rFonts w:ascii="Times New Roman" w:hAnsi="Times New Roman" w:eastAsia="Times New Roman" w:cs="Times New Roman"/>
                <w:spacing w:val="7"/>
                <w:sz w:val="19"/>
                <w:szCs w:val="19"/>
              </w:rPr>
              <w:t>+</w:t>
            </w:r>
          </w:p>
          <w:p>
            <w:pPr>
              <w:spacing w:before="74" w:line="220" w:lineRule="auto"/>
              <w:ind w:left="64"/>
              <w:rPr>
                <w:rFonts w:ascii="宋体" w:hAnsi="宋体" w:eastAsia="宋体" w:cs="宋体"/>
                <w:sz w:val="19"/>
                <w:szCs w:val="19"/>
              </w:rPr>
            </w:pPr>
            <w:r>
              <w:rPr>
                <w:rFonts w:ascii="宋体" w:hAnsi="宋体" w:eastAsia="宋体" w:cs="宋体"/>
                <w:spacing w:val="7"/>
                <w:sz w:val="19"/>
                <w:szCs w:val="19"/>
              </w:rPr>
              <w:t>光伏</w:t>
            </w:r>
            <w:r>
              <w:rPr>
                <w:rFonts w:ascii="Times New Roman" w:hAnsi="Times New Roman" w:eastAsia="Times New Roman" w:cs="Times New Roman"/>
                <w:spacing w:val="7"/>
                <w:sz w:val="19"/>
                <w:szCs w:val="19"/>
              </w:rPr>
              <w:t>”</w:t>
            </w:r>
            <w:r>
              <w:rPr>
                <w:rFonts w:ascii="宋体" w:hAnsi="宋体" w:eastAsia="宋体" w:cs="宋体"/>
                <w:spacing w:val="7"/>
                <w:sz w:val="19"/>
                <w:szCs w:val="19"/>
              </w:rPr>
              <w:t>园区</w:t>
            </w:r>
          </w:p>
          <w:p>
            <w:pPr>
              <w:spacing w:before="77" w:line="216" w:lineRule="auto"/>
              <w:ind w:left="189"/>
              <w:rPr>
                <w:rFonts w:ascii="宋体" w:hAnsi="宋体" w:eastAsia="宋体" w:cs="宋体"/>
                <w:sz w:val="19"/>
                <w:szCs w:val="19"/>
              </w:rPr>
            </w:pPr>
            <w:r>
              <w:rPr>
                <w:rFonts w:ascii="Times New Roman" w:hAnsi="Times New Roman" w:eastAsia="Times New Roman" w:cs="Times New Roman"/>
                <w:spacing w:val="2"/>
                <w:sz w:val="19"/>
                <w:szCs w:val="19"/>
              </w:rPr>
              <w:t xml:space="preserve">50 </w:t>
            </w:r>
            <w:r>
              <w:rPr>
                <w:rFonts w:ascii="宋体" w:hAnsi="宋体" w:eastAsia="宋体" w:cs="宋体"/>
                <w:spacing w:val="2"/>
                <w:sz w:val="19"/>
                <w:szCs w:val="19"/>
              </w:rPr>
              <w:t>个。</w:t>
            </w:r>
          </w:p>
        </w:tc>
        <w:tc>
          <w:tcPr>
            <w:tcW w:w="3521" w:type="dxa"/>
            <w:vAlign w:val="top"/>
          </w:tcPr>
          <w:p>
            <w:pPr>
              <w:spacing w:before="69" w:line="279" w:lineRule="auto"/>
              <w:ind w:firstLine="37"/>
              <w:jc w:val="both"/>
              <w:rPr>
                <w:rFonts w:ascii="宋体" w:hAnsi="宋体" w:eastAsia="宋体" w:cs="宋体"/>
                <w:sz w:val="19"/>
                <w:szCs w:val="19"/>
              </w:rPr>
            </w:pPr>
            <w:r>
              <w:rPr>
                <w:rFonts w:ascii="宋体" w:hAnsi="宋体" w:eastAsia="宋体" w:cs="宋体"/>
                <w:spacing w:val="10"/>
                <w:sz w:val="19"/>
                <w:szCs w:val="19"/>
              </w:rPr>
              <w:t>新建包括养殖区、饲料加工区、粪污处</w:t>
            </w:r>
            <w:r>
              <w:rPr>
                <w:rFonts w:ascii="宋体" w:hAnsi="宋体" w:eastAsia="宋体" w:cs="宋体"/>
                <w:spacing w:val="11"/>
                <w:sz w:val="19"/>
                <w:szCs w:val="19"/>
              </w:rPr>
              <w:t>理区、办公生活区</w:t>
            </w:r>
            <w:r>
              <w:rPr>
                <w:rFonts w:ascii="宋体" w:hAnsi="宋体" w:eastAsia="宋体" w:cs="宋体"/>
                <w:spacing w:val="-29"/>
                <w:sz w:val="19"/>
                <w:szCs w:val="19"/>
              </w:rPr>
              <w:t xml:space="preserve"> </w:t>
            </w:r>
            <w:r>
              <w:rPr>
                <w:rFonts w:ascii="Times New Roman" w:hAnsi="Times New Roman" w:eastAsia="Times New Roman" w:cs="Times New Roman"/>
                <w:spacing w:val="11"/>
                <w:sz w:val="19"/>
                <w:szCs w:val="19"/>
              </w:rPr>
              <w:t>4</w:t>
            </w:r>
            <w:r>
              <w:rPr>
                <w:rFonts w:ascii="Times New Roman" w:hAnsi="Times New Roman" w:eastAsia="Times New Roman" w:cs="Times New Roman"/>
                <w:spacing w:val="16"/>
                <w:w w:val="101"/>
                <w:sz w:val="19"/>
                <w:szCs w:val="19"/>
              </w:rPr>
              <w:t xml:space="preserve"> </w:t>
            </w:r>
            <w:r>
              <w:rPr>
                <w:rFonts w:ascii="宋体" w:hAnsi="宋体" w:eastAsia="宋体" w:cs="宋体"/>
                <w:spacing w:val="11"/>
                <w:sz w:val="19"/>
                <w:szCs w:val="19"/>
              </w:rPr>
              <w:t>大功能区建设和配</w:t>
            </w:r>
            <w:r>
              <w:rPr>
                <w:rFonts w:ascii="宋体" w:hAnsi="宋体" w:eastAsia="宋体" w:cs="宋体"/>
                <w:spacing w:val="12"/>
                <w:sz w:val="19"/>
                <w:szCs w:val="19"/>
              </w:rPr>
              <w:t>套相关设备在内的肉牛</w:t>
            </w:r>
            <w:r>
              <w:rPr>
                <w:rFonts w:ascii="Times New Roman" w:hAnsi="Times New Roman" w:eastAsia="Times New Roman" w:cs="Times New Roman"/>
                <w:spacing w:val="12"/>
                <w:sz w:val="19"/>
                <w:szCs w:val="19"/>
              </w:rPr>
              <w:t>“</w:t>
            </w:r>
            <w:r>
              <w:rPr>
                <w:rFonts w:ascii="Times New Roman" w:hAnsi="Times New Roman" w:eastAsia="Times New Roman" w:cs="Times New Roman"/>
                <w:spacing w:val="-22"/>
                <w:sz w:val="19"/>
                <w:szCs w:val="19"/>
              </w:rPr>
              <w:t xml:space="preserve"> </w:t>
            </w:r>
            <w:r>
              <w:rPr>
                <w:rFonts w:ascii="宋体" w:hAnsi="宋体" w:eastAsia="宋体" w:cs="宋体"/>
                <w:spacing w:val="12"/>
                <w:sz w:val="19"/>
                <w:szCs w:val="19"/>
              </w:rPr>
              <w:t>出户入园</w:t>
            </w:r>
            <w:r>
              <w:rPr>
                <w:rFonts w:ascii="Times New Roman" w:hAnsi="Times New Roman" w:eastAsia="Times New Roman" w:cs="Times New Roman"/>
                <w:spacing w:val="12"/>
                <w:sz w:val="19"/>
                <w:szCs w:val="19"/>
              </w:rPr>
              <w:t>”</w:t>
            </w:r>
            <w:r>
              <w:rPr>
                <w:rFonts w:ascii="宋体" w:hAnsi="宋体" w:eastAsia="宋体" w:cs="宋体"/>
                <w:spacing w:val="12"/>
                <w:sz w:val="19"/>
                <w:szCs w:val="19"/>
              </w:rPr>
              <w:t>园区</w:t>
            </w:r>
            <w:r>
              <w:rPr>
                <w:rFonts w:ascii="Times New Roman" w:hAnsi="Times New Roman" w:eastAsia="Times New Roman" w:cs="Times New Roman"/>
                <w:spacing w:val="5"/>
                <w:sz w:val="19"/>
                <w:szCs w:val="19"/>
              </w:rPr>
              <w:t xml:space="preserve">50 </w:t>
            </w:r>
            <w:r>
              <w:rPr>
                <w:rFonts w:ascii="宋体" w:hAnsi="宋体" w:eastAsia="宋体" w:cs="宋体"/>
                <w:spacing w:val="5"/>
                <w:sz w:val="19"/>
                <w:szCs w:val="19"/>
              </w:rPr>
              <w:t>个（原州区</w:t>
            </w:r>
            <w:r>
              <w:rPr>
                <w:rFonts w:ascii="宋体" w:hAnsi="宋体" w:eastAsia="宋体" w:cs="宋体"/>
                <w:spacing w:val="-13"/>
                <w:sz w:val="19"/>
                <w:szCs w:val="19"/>
              </w:rPr>
              <w:t xml:space="preserve"> </w:t>
            </w:r>
            <w:r>
              <w:rPr>
                <w:rFonts w:ascii="Times New Roman" w:hAnsi="Times New Roman" w:eastAsia="Times New Roman" w:cs="Times New Roman"/>
                <w:spacing w:val="5"/>
                <w:sz w:val="19"/>
                <w:szCs w:val="19"/>
              </w:rPr>
              <w:t xml:space="preserve">10 </w:t>
            </w:r>
            <w:r>
              <w:rPr>
                <w:rFonts w:ascii="宋体" w:hAnsi="宋体" w:eastAsia="宋体" w:cs="宋体"/>
                <w:spacing w:val="5"/>
                <w:sz w:val="19"/>
                <w:szCs w:val="19"/>
              </w:rPr>
              <w:t>个，西吉县</w:t>
            </w:r>
            <w:r>
              <w:rPr>
                <w:rFonts w:ascii="宋体" w:hAnsi="宋体" w:eastAsia="宋体" w:cs="宋体"/>
                <w:spacing w:val="-20"/>
                <w:sz w:val="19"/>
                <w:szCs w:val="19"/>
              </w:rPr>
              <w:t xml:space="preserve"> </w:t>
            </w:r>
            <w:r>
              <w:rPr>
                <w:rFonts w:ascii="Times New Roman" w:hAnsi="Times New Roman" w:eastAsia="Times New Roman" w:cs="Times New Roman"/>
                <w:spacing w:val="5"/>
                <w:sz w:val="19"/>
                <w:szCs w:val="19"/>
              </w:rPr>
              <w:t xml:space="preserve">17 </w:t>
            </w:r>
            <w:r>
              <w:rPr>
                <w:rFonts w:ascii="宋体" w:hAnsi="宋体" w:eastAsia="宋体" w:cs="宋体"/>
                <w:spacing w:val="5"/>
                <w:sz w:val="19"/>
                <w:szCs w:val="19"/>
              </w:rPr>
              <w:t>个，隆</w:t>
            </w:r>
            <w:r>
              <w:rPr>
                <w:rFonts w:ascii="宋体" w:hAnsi="宋体" w:eastAsia="宋体" w:cs="宋体"/>
                <w:spacing w:val="3"/>
                <w:sz w:val="19"/>
                <w:szCs w:val="19"/>
              </w:rPr>
              <w:t>德县</w:t>
            </w:r>
            <w:r>
              <w:rPr>
                <w:rFonts w:ascii="宋体" w:hAnsi="宋体" w:eastAsia="宋体" w:cs="宋体"/>
                <w:spacing w:val="-32"/>
                <w:sz w:val="19"/>
                <w:szCs w:val="19"/>
              </w:rPr>
              <w:t xml:space="preserve"> </w:t>
            </w:r>
            <w:r>
              <w:rPr>
                <w:rFonts w:ascii="Times New Roman" w:hAnsi="Times New Roman" w:eastAsia="Times New Roman" w:cs="Times New Roman"/>
                <w:spacing w:val="3"/>
                <w:sz w:val="19"/>
                <w:szCs w:val="19"/>
              </w:rPr>
              <w:t xml:space="preserve">5 </w:t>
            </w:r>
            <w:r>
              <w:rPr>
                <w:rFonts w:ascii="宋体" w:hAnsi="宋体" w:eastAsia="宋体" w:cs="宋体"/>
                <w:spacing w:val="3"/>
                <w:sz w:val="19"/>
                <w:szCs w:val="19"/>
              </w:rPr>
              <w:t>个，泾源县</w:t>
            </w:r>
            <w:r>
              <w:rPr>
                <w:rFonts w:ascii="宋体" w:hAnsi="宋体" w:eastAsia="宋体" w:cs="宋体"/>
                <w:spacing w:val="-25"/>
                <w:sz w:val="19"/>
                <w:szCs w:val="19"/>
              </w:rPr>
              <w:t xml:space="preserve"> </w:t>
            </w: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个，彭阳县</w:t>
            </w:r>
            <w:r>
              <w:rPr>
                <w:rFonts w:ascii="宋体" w:hAnsi="宋体" w:eastAsia="宋体" w:cs="宋体"/>
                <w:spacing w:val="-38"/>
                <w:sz w:val="19"/>
                <w:szCs w:val="19"/>
              </w:rPr>
              <w:t xml:space="preserve"> </w:t>
            </w:r>
            <w:r>
              <w:rPr>
                <w:rFonts w:ascii="Times New Roman" w:hAnsi="Times New Roman" w:eastAsia="Times New Roman" w:cs="Times New Roman"/>
                <w:spacing w:val="3"/>
                <w:sz w:val="19"/>
                <w:szCs w:val="19"/>
              </w:rPr>
              <w:t xml:space="preserve">7 </w:t>
            </w:r>
            <w:r>
              <w:rPr>
                <w:rFonts w:ascii="宋体" w:hAnsi="宋体" w:eastAsia="宋体" w:cs="宋体"/>
                <w:spacing w:val="3"/>
                <w:sz w:val="19"/>
                <w:szCs w:val="19"/>
              </w:rPr>
              <w:t>个</w:t>
            </w:r>
            <w:r>
              <w:rPr>
                <w:rFonts w:ascii="宋体" w:hAnsi="宋体" w:eastAsia="宋体" w:cs="宋体"/>
                <w:spacing w:val="-47"/>
                <w:w w:val="95"/>
                <w:sz w:val="19"/>
                <w:szCs w:val="19"/>
              </w:rPr>
              <w:t>），</w:t>
            </w:r>
            <w:r>
              <w:rPr>
                <w:rFonts w:ascii="宋体" w:hAnsi="宋体" w:eastAsia="宋体" w:cs="宋体"/>
                <w:sz w:val="19"/>
                <w:szCs w:val="19"/>
              </w:rPr>
              <w:t xml:space="preserve"> </w:t>
            </w:r>
            <w:r>
              <w:rPr>
                <w:rFonts w:ascii="Times New Roman" w:hAnsi="Times New Roman" w:eastAsia="Times New Roman" w:cs="Times New Roman"/>
                <w:spacing w:val="4"/>
                <w:sz w:val="19"/>
                <w:szCs w:val="19"/>
              </w:rPr>
              <w:t>“</w:t>
            </w:r>
            <w:r>
              <w:rPr>
                <w:rFonts w:ascii="Times New Roman" w:hAnsi="Times New Roman" w:eastAsia="Times New Roman" w:cs="Times New Roman"/>
                <w:spacing w:val="-25"/>
                <w:sz w:val="19"/>
                <w:szCs w:val="19"/>
              </w:rPr>
              <w:t xml:space="preserve"> </w:t>
            </w:r>
            <w:r>
              <w:rPr>
                <w:rFonts w:ascii="宋体" w:hAnsi="宋体" w:eastAsia="宋体" w:cs="宋体"/>
                <w:spacing w:val="4"/>
                <w:sz w:val="19"/>
                <w:szCs w:val="19"/>
              </w:rPr>
              <w:t>出户入园</w:t>
            </w:r>
            <w:r>
              <w:rPr>
                <w:rFonts w:ascii="Times New Roman" w:hAnsi="Times New Roman" w:eastAsia="Times New Roman" w:cs="Times New Roman"/>
                <w:spacing w:val="4"/>
                <w:sz w:val="19"/>
                <w:szCs w:val="19"/>
              </w:rPr>
              <w:t>”</w:t>
            </w:r>
            <w:r>
              <w:rPr>
                <w:rFonts w:ascii="宋体" w:hAnsi="宋体" w:eastAsia="宋体" w:cs="宋体"/>
                <w:spacing w:val="4"/>
                <w:sz w:val="19"/>
                <w:szCs w:val="19"/>
              </w:rPr>
              <w:t>肉牛</w:t>
            </w:r>
            <w:r>
              <w:rPr>
                <w:rFonts w:ascii="宋体" w:hAnsi="宋体" w:eastAsia="宋体" w:cs="宋体"/>
                <w:spacing w:val="-34"/>
                <w:sz w:val="19"/>
                <w:szCs w:val="19"/>
              </w:rPr>
              <w:t xml:space="preserve"> </w:t>
            </w: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万头。</w:t>
            </w:r>
          </w:p>
        </w:tc>
        <w:tc>
          <w:tcPr>
            <w:tcW w:w="3884" w:type="dxa"/>
            <w:vAlign w:val="top"/>
          </w:tcPr>
          <w:p>
            <w:pPr>
              <w:pStyle w:val="6"/>
              <w:spacing w:line="456" w:lineRule="auto"/>
            </w:pPr>
          </w:p>
          <w:p>
            <w:pPr>
              <w:spacing w:before="62" w:line="291" w:lineRule="auto"/>
              <w:ind w:left="19" w:hanging="3"/>
              <w:rPr>
                <w:rFonts w:ascii="宋体" w:hAnsi="宋体" w:eastAsia="宋体" w:cs="宋体"/>
                <w:sz w:val="19"/>
                <w:szCs w:val="19"/>
              </w:rPr>
            </w:pPr>
            <w:r>
              <w:rPr>
                <w:rFonts w:ascii="宋体" w:hAnsi="宋体" w:eastAsia="宋体" w:cs="宋体"/>
                <w:spacing w:val="9"/>
                <w:sz w:val="19"/>
                <w:szCs w:val="19"/>
              </w:rPr>
              <w:t>一季度完成项目前期审批工作；二季度全部</w:t>
            </w:r>
            <w:r>
              <w:rPr>
                <w:rFonts w:ascii="宋体" w:hAnsi="宋体" w:eastAsia="宋体" w:cs="宋体"/>
                <w:spacing w:val="8"/>
                <w:sz w:val="19"/>
                <w:szCs w:val="19"/>
              </w:rPr>
              <w:t>开工建设；三季度完成总任务的</w:t>
            </w:r>
            <w:r>
              <w:rPr>
                <w:rFonts w:ascii="宋体" w:hAnsi="宋体" w:eastAsia="宋体" w:cs="宋体"/>
                <w:spacing w:val="-25"/>
                <w:sz w:val="19"/>
                <w:szCs w:val="19"/>
              </w:rPr>
              <w:t xml:space="preserve"> </w:t>
            </w:r>
            <w:r>
              <w:rPr>
                <w:rFonts w:ascii="Times New Roman" w:hAnsi="Times New Roman" w:eastAsia="Times New Roman" w:cs="Times New Roman"/>
                <w:spacing w:val="8"/>
                <w:sz w:val="19"/>
                <w:szCs w:val="19"/>
              </w:rPr>
              <w:t>80%</w:t>
            </w:r>
            <w:r>
              <w:rPr>
                <w:rFonts w:ascii="宋体" w:hAnsi="宋体" w:eastAsia="宋体" w:cs="宋体"/>
                <w:spacing w:val="8"/>
                <w:sz w:val="19"/>
                <w:szCs w:val="19"/>
              </w:rPr>
              <w:t>以上；</w:t>
            </w:r>
            <w:r>
              <w:rPr>
                <w:rFonts w:ascii="宋体" w:hAnsi="宋体" w:eastAsia="宋体" w:cs="宋体"/>
                <w:spacing w:val="2"/>
                <w:sz w:val="19"/>
                <w:szCs w:val="19"/>
              </w:rPr>
              <w:t>四季度完成建设任务，出户入园肉牛</w:t>
            </w:r>
            <w:r>
              <w:rPr>
                <w:rFonts w:ascii="宋体" w:hAnsi="宋体" w:eastAsia="宋体" w:cs="宋体"/>
                <w:spacing w:val="-36"/>
                <w:sz w:val="19"/>
                <w:szCs w:val="19"/>
              </w:rPr>
              <w:t xml:space="preserve"> </w:t>
            </w:r>
            <w:r>
              <w:rPr>
                <w:rFonts w:ascii="Times New Roman" w:hAnsi="Times New Roman" w:eastAsia="Times New Roman" w:cs="Times New Roman"/>
                <w:spacing w:val="2"/>
                <w:sz w:val="19"/>
                <w:szCs w:val="19"/>
              </w:rPr>
              <w:t xml:space="preserve">5 </w:t>
            </w:r>
            <w:r>
              <w:rPr>
                <w:rFonts w:ascii="宋体" w:hAnsi="宋体" w:eastAsia="宋体" w:cs="宋体"/>
                <w:spacing w:val="2"/>
                <w:sz w:val="19"/>
                <w:szCs w:val="19"/>
              </w:rPr>
              <w:t>万头。</w:t>
            </w:r>
          </w:p>
        </w:tc>
        <w:tc>
          <w:tcPr>
            <w:tcW w:w="894" w:type="dxa"/>
            <w:vAlign w:val="top"/>
          </w:tcPr>
          <w:p>
            <w:pPr>
              <w:pStyle w:val="6"/>
              <w:spacing w:line="251" w:lineRule="auto"/>
            </w:pPr>
          </w:p>
          <w:p>
            <w:pPr>
              <w:pStyle w:val="6"/>
              <w:spacing w:line="251" w:lineRule="auto"/>
            </w:pPr>
          </w:p>
          <w:p>
            <w:pPr>
              <w:pStyle w:val="6"/>
              <w:spacing w:line="252"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03" w:lineRule="auto"/>
            </w:pPr>
          </w:p>
          <w:p>
            <w:pPr>
              <w:pStyle w:val="6"/>
              <w:spacing w:line="304"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49" w:lineRule="auto"/>
            </w:pPr>
          </w:p>
          <w:p>
            <w:pPr>
              <w:pStyle w:val="6"/>
              <w:spacing w:line="250" w:lineRule="auto"/>
            </w:pPr>
          </w:p>
          <w:p>
            <w:pPr>
              <w:pStyle w:val="6"/>
              <w:spacing w:line="25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027" w:type="dxa"/>
            <w:vAlign w:val="top"/>
          </w:tcPr>
          <w:p>
            <w:pPr>
              <w:spacing w:before="222" w:line="294" w:lineRule="auto"/>
              <w:ind w:left="202" w:right="115" w:hanging="96"/>
              <w:rPr>
                <w:rFonts w:ascii="宋体" w:hAnsi="宋体" w:eastAsia="宋体" w:cs="宋体"/>
                <w:sz w:val="19"/>
                <w:szCs w:val="19"/>
              </w:rPr>
            </w:pPr>
            <w:r>
              <w:rPr>
                <w:rFonts w:ascii="宋体" w:hAnsi="宋体" w:eastAsia="宋体" w:cs="宋体"/>
                <w:spacing w:val="8"/>
                <w:sz w:val="19"/>
                <w:szCs w:val="19"/>
              </w:rPr>
              <w:t>建设养殖</w:t>
            </w:r>
            <w:r>
              <w:rPr>
                <w:rFonts w:ascii="宋体" w:hAnsi="宋体" w:eastAsia="宋体" w:cs="宋体"/>
                <w:spacing w:val="10"/>
                <w:sz w:val="19"/>
                <w:szCs w:val="19"/>
              </w:rPr>
              <w:t>示范村</w:t>
            </w:r>
            <w:r>
              <w:rPr>
                <w:rFonts w:ascii="宋体" w:hAnsi="宋体" w:eastAsia="宋体" w:cs="宋体"/>
                <w:sz w:val="19"/>
                <w:szCs w:val="19"/>
              </w:rPr>
              <w:t xml:space="preserve"> </w:t>
            </w:r>
            <w:r>
              <w:rPr>
                <w:rFonts w:ascii="Times New Roman" w:hAnsi="Times New Roman" w:eastAsia="Times New Roman" w:cs="Times New Roman"/>
                <w:spacing w:val="-1"/>
                <w:sz w:val="19"/>
                <w:szCs w:val="19"/>
              </w:rPr>
              <w:t xml:space="preserve">10 </w:t>
            </w:r>
            <w:r>
              <w:rPr>
                <w:rFonts w:ascii="宋体" w:hAnsi="宋体" w:eastAsia="宋体" w:cs="宋体"/>
                <w:spacing w:val="-1"/>
                <w:sz w:val="19"/>
                <w:szCs w:val="19"/>
              </w:rPr>
              <w:t>个。</w:t>
            </w:r>
          </w:p>
        </w:tc>
        <w:tc>
          <w:tcPr>
            <w:tcW w:w="3521" w:type="dxa"/>
            <w:vAlign w:val="top"/>
          </w:tcPr>
          <w:p>
            <w:pPr>
              <w:spacing w:before="73" w:line="272" w:lineRule="auto"/>
              <w:ind w:left="11" w:right="12" w:firstLine="3"/>
              <w:jc w:val="both"/>
              <w:rPr>
                <w:rFonts w:ascii="宋体" w:hAnsi="宋体" w:eastAsia="宋体" w:cs="宋体"/>
                <w:sz w:val="19"/>
                <w:szCs w:val="19"/>
              </w:rPr>
            </w:pPr>
            <w:r>
              <w:rPr>
                <w:rFonts w:ascii="宋体" w:hAnsi="宋体" w:eastAsia="宋体" w:cs="宋体"/>
                <w:spacing w:val="7"/>
                <w:sz w:val="19"/>
                <w:szCs w:val="19"/>
              </w:rPr>
              <w:t>每个示范村存栏肉牛</w:t>
            </w:r>
            <w:r>
              <w:rPr>
                <w:rFonts w:ascii="宋体" w:hAnsi="宋体" w:eastAsia="宋体" w:cs="宋体"/>
                <w:spacing w:val="-30"/>
                <w:sz w:val="19"/>
                <w:szCs w:val="19"/>
              </w:rPr>
              <w:t xml:space="preserve"> </w:t>
            </w:r>
            <w:r>
              <w:rPr>
                <w:rFonts w:ascii="Times New Roman" w:hAnsi="Times New Roman" w:eastAsia="Times New Roman" w:cs="Times New Roman"/>
                <w:spacing w:val="7"/>
                <w:sz w:val="19"/>
                <w:szCs w:val="19"/>
              </w:rPr>
              <w:t xml:space="preserve">2000 </w:t>
            </w:r>
            <w:r>
              <w:rPr>
                <w:rFonts w:ascii="宋体" w:hAnsi="宋体" w:eastAsia="宋体" w:cs="宋体"/>
                <w:spacing w:val="7"/>
                <w:sz w:val="19"/>
                <w:szCs w:val="19"/>
              </w:rPr>
              <w:t>头，养牛户占</w:t>
            </w:r>
            <w:r>
              <w:rPr>
                <w:rFonts w:ascii="宋体" w:hAnsi="宋体" w:eastAsia="宋体" w:cs="宋体"/>
                <w:spacing w:val="6"/>
                <w:sz w:val="19"/>
                <w:szCs w:val="19"/>
              </w:rPr>
              <w:t>全村总农户的</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60%</w:t>
            </w:r>
            <w:r>
              <w:rPr>
                <w:rFonts w:ascii="宋体" w:hAnsi="宋体" w:eastAsia="宋体" w:cs="宋体"/>
                <w:spacing w:val="6"/>
                <w:sz w:val="19"/>
                <w:szCs w:val="19"/>
              </w:rPr>
              <w:t>以上，扶持培育</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 xml:space="preserve">50 </w:t>
            </w:r>
            <w:r>
              <w:rPr>
                <w:rFonts w:ascii="宋体" w:hAnsi="宋体" w:eastAsia="宋体" w:cs="宋体"/>
                <w:spacing w:val="6"/>
                <w:sz w:val="19"/>
                <w:szCs w:val="19"/>
              </w:rPr>
              <w:t>头</w:t>
            </w:r>
            <w:r>
              <w:rPr>
                <w:rFonts w:ascii="宋体" w:hAnsi="宋体" w:eastAsia="宋体" w:cs="宋体"/>
                <w:spacing w:val="12"/>
                <w:sz w:val="19"/>
                <w:szCs w:val="19"/>
              </w:rPr>
              <w:t>以上的养牛大户达到全村总农户的</w:t>
            </w:r>
            <w:r>
              <w:rPr>
                <w:rFonts w:ascii="宋体" w:hAnsi="宋体" w:eastAsia="宋体" w:cs="宋体"/>
                <w:spacing w:val="-26"/>
                <w:sz w:val="19"/>
                <w:szCs w:val="19"/>
              </w:rPr>
              <w:t xml:space="preserve"> </w:t>
            </w:r>
            <w:r>
              <w:rPr>
                <w:rFonts w:ascii="Times New Roman" w:hAnsi="Times New Roman" w:eastAsia="Times New Roman" w:cs="Times New Roman"/>
                <w:spacing w:val="12"/>
                <w:sz w:val="19"/>
                <w:szCs w:val="19"/>
              </w:rPr>
              <w:t>20%</w:t>
            </w:r>
            <w:r>
              <w:rPr>
                <w:rFonts w:ascii="宋体" w:hAnsi="宋体" w:eastAsia="宋体" w:cs="宋体"/>
                <w:spacing w:val="4"/>
                <w:sz w:val="19"/>
                <w:szCs w:val="19"/>
              </w:rPr>
              <w:t>以上。</w:t>
            </w:r>
          </w:p>
        </w:tc>
        <w:tc>
          <w:tcPr>
            <w:tcW w:w="3884" w:type="dxa"/>
            <w:vAlign w:val="top"/>
          </w:tcPr>
          <w:p>
            <w:pPr>
              <w:spacing w:before="224" w:line="291" w:lineRule="auto"/>
              <w:ind w:left="19" w:right="10" w:hanging="3"/>
              <w:rPr>
                <w:rFonts w:ascii="宋体" w:hAnsi="宋体" w:eastAsia="宋体" w:cs="宋体"/>
                <w:sz w:val="19"/>
                <w:szCs w:val="19"/>
              </w:rPr>
            </w:pPr>
            <w:r>
              <w:rPr>
                <w:rFonts w:ascii="宋体" w:hAnsi="宋体" w:eastAsia="宋体" w:cs="宋体"/>
                <w:spacing w:val="10"/>
                <w:sz w:val="19"/>
                <w:szCs w:val="19"/>
              </w:rPr>
              <w:t>一季度完成项目调查摸底工作</w:t>
            </w:r>
            <w:r>
              <w:rPr>
                <w:rFonts w:ascii="宋体" w:hAnsi="宋体" w:eastAsia="宋体" w:cs="宋体"/>
                <w:spacing w:val="-49"/>
                <w:sz w:val="19"/>
                <w:szCs w:val="19"/>
              </w:rPr>
              <w:t xml:space="preserve"> </w:t>
            </w:r>
            <w:r>
              <w:rPr>
                <w:rFonts w:ascii="宋体" w:hAnsi="宋体" w:eastAsia="宋体" w:cs="宋体"/>
                <w:spacing w:val="10"/>
                <w:sz w:val="19"/>
                <w:szCs w:val="19"/>
              </w:rPr>
              <w:t>；二季度全部开工建设；三季度完成总任务的</w:t>
            </w:r>
            <w:r>
              <w:rPr>
                <w:rFonts w:ascii="宋体" w:hAnsi="宋体" w:eastAsia="宋体" w:cs="宋体"/>
                <w:spacing w:val="-30"/>
                <w:sz w:val="19"/>
                <w:szCs w:val="19"/>
              </w:rPr>
              <w:t xml:space="preserve"> </w:t>
            </w:r>
            <w:r>
              <w:rPr>
                <w:rFonts w:ascii="Times New Roman" w:hAnsi="Times New Roman" w:eastAsia="Times New Roman" w:cs="Times New Roman"/>
                <w:spacing w:val="10"/>
                <w:sz w:val="19"/>
                <w:szCs w:val="19"/>
              </w:rPr>
              <w:t>80%</w:t>
            </w:r>
            <w:r>
              <w:rPr>
                <w:rFonts w:ascii="宋体" w:hAnsi="宋体" w:eastAsia="宋体" w:cs="宋体"/>
                <w:spacing w:val="10"/>
                <w:sz w:val="19"/>
                <w:szCs w:val="19"/>
              </w:rPr>
              <w:t>以上；</w:t>
            </w:r>
            <w:r>
              <w:rPr>
                <w:rFonts w:ascii="宋体" w:hAnsi="宋体" w:eastAsia="宋体" w:cs="宋体"/>
                <w:spacing w:val="8"/>
                <w:sz w:val="19"/>
                <w:szCs w:val="19"/>
              </w:rPr>
              <w:t>四季度完成建设任务并考核验收。</w:t>
            </w:r>
          </w:p>
        </w:tc>
        <w:tc>
          <w:tcPr>
            <w:tcW w:w="894" w:type="dxa"/>
            <w:vAlign w:val="top"/>
          </w:tcPr>
          <w:p>
            <w:pPr>
              <w:pStyle w:val="6"/>
              <w:spacing w:line="461"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12" w:lineRule="auto"/>
            </w:pPr>
          </w:p>
          <w:p>
            <w:pPr>
              <w:spacing w:before="61"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45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027" w:type="dxa"/>
            <w:vAlign w:val="top"/>
          </w:tcPr>
          <w:p>
            <w:pPr>
              <w:spacing w:before="73" w:line="220" w:lineRule="auto"/>
              <w:ind w:left="106"/>
              <w:rPr>
                <w:rFonts w:ascii="宋体" w:hAnsi="宋体" w:eastAsia="宋体" w:cs="宋体"/>
                <w:sz w:val="19"/>
                <w:szCs w:val="19"/>
              </w:rPr>
            </w:pPr>
            <w:r>
              <w:rPr>
                <w:rFonts w:ascii="宋体" w:hAnsi="宋体" w:eastAsia="宋体" w:cs="宋体"/>
                <w:spacing w:val="8"/>
                <w:sz w:val="19"/>
                <w:szCs w:val="19"/>
              </w:rPr>
              <w:t>建设良种</w:t>
            </w:r>
          </w:p>
          <w:p>
            <w:pPr>
              <w:spacing w:before="77" w:line="291" w:lineRule="auto"/>
              <w:ind w:left="37" w:right="38" w:firstLine="72"/>
              <w:jc w:val="both"/>
              <w:rPr>
                <w:rFonts w:ascii="宋体" w:hAnsi="宋体" w:eastAsia="宋体" w:cs="宋体"/>
                <w:sz w:val="19"/>
                <w:szCs w:val="19"/>
              </w:rPr>
            </w:pPr>
            <w:r>
              <w:rPr>
                <w:rFonts w:ascii="宋体" w:hAnsi="宋体" w:eastAsia="宋体" w:cs="宋体"/>
                <w:spacing w:val="8"/>
                <w:sz w:val="19"/>
                <w:szCs w:val="19"/>
              </w:rPr>
              <w:t>繁育基地</w:t>
            </w: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个，肉牛</w:t>
            </w:r>
            <w:r>
              <w:rPr>
                <w:rFonts w:ascii="宋体" w:hAnsi="宋体" w:eastAsia="宋体" w:cs="宋体"/>
                <w:spacing w:val="26"/>
                <w:sz w:val="19"/>
                <w:szCs w:val="19"/>
              </w:rPr>
              <w:t>饲养量达</w:t>
            </w:r>
            <w:r>
              <w:rPr>
                <w:rFonts w:ascii="宋体" w:hAnsi="宋体" w:eastAsia="宋体" w:cs="宋体"/>
                <w:spacing w:val="12"/>
                <w:sz w:val="19"/>
                <w:szCs w:val="19"/>
              </w:rPr>
              <w:t>到</w:t>
            </w:r>
            <w:r>
              <w:rPr>
                <w:rFonts w:ascii="宋体" w:hAnsi="宋体" w:eastAsia="宋体" w:cs="宋体"/>
                <w:spacing w:val="-16"/>
                <w:sz w:val="19"/>
                <w:szCs w:val="19"/>
              </w:rPr>
              <w:t xml:space="preserve"> </w:t>
            </w:r>
            <w:r>
              <w:rPr>
                <w:rFonts w:ascii="Times New Roman" w:hAnsi="Times New Roman" w:eastAsia="Times New Roman" w:cs="Times New Roman"/>
                <w:spacing w:val="12"/>
                <w:sz w:val="19"/>
                <w:szCs w:val="19"/>
              </w:rPr>
              <w:t xml:space="preserve">125 </w:t>
            </w:r>
            <w:r>
              <w:rPr>
                <w:rFonts w:ascii="宋体" w:hAnsi="宋体" w:eastAsia="宋体" w:cs="宋体"/>
                <w:spacing w:val="12"/>
                <w:sz w:val="19"/>
                <w:szCs w:val="19"/>
              </w:rPr>
              <w:t>万</w:t>
            </w:r>
          </w:p>
          <w:p>
            <w:pPr>
              <w:spacing w:before="1" w:line="292" w:lineRule="auto"/>
              <w:ind w:left="106" w:right="16" w:hanging="93"/>
              <w:rPr>
                <w:rFonts w:ascii="宋体" w:hAnsi="宋体" w:eastAsia="宋体" w:cs="宋体"/>
                <w:sz w:val="19"/>
                <w:szCs w:val="19"/>
              </w:rPr>
            </w:pPr>
            <w:r>
              <w:rPr>
                <w:rFonts w:ascii="宋体" w:hAnsi="宋体" w:eastAsia="宋体" w:cs="宋体"/>
                <w:spacing w:val="7"/>
                <w:sz w:val="19"/>
                <w:szCs w:val="19"/>
              </w:rPr>
              <w:t>头，集中养</w:t>
            </w:r>
            <w:r>
              <w:rPr>
                <w:rFonts w:ascii="宋体" w:hAnsi="宋体" w:eastAsia="宋体" w:cs="宋体"/>
                <w:spacing w:val="8"/>
                <w:sz w:val="19"/>
                <w:szCs w:val="19"/>
              </w:rPr>
              <w:t>殖率达到</w:t>
            </w:r>
          </w:p>
          <w:p>
            <w:pPr>
              <w:spacing w:before="30" w:line="176" w:lineRule="auto"/>
              <w:ind w:left="224"/>
              <w:rPr>
                <w:rFonts w:ascii="宋体" w:hAnsi="宋体" w:eastAsia="宋体" w:cs="宋体"/>
                <w:sz w:val="19"/>
                <w:szCs w:val="19"/>
              </w:rPr>
            </w:pPr>
            <w:r>
              <w:rPr>
                <w:rFonts w:ascii="Times New Roman" w:hAnsi="Times New Roman" w:eastAsia="Times New Roman" w:cs="Times New Roman"/>
                <w:spacing w:val="3"/>
                <w:sz w:val="19"/>
                <w:szCs w:val="19"/>
              </w:rPr>
              <w:t>25%</w:t>
            </w:r>
            <w:r>
              <w:rPr>
                <w:rFonts w:ascii="宋体" w:hAnsi="宋体" w:eastAsia="宋体" w:cs="宋体"/>
                <w:spacing w:val="3"/>
                <w:sz w:val="19"/>
                <w:szCs w:val="19"/>
              </w:rPr>
              <w:t>。</w:t>
            </w:r>
          </w:p>
        </w:tc>
        <w:tc>
          <w:tcPr>
            <w:tcW w:w="3521" w:type="dxa"/>
            <w:vAlign w:val="top"/>
          </w:tcPr>
          <w:p>
            <w:pPr>
              <w:pStyle w:val="6"/>
              <w:spacing w:line="253" w:lineRule="auto"/>
            </w:pPr>
          </w:p>
          <w:p>
            <w:pPr>
              <w:pStyle w:val="6"/>
              <w:spacing w:line="253" w:lineRule="auto"/>
            </w:pPr>
          </w:p>
          <w:p>
            <w:pPr>
              <w:pStyle w:val="6"/>
              <w:spacing w:line="253" w:lineRule="auto"/>
            </w:pPr>
          </w:p>
          <w:p>
            <w:pPr>
              <w:spacing w:before="62" w:line="293" w:lineRule="auto"/>
              <w:ind w:left="9" w:right="12" w:firstLine="1"/>
              <w:jc w:val="both"/>
              <w:rPr>
                <w:rFonts w:ascii="宋体" w:hAnsi="宋体" w:eastAsia="宋体" w:cs="宋体"/>
                <w:sz w:val="19"/>
                <w:szCs w:val="19"/>
              </w:rPr>
            </w:pPr>
            <w:r>
              <w:rPr>
                <w:rFonts w:ascii="宋体" w:hAnsi="宋体" w:eastAsia="宋体" w:cs="宋体"/>
                <w:spacing w:val="14"/>
                <w:sz w:val="19"/>
                <w:szCs w:val="19"/>
              </w:rPr>
              <w:t>结合</w:t>
            </w:r>
            <w:r>
              <w:rPr>
                <w:rFonts w:ascii="Times New Roman" w:hAnsi="Times New Roman" w:eastAsia="Times New Roman" w:cs="Times New Roman"/>
                <w:spacing w:val="14"/>
                <w:sz w:val="19"/>
                <w:szCs w:val="19"/>
              </w:rPr>
              <w:t>“</w:t>
            </w:r>
            <w:r>
              <w:rPr>
                <w:rFonts w:ascii="宋体" w:hAnsi="宋体" w:eastAsia="宋体" w:cs="宋体"/>
                <w:spacing w:val="14"/>
                <w:sz w:val="19"/>
                <w:szCs w:val="19"/>
              </w:rPr>
              <w:t>出户入园</w:t>
            </w:r>
            <w:r>
              <w:rPr>
                <w:rFonts w:ascii="Times New Roman" w:hAnsi="Times New Roman" w:eastAsia="Times New Roman" w:cs="Times New Roman"/>
                <w:spacing w:val="14"/>
                <w:sz w:val="19"/>
                <w:szCs w:val="19"/>
              </w:rPr>
              <w:t>”</w:t>
            </w:r>
            <w:r>
              <w:rPr>
                <w:rFonts w:ascii="Times New Roman" w:hAnsi="Times New Roman" w:eastAsia="Times New Roman" w:cs="Times New Roman"/>
                <w:spacing w:val="2"/>
                <w:sz w:val="19"/>
                <w:szCs w:val="19"/>
              </w:rPr>
              <w:t xml:space="preserve"> </w:t>
            </w:r>
            <w:r>
              <w:rPr>
                <w:rFonts w:ascii="宋体" w:hAnsi="宋体" w:eastAsia="宋体" w:cs="宋体"/>
                <w:spacing w:val="14"/>
                <w:sz w:val="19"/>
                <w:szCs w:val="19"/>
              </w:rPr>
              <w:t>，新建良种繁育园区</w:t>
            </w:r>
            <w:r>
              <w:rPr>
                <w:rFonts w:ascii="宋体" w:hAnsi="宋体" w:eastAsia="宋体" w:cs="宋体"/>
                <w:spacing w:val="-25"/>
                <w:sz w:val="19"/>
                <w:szCs w:val="19"/>
              </w:rPr>
              <w:t xml:space="preserve"> </w:t>
            </w:r>
            <w:r>
              <w:rPr>
                <w:rFonts w:ascii="Times New Roman" w:hAnsi="Times New Roman" w:eastAsia="Times New Roman" w:cs="Times New Roman"/>
                <w:spacing w:val="14"/>
                <w:sz w:val="19"/>
                <w:szCs w:val="19"/>
              </w:rPr>
              <w:t>5</w:t>
            </w:r>
            <w:r>
              <w:rPr>
                <w:rFonts w:ascii="宋体" w:hAnsi="宋体" w:eastAsia="宋体" w:cs="宋体"/>
                <w:spacing w:val="7"/>
                <w:sz w:val="19"/>
                <w:szCs w:val="19"/>
              </w:rPr>
              <w:t>个，采购优质进口冻精</w:t>
            </w:r>
            <w:r>
              <w:rPr>
                <w:rFonts w:ascii="宋体" w:hAnsi="宋体" w:eastAsia="宋体" w:cs="宋体"/>
                <w:spacing w:val="-25"/>
                <w:sz w:val="19"/>
                <w:szCs w:val="19"/>
              </w:rPr>
              <w:t xml:space="preserve"> </w:t>
            </w:r>
            <w:r>
              <w:rPr>
                <w:rFonts w:ascii="Times New Roman" w:hAnsi="Times New Roman" w:eastAsia="Times New Roman" w:cs="Times New Roman"/>
                <w:spacing w:val="7"/>
                <w:sz w:val="19"/>
                <w:szCs w:val="19"/>
              </w:rPr>
              <w:t xml:space="preserve">6000 </w:t>
            </w:r>
            <w:r>
              <w:rPr>
                <w:rFonts w:ascii="宋体" w:hAnsi="宋体" w:eastAsia="宋体" w:cs="宋体"/>
                <w:spacing w:val="7"/>
                <w:sz w:val="19"/>
                <w:szCs w:val="19"/>
              </w:rPr>
              <w:t>支，调购基</w:t>
            </w:r>
            <w:r>
              <w:rPr>
                <w:rFonts w:ascii="宋体" w:hAnsi="宋体" w:eastAsia="宋体" w:cs="宋体"/>
                <w:spacing w:val="5"/>
                <w:sz w:val="19"/>
                <w:szCs w:val="19"/>
              </w:rPr>
              <w:t>础母牛</w:t>
            </w:r>
            <w:r>
              <w:rPr>
                <w:rFonts w:ascii="宋体" w:hAnsi="宋体" w:eastAsia="宋体" w:cs="宋体"/>
                <w:spacing w:val="-27"/>
                <w:sz w:val="19"/>
                <w:szCs w:val="19"/>
              </w:rPr>
              <w:t xml:space="preserve"> </w:t>
            </w:r>
            <w:r>
              <w:rPr>
                <w:rFonts w:ascii="Times New Roman" w:hAnsi="Times New Roman" w:eastAsia="Times New Roman" w:cs="Times New Roman"/>
                <w:spacing w:val="5"/>
                <w:sz w:val="19"/>
                <w:szCs w:val="19"/>
              </w:rPr>
              <w:t xml:space="preserve">3000 </w:t>
            </w:r>
            <w:r>
              <w:rPr>
                <w:rFonts w:ascii="宋体" w:hAnsi="宋体" w:eastAsia="宋体" w:cs="宋体"/>
                <w:spacing w:val="5"/>
                <w:sz w:val="19"/>
                <w:szCs w:val="19"/>
              </w:rPr>
              <w:t>头，培训养殖户</w:t>
            </w:r>
            <w:r>
              <w:rPr>
                <w:rFonts w:ascii="宋体" w:hAnsi="宋体" w:eastAsia="宋体" w:cs="宋体"/>
                <w:spacing w:val="-21"/>
                <w:sz w:val="19"/>
                <w:szCs w:val="19"/>
              </w:rPr>
              <w:t xml:space="preserve"> </w:t>
            </w:r>
            <w:r>
              <w:rPr>
                <w:rFonts w:ascii="Times New Roman" w:hAnsi="Times New Roman" w:eastAsia="Times New Roman" w:cs="Times New Roman"/>
                <w:spacing w:val="5"/>
                <w:sz w:val="19"/>
                <w:szCs w:val="19"/>
              </w:rPr>
              <w:t xml:space="preserve">100 </w:t>
            </w:r>
            <w:r>
              <w:rPr>
                <w:rFonts w:ascii="宋体" w:hAnsi="宋体" w:eastAsia="宋体" w:cs="宋体"/>
                <w:spacing w:val="5"/>
                <w:sz w:val="19"/>
                <w:szCs w:val="19"/>
              </w:rPr>
              <w:t>户。</w:t>
            </w:r>
          </w:p>
        </w:tc>
        <w:tc>
          <w:tcPr>
            <w:tcW w:w="3884" w:type="dxa"/>
            <w:vAlign w:val="top"/>
          </w:tcPr>
          <w:p>
            <w:pPr>
              <w:pStyle w:val="6"/>
              <w:spacing w:line="305" w:lineRule="auto"/>
            </w:pPr>
          </w:p>
          <w:p>
            <w:pPr>
              <w:pStyle w:val="6"/>
              <w:spacing w:line="305" w:lineRule="auto"/>
            </w:pPr>
          </w:p>
          <w:p>
            <w:pPr>
              <w:spacing w:before="62" w:line="292" w:lineRule="auto"/>
              <w:ind w:left="15" w:right="8" w:firstLine="19"/>
              <w:jc w:val="both"/>
              <w:rPr>
                <w:rFonts w:ascii="宋体" w:hAnsi="宋体" w:eastAsia="宋体" w:cs="宋体"/>
                <w:sz w:val="19"/>
                <w:szCs w:val="19"/>
              </w:rPr>
            </w:pPr>
            <w:r>
              <w:rPr>
                <w:rFonts w:ascii="Times New Roman" w:hAnsi="Times New Roman" w:eastAsia="Times New Roman" w:cs="Times New Roman"/>
                <w:spacing w:val="6"/>
                <w:sz w:val="19"/>
                <w:szCs w:val="19"/>
              </w:rPr>
              <w:t xml:space="preserve">1-4 </w:t>
            </w:r>
            <w:r>
              <w:rPr>
                <w:rFonts w:ascii="宋体" w:hAnsi="宋体" w:eastAsia="宋体" w:cs="宋体"/>
                <w:spacing w:val="6"/>
                <w:sz w:val="19"/>
                <w:szCs w:val="19"/>
              </w:rPr>
              <w:t>月份完成项目前期准备工作；</w:t>
            </w:r>
            <w:r>
              <w:rPr>
                <w:rFonts w:ascii="Times New Roman" w:hAnsi="Times New Roman" w:eastAsia="Times New Roman" w:cs="Times New Roman"/>
                <w:spacing w:val="6"/>
                <w:sz w:val="19"/>
                <w:szCs w:val="19"/>
              </w:rPr>
              <w:t xml:space="preserve">5 </w:t>
            </w:r>
            <w:r>
              <w:rPr>
                <w:rFonts w:ascii="宋体" w:hAnsi="宋体" w:eastAsia="宋体" w:cs="宋体"/>
                <w:spacing w:val="6"/>
                <w:sz w:val="19"/>
                <w:szCs w:val="19"/>
              </w:rPr>
              <w:t>月份开工</w:t>
            </w:r>
            <w:r>
              <w:rPr>
                <w:rFonts w:ascii="宋体" w:hAnsi="宋体" w:eastAsia="宋体" w:cs="宋体"/>
                <w:spacing w:val="9"/>
                <w:sz w:val="19"/>
                <w:szCs w:val="19"/>
              </w:rPr>
              <w:t>建设；</w:t>
            </w:r>
            <w:r>
              <w:rPr>
                <w:rFonts w:ascii="Times New Roman" w:hAnsi="Times New Roman" w:eastAsia="Times New Roman" w:cs="Times New Roman"/>
                <w:spacing w:val="9"/>
                <w:sz w:val="19"/>
                <w:szCs w:val="19"/>
              </w:rPr>
              <w:t xml:space="preserve">6 </w:t>
            </w:r>
            <w:r>
              <w:rPr>
                <w:rFonts w:ascii="宋体" w:hAnsi="宋体" w:eastAsia="宋体" w:cs="宋体"/>
                <w:spacing w:val="9"/>
                <w:sz w:val="19"/>
                <w:szCs w:val="19"/>
              </w:rPr>
              <w:t>月份完成基础母牛调购考察工作；</w:t>
            </w:r>
            <w:r>
              <w:rPr>
                <w:rFonts w:ascii="Times New Roman" w:hAnsi="Times New Roman" w:eastAsia="Times New Roman" w:cs="Times New Roman"/>
                <w:spacing w:val="9"/>
                <w:sz w:val="19"/>
                <w:szCs w:val="19"/>
              </w:rPr>
              <w:t>8</w:t>
            </w:r>
            <w:r>
              <w:rPr>
                <w:rFonts w:ascii="宋体" w:hAnsi="宋体" w:eastAsia="宋体" w:cs="宋体"/>
                <w:spacing w:val="9"/>
                <w:sz w:val="19"/>
                <w:szCs w:val="19"/>
              </w:rPr>
              <w:t>月份完成冻精采购；</w:t>
            </w:r>
            <w:r>
              <w:rPr>
                <w:rFonts w:ascii="Times New Roman" w:hAnsi="Times New Roman" w:eastAsia="Times New Roman" w:cs="Times New Roman"/>
                <w:spacing w:val="9"/>
                <w:sz w:val="19"/>
                <w:szCs w:val="19"/>
              </w:rPr>
              <w:t xml:space="preserve">10 </w:t>
            </w:r>
            <w:r>
              <w:rPr>
                <w:rFonts w:ascii="宋体" w:hAnsi="宋体" w:eastAsia="宋体" w:cs="宋体"/>
                <w:spacing w:val="9"/>
                <w:sz w:val="19"/>
                <w:szCs w:val="19"/>
              </w:rPr>
              <w:t>月份完成基础母牛调</w:t>
            </w:r>
            <w:r>
              <w:rPr>
                <w:rFonts w:ascii="宋体" w:hAnsi="宋体" w:eastAsia="宋体" w:cs="宋体"/>
                <w:spacing w:val="8"/>
                <w:sz w:val="19"/>
                <w:szCs w:val="19"/>
              </w:rPr>
              <w:t>购；</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月底前完成项目考核验收。</w:t>
            </w:r>
          </w:p>
        </w:tc>
        <w:tc>
          <w:tcPr>
            <w:tcW w:w="894" w:type="dxa"/>
            <w:vAlign w:val="top"/>
          </w:tcPr>
          <w:p>
            <w:pPr>
              <w:pStyle w:val="6"/>
              <w:spacing w:line="264" w:lineRule="auto"/>
            </w:pPr>
          </w:p>
          <w:p>
            <w:pPr>
              <w:pStyle w:val="6"/>
              <w:spacing w:line="265" w:lineRule="auto"/>
            </w:pPr>
          </w:p>
          <w:p>
            <w:pPr>
              <w:pStyle w:val="6"/>
              <w:spacing w:line="265" w:lineRule="auto"/>
            </w:pPr>
          </w:p>
          <w:p>
            <w:pPr>
              <w:pStyle w:val="6"/>
              <w:spacing w:line="265"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03" w:lineRule="auto"/>
            </w:pPr>
          </w:p>
          <w:p>
            <w:pPr>
              <w:pStyle w:val="6"/>
              <w:spacing w:line="303" w:lineRule="auto"/>
            </w:pPr>
          </w:p>
          <w:p>
            <w:pPr>
              <w:pStyle w:val="6"/>
              <w:spacing w:line="303"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63" w:lineRule="auto"/>
            </w:pPr>
          </w:p>
          <w:p>
            <w:pPr>
              <w:pStyle w:val="6"/>
              <w:spacing w:line="263" w:lineRule="auto"/>
            </w:pPr>
          </w:p>
          <w:p>
            <w:pPr>
              <w:pStyle w:val="6"/>
              <w:spacing w:line="264" w:lineRule="auto"/>
            </w:pPr>
          </w:p>
          <w:p>
            <w:pPr>
              <w:pStyle w:val="6"/>
              <w:spacing w:line="264"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pStyle w:val="6"/>
              <w:spacing w:line="341" w:lineRule="auto"/>
            </w:pPr>
          </w:p>
          <w:p>
            <w:pPr>
              <w:spacing w:before="62" w:line="221" w:lineRule="auto"/>
              <w:ind w:left="10"/>
              <w:rPr>
                <w:rFonts w:ascii="宋体" w:hAnsi="宋体" w:eastAsia="宋体" w:cs="宋体"/>
                <w:sz w:val="19"/>
                <w:szCs w:val="19"/>
              </w:rPr>
            </w:pPr>
            <w:r>
              <w:rPr>
                <w:rFonts w:ascii="宋体" w:hAnsi="宋体" w:eastAsia="宋体" w:cs="宋体"/>
                <w:spacing w:val="8"/>
                <w:sz w:val="19"/>
                <w:szCs w:val="19"/>
              </w:rPr>
              <w:t>力促融侨肉牛加工项目投产。</w:t>
            </w:r>
          </w:p>
        </w:tc>
        <w:tc>
          <w:tcPr>
            <w:tcW w:w="3884" w:type="dxa"/>
            <w:vAlign w:val="top"/>
          </w:tcPr>
          <w:p>
            <w:pPr>
              <w:pStyle w:val="6"/>
              <w:spacing w:line="341" w:lineRule="auto"/>
            </w:pPr>
          </w:p>
          <w:p>
            <w:pPr>
              <w:spacing w:before="62" w:line="221" w:lineRule="auto"/>
              <w:ind w:left="20"/>
              <w:rPr>
                <w:rFonts w:ascii="宋体" w:hAnsi="宋体" w:eastAsia="宋体" w:cs="宋体"/>
                <w:sz w:val="19"/>
                <w:szCs w:val="19"/>
              </w:rPr>
            </w:pPr>
            <w:r>
              <w:rPr>
                <w:rFonts w:ascii="Times New Roman" w:hAnsi="Times New Roman" w:eastAsia="Times New Roman" w:cs="Times New Roman"/>
                <w:spacing w:val="7"/>
                <w:sz w:val="19"/>
                <w:szCs w:val="19"/>
              </w:rPr>
              <w:t xml:space="preserve">6 </w:t>
            </w:r>
            <w:r>
              <w:rPr>
                <w:rFonts w:ascii="宋体" w:hAnsi="宋体" w:eastAsia="宋体" w:cs="宋体"/>
                <w:spacing w:val="7"/>
                <w:sz w:val="19"/>
                <w:szCs w:val="19"/>
              </w:rPr>
              <w:t>月底前建成并投产。</w:t>
            </w:r>
          </w:p>
        </w:tc>
        <w:tc>
          <w:tcPr>
            <w:tcW w:w="894" w:type="dxa"/>
            <w:vAlign w:val="top"/>
          </w:tcPr>
          <w:p>
            <w:pPr>
              <w:pStyle w:val="6"/>
              <w:spacing w:line="343"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spacing w:before="259"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47" w:lineRule="auto"/>
            </w:pPr>
          </w:p>
          <w:p>
            <w:pPr>
              <w:spacing w:before="61" w:line="212" w:lineRule="auto"/>
              <w:ind w:left="233"/>
              <w:rPr>
                <w:rFonts w:ascii="宋体" w:hAnsi="宋体" w:eastAsia="宋体" w:cs="宋体"/>
                <w:sz w:val="19"/>
                <w:szCs w:val="19"/>
              </w:rPr>
            </w:pPr>
            <w:r>
              <w:rPr>
                <w:rFonts w:ascii="宋体" w:hAnsi="宋体" w:eastAsia="宋体" w:cs="宋体"/>
                <w:spacing w:val="8"/>
                <w:sz w:val="19"/>
                <w:szCs w:val="19"/>
              </w:rPr>
              <w:t>原州区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gridSpan w:val="2"/>
            <w:tcBorders>
              <w:bottom w:val="single" w:color="000000" w:sz="6" w:space="0"/>
            </w:tcBorders>
            <w:vAlign w:val="top"/>
          </w:tcPr>
          <w:p>
            <w:pPr>
              <w:pStyle w:val="6"/>
              <w:spacing w:line="297" w:lineRule="auto"/>
            </w:pPr>
          </w:p>
          <w:p>
            <w:pPr>
              <w:spacing w:before="62" w:line="223" w:lineRule="auto"/>
              <w:ind w:left="14"/>
              <w:rPr>
                <w:rFonts w:ascii="宋体" w:hAnsi="宋体" w:eastAsia="宋体" w:cs="宋体"/>
                <w:sz w:val="19"/>
                <w:szCs w:val="19"/>
              </w:rPr>
            </w:pPr>
            <w:r>
              <w:rPr>
                <w:rFonts w:ascii="宋体" w:hAnsi="宋体" w:eastAsia="宋体" w:cs="宋体"/>
                <w:spacing w:val="-4"/>
                <w:sz w:val="19"/>
                <w:szCs w:val="19"/>
              </w:rPr>
              <w:t>开工建设水发浩海和伊赛</w:t>
            </w:r>
            <w:r>
              <w:rPr>
                <w:rFonts w:ascii="宋体" w:hAnsi="宋体" w:eastAsia="宋体" w:cs="宋体"/>
                <w:spacing w:val="-17"/>
                <w:sz w:val="19"/>
                <w:szCs w:val="19"/>
              </w:rPr>
              <w:t xml:space="preserve"> </w:t>
            </w:r>
            <w:r>
              <w:rPr>
                <w:rFonts w:ascii="Times New Roman" w:hAnsi="Times New Roman" w:eastAsia="Times New Roman" w:cs="Times New Roman"/>
                <w:spacing w:val="-4"/>
                <w:sz w:val="19"/>
                <w:szCs w:val="19"/>
              </w:rPr>
              <w:t xml:space="preserve">10 </w:t>
            </w:r>
            <w:r>
              <w:rPr>
                <w:rFonts w:ascii="宋体" w:hAnsi="宋体" w:eastAsia="宋体" w:cs="宋体"/>
                <w:spacing w:val="-4"/>
                <w:sz w:val="19"/>
                <w:szCs w:val="19"/>
              </w:rPr>
              <w:t>万头肉牛屠宰加工项目。</w:t>
            </w:r>
          </w:p>
        </w:tc>
        <w:tc>
          <w:tcPr>
            <w:tcW w:w="3884" w:type="dxa"/>
            <w:tcBorders>
              <w:bottom w:val="single" w:color="000000" w:sz="6" w:space="0"/>
            </w:tcBorders>
            <w:vAlign w:val="top"/>
          </w:tcPr>
          <w:p>
            <w:pPr>
              <w:pStyle w:val="6"/>
              <w:spacing w:line="300"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300"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spacing w:before="213"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bottom w:val="single" w:color="000000" w:sz="6" w:space="0"/>
              <w:right w:val="single" w:color="000000" w:sz="6" w:space="0"/>
            </w:tcBorders>
            <w:vAlign w:val="top"/>
          </w:tcPr>
          <w:p>
            <w:pPr>
              <w:pStyle w:val="6"/>
              <w:spacing w:line="299" w:lineRule="auto"/>
            </w:pPr>
          </w:p>
          <w:p>
            <w:pPr>
              <w:spacing w:before="62" w:line="223" w:lineRule="auto"/>
              <w:ind w:left="234"/>
              <w:rPr>
                <w:rFonts w:ascii="宋体" w:hAnsi="宋体" w:eastAsia="宋体" w:cs="宋体"/>
                <w:sz w:val="19"/>
                <w:szCs w:val="19"/>
              </w:rPr>
            </w:pPr>
            <w:r>
              <w:rPr>
                <w:rFonts w:ascii="宋体" w:hAnsi="宋体" w:eastAsia="宋体" w:cs="宋体"/>
                <w:spacing w:val="7"/>
                <w:sz w:val="19"/>
                <w:szCs w:val="19"/>
              </w:rPr>
              <w:t>西吉县</w:t>
            </w:r>
          </w:p>
        </w:tc>
      </w:tr>
    </w:tbl>
    <w:p>
      <w:pPr>
        <w:rPr>
          <w:rFonts w:ascii="Arial"/>
          <w:sz w:val="21"/>
        </w:rPr>
      </w:pPr>
    </w:p>
    <w:p>
      <w:pPr>
        <w:rPr>
          <w:rFonts w:ascii="Arial" w:hAnsi="Arial" w:eastAsia="Arial" w:cs="Arial"/>
          <w:sz w:val="21"/>
          <w:szCs w:val="21"/>
        </w:rPr>
        <w:sectPr>
          <w:headerReference r:id="rId103" w:type="default"/>
          <w:footerReference r:id="rId104" w:type="default"/>
          <w:pgSz w:w="16839" w:h="11906"/>
          <w:pgMar w:top="1792" w:right="1387" w:bottom="1552" w:left="1386" w:header="1426" w:footer="1174" w:gutter="0"/>
          <w:cols w:space="720" w:num="1"/>
        </w:sectPr>
      </w:pPr>
    </w:p>
    <w:p>
      <w:pPr>
        <w:spacing w:before="51"/>
      </w:pPr>
      <w:r>
        <w:drawing>
          <wp:anchor distT="0" distB="0" distL="0" distR="0" simplePos="0" relativeHeight="251753472"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027"/>
        <w:gridCol w:w="3521"/>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99" w:type="dxa"/>
            <w:vMerge w:val="restart"/>
            <w:tcBorders>
              <w:left w:val="single" w:color="000000" w:sz="6" w:space="0"/>
              <w:bottom w:val="nil"/>
            </w:tcBorders>
            <w:vAlign w:val="top"/>
          </w:tcPr>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1" w:lineRule="auto"/>
            </w:pPr>
          </w:p>
          <w:p>
            <w:pPr>
              <w:pStyle w:val="6"/>
              <w:spacing w:line="262" w:lineRule="auto"/>
            </w:pPr>
          </w:p>
          <w:p>
            <w:pPr>
              <w:pStyle w:val="6"/>
              <w:spacing w:line="262" w:lineRule="auto"/>
            </w:pPr>
          </w:p>
          <w:p>
            <w:pPr>
              <w:spacing w:before="61"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3" w:line="293"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r>
              <w:rPr>
                <w:rFonts w:ascii="宋体" w:hAnsi="宋体" w:eastAsia="宋体" w:cs="宋体"/>
                <w:spacing w:val="27"/>
                <w:sz w:val="19"/>
                <w:szCs w:val="19"/>
              </w:rPr>
              <w:t>层级壮大县域</w:t>
            </w:r>
            <w:r>
              <w:rPr>
                <w:rFonts w:ascii="宋体" w:hAnsi="宋体" w:eastAsia="宋体" w:cs="宋体"/>
                <w:spacing w:val="7"/>
                <w:sz w:val="19"/>
                <w:szCs w:val="19"/>
              </w:rPr>
              <w:t>经济</w:t>
            </w:r>
          </w:p>
        </w:tc>
        <w:tc>
          <w:tcPr>
            <w:tcW w:w="1328" w:type="dxa"/>
            <w:vMerge w:val="restart"/>
            <w:tcBorders>
              <w:bottom w:val="nil"/>
            </w:tcBorders>
            <w:vAlign w:val="top"/>
          </w:tcPr>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2"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）狠抓重</w:t>
            </w:r>
            <w:r>
              <w:rPr>
                <w:rFonts w:ascii="宋体" w:hAnsi="宋体" w:eastAsia="宋体" w:cs="宋体"/>
                <w:spacing w:val="8"/>
                <w:sz w:val="19"/>
                <w:szCs w:val="19"/>
              </w:rPr>
              <w:t>点产业延链条</w:t>
            </w:r>
          </w:p>
        </w:tc>
        <w:tc>
          <w:tcPr>
            <w:tcW w:w="784" w:type="dxa"/>
            <w:vMerge w:val="restart"/>
            <w:tcBorders>
              <w:bottom w:val="nil"/>
            </w:tcBorders>
            <w:vAlign w:val="top"/>
          </w:tcPr>
          <w:p>
            <w:pPr>
              <w:spacing w:before="254" w:line="221" w:lineRule="auto"/>
              <w:ind w:left="22"/>
              <w:rPr>
                <w:rFonts w:ascii="宋体" w:hAnsi="宋体" w:eastAsia="宋体" w:cs="宋体"/>
                <w:sz w:val="19"/>
                <w:szCs w:val="19"/>
              </w:rPr>
            </w:pPr>
            <w:r>
              <w:rPr>
                <w:rFonts w:ascii="宋体" w:hAnsi="宋体" w:eastAsia="宋体" w:cs="宋体"/>
                <w:spacing w:val="-5"/>
                <w:sz w:val="19"/>
                <w:szCs w:val="19"/>
              </w:rPr>
              <w:t>绿色食品</w:t>
            </w:r>
          </w:p>
          <w:p>
            <w:pPr>
              <w:spacing w:before="67" w:line="265" w:lineRule="exact"/>
              <w:ind w:left="12"/>
              <w:rPr>
                <w:rFonts w:ascii="宋体" w:hAnsi="宋体" w:eastAsia="宋体" w:cs="宋体"/>
                <w:sz w:val="19"/>
                <w:szCs w:val="19"/>
              </w:rPr>
            </w:pPr>
            <w:r>
              <w:rPr>
                <w:rFonts w:ascii="宋体" w:hAnsi="宋体" w:eastAsia="宋体" w:cs="宋体"/>
                <w:spacing w:val="-2"/>
                <w:position w:val="1"/>
                <w:sz w:val="19"/>
                <w:szCs w:val="19"/>
              </w:rPr>
              <w:t>（打造百</w:t>
            </w:r>
          </w:p>
          <w:p>
            <w:pPr>
              <w:spacing w:before="39" w:line="220" w:lineRule="auto"/>
              <w:ind w:left="22"/>
              <w:rPr>
                <w:rFonts w:ascii="宋体" w:hAnsi="宋体" w:eastAsia="宋体" w:cs="宋体"/>
                <w:sz w:val="19"/>
                <w:szCs w:val="19"/>
              </w:rPr>
            </w:pPr>
            <w:r>
              <w:rPr>
                <w:rFonts w:ascii="宋体" w:hAnsi="宋体" w:eastAsia="宋体" w:cs="宋体"/>
                <w:spacing w:val="-5"/>
                <w:sz w:val="19"/>
                <w:szCs w:val="19"/>
              </w:rPr>
              <w:t>万亩高产</w:t>
            </w:r>
          </w:p>
          <w:p>
            <w:pPr>
              <w:spacing w:before="74" w:line="221" w:lineRule="auto"/>
              <w:ind w:left="25"/>
              <w:rPr>
                <w:rFonts w:ascii="宋体" w:hAnsi="宋体" w:eastAsia="宋体" w:cs="宋体"/>
                <w:sz w:val="19"/>
                <w:szCs w:val="19"/>
              </w:rPr>
            </w:pPr>
            <w:r>
              <w:rPr>
                <w:rFonts w:ascii="宋体" w:hAnsi="宋体" w:eastAsia="宋体" w:cs="宋体"/>
                <w:spacing w:val="-6"/>
                <w:sz w:val="19"/>
                <w:szCs w:val="19"/>
              </w:rPr>
              <w:t>高品马铃</w:t>
            </w:r>
          </w:p>
          <w:p>
            <w:pPr>
              <w:spacing w:before="71" w:line="221" w:lineRule="auto"/>
              <w:ind w:left="21"/>
              <w:rPr>
                <w:rFonts w:ascii="宋体" w:hAnsi="宋体" w:eastAsia="宋体" w:cs="宋体"/>
                <w:sz w:val="19"/>
                <w:szCs w:val="19"/>
              </w:rPr>
            </w:pPr>
            <w:r>
              <w:rPr>
                <w:rFonts w:ascii="宋体" w:hAnsi="宋体" w:eastAsia="宋体" w:cs="宋体"/>
                <w:spacing w:val="-4"/>
                <w:sz w:val="19"/>
                <w:szCs w:val="19"/>
              </w:rPr>
              <w:t>薯、清凉</w:t>
            </w:r>
          </w:p>
          <w:p>
            <w:pPr>
              <w:spacing w:before="73" w:line="221" w:lineRule="auto"/>
              <w:ind w:left="21"/>
              <w:rPr>
                <w:rFonts w:ascii="宋体" w:hAnsi="宋体" w:eastAsia="宋体" w:cs="宋体"/>
                <w:sz w:val="19"/>
                <w:szCs w:val="19"/>
              </w:rPr>
            </w:pPr>
            <w:r>
              <w:rPr>
                <w:rFonts w:ascii="宋体" w:hAnsi="宋体" w:eastAsia="宋体" w:cs="宋体"/>
                <w:spacing w:val="-4"/>
                <w:sz w:val="19"/>
                <w:szCs w:val="19"/>
              </w:rPr>
              <w:t>蔬菜基地</w:t>
            </w:r>
          </w:p>
          <w:p>
            <w:pPr>
              <w:spacing w:before="73" w:line="221" w:lineRule="auto"/>
              <w:ind w:left="28"/>
              <w:rPr>
                <w:rFonts w:ascii="宋体" w:hAnsi="宋体" w:eastAsia="宋体" w:cs="宋体"/>
                <w:sz w:val="19"/>
                <w:szCs w:val="19"/>
              </w:rPr>
            </w:pPr>
            <w:r>
              <w:rPr>
                <w:rFonts w:ascii="宋体" w:hAnsi="宋体" w:eastAsia="宋体" w:cs="宋体"/>
                <w:spacing w:val="-6"/>
                <w:sz w:val="19"/>
                <w:szCs w:val="19"/>
              </w:rPr>
              <w:t>和绿色食</w:t>
            </w:r>
          </w:p>
          <w:p>
            <w:pPr>
              <w:spacing w:before="71" w:line="221" w:lineRule="auto"/>
              <w:ind w:left="36"/>
              <w:rPr>
                <w:rFonts w:ascii="宋体" w:hAnsi="宋体" w:eastAsia="宋体" w:cs="宋体"/>
                <w:sz w:val="19"/>
                <w:szCs w:val="19"/>
              </w:rPr>
            </w:pPr>
            <w:r>
              <w:rPr>
                <w:rFonts w:ascii="宋体" w:hAnsi="宋体" w:eastAsia="宋体" w:cs="宋体"/>
                <w:spacing w:val="-8"/>
                <w:sz w:val="19"/>
                <w:szCs w:val="19"/>
              </w:rPr>
              <w:t>品生产供</w:t>
            </w:r>
          </w:p>
          <w:p>
            <w:pPr>
              <w:spacing w:before="69" w:line="267" w:lineRule="exact"/>
              <w:ind w:left="21"/>
              <w:rPr>
                <w:rFonts w:ascii="宋体" w:hAnsi="宋体" w:eastAsia="宋体" w:cs="宋体"/>
                <w:sz w:val="19"/>
                <w:szCs w:val="19"/>
              </w:rPr>
            </w:pPr>
            <w:r>
              <w:rPr>
                <w:rFonts w:ascii="宋体" w:hAnsi="宋体" w:eastAsia="宋体" w:cs="宋体"/>
                <w:spacing w:val="-4"/>
                <w:position w:val="1"/>
                <w:sz w:val="19"/>
                <w:szCs w:val="19"/>
              </w:rPr>
              <w:t>应基地）</w:t>
            </w:r>
          </w:p>
        </w:tc>
        <w:tc>
          <w:tcPr>
            <w:tcW w:w="1027" w:type="dxa"/>
            <w:vAlign w:val="top"/>
          </w:tcPr>
          <w:p>
            <w:pPr>
              <w:pStyle w:val="6"/>
              <w:spacing w:line="366" w:lineRule="auto"/>
            </w:pPr>
          </w:p>
          <w:p>
            <w:pPr>
              <w:spacing w:before="62" w:line="255" w:lineRule="auto"/>
              <w:ind w:left="10" w:right="16" w:firstLine="2"/>
              <w:rPr>
                <w:rFonts w:ascii="宋体" w:hAnsi="宋体" w:eastAsia="宋体" w:cs="宋体"/>
                <w:sz w:val="19"/>
                <w:szCs w:val="19"/>
              </w:rPr>
            </w:pPr>
            <w:r>
              <w:rPr>
                <w:rFonts w:ascii="宋体" w:hAnsi="宋体" w:eastAsia="宋体" w:cs="宋体"/>
                <w:spacing w:val="3"/>
                <w:sz w:val="19"/>
                <w:szCs w:val="19"/>
              </w:rPr>
              <w:t>推</w:t>
            </w:r>
            <w:r>
              <w:rPr>
                <w:rFonts w:ascii="宋体" w:hAnsi="宋体" w:eastAsia="宋体" w:cs="宋体"/>
                <w:spacing w:val="-23"/>
                <w:sz w:val="19"/>
                <w:szCs w:val="19"/>
              </w:rPr>
              <w:t xml:space="preserve"> </w:t>
            </w:r>
            <w:r>
              <w:rPr>
                <w:rFonts w:ascii="宋体" w:hAnsi="宋体" w:eastAsia="宋体" w:cs="宋体"/>
                <w:spacing w:val="3"/>
                <w:sz w:val="19"/>
                <w:szCs w:val="19"/>
              </w:rPr>
              <w:t>动</w:t>
            </w:r>
            <w:r>
              <w:rPr>
                <w:rFonts w:ascii="宋体" w:hAnsi="宋体" w:eastAsia="宋体" w:cs="宋体"/>
                <w:spacing w:val="-24"/>
                <w:sz w:val="19"/>
                <w:szCs w:val="19"/>
              </w:rPr>
              <w:t xml:space="preserve"> </w:t>
            </w:r>
            <w:r>
              <w:rPr>
                <w:rFonts w:ascii="宋体" w:hAnsi="宋体" w:eastAsia="宋体" w:cs="宋体"/>
                <w:spacing w:val="3"/>
                <w:sz w:val="19"/>
                <w:szCs w:val="19"/>
              </w:rPr>
              <w:t>净</w:t>
            </w:r>
            <w:r>
              <w:rPr>
                <w:rFonts w:ascii="宋体" w:hAnsi="宋体" w:eastAsia="宋体" w:cs="宋体"/>
                <w:spacing w:val="-24"/>
                <w:sz w:val="19"/>
                <w:szCs w:val="19"/>
              </w:rPr>
              <w:t xml:space="preserve"> </w:t>
            </w:r>
            <w:r>
              <w:rPr>
                <w:rFonts w:ascii="宋体" w:hAnsi="宋体" w:eastAsia="宋体" w:cs="宋体"/>
                <w:spacing w:val="3"/>
                <w:sz w:val="19"/>
                <w:szCs w:val="19"/>
              </w:rPr>
              <w:t>菜</w:t>
            </w:r>
            <w:r>
              <w:rPr>
                <w:rFonts w:ascii="宋体" w:hAnsi="宋体" w:eastAsia="宋体" w:cs="宋体"/>
                <w:spacing w:val="7"/>
                <w:sz w:val="19"/>
                <w:szCs w:val="19"/>
              </w:rPr>
              <w:t>入超</w:t>
            </w:r>
          </w:p>
        </w:tc>
        <w:tc>
          <w:tcPr>
            <w:tcW w:w="3521" w:type="dxa"/>
            <w:vAlign w:val="top"/>
          </w:tcPr>
          <w:p>
            <w:pPr>
              <w:spacing w:before="37" w:line="244" w:lineRule="auto"/>
              <w:ind w:left="14" w:firstLine="13"/>
              <w:jc w:val="both"/>
              <w:rPr>
                <w:rFonts w:ascii="宋体" w:hAnsi="宋体" w:eastAsia="宋体" w:cs="宋体"/>
                <w:sz w:val="19"/>
                <w:szCs w:val="19"/>
              </w:rPr>
            </w:pPr>
            <w:r>
              <w:rPr>
                <w:rFonts w:ascii="宋体" w:hAnsi="宋体" w:eastAsia="宋体" w:cs="宋体"/>
                <w:spacing w:val="11"/>
                <w:sz w:val="19"/>
                <w:szCs w:val="19"/>
              </w:rPr>
              <w:t>以打通销售渠道、减少流通环节和降低</w:t>
            </w:r>
            <w:r>
              <w:rPr>
                <w:rFonts w:ascii="宋体" w:hAnsi="宋体" w:eastAsia="宋体" w:cs="宋体"/>
                <w:spacing w:val="9"/>
                <w:sz w:val="19"/>
                <w:szCs w:val="19"/>
              </w:rPr>
              <w:t>流通成本为核心</w:t>
            </w:r>
            <w:r>
              <w:rPr>
                <w:rFonts w:ascii="宋体" w:hAnsi="宋体" w:eastAsia="宋体" w:cs="宋体"/>
                <w:spacing w:val="-51"/>
                <w:sz w:val="19"/>
                <w:szCs w:val="19"/>
              </w:rPr>
              <w:t xml:space="preserve"> </w:t>
            </w:r>
            <w:r>
              <w:rPr>
                <w:rFonts w:ascii="宋体" w:hAnsi="宋体" w:eastAsia="宋体" w:cs="宋体"/>
                <w:spacing w:val="9"/>
                <w:sz w:val="19"/>
                <w:szCs w:val="19"/>
              </w:rPr>
              <w:t>，建立</w:t>
            </w:r>
            <w:r>
              <w:rPr>
                <w:rFonts w:ascii="Times New Roman" w:hAnsi="Times New Roman" w:eastAsia="Times New Roman" w:cs="Times New Roman"/>
                <w:spacing w:val="9"/>
                <w:sz w:val="19"/>
                <w:szCs w:val="19"/>
              </w:rPr>
              <w:t>“</w:t>
            </w:r>
            <w:r>
              <w:rPr>
                <w:rFonts w:ascii="宋体" w:hAnsi="宋体" w:eastAsia="宋体" w:cs="宋体"/>
                <w:spacing w:val="9"/>
                <w:sz w:val="19"/>
                <w:szCs w:val="19"/>
              </w:rPr>
              <w:t>超市</w:t>
            </w:r>
            <w:r>
              <w:rPr>
                <w:rFonts w:ascii="Times New Roman" w:hAnsi="Times New Roman" w:eastAsia="Times New Roman" w:cs="Times New Roman"/>
                <w:spacing w:val="9"/>
                <w:sz w:val="19"/>
                <w:szCs w:val="19"/>
              </w:rPr>
              <w:t>+</w:t>
            </w:r>
            <w:r>
              <w:rPr>
                <w:rFonts w:ascii="宋体" w:hAnsi="宋体" w:eastAsia="宋体" w:cs="宋体"/>
                <w:spacing w:val="9"/>
                <w:sz w:val="19"/>
                <w:szCs w:val="19"/>
              </w:rPr>
              <w:t>新型经营</w:t>
            </w:r>
            <w:r>
              <w:rPr>
                <w:rFonts w:ascii="宋体" w:hAnsi="宋体" w:eastAsia="宋体" w:cs="宋体"/>
                <w:spacing w:val="5"/>
                <w:sz w:val="19"/>
                <w:szCs w:val="19"/>
              </w:rPr>
              <w:t>主体</w:t>
            </w:r>
            <w:r>
              <w:rPr>
                <w:rFonts w:ascii="Times New Roman" w:hAnsi="Times New Roman" w:eastAsia="Times New Roman" w:cs="Times New Roman"/>
                <w:spacing w:val="5"/>
                <w:sz w:val="19"/>
                <w:szCs w:val="19"/>
              </w:rPr>
              <w:t>+</w:t>
            </w:r>
            <w:r>
              <w:rPr>
                <w:rFonts w:ascii="宋体" w:hAnsi="宋体" w:eastAsia="宋体" w:cs="宋体"/>
                <w:spacing w:val="5"/>
                <w:sz w:val="19"/>
                <w:szCs w:val="19"/>
              </w:rPr>
              <w:t>基地</w:t>
            </w:r>
            <w:r>
              <w:rPr>
                <w:rFonts w:ascii="Times New Roman" w:hAnsi="Times New Roman" w:eastAsia="Times New Roman" w:cs="Times New Roman"/>
                <w:spacing w:val="5"/>
                <w:sz w:val="19"/>
                <w:szCs w:val="19"/>
              </w:rPr>
              <w:t>+</w:t>
            </w:r>
            <w:r>
              <w:rPr>
                <w:rFonts w:ascii="宋体" w:hAnsi="宋体" w:eastAsia="宋体" w:cs="宋体"/>
                <w:spacing w:val="5"/>
                <w:sz w:val="19"/>
                <w:szCs w:val="19"/>
              </w:rPr>
              <w:t>农户</w:t>
            </w:r>
            <w:r>
              <w:rPr>
                <w:rFonts w:ascii="Times New Roman" w:hAnsi="Times New Roman" w:eastAsia="Times New Roman" w:cs="Times New Roman"/>
                <w:spacing w:val="5"/>
                <w:sz w:val="19"/>
                <w:szCs w:val="19"/>
              </w:rPr>
              <w:t>”</w:t>
            </w:r>
            <w:r>
              <w:rPr>
                <w:rFonts w:ascii="宋体" w:hAnsi="宋体" w:eastAsia="宋体" w:cs="宋体"/>
                <w:spacing w:val="5"/>
                <w:sz w:val="19"/>
                <w:szCs w:val="19"/>
              </w:rPr>
              <w:t>经营模式，加强与全国</w:t>
            </w:r>
            <w:r>
              <w:rPr>
                <w:rFonts w:ascii="宋体" w:hAnsi="宋体" w:eastAsia="宋体" w:cs="宋体"/>
                <w:spacing w:val="4"/>
                <w:sz w:val="19"/>
                <w:szCs w:val="19"/>
              </w:rPr>
              <w:t>大型连锁超市对接，组织菜农订单生产，</w:t>
            </w:r>
            <w:r>
              <w:rPr>
                <w:rFonts w:ascii="宋体" w:hAnsi="宋体" w:eastAsia="宋体" w:cs="宋体"/>
                <w:spacing w:val="5"/>
                <w:sz w:val="19"/>
                <w:szCs w:val="19"/>
              </w:rPr>
              <w:t>实行订单销售。</w:t>
            </w:r>
          </w:p>
        </w:tc>
        <w:tc>
          <w:tcPr>
            <w:tcW w:w="3884" w:type="dxa"/>
            <w:vAlign w:val="top"/>
          </w:tcPr>
          <w:p>
            <w:pPr>
              <w:pStyle w:val="6"/>
              <w:spacing w:line="247" w:lineRule="auto"/>
            </w:pPr>
          </w:p>
          <w:p>
            <w:pPr>
              <w:pStyle w:val="6"/>
              <w:spacing w:line="248"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53" w:lineRule="auto"/>
            </w:pPr>
          </w:p>
          <w:p>
            <w:pPr>
              <w:pStyle w:val="6"/>
              <w:spacing w:line="253"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59"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50" w:lineRule="auto"/>
            </w:pPr>
          </w:p>
          <w:p>
            <w:pPr>
              <w:pStyle w:val="6"/>
              <w:spacing w:line="25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spacing w:before="300" w:line="223" w:lineRule="auto"/>
              <w:ind w:left="13"/>
              <w:rPr>
                <w:rFonts w:ascii="宋体" w:hAnsi="宋体" w:eastAsia="宋体" w:cs="宋体"/>
                <w:sz w:val="19"/>
                <w:szCs w:val="19"/>
              </w:rPr>
            </w:pPr>
            <w:r>
              <w:rPr>
                <w:rFonts w:ascii="宋体" w:hAnsi="宋体" w:eastAsia="宋体" w:cs="宋体"/>
                <w:spacing w:val="7"/>
                <w:sz w:val="19"/>
                <w:szCs w:val="19"/>
              </w:rPr>
              <w:t>推进雪川一期</w:t>
            </w:r>
            <w:r>
              <w:rPr>
                <w:rFonts w:ascii="宋体" w:hAnsi="宋体" w:eastAsia="宋体" w:cs="宋体"/>
                <w:spacing w:val="-10"/>
                <w:sz w:val="19"/>
                <w:szCs w:val="19"/>
              </w:rPr>
              <w:t xml:space="preserve"> </w:t>
            </w:r>
            <w:r>
              <w:rPr>
                <w:rFonts w:ascii="Times New Roman" w:hAnsi="Times New Roman" w:eastAsia="Times New Roman" w:cs="Times New Roman"/>
                <w:spacing w:val="7"/>
                <w:sz w:val="19"/>
                <w:szCs w:val="19"/>
              </w:rPr>
              <w:t xml:space="preserve">15 </w:t>
            </w:r>
            <w:r>
              <w:rPr>
                <w:rFonts w:ascii="宋体" w:hAnsi="宋体" w:eastAsia="宋体" w:cs="宋体"/>
                <w:spacing w:val="7"/>
                <w:sz w:val="19"/>
                <w:szCs w:val="19"/>
              </w:rPr>
              <w:t>万吨马铃薯加工等项目建成投产。</w:t>
            </w:r>
          </w:p>
        </w:tc>
        <w:tc>
          <w:tcPr>
            <w:tcW w:w="3884" w:type="dxa"/>
            <w:vAlign w:val="top"/>
          </w:tcPr>
          <w:p>
            <w:pPr>
              <w:spacing w:before="38" w:line="238" w:lineRule="auto"/>
              <w:ind w:left="12" w:right="8" w:firstLine="22"/>
              <w:jc w:val="both"/>
              <w:rPr>
                <w:rFonts w:ascii="宋体" w:hAnsi="宋体" w:eastAsia="宋体" w:cs="宋体"/>
                <w:sz w:val="19"/>
                <w:szCs w:val="19"/>
              </w:rPr>
            </w:pPr>
            <w:r>
              <w:rPr>
                <w:rFonts w:ascii="Times New Roman" w:hAnsi="Times New Roman" w:eastAsia="Times New Roman" w:cs="Times New Roman"/>
                <w:spacing w:val="5"/>
                <w:sz w:val="19"/>
                <w:szCs w:val="19"/>
              </w:rPr>
              <w:t xml:space="preserve">1 </w:t>
            </w:r>
            <w:r>
              <w:rPr>
                <w:rFonts w:ascii="宋体" w:hAnsi="宋体" w:eastAsia="宋体" w:cs="宋体"/>
                <w:spacing w:val="5"/>
                <w:sz w:val="19"/>
                <w:szCs w:val="19"/>
              </w:rPr>
              <w:t>月中旬前办结施工许可证；</w:t>
            </w:r>
            <w:r>
              <w:rPr>
                <w:rFonts w:ascii="Times New Roman" w:hAnsi="Times New Roman" w:eastAsia="Times New Roman" w:cs="Times New Roman"/>
                <w:spacing w:val="5"/>
                <w:sz w:val="19"/>
                <w:szCs w:val="19"/>
              </w:rPr>
              <w:t xml:space="preserve">3 </w:t>
            </w:r>
            <w:r>
              <w:rPr>
                <w:rFonts w:ascii="宋体" w:hAnsi="宋体" w:eastAsia="宋体" w:cs="宋体"/>
                <w:spacing w:val="5"/>
                <w:sz w:val="19"/>
                <w:szCs w:val="19"/>
              </w:rPr>
              <w:t>月底前复工建</w:t>
            </w:r>
            <w:r>
              <w:rPr>
                <w:rFonts w:ascii="宋体" w:hAnsi="宋体" w:eastAsia="宋体" w:cs="宋体"/>
                <w:spacing w:val="6"/>
                <w:sz w:val="19"/>
                <w:szCs w:val="19"/>
              </w:rPr>
              <w:t>设；</w:t>
            </w:r>
            <w:r>
              <w:rPr>
                <w:rFonts w:ascii="Times New Roman" w:hAnsi="Times New Roman" w:eastAsia="Times New Roman" w:cs="Times New Roman"/>
                <w:spacing w:val="6"/>
                <w:sz w:val="19"/>
                <w:szCs w:val="19"/>
              </w:rPr>
              <w:t xml:space="preserve">7 </w:t>
            </w:r>
            <w:r>
              <w:rPr>
                <w:rFonts w:ascii="宋体" w:hAnsi="宋体" w:eastAsia="宋体" w:cs="宋体"/>
                <w:spacing w:val="6"/>
                <w:sz w:val="19"/>
                <w:szCs w:val="19"/>
              </w:rPr>
              <w:t>月底前完成主体工程施工；</w:t>
            </w:r>
            <w:r>
              <w:rPr>
                <w:rFonts w:ascii="Times New Roman" w:hAnsi="Times New Roman" w:eastAsia="Times New Roman" w:cs="Times New Roman"/>
                <w:spacing w:val="6"/>
                <w:sz w:val="19"/>
                <w:szCs w:val="19"/>
              </w:rPr>
              <w:t xml:space="preserve">9 </w:t>
            </w:r>
            <w:r>
              <w:rPr>
                <w:rFonts w:ascii="宋体" w:hAnsi="宋体" w:eastAsia="宋体" w:cs="宋体"/>
                <w:spacing w:val="6"/>
                <w:sz w:val="19"/>
                <w:szCs w:val="19"/>
              </w:rPr>
              <w:t>月底前完</w:t>
            </w:r>
            <w:r>
              <w:rPr>
                <w:rFonts w:ascii="宋体" w:hAnsi="宋体" w:eastAsia="宋体" w:cs="宋体"/>
                <w:spacing w:val="9"/>
                <w:sz w:val="19"/>
                <w:szCs w:val="19"/>
              </w:rPr>
              <w:t>成设备安装调试并投用运营条件。</w:t>
            </w:r>
          </w:p>
        </w:tc>
        <w:tc>
          <w:tcPr>
            <w:tcW w:w="894" w:type="dxa"/>
            <w:vAlign w:val="top"/>
          </w:tcPr>
          <w:p>
            <w:pPr>
              <w:pStyle w:val="6"/>
              <w:spacing w:line="251"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166" w:line="294" w:lineRule="auto"/>
              <w:ind w:left="131" w:right="114" w:firstLine="1"/>
              <w:rPr>
                <w:rFonts w:ascii="宋体" w:hAnsi="宋体" w:eastAsia="宋体" w:cs="宋体"/>
                <w:sz w:val="19"/>
                <w:szCs w:val="19"/>
              </w:rPr>
            </w:pPr>
            <w:r>
              <w:rPr>
                <w:rFonts w:ascii="宋体" w:hAnsi="宋体" w:eastAsia="宋体" w:cs="宋体"/>
                <w:spacing w:val="7"/>
                <w:sz w:val="19"/>
                <w:szCs w:val="19"/>
              </w:rPr>
              <w:t>开发区管委会</w:t>
            </w:r>
          </w:p>
        </w:tc>
        <w:tc>
          <w:tcPr>
            <w:tcW w:w="1063" w:type="dxa"/>
            <w:tcBorders>
              <w:right w:val="single" w:color="000000" w:sz="6" w:space="0"/>
            </w:tcBorders>
            <w:vAlign w:val="top"/>
          </w:tcPr>
          <w:p>
            <w:pPr>
              <w:spacing w:before="167" w:line="294" w:lineRule="auto"/>
              <w:ind w:left="235" w:right="222" w:hanging="2"/>
              <w:rPr>
                <w:rFonts w:ascii="宋体" w:hAnsi="宋体" w:eastAsia="宋体" w:cs="宋体"/>
                <w:sz w:val="19"/>
                <w:szCs w:val="19"/>
              </w:rPr>
            </w:pPr>
            <w:r>
              <w:rPr>
                <w:rFonts w:ascii="宋体" w:hAnsi="宋体" w:eastAsia="宋体" w:cs="宋体"/>
                <w:spacing w:val="8"/>
                <w:sz w:val="19"/>
                <w:szCs w:val="19"/>
              </w:rPr>
              <w:t>原州区</w:t>
            </w:r>
            <w:r>
              <w:rPr>
                <w:rFonts w:ascii="宋体" w:hAnsi="宋体" w:eastAsia="宋体" w:cs="宋体"/>
                <w:spacing w:val="7"/>
                <w:sz w:val="19"/>
                <w:szCs w:val="19"/>
              </w:rPr>
              <w:t>彭阳县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tcBorders>
            <w:vAlign w:val="top"/>
          </w:tcPr>
          <w:p>
            <w:pPr>
              <w:pStyle w:val="6"/>
            </w:pPr>
          </w:p>
        </w:tc>
        <w:tc>
          <w:tcPr>
            <w:tcW w:w="1027" w:type="dxa"/>
            <w:vAlign w:val="top"/>
          </w:tcPr>
          <w:p>
            <w:pPr>
              <w:spacing w:before="129" w:line="221" w:lineRule="auto"/>
              <w:ind w:left="10"/>
              <w:rPr>
                <w:rFonts w:ascii="宋体" w:hAnsi="宋体" w:eastAsia="宋体" w:cs="宋体"/>
                <w:sz w:val="19"/>
                <w:szCs w:val="19"/>
              </w:rPr>
            </w:pPr>
            <w:r>
              <w:rPr>
                <w:rFonts w:ascii="宋体" w:hAnsi="宋体" w:eastAsia="宋体" w:cs="宋体"/>
                <w:spacing w:val="4"/>
                <w:sz w:val="19"/>
                <w:szCs w:val="19"/>
              </w:rPr>
              <w:t>建</w:t>
            </w:r>
            <w:r>
              <w:rPr>
                <w:rFonts w:ascii="宋体" w:hAnsi="宋体" w:eastAsia="宋体" w:cs="宋体"/>
                <w:spacing w:val="-26"/>
                <w:sz w:val="19"/>
                <w:szCs w:val="19"/>
              </w:rPr>
              <w:t xml:space="preserve"> </w:t>
            </w:r>
            <w:r>
              <w:rPr>
                <w:rFonts w:ascii="宋体" w:hAnsi="宋体" w:eastAsia="宋体" w:cs="宋体"/>
                <w:spacing w:val="4"/>
                <w:sz w:val="19"/>
                <w:szCs w:val="19"/>
              </w:rPr>
              <w:t>立</w:t>
            </w:r>
            <w:r>
              <w:rPr>
                <w:rFonts w:ascii="宋体" w:hAnsi="宋体" w:eastAsia="宋体" w:cs="宋体"/>
                <w:spacing w:val="-25"/>
                <w:sz w:val="19"/>
                <w:szCs w:val="19"/>
              </w:rPr>
              <w:t xml:space="preserve"> </w:t>
            </w:r>
            <w:r>
              <w:rPr>
                <w:rFonts w:ascii="宋体" w:hAnsi="宋体" w:eastAsia="宋体" w:cs="宋体"/>
                <w:spacing w:val="4"/>
                <w:sz w:val="19"/>
                <w:szCs w:val="19"/>
              </w:rPr>
              <w:t>标</w:t>
            </w:r>
            <w:r>
              <w:rPr>
                <w:rFonts w:ascii="宋体" w:hAnsi="宋体" w:eastAsia="宋体" w:cs="宋体"/>
                <w:spacing w:val="-22"/>
                <w:sz w:val="19"/>
                <w:szCs w:val="19"/>
              </w:rPr>
              <w:t xml:space="preserve"> </w:t>
            </w:r>
            <w:r>
              <w:rPr>
                <w:rFonts w:ascii="宋体" w:hAnsi="宋体" w:eastAsia="宋体" w:cs="宋体"/>
                <w:spacing w:val="4"/>
                <w:sz w:val="19"/>
                <w:szCs w:val="19"/>
              </w:rPr>
              <w:t>准</w:t>
            </w:r>
          </w:p>
          <w:p>
            <w:pPr>
              <w:spacing w:before="35" w:line="257" w:lineRule="auto"/>
              <w:ind w:left="11" w:right="16"/>
              <w:rPr>
                <w:rFonts w:ascii="宋体" w:hAnsi="宋体" w:eastAsia="宋体" w:cs="宋体"/>
                <w:sz w:val="19"/>
                <w:szCs w:val="19"/>
              </w:rPr>
            </w:pPr>
            <w:r>
              <w:rPr>
                <w:rFonts w:ascii="宋体" w:hAnsi="宋体" w:eastAsia="宋体" w:cs="宋体"/>
                <w:spacing w:val="4"/>
                <w:sz w:val="19"/>
                <w:szCs w:val="19"/>
              </w:rPr>
              <w:t>化</w:t>
            </w:r>
            <w:r>
              <w:rPr>
                <w:rFonts w:ascii="宋体" w:hAnsi="宋体" w:eastAsia="宋体" w:cs="宋体"/>
                <w:spacing w:val="-23"/>
                <w:sz w:val="19"/>
                <w:szCs w:val="19"/>
              </w:rPr>
              <w:t xml:space="preserve"> </w:t>
            </w:r>
            <w:r>
              <w:rPr>
                <w:rFonts w:ascii="宋体" w:hAnsi="宋体" w:eastAsia="宋体" w:cs="宋体"/>
                <w:spacing w:val="4"/>
                <w:sz w:val="19"/>
                <w:szCs w:val="19"/>
              </w:rPr>
              <w:t>原</w:t>
            </w:r>
            <w:r>
              <w:rPr>
                <w:rFonts w:ascii="宋体" w:hAnsi="宋体" w:eastAsia="宋体" w:cs="宋体"/>
                <w:spacing w:val="-24"/>
                <w:sz w:val="19"/>
                <w:szCs w:val="19"/>
              </w:rPr>
              <w:t xml:space="preserve"> </w:t>
            </w:r>
            <w:r>
              <w:rPr>
                <w:rFonts w:ascii="宋体" w:hAnsi="宋体" w:eastAsia="宋体" w:cs="宋体"/>
                <w:spacing w:val="4"/>
                <w:sz w:val="19"/>
                <w:szCs w:val="19"/>
              </w:rPr>
              <w:t>料</w:t>
            </w:r>
            <w:r>
              <w:rPr>
                <w:rFonts w:ascii="宋体" w:hAnsi="宋体" w:eastAsia="宋体" w:cs="宋体"/>
                <w:spacing w:val="-27"/>
                <w:sz w:val="19"/>
                <w:szCs w:val="19"/>
              </w:rPr>
              <w:t xml:space="preserve"> </w:t>
            </w:r>
            <w:r>
              <w:rPr>
                <w:rFonts w:ascii="宋体" w:hAnsi="宋体" w:eastAsia="宋体" w:cs="宋体"/>
                <w:spacing w:val="4"/>
                <w:sz w:val="19"/>
                <w:szCs w:val="19"/>
              </w:rPr>
              <w:t>基</w:t>
            </w:r>
            <w:r>
              <w:rPr>
                <w:rFonts w:ascii="宋体" w:hAnsi="宋体" w:eastAsia="宋体" w:cs="宋体"/>
                <w:spacing w:val="2"/>
                <w:sz w:val="19"/>
                <w:szCs w:val="19"/>
              </w:rPr>
              <w:t>地</w:t>
            </w:r>
            <w:r>
              <w:rPr>
                <w:rFonts w:ascii="宋体" w:hAnsi="宋体" w:eastAsia="宋体" w:cs="宋体"/>
                <w:spacing w:val="-32"/>
                <w:sz w:val="19"/>
                <w:szCs w:val="19"/>
              </w:rPr>
              <w:t xml:space="preserve"> </w:t>
            </w:r>
            <w:r>
              <w:rPr>
                <w:rFonts w:ascii="Times New Roman" w:hAnsi="Times New Roman" w:eastAsia="Times New Roman" w:cs="Times New Roman"/>
                <w:spacing w:val="2"/>
                <w:sz w:val="19"/>
                <w:szCs w:val="19"/>
              </w:rPr>
              <w:t xml:space="preserve">35 </w:t>
            </w:r>
            <w:r>
              <w:rPr>
                <w:rFonts w:ascii="宋体" w:hAnsi="宋体" w:eastAsia="宋体" w:cs="宋体"/>
                <w:spacing w:val="2"/>
                <w:sz w:val="19"/>
                <w:szCs w:val="19"/>
              </w:rPr>
              <w:t>个。</w:t>
            </w:r>
          </w:p>
        </w:tc>
        <w:tc>
          <w:tcPr>
            <w:tcW w:w="3521" w:type="dxa"/>
            <w:vAlign w:val="top"/>
          </w:tcPr>
          <w:p>
            <w:pPr>
              <w:spacing w:before="131" w:line="247" w:lineRule="auto"/>
              <w:ind w:left="9" w:right="12" w:firstLine="6"/>
              <w:jc w:val="both"/>
              <w:rPr>
                <w:rFonts w:ascii="宋体" w:hAnsi="宋体" w:eastAsia="宋体" w:cs="宋体"/>
                <w:sz w:val="19"/>
                <w:szCs w:val="19"/>
              </w:rPr>
            </w:pPr>
            <w:r>
              <w:rPr>
                <w:rFonts w:ascii="宋体" w:hAnsi="宋体" w:eastAsia="宋体" w:cs="宋体"/>
                <w:spacing w:val="6"/>
                <w:sz w:val="19"/>
                <w:szCs w:val="19"/>
              </w:rPr>
              <w:t>打造马铃薯产业基地</w:t>
            </w:r>
            <w:r>
              <w:rPr>
                <w:rFonts w:ascii="宋体" w:hAnsi="宋体" w:eastAsia="宋体" w:cs="宋体"/>
                <w:spacing w:val="-8"/>
                <w:sz w:val="19"/>
                <w:szCs w:val="19"/>
              </w:rPr>
              <w:t xml:space="preserve"> </w:t>
            </w:r>
            <w:r>
              <w:rPr>
                <w:rFonts w:ascii="Times New Roman" w:hAnsi="Times New Roman" w:eastAsia="Times New Roman" w:cs="Times New Roman"/>
                <w:spacing w:val="6"/>
                <w:sz w:val="19"/>
                <w:szCs w:val="19"/>
              </w:rPr>
              <w:t xml:space="preserve">10 </w:t>
            </w:r>
            <w:r>
              <w:rPr>
                <w:rFonts w:ascii="宋体" w:hAnsi="宋体" w:eastAsia="宋体" w:cs="宋体"/>
                <w:spacing w:val="6"/>
                <w:sz w:val="19"/>
                <w:szCs w:val="19"/>
              </w:rPr>
              <w:t>个、清凉蔬菜产</w:t>
            </w:r>
            <w:r>
              <w:rPr>
                <w:rFonts w:ascii="宋体" w:hAnsi="宋体" w:eastAsia="宋体" w:cs="宋体"/>
                <w:spacing w:val="8"/>
                <w:sz w:val="19"/>
                <w:szCs w:val="19"/>
              </w:rPr>
              <w:t>业</w:t>
            </w:r>
            <w:r>
              <w:rPr>
                <w:rFonts w:ascii="宋体" w:hAnsi="宋体" w:eastAsia="宋体" w:cs="宋体"/>
                <w:spacing w:val="-37"/>
                <w:sz w:val="19"/>
                <w:szCs w:val="19"/>
              </w:rPr>
              <w:t xml:space="preserve"> </w:t>
            </w:r>
            <w:r>
              <w:rPr>
                <w:rFonts w:ascii="Times New Roman" w:hAnsi="Times New Roman" w:eastAsia="Times New Roman" w:cs="Times New Roman"/>
                <w:spacing w:val="8"/>
                <w:sz w:val="19"/>
                <w:szCs w:val="19"/>
              </w:rPr>
              <w:t xml:space="preserve">20 </w:t>
            </w:r>
            <w:r>
              <w:rPr>
                <w:rFonts w:ascii="宋体" w:hAnsi="宋体" w:eastAsia="宋体" w:cs="宋体"/>
                <w:spacing w:val="8"/>
                <w:sz w:val="19"/>
                <w:szCs w:val="19"/>
              </w:rPr>
              <w:t>个、小杂粮（油料）生产示范基地</w:t>
            </w:r>
            <w:r>
              <w:rPr>
                <w:rFonts w:ascii="Times New Roman" w:hAnsi="Times New Roman" w:eastAsia="Times New Roman" w:cs="Times New Roman"/>
                <w:spacing w:val="4"/>
                <w:sz w:val="19"/>
                <w:szCs w:val="19"/>
              </w:rPr>
              <w:t>5</w:t>
            </w:r>
            <w:r>
              <w:rPr>
                <w:rFonts w:ascii="Times New Roman" w:hAnsi="Times New Roman" w:eastAsia="Times New Roman" w:cs="Times New Roman"/>
                <w:spacing w:val="6"/>
                <w:sz w:val="19"/>
                <w:szCs w:val="19"/>
              </w:rPr>
              <w:t xml:space="preserve"> </w:t>
            </w:r>
            <w:r>
              <w:rPr>
                <w:rFonts w:ascii="宋体" w:hAnsi="宋体" w:eastAsia="宋体" w:cs="宋体"/>
                <w:spacing w:val="4"/>
                <w:sz w:val="19"/>
                <w:szCs w:val="19"/>
              </w:rPr>
              <w:t>个</w:t>
            </w:r>
          </w:p>
        </w:tc>
        <w:tc>
          <w:tcPr>
            <w:tcW w:w="3884" w:type="dxa"/>
            <w:vAlign w:val="top"/>
          </w:tcPr>
          <w:p>
            <w:pPr>
              <w:pStyle w:val="6"/>
              <w:spacing w:line="327"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10 </w:t>
            </w:r>
            <w:r>
              <w:rPr>
                <w:rFonts w:ascii="宋体" w:hAnsi="宋体" w:eastAsia="宋体" w:cs="宋体"/>
                <w:spacing w:val="4"/>
                <w:sz w:val="19"/>
                <w:szCs w:val="19"/>
              </w:rPr>
              <w:t>月底前完成。</w:t>
            </w:r>
          </w:p>
        </w:tc>
        <w:tc>
          <w:tcPr>
            <w:tcW w:w="894" w:type="dxa"/>
            <w:vAlign w:val="top"/>
          </w:tcPr>
          <w:p>
            <w:pPr>
              <w:pStyle w:val="6"/>
              <w:spacing w:line="338"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spacing w:before="254"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3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restart"/>
            <w:tcBorders>
              <w:bottom w:val="nil"/>
            </w:tcBorders>
            <w:vAlign w:val="top"/>
          </w:tcPr>
          <w:p>
            <w:pPr>
              <w:pStyle w:val="6"/>
              <w:spacing w:line="266" w:lineRule="auto"/>
            </w:pPr>
          </w:p>
          <w:p>
            <w:pPr>
              <w:pStyle w:val="6"/>
              <w:spacing w:line="266" w:lineRule="auto"/>
            </w:pPr>
          </w:p>
          <w:p>
            <w:pPr>
              <w:pStyle w:val="6"/>
              <w:spacing w:line="266" w:lineRule="auto"/>
            </w:pPr>
          </w:p>
          <w:p>
            <w:pPr>
              <w:pStyle w:val="6"/>
              <w:spacing w:line="267" w:lineRule="auto"/>
            </w:pPr>
          </w:p>
          <w:p>
            <w:pPr>
              <w:spacing w:before="62" w:line="290" w:lineRule="auto"/>
              <w:ind w:left="10" w:right="19" w:firstLine="75"/>
              <w:jc w:val="both"/>
              <w:rPr>
                <w:rFonts w:ascii="宋体" w:hAnsi="宋体" w:eastAsia="宋体" w:cs="宋体"/>
                <w:sz w:val="19"/>
                <w:szCs w:val="19"/>
              </w:rPr>
            </w:pPr>
            <w:r>
              <w:rPr>
                <w:rFonts w:ascii="宋体" w:hAnsi="宋体" w:eastAsia="宋体" w:cs="宋体"/>
                <w:spacing w:val="7"/>
                <w:sz w:val="19"/>
                <w:szCs w:val="19"/>
              </w:rPr>
              <w:t>文化旅</w:t>
            </w:r>
            <w:r>
              <w:rPr>
                <w:rFonts w:ascii="宋体" w:hAnsi="宋体" w:eastAsia="宋体" w:cs="宋体"/>
                <w:spacing w:val="-4"/>
                <w:sz w:val="19"/>
                <w:szCs w:val="19"/>
              </w:rPr>
              <w:t>游（打造</w:t>
            </w:r>
            <w:r>
              <w:rPr>
                <w:rFonts w:ascii="宋体" w:hAnsi="宋体" w:eastAsia="宋体" w:cs="宋体"/>
                <w:spacing w:val="33"/>
                <w:sz w:val="19"/>
                <w:szCs w:val="19"/>
              </w:rPr>
              <w:t>全国避暑养生和红色文化旅</w:t>
            </w:r>
          </w:p>
          <w:p>
            <w:pPr>
              <w:spacing w:line="265" w:lineRule="exact"/>
              <w:jc w:val="right"/>
              <w:rPr>
                <w:rFonts w:ascii="宋体" w:hAnsi="宋体" w:eastAsia="宋体" w:cs="宋体"/>
                <w:sz w:val="19"/>
                <w:szCs w:val="19"/>
              </w:rPr>
            </w:pPr>
            <w:r>
              <w:rPr>
                <w:rFonts w:ascii="宋体" w:hAnsi="宋体" w:eastAsia="宋体" w:cs="宋体"/>
                <w:position w:val="1"/>
                <w:sz w:val="19"/>
                <w:szCs w:val="19"/>
              </w:rPr>
              <w:t>游基地）</w:t>
            </w:r>
          </w:p>
        </w:tc>
        <w:tc>
          <w:tcPr>
            <w:tcW w:w="1027" w:type="dxa"/>
            <w:vAlign w:val="top"/>
          </w:tcPr>
          <w:p>
            <w:pPr>
              <w:spacing w:before="44" w:line="220" w:lineRule="auto"/>
              <w:ind w:left="11"/>
              <w:rPr>
                <w:rFonts w:ascii="宋体" w:hAnsi="宋体" w:eastAsia="宋体" w:cs="宋体"/>
                <w:sz w:val="19"/>
                <w:szCs w:val="19"/>
              </w:rPr>
            </w:pPr>
            <w:r>
              <w:rPr>
                <w:rFonts w:ascii="宋体" w:hAnsi="宋体" w:eastAsia="宋体" w:cs="宋体"/>
                <w:spacing w:val="-2"/>
                <w:sz w:val="19"/>
                <w:szCs w:val="19"/>
              </w:rPr>
              <w:t>争</w:t>
            </w:r>
            <w:r>
              <w:rPr>
                <w:rFonts w:ascii="宋体" w:hAnsi="宋体" w:eastAsia="宋体" w:cs="宋体"/>
                <w:spacing w:val="-25"/>
                <w:sz w:val="19"/>
                <w:szCs w:val="19"/>
              </w:rPr>
              <w:t xml:space="preserve"> </w:t>
            </w:r>
            <w:r>
              <w:rPr>
                <w:rFonts w:ascii="宋体" w:hAnsi="宋体" w:eastAsia="宋体" w:cs="宋体"/>
                <w:spacing w:val="-2"/>
                <w:sz w:val="19"/>
                <w:szCs w:val="19"/>
              </w:rPr>
              <w:t>创 国</w:t>
            </w:r>
            <w:r>
              <w:rPr>
                <w:rFonts w:ascii="宋体" w:hAnsi="宋体" w:eastAsia="宋体" w:cs="宋体"/>
                <w:spacing w:val="-23"/>
                <w:sz w:val="19"/>
                <w:szCs w:val="19"/>
              </w:rPr>
              <w:t xml:space="preserve"> </w:t>
            </w:r>
            <w:r>
              <w:rPr>
                <w:rFonts w:ascii="宋体" w:hAnsi="宋体" w:eastAsia="宋体" w:cs="宋体"/>
                <w:spacing w:val="-2"/>
                <w:sz w:val="19"/>
                <w:szCs w:val="19"/>
              </w:rPr>
              <w:t>家</w:t>
            </w:r>
          </w:p>
          <w:p>
            <w:pPr>
              <w:spacing w:before="37" w:line="226" w:lineRule="auto"/>
              <w:ind w:left="9" w:right="16" w:firstLine="2"/>
              <w:rPr>
                <w:rFonts w:ascii="宋体" w:hAnsi="宋体" w:eastAsia="宋体" w:cs="宋体"/>
                <w:sz w:val="19"/>
                <w:szCs w:val="19"/>
              </w:rPr>
            </w:pPr>
            <w:r>
              <w:rPr>
                <w:rFonts w:ascii="宋体" w:hAnsi="宋体" w:eastAsia="宋体" w:cs="宋体"/>
                <w:spacing w:val="4"/>
                <w:sz w:val="19"/>
                <w:szCs w:val="19"/>
              </w:rPr>
              <w:t>全</w:t>
            </w:r>
            <w:r>
              <w:rPr>
                <w:rFonts w:ascii="宋体" w:hAnsi="宋体" w:eastAsia="宋体" w:cs="宋体"/>
                <w:spacing w:val="-24"/>
                <w:sz w:val="19"/>
                <w:szCs w:val="19"/>
              </w:rPr>
              <w:t xml:space="preserve"> </w:t>
            </w:r>
            <w:r>
              <w:rPr>
                <w:rFonts w:ascii="宋体" w:hAnsi="宋体" w:eastAsia="宋体" w:cs="宋体"/>
                <w:spacing w:val="4"/>
                <w:sz w:val="19"/>
                <w:szCs w:val="19"/>
              </w:rPr>
              <w:t>域</w:t>
            </w:r>
            <w:r>
              <w:rPr>
                <w:rFonts w:ascii="宋体" w:hAnsi="宋体" w:eastAsia="宋体" w:cs="宋体"/>
                <w:spacing w:val="-24"/>
                <w:sz w:val="19"/>
                <w:szCs w:val="19"/>
              </w:rPr>
              <w:t xml:space="preserve"> </w:t>
            </w:r>
            <w:r>
              <w:rPr>
                <w:rFonts w:ascii="宋体" w:hAnsi="宋体" w:eastAsia="宋体" w:cs="宋体"/>
                <w:spacing w:val="4"/>
                <w:sz w:val="19"/>
                <w:szCs w:val="19"/>
              </w:rPr>
              <w:t>旅</w:t>
            </w:r>
            <w:r>
              <w:rPr>
                <w:rFonts w:ascii="宋体" w:hAnsi="宋体" w:eastAsia="宋体" w:cs="宋体"/>
                <w:spacing w:val="-26"/>
                <w:sz w:val="19"/>
                <w:szCs w:val="19"/>
              </w:rPr>
              <w:t xml:space="preserve"> </w:t>
            </w:r>
            <w:r>
              <w:rPr>
                <w:rFonts w:ascii="宋体" w:hAnsi="宋体" w:eastAsia="宋体" w:cs="宋体"/>
                <w:spacing w:val="4"/>
                <w:sz w:val="19"/>
                <w:szCs w:val="19"/>
              </w:rPr>
              <w:t>游</w:t>
            </w:r>
            <w:r>
              <w:rPr>
                <w:rFonts w:ascii="宋体" w:hAnsi="宋体" w:eastAsia="宋体" w:cs="宋体"/>
                <w:spacing w:val="6"/>
                <w:sz w:val="19"/>
                <w:szCs w:val="19"/>
              </w:rPr>
              <w:t>示范市。</w:t>
            </w:r>
          </w:p>
        </w:tc>
        <w:tc>
          <w:tcPr>
            <w:tcW w:w="3521" w:type="dxa"/>
            <w:vAlign w:val="top"/>
          </w:tcPr>
          <w:p>
            <w:pPr>
              <w:spacing w:before="44" w:line="236" w:lineRule="auto"/>
              <w:ind w:left="12" w:right="14" w:firstLine="1"/>
              <w:jc w:val="both"/>
              <w:rPr>
                <w:rFonts w:ascii="宋体" w:hAnsi="宋体" w:eastAsia="宋体" w:cs="宋体"/>
                <w:sz w:val="19"/>
                <w:szCs w:val="19"/>
              </w:rPr>
            </w:pPr>
            <w:r>
              <w:rPr>
                <w:rFonts w:ascii="宋体" w:hAnsi="宋体" w:eastAsia="宋体" w:cs="宋体"/>
                <w:spacing w:val="12"/>
                <w:sz w:val="19"/>
                <w:szCs w:val="19"/>
              </w:rPr>
              <w:t>泾源县创成国家级全域旅游示范区</w:t>
            </w:r>
            <w:r>
              <w:rPr>
                <w:rFonts w:ascii="宋体" w:hAnsi="宋体" w:eastAsia="宋体" w:cs="宋体"/>
                <w:spacing w:val="-48"/>
                <w:sz w:val="19"/>
                <w:szCs w:val="19"/>
              </w:rPr>
              <w:t xml:space="preserve"> </w:t>
            </w:r>
            <w:r>
              <w:rPr>
                <w:rFonts w:ascii="宋体" w:hAnsi="宋体" w:eastAsia="宋体" w:cs="宋体"/>
                <w:spacing w:val="12"/>
                <w:sz w:val="19"/>
                <w:szCs w:val="19"/>
              </w:rPr>
              <w:t>，原</w:t>
            </w:r>
            <w:r>
              <w:rPr>
                <w:rFonts w:ascii="宋体" w:hAnsi="宋体" w:eastAsia="宋体" w:cs="宋体"/>
                <w:spacing w:val="14"/>
                <w:sz w:val="19"/>
                <w:szCs w:val="19"/>
              </w:rPr>
              <w:t>州区、隆德县创成自治区级全域旅游示</w:t>
            </w:r>
            <w:r>
              <w:rPr>
                <w:rFonts w:ascii="宋体" w:hAnsi="宋体" w:eastAsia="宋体" w:cs="宋体"/>
                <w:spacing w:val="4"/>
                <w:sz w:val="19"/>
                <w:szCs w:val="19"/>
              </w:rPr>
              <w:t>范区。</w:t>
            </w:r>
          </w:p>
        </w:tc>
        <w:tc>
          <w:tcPr>
            <w:tcW w:w="3884" w:type="dxa"/>
            <w:vAlign w:val="top"/>
          </w:tcPr>
          <w:p>
            <w:pPr>
              <w:spacing w:before="44" w:line="236" w:lineRule="auto"/>
              <w:ind w:left="15" w:right="8" w:hanging="1"/>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4 </w:t>
            </w:r>
            <w:r>
              <w:rPr>
                <w:rFonts w:ascii="宋体" w:hAnsi="宋体" w:eastAsia="宋体" w:cs="宋体"/>
                <w:spacing w:val="4"/>
                <w:sz w:val="19"/>
                <w:szCs w:val="19"/>
              </w:rPr>
              <w:t>月底前原州区、隆德县提交创建自治区级旅游示范区验收申请；</w:t>
            </w:r>
            <w:r>
              <w:rPr>
                <w:rFonts w:ascii="Times New Roman" w:hAnsi="Times New Roman" w:eastAsia="Times New Roman" w:cs="Times New Roman"/>
                <w:spacing w:val="4"/>
                <w:sz w:val="19"/>
                <w:szCs w:val="19"/>
              </w:rPr>
              <w:t xml:space="preserve">8 </w:t>
            </w:r>
            <w:r>
              <w:rPr>
                <w:rFonts w:ascii="宋体" w:hAnsi="宋体" w:eastAsia="宋体" w:cs="宋体"/>
                <w:spacing w:val="4"/>
                <w:sz w:val="19"/>
                <w:szCs w:val="19"/>
              </w:rPr>
              <w:t>月底前力争通过自治区</w:t>
            </w:r>
            <w:r>
              <w:rPr>
                <w:rFonts w:ascii="宋体" w:hAnsi="宋体" w:eastAsia="宋体" w:cs="宋体"/>
                <w:spacing w:val="8"/>
                <w:sz w:val="19"/>
                <w:szCs w:val="19"/>
              </w:rPr>
              <w:t>文化和旅游厅验收认定。</w:t>
            </w:r>
          </w:p>
        </w:tc>
        <w:tc>
          <w:tcPr>
            <w:tcW w:w="894" w:type="dxa"/>
            <w:vAlign w:val="top"/>
          </w:tcPr>
          <w:p>
            <w:pPr>
              <w:pStyle w:val="6"/>
              <w:spacing w:line="254"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spacing w:before="169" w:line="293"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25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pStyle w:val="6"/>
              <w:spacing w:line="250" w:lineRule="auto"/>
            </w:pPr>
          </w:p>
          <w:p>
            <w:pPr>
              <w:pStyle w:val="6"/>
              <w:spacing w:line="251" w:lineRule="auto"/>
            </w:pPr>
          </w:p>
          <w:p>
            <w:pPr>
              <w:spacing w:before="62" w:line="220" w:lineRule="auto"/>
              <w:ind w:left="11"/>
              <w:rPr>
                <w:rFonts w:ascii="宋体" w:hAnsi="宋体" w:eastAsia="宋体" w:cs="宋体"/>
                <w:sz w:val="19"/>
                <w:szCs w:val="19"/>
              </w:rPr>
            </w:pPr>
            <w:r>
              <w:rPr>
                <w:rFonts w:ascii="宋体" w:hAnsi="宋体" w:eastAsia="宋体" w:cs="宋体"/>
                <w:spacing w:val="8"/>
                <w:sz w:val="19"/>
                <w:szCs w:val="19"/>
              </w:rPr>
              <w:t>争创全国避暑旅游城市。</w:t>
            </w:r>
          </w:p>
        </w:tc>
        <w:tc>
          <w:tcPr>
            <w:tcW w:w="3884" w:type="dxa"/>
            <w:vAlign w:val="top"/>
          </w:tcPr>
          <w:p>
            <w:pPr>
              <w:spacing w:before="47" w:line="242" w:lineRule="auto"/>
              <w:ind w:left="14" w:right="8" w:firstLine="5"/>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3 </w:t>
            </w:r>
            <w:r>
              <w:rPr>
                <w:rFonts w:ascii="宋体" w:hAnsi="宋体" w:eastAsia="宋体" w:cs="宋体"/>
                <w:spacing w:val="4"/>
                <w:sz w:val="19"/>
                <w:szCs w:val="19"/>
              </w:rPr>
              <w:t>月底前成立全国避暑旅游城市申报组，召开申报启动会，</w:t>
            </w:r>
            <w:r>
              <w:rPr>
                <w:rFonts w:ascii="Times New Roman" w:hAnsi="Times New Roman" w:eastAsia="Times New Roman" w:cs="Times New Roman"/>
                <w:spacing w:val="4"/>
                <w:sz w:val="19"/>
                <w:szCs w:val="19"/>
              </w:rPr>
              <w:t xml:space="preserve">4 </w:t>
            </w:r>
            <w:r>
              <w:rPr>
                <w:rFonts w:ascii="宋体" w:hAnsi="宋体" w:eastAsia="宋体" w:cs="宋体"/>
                <w:spacing w:val="4"/>
                <w:sz w:val="19"/>
                <w:szCs w:val="19"/>
              </w:rPr>
              <w:t>月底前完成避暑旅游情况表和报送材料准备工作，</w:t>
            </w: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月底前向过中国气象局</w:t>
            </w:r>
            <w:r>
              <w:rPr>
                <w:rFonts w:ascii="宋体" w:hAnsi="宋体" w:eastAsia="宋体" w:cs="宋体"/>
                <w:spacing w:val="12"/>
                <w:sz w:val="19"/>
                <w:szCs w:val="19"/>
              </w:rPr>
              <w:t>公共气象服务中心和中国旅游研究院提交申</w:t>
            </w:r>
            <w:r>
              <w:rPr>
                <w:rFonts w:ascii="宋体" w:hAnsi="宋体" w:eastAsia="宋体" w:cs="宋体"/>
                <w:spacing w:val="8"/>
                <w:sz w:val="19"/>
                <w:szCs w:val="19"/>
              </w:rPr>
              <w:t>报申请，迎接评定。</w:t>
            </w:r>
          </w:p>
        </w:tc>
        <w:tc>
          <w:tcPr>
            <w:tcW w:w="894" w:type="dxa"/>
            <w:vAlign w:val="top"/>
          </w:tcPr>
          <w:p>
            <w:pPr>
              <w:pStyle w:val="6"/>
              <w:spacing w:line="256" w:lineRule="auto"/>
            </w:pPr>
          </w:p>
          <w:p>
            <w:pPr>
              <w:pStyle w:val="6"/>
              <w:spacing w:line="257"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368" w:lineRule="auto"/>
            </w:pPr>
          </w:p>
          <w:p>
            <w:pPr>
              <w:spacing w:before="62"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254" w:lineRule="auto"/>
            </w:pPr>
          </w:p>
          <w:p>
            <w:pPr>
              <w:pStyle w:val="6"/>
              <w:spacing w:line="25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spacing w:before="230" w:line="220" w:lineRule="auto"/>
              <w:ind w:left="13"/>
              <w:rPr>
                <w:rFonts w:ascii="宋体" w:hAnsi="宋体" w:eastAsia="宋体" w:cs="宋体"/>
                <w:sz w:val="19"/>
                <w:szCs w:val="19"/>
              </w:rPr>
            </w:pPr>
            <w:r>
              <w:rPr>
                <w:rFonts w:ascii="宋体" w:hAnsi="宋体" w:eastAsia="宋体" w:cs="宋体"/>
                <w:spacing w:val="5"/>
                <w:sz w:val="19"/>
                <w:szCs w:val="19"/>
              </w:rPr>
              <w:t>提升改造高档民宿</w:t>
            </w:r>
            <w:r>
              <w:rPr>
                <w:rFonts w:ascii="宋体" w:hAnsi="宋体" w:eastAsia="宋体" w:cs="宋体"/>
                <w:spacing w:val="-16"/>
                <w:sz w:val="19"/>
                <w:szCs w:val="19"/>
              </w:rPr>
              <w:t xml:space="preserve"> </w:t>
            </w:r>
            <w:r>
              <w:rPr>
                <w:rFonts w:ascii="Times New Roman" w:hAnsi="Times New Roman" w:eastAsia="Times New Roman" w:cs="Times New Roman"/>
                <w:spacing w:val="5"/>
                <w:sz w:val="19"/>
                <w:szCs w:val="19"/>
              </w:rPr>
              <w:t xml:space="preserve">15 </w:t>
            </w:r>
            <w:r>
              <w:rPr>
                <w:rFonts w:ascii="宋体" w:hAnsi="宋体" w:eastAsia="宋体" w:cs="宋体"/>
                <w:spacing w:val="5"/>
                <w:sz w:val="19"/>
                <w:szCs w:val="19"/>
              </w:rPr>
              <w:t>家。</w:t>
            </w:r>
          </w:p>
        </w:tc>
        <w:tc>
          <w:tcPr>
            <w:tcW w:w="3884" w:type="dxa"/>
            <w:vAlign w:val="top"/>
          </w:tcPr>
          <w:p>
            <w:pPr>
              <w:spacing w:before="97" w:line="253" w:lineRule="auto"/>
              <w:ind w:left="17" w:right="8" w:firstLine="2"/>
              <w:rPr>
                <w:rFonts w:ascii="宋体" w:hAnsi="宋体" w:eastAsia="宋体" w:cs="宋体"/>
                <w:sz w:val="19"/>
                <w:szCs w:val="19"/>
              </w:rPr>
            </w:pPr>
            <w:r>
              <w:rPr>
                <w:rFonts w:ascii="Times New Roman" w:hAnsi="Times New Roman" w:eastAsia="Times New Roman" w:cs="Times New Roman"/>
                <w:spacing w:val="14"/>
                <w:sz w:val="19"/>
                <w:szCs w:val="19"/>
              </w:rPr>
              <w:t xml:space="preserve">3 </w:t>
            </w:r>
            <w:r>
              <w:rPr>
                <w:rFonts w:ascii="宋体" w:hAnsi="宋体" w:eastAsia="宋体" w:cs="宋体"/>
                <w:spacing w:val="14"/>
                <w:sz w:val="19"/>
                <w:szCs w:val="19"/>
              </w:rPr>
              <w:t>月底前出台《固原市民宿经济发展实施方</w:t>
            </w:r>
            <w:r>
              <w:rPr>
                <w:rFonts w:ascii="宋体" w:hAnsi="宋体" w:eastAsia="宋体" w:cs="宋体"/>
                <w:spacing w:val="2"/>
                <w:sz w:val="19"/>
                <w:szCs w:val="19"/>
              </w:rPr>
              <w:t>案》；</w:t>
            </w:r>
            <w:r>
              <w:rPr>
                <w:rFonts w:ascii="Times New Roman" w:hAnsi="Times New Roman" w:eastAsia="Times New Roman" w:cs="Times New Roman"/>
                <w:spacing w:val="2"/>
                <w:sz w:val="19"/>
                <w:szCs w:val="19"/>
              </w:rPr>
              <w:t xml:space="preserve">12 </w:t>
            </w:r>
            <w:r>
              <w:rPr>
                <w:rFonts w:ascii="宋体" w:hAnsi="宋体" w:eastAsia="宋体" w:cs="宋体"/>
                <w:spacing w:val="2"/>
                <w:sz w:val="19"/>
                <w:szCs w:val="19"/>
              </w:rPr>
              <w:t>底前完成</w:t>
            </w:r>
            <w:r>
              <w:rPr>
                <w:rFonts w:ascii="宋体" w:hAnsi="宋体" w:eastAsia="宋体" w:cs="宋体"/>
                <w:spacing w:val="-13"/>
                <w:sz w:val="19"/>
                <w:szCs w:val="19"/>
              </w:rPr>
              <w:t xml:space="preserve"> </w:t>
            </w:r>
            <w:r>
              <w:rPr>
                <w:rFonts w:ascii="Times New Roman" w:hAnsi="Times New Roman" w:eastAsia="Times New Roman" w:cs="Times New Roman"/>
                <w:spacing w:val="2"/>
                <w:sz w:val="19"/>
                <w:szCs w:val="19"/>
              </w:rPr>
              <w:t xml:space="preserve">15 </w:t>
            </w:r>
            <w:r>
              <w:rPr>
                <w:rFonts w:ascii="宋体" w:hAnsi="宋体" w:eastAsia="宋体" w:cs="宋体"/>
                <w:spacing w:val="2"/>
                <w:sz w:val="19"/>
                <w:szCs w:val="19"/>
              </w:rPr>
              <w:t>家高档民宿提升改造。</w:t>
            </w:r>
          </w:p>
        </w:tc>
        <w:tc>
          <w:tcPr>
            <w:tcW w:w="894" w:type="dxa"/>
            <w:vAlign w:val="top"/>
          </w:tcPr>
          <w:p>
            <w:pPr>
              <w:spacing w:before="24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spacing w:before="97" w:line="253"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spacing w:before="238"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spacing w:before="222" w:line="219" w:lineRule="auto"/>
              <w:ind w:left="10"/>
              <w:rPr>
                <w:rFonts w:ascii="宋体" w:hAnsi="宋体" w:eastAsia="宋体" w:cs="宋体"/>
                <w:sz w:val="19"/>
                <w:szCs w:val="19"/>
              </w:rPr>
            </w:pPr>
            <w:r>
              <w:rPr>
                <w:rFonts w:ascii="宋体" w:hAnsi="宋体" w:eastAsia="宋体" w:cs="宋体"/>
                <w:spacing w:val="7"/>
                <w:sz w:val="19"/>
                <w:szCs w:val="19"/>
              </w:rPr>
              <w:t>六盘山长征景区创成国家</w:t>
            </w:r>
            <w:r>
              <w:rPr>
                <w:rFonts w:ascii="宋体" w:hAnsi="宋体" w:eastAsia="宋体" w:cs="宋体"/>
                <w:spacing w:val="-18"/>
                <w:sz w:val="19"/>
                <w:szCs w:val="19"/>
              </w:rPr>
              <w:t xml:space="preserve"> </w:t>
            </w:r>
            <w:r>
              <w:rPr>
                <w:rFonts w:ascii="Times New Roman" w:hAnsi="Times New Roman" w:eastAsia="Times New Roman" w:cs="Times New Roman"/>
                <w:spacing w:val="7"/>
                <w:sz w:val="19"/>
                <w:szCs w:val="19"/>
              </w:rPr>
              <w:t>5A</w:t>
            </w:r>
            <w:r>
              <w:rPr>
                <w:rFonts w:ascii="宋体" w:hAnsi="宋体" w:eastAsia="宋体" w:cs="宋体"/>
                <w:spacing w:val="7"/>
                <w:sz w:val="19"/>
                <w:szCs w:val="19"/>
              </w:rPr>
              <w:t>级景区。</w:t>
            </w:r>
          </w:p>
        </w:tc>
        <w:tc>
          <w:tcPr>
            <w:tcW w:w="3884" w:type="dxa"/>
            <w:vAlign w:val="top"/>
          </w:tcPr>
          <w:p>
            <w:pPr>
              <w:spacing w:before="89" w:line="245" w:lineRule="auto"/>
              <w:ind w:left="14" w:right="10" w:firstLine="20"/>
              <w:rPr>
                <w:rFonts w:ascii="宋体" w:hAnsi="宋体" w:eastAsia="宋体" w:cs="宋体"/>
                <w:sz w:val="19"/>
                <w:szCs w:val="19"/>
              </w:rPr>
            </w:pPr>
            <w:r>
              <w:rPr>
                <w:rFonts w:ascii="Times New Roman" w:hAnsi="Times New Roman" w:eastAsia="Times New Roman" w:cs="Times New Roman"/>
                <w:spacing w:val="7"/>
                <w:sz w:val="19"/>
                <w:szCs w:val="19"/>
              </w:rPr>
              <w:t xml:space="preserve">1-12 </w:t>
            </w:r>
            <w:r>
              <w:rPr>
                <w:rFonts w:ascii="宋体" w:hAnsi="宋体" w:eastAsia="宋体" w:cs="宋体"/>
                <w:spacing w:val="7"/>
                <w:sz w:val="19"/>
                <w:szCs w:val="19"/>
              </w:rPr>
              <w:t>月巩固创建成果</w:t>
            </w:r>
            <w:r>
              <w:rPr>
                <w:rFonts w:ascii="宋体" w:hAnsi="宋体" w:eastAsia="宋体" w:cs="宋体"/>
                <w:spacing w:val="-48"/>
                <w:sz w:val="19"/>
                <w:szCs w:val="19"/>
              </w:rPr>
              <w:t xml:space="preserve"> </w:t>
            </w:r>
            <w:r>
              <w:rPr>
                <w:rFonts w:ascii="宋体" w:hAnsi="宋体" w:eastAsia="宋体" w:cs="宋体"/>
                <w:spacing w:val="7"/>
                <w:sz w:val="19"/>
                <w:szCs w:val="19"/>
              </w:rPr>
              <w:t>，迎接文化和旅游部评</w:t>
            </w:r>
            <w:r>
              <w:rPr>
                <w:rFonts w:ascii="宋体" w:hAnsi="宋体" w:eastAsia="宋体" w:cs="宋体"/>
                <w:spacing w:val="6"/>
                <w:sz w:val="19"/>
                <w:szCs w:val="19"/>
              </w:rPr>
              <w:t>定验收。</w:t>
            </w:r>
          </w:p>
        </w:tc>
        <w:tc>
          <w:tcPr>
            <w:tcW w:w="894" w:type="dxa"/>
            <w:vAlign w:val="top"/>
          </w:tcPr>
          <w:p>
            <w:pPr>
              <w:spacing w:before="233"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spacing w:before="85" w:line="247"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spacing w:before="85" w:line="247" w:lineRule="auto"/>
              <w:ind w:left="131" w:right="123" w:firstLine="101"/>
              <w:rPr>
                <w:rFonts w:ascii="宋体" w:hAnsi="宋体" w:eastAsia="宋体" w:cs="宋体"/>
                <w:sz w:val="19"/>
                <w:szCs w:val="19"/>
              </w:rPr>
            </w:pPr>
            <w:r>
              <w:rPr>
                <w:rFonts w:ascii="宋体" w:hAnsi="宋体" w:eastAsia="宋体" w:cs="宋体"/>
                <w:spacing w:val="8"/>
                <w:sz w:val="19"/>
                <w:szCs w:val="19"/>
              </w:rPr>
              <w:t>六盘山旅游集团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gridSpan w:val="2"/>
            <w:tcBorders>
              <w:bottom w:val="single" w:color="000000" w:sz="6" w:space="0"/>
            </w:tcBorders>
            <w:vAlign w:val="top"/>
          </w:tcPr>
          <w:p>
            <w:pPr>
              <w:pStyle w:val="6"/>
              <w:spacing w:line="289" w:lineRule="auto"/>
            </w:pPr>
          </w:p>
          <w:p>
            <w:pPr>
              <w:spacing w:before="61" w:line="221" w:lineRule="auto"/>
              <w:ind w:left="12"/>
              <w:rPr>
                <w:rFonts w:ascii="宋体" w:hAnsi="宋体" w:eastAsia="宋体" w:cs="宋体"/>
                <w:sz w:val="19"/>
                <w:szCs w:val="19"/>
              </w:rPr>
            </w:pPr>
            <w:r>
              <w:rPr>
                <w:rFonts w:ascii="宋体" w:hAnsi="宋体" w:eastAsia="宋体" w:cs="宋体"/>
                <w:spacing w:val="6"/>
                <w:sz w:val="19"/>
                <w:szCs w:val="19"/>
              </w:rPr>
              <w:t>接待游客数突破</w:t>
            </w:r>
            <w:r>
              <w:rPr>
                <w:rFonts w:ascii="宋体" w:hAnsi="宋体" w:eastAsia="宋体" w:cs="宋体"/>
                <w:spacing w:val="-25"/>
                <w:sz w:val="19"/>
                <w:szCs w:val="19"/>
              </w:rPr>
              <w:t xml:space="preserve"> </w:t>
            </w:r>
            <w:r>
              <w:rPr>
                <w:rFonts w:ascii="Times New Roman" w:hAnsi="Times New Roman" w:eastAsia="Times New Roman" w:cs="Times New Roman"/>
                <w:spacing w:val="6"/>
                <w:sz w:val="19"/>
                <w:szCs w:val="19"/>
              </w:rPr>
              <w:t xml:space="preserve">720 </w:t>
            </w:r>
            <w:r>
              <w:rPr>
                <w:rFonts w:ascii="宋体" w:hAnsi="宋体" w:eastAsia="宋体" w:cs="宋体"/>
                <w:spacing w:val="6"/>
                <w:sz w:val="19"/>
                <w:szCs w:val="19"/>
              </w:rPr>
              <w:t>万人次。</w:t>
            </w:r>
          </w:p>
        </w:tc>
        <w:tc>
          <w:tcPr>
            <w:tcW w:w="3884" w:type="dxa"/>
            <w:tcBorders>
              <w:bottom w:val="single" w:color="000000" w:sz="6" w:space="0"/>
            </w:tcBorders>
            <w:vAlign w:val="top"/>
          </w:tcPr>
          <w:p>
            <w:pPr>
              <w:spacing w:before="68" w:line="251" w:lineRule="auto"/>
              <w:ind w:left="16" w:right="9"/>
              <w:jc w:val="both"/>
              <w:rPr>
                <w:rFonts w:ascii="宋体" w:hAnsi="宋体" w:eastAsia="宋体" w:cs="宋体"/>
                <w:sz w:val="19"/>
                <w:szCs w:val="19"/>
              </w:rPr>
            </w:pPr>
            <w:r>
              <w:rPr>
                <w:rFonts w:ascii="宋体" w:hAnsi="宋体" w:eastAsia="宋体" w:cs="宋体"/>
                <w:spacing w:val="5"/>
                <w:sz w:val="19"/>
                <w:szCs w:val="19"/>
              </w:rPr>
              <w:t>一季度完成</w:t>
            </w:r>
            <w:r>
              <w:rPr>
                <w:rFonts w:ascii="宋体" w:hAnsi="宋体" w:eastAsia="宋体" w:cs="宋体"/>
                <w:spacing w:val="-29"/>
                <w:sz w:val="19"/>
                <w:szCs w:val="19"/>
              </w:rPr>
              <w:t xml:space="preserve"> </w:t>
            </w:r>
            <w:r>
              <w:rPr>
                <w:rFonts w:ascii="Times New Roman" w:hAnsi="Times New Roman" w:eastAsia="Times New Roman" w:cs="Times New Roman"/>
                <w:spacing w:val="5"/>
                <w:sz w:val="19"/>
                <w:szCs w:val="19"/>
              </w:rPr>
              <w:t xml:space="preserve">72 </w:t>
            </w:r>
            <w:r>
              <w:rPr>
                <w:rFonts w:ascii="宋体" w:hAnsi="宋体" w:eastAsia="宋体" w:cs="宋体"/>
                <w:spacing w:val="5"/>
                <w:sz w:val="19"/>
                <w:szCs w:val="19"/>
              </w:rPr>
              <w:t>万人次；二季度完成</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 xml:space="preserve">216 </w:t>
            </w:r>
            <w:r>
              <w:rPr>
                <w:rFonts w:ascii="宋体" w:hAnsi="宋体" w:eastAsia="宋体" w:cs="宋体"/>
                <w:spacing w:val="5"/>
                <w:sz w:val="19"/>
                <w:szCs w:val="19"/>
              </w:rPr>
              <w:t>万人</w:t>
            </w:r>
            <w:r>
              <w:rPr>
                <w:rFonts w:ascii="宋体" w:hAnsi="宋体" w:eastAsia="宋体" w:cs="宋体"/>
                <w:spacing w:val="2"/>
                <w:sz w:val="19"/>
                <w:szCs w:val="19"/>
              </w:rPr>
              <w:t>次；三季度完成</w:t>
            </w:r>
            <w:r>
              <w:rPr>
                <w:rFonts w:ascii="宋体" w:hAnsi="宋体" w:eastAsia="宋体" w:cs="宋体"/>
                <w:spacing w:val="-28"/>
                <w:sz w:val="19"/>
                <w:szCs w:val="19"/>
              </w:rPr>
              <w:t xml:space="preserve"> </w:t>
            </w:r>
            <w:r>
              <w:rPr>
                <w:rFonts w:ascii="Times New Roman" w:hAnsi="Times New Roman" w:eastAsia="Times New Roman" w:cs="Times New Roman"/>
                <w:spacing w:val="2"/>
                <w:sz w:val="19"/>
                <w:szCs w:val="19"/>
              </w:rPr>
              <w:t xml:space="preserve">288 </w:t>
            </w:r>
            <w:r>
              <w:rPr>
                <w:rFonts w:ascii="宋体" w:hAnsi="宋体" w:eastAsia="宋体" w:cs="宋体"/>
                <w:spacing w:val="2"/>
                <w:sz w:val="19"/>
                <w:szCs w:val="19"/>
              </w:rPr>
              <w:t>万人次；四季度完成</w:t>
            </w:r>
            <w:r>
              <w:rPr>
                <w:rFonts w:ascii="宋体" w:hAnsi="宋体" w:eastAsia="宋体" w:cs="宋体"/>
                <w:spacing w:val="-18"/>
                <w:sz w:val="19"/>
                <w:szCs w:val="19"/>
              </w:rPr>
              <w:t xml:space="preserve"> </w:t>
            </w:r>
            <w:r>
              <w:rPr>
                <w:rFonts w:ascii="Times New Roman" w:hAnsi="Times New Roman" w:eastAsia="Times New Roman" w:cs="Times New Roman"/>
                <w:spacing w:val="2"/>
                <w:sz w:val="19"/>
                <w:szCs w:val="19"/>
              </w:rPr>
              <w:t>144</w:t>
            </w:r>
            <w:r>
              <w:rPr>
                <w:rFonts w:ascii="宋体" w:hAnsi="宋体" w:eastAsia="宋体" w:cs="宋体"/>
                <w:spacing w:val="6"/>
                <w:sz w:val="19"/>
                <w:szCs w:val="19"/>
              </w:rPr>
              <w:t>万人次。</w:t>
            </w:r>
          </w:p>
        </w:tc>
        <w:tc>
          <w:tcPr>
            <w:tcW w:w="894" w:type="dxa"/>
            <w:tcBorders>
              <w:bottom w:val="single" w:color="000000" w:sz="6" w:space="0"/>
            </w:tcBorders>
            <w:vAlign w:val="top"/>
          </w:tcPr>
          <w:p>
            <w:pPr>
              <w:pStyle w:val="6"/>
              <w:spacing w:line="290"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tcBorders>
              <w:bottom w:val="single" w:color="000000" w:sz="6" w:space="0"/>
            </w:tcBorders>
            <w:vAlign w:val="top"/>
          </w:tcPr>
          <w:p>
            <w:pPr>
              <w:spacing w:before="205"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bottom w:val="single" w:color="000000" w:sz="6" w:space="0"/>
              <w:right w:val="single" w:color="000000" w:sz="6" w:space="0"/>
            </w:tcBorders>
            <w:vAlign w:val="top"/>
          </w:tcPr>
          <w:p>
            <w:pPr>
              <w:pStyle w:val="6"/>
              <w:spacing w:line="28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05" w:type="default"/>
          <w:footerReference r:id="rId106" w:type="default"/>
          <w:pgSz w:w="16839" w:h="11906"/>
          <w:pgMar w:top="1792" w:right="1387" w:bottom="1552" w:left="1386" w:header="1426" w:footer="1174" w:gutter="0"/>
          <w:cols w:space="720" w:num="1"/>
        </w:sectPr>
      </w:pPr>
    </w:p>
    <w:p>
      <w:pPr>
        <w:spacing w:before="51"/>
      </w:pPr>
      <w:r>
        <w:drawing>
          <wp:anchor distT="0" distB="0" distL="0" distR="0" simplePos="0" relativeHeight="25175654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2030"/>
        <w:gridCol w:w="2516"/>
        <w:gridCol w:w="3885"/>
        <w:gridCol w:w="894"/>
        <w:gridCol w:w="849"/>
        <w:gridCol w:w="1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0"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5" w:type="dxa"/>
            <w:tcBorders>
              <w:top w:val="single" w:color="000000" w:sz="6" w:space="0"/>
            </w:tcBorders>
            <w:vAlign w:val="top"/>
          </w:tcPr>
          <w:p>
            <w:pPr>
              <w:spacing w:before="217" w:line="210" w:lineRule="auto"/>
              <w:ind w:left="1550"/>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50"/>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40"/>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4" w:type="dxa"/>
            <w:tcBorders>
              <w:top w:val="single" w:color="000000" w:sz="6" w:space="0"/>
              <w:right w:val="single" w:color="000000" w:sz="6" w:space="0"/>
            </w:tcBorders>
            <w:vAlign w:val="top"/>
          </w:tcPr>
          <w:p>
            <w:pPr>
              <w:spacing w:before="67" w:line="210" w:lineRule="auto"/>
              <w:ind w:left="339"/>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40"/>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1" w:hRule="atLeast"/>
        </w:trPr>
        <w:tc>
          <w:tcPr>
            <w:tcW w:w="699" w:type="dxa"/>
            <w:vMerge w:val="restart"/>
            <w:tcBorders>
              <w:left w:val="single" w:color="000000" w:sz="6" w:space="0"/>
              <w:bottom w:val="nil"/>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3" w:line="293"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r>
              <w:rPr>
                <w:rFonts w:ascii="宋体" w:hAnsi="宋体" w:eastAsia="宋体" w:cs="宋体"/>
                <w:spacing w:val="27"/>
                <w:sz w:val="19"/>
                <w:szCs w:val="19"/>
              </w:rPr>
              <w:t>层级壮大县域</w:t>
            </w:r>
            <w:r>
              <w:rPr>
                <w:rFonts w:ascii="宋体" w:hAnsi="宋体" w:eastAsia="宋体" w:cs="宋体"/>
                <w:spacing w:val="7"/>
                <w:sz w:val="19"/>
                <w:szCs w:val="19"/>
              </w:rPr>
              <w:t>经济</w:t>
            </w:r>
          </w:p>
        </w:tc>
        <w:tc>
          <w:tcPr>
            <w:tcW w:w="1328" w:type="dxa"/>
            <w:vMerge w:val="restart"/>
            <w:tcBorders>
              <w:bottom w:val="nil"/>
            </w:tcBorders>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spacing w:before="61"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）狠抓重</w:t>
            </w:r>
            <w:r>
              <w:rPr>
                <w:rFonts w:ascii="宋体" w:hAnsi="宋体" w:eastAsia="宋体" w:cs="宋体"/>
                <w:spacing w:val="8"/>
                <w:sz w:val="19"/>
                <w:szCs w:val="19"/>
              </w:rPr>
              <w:t>点产业延链条</w:t>
            </w:r>
          </w:p>
        </w:tc>
        <w:tc>
          <w:tcPr>
            <w:tcW w:w="784" w:type="dxa"/>
            <w:vMerge w:val="restart"/>
            <w:tcBorders>
              <w:bottom w:val="nil"/>
            </w:tcBorders>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2" w:line="298" w:lineRule="auto"/>
              <w:ind w:left="187" w:right="194"/>
              <w:rPr>
                <w:rFonts w:ascii="宋体" w:hAnsi="宋体" w:eastAsia="宋体" w:cs="宋体"/>
                <w:sz w:val="19"/>
                <w:szCs w:val="19"/>
              </w:rPr>
            </w:pPr>
            <w:r>
              <w:rPr>
                <w:rFonts w:ascii="宋体" w:hAnsi="宋体" w:eastAsia="宋体" w:cs="宋体"/>
                <w:spacing w:val="6"/>
                <w:sz w:val="19"/>
                <w:szCs w:val="19"/>
              </w:rPr>
              <w:t>生态经济</w:t>
            </w:r>
          </w:p>
        </w:tc>
        <w:tc>
          <w:tcPr>
            <w:tcW w:w="2030" w:type="dxa"/>
            <w:vAlign w:val="top"/>
          </w:tcPr>
          <w:p>
            <w:pPr>
              <w:pStyle w:val="6"/>
              <w:spacing w:line="276" w:lineRule="auto"/>
            </w:pPr>
          </w:p>
          <w:p>
            <w:pPr>
              <w:pStyle w:val="6"/>
              <w:spacing w:line="277" w:lineRule="auto"/>
            </w:pPr>
          </w:p>
          <w:p>
            <w:pPr>
              <w:spacing w:before="62" w:line="272" w:lineRule="auto"/>
              <w:ind w:left="13" w:right="16"/>
              <w:jc w:val="both"/>
              <w:rPr>
                <w:rFonts w:ascii="宋体" w:hAnsi="宋体" w:eastAsia="宋体" w:cs="宋体"/>
                <w:sz w:val="19"/>
                <w:szCs w:val="19"/>
              </w:rPr>
            </w:pPr>
            <w:r>
              <w:rPr>
                <w:rFonts w:ascii="宋体" w:hAnsi="宋体" w:eastAsia="宋体" w:cs="宋体"/>
                <w:spacing w:val="9"/>
                <w:sz w:val="19"/>
                <w:szCs w:val="19"/>
              </w:rPr>
              <w:t>推动山杏、山桃、艾草</w:t>
            </w:r>
            <w:r>
              <w:rPr>
                <w:rFonts w:ascii="宋体" w:hAnsi="宋体" w:eastAsia="宋体" w:cs="宋体"/>
                <w:spacing w:val="26"/>
                <w:sz w:val="19"/>
                <w:szCs w:val="19"/>
              </w:rPr>
              <w:t>等功能性保健产</w:t>
            </w:r>
            <w:r>
              <w:rPr>
                <w:rFonts w:ascii="宋体" w:hAnsi="宋体" w:eastAsia="宋体" w:cs="宋体"/>
                <w:spacing w:val="-50"/>
                <w:sz w:val="19"/>
                <w:szCs w:val="19"/>
              </w:rPr>
              <w:t xml:space="preserve"> </w:t>
            </w:r>
            <w:r>
              <w:rPr>
                <w:rFonts w:ascii="宋体" w:hAnsi="宋体" w:eastAsia="宋体" w:cs="宋体"/>
                <w:spacing w:val="26"/>
                <w:sz w:val="19"/>
                <w:szCs w:val="19"/>
              </w:rPr>
              <w:t>品扩</w:t>
            </w:r>
            <w:r>
              <w:rPr>
                <w:rFonts w:ascii="宋体" w:hAnsi="宋体" w:eastAsia="宋体" w:cs="宋体"/>
                <w:spacing w:val="5"/>
                <w:sz w:val="19"/>
                <w:szCs w:val="19"/>
              </w:rPr>
              <w:t>大规模。</w:t>
            </w:r>
          </w:p>
        </w:tc>
        <w:tc>
          <w:tcPr>
            <w:tcW w:w="2516" w:type="dxa"/>
            <w:vAlign w:val="top"/>
          </w:tcPr>
          <w:p>
            <w:pPr>
              <w:spacing w:before="56" w:line="263" w:lineRule="auto"/>
              <w:ind w:left="14"/>
              <w:jc w:val="both"/>
              <w:rPr>
                <w:rFonts w:ascii="宋体" w:hAnsi="宋体" w:eastAsia="宋体" w:cs="宋体"/>
                <w:sz w:val="19"/>
                <w:szCs w:val="19"/>
              </w:rPr>
            </w:pPr>
            <w:r>
              <w:rPr>
                <w:rFonts w:ascii="宋体" w:hAnsi="宋体" w:eastAsia="宋体" w:cs="宋体"/>
                <w:spacing w:val="1"/>
                <w:sz w:val="19"/>
                <w:szCs w:val="19"/>
              </w:rPr>
              <w:t>在彭阳县、隆德县、西吉县、</w:t>
            </w:r>
            <w:r>
              <w:rPr>
                <w:rFonts w:ascii="宋体" w:hAnsi="宋体" w:eastAsia="宋体" w:cs="宋体"/>
                <w:spacing w:val="11"/>
                <w:sz w:val="19"/>
                <w:szCs w:val="19"/>
              </w:rPr>
              <w:t>原州区扩大山杏、山桃、艾</w:t>
            </w:r>
            <w:r>
              <w:rPr>
                <w:rFonts w:ascii="宋体" w:hAnsi="宋体" w:eastAsia="宋体" w:cs="宋体"/>
                <w:spacing w:val="8"/>
                <w:sz w:val="19"/>
                <w:szCs w:val="19"/>
              </w:rPr>
              <w:t>草等种植面积</w:t>
            </w:r>
            <w:r>
              <w:rPr>
                <w:rFonts w:ascii="宋体" w:hAnsi="宋体" w:eastAsia="宋体" w:cs="宋体"/>
                <w:spacing w:val="-53"/>
                <w:sz w:val="19"/>
                <w:szCs w:val="19"/>
              </w:rPr>
              <w:t xml:space="preserve"> </w:t>
            </w:r>
            <w:r>
              <w:rPr>
                <w:rFonts w:ascii="宋体" w:hAnsi="宋体" w:eastAsia="宋体" w:cs="宋体"/>
                <w:spacing w:val="8"/>
                <w:sz w:val="19"/>
                <w:szCs w:val="19"/>
              </w:rPr>
              <w:t>；加大产品研发力度</w:t>
            </w:r>
            <w:r>
              <w:rPr>
                <w:rFonts w:ascii="宋体" w:hAnsi="宋体" w:eastAsia="宋体" w:cs="宋体"/>
                <w:spacing w:val="-53"/>
                <w:sz w:val="19"/>
                <w:szCs w:val="19"/>
              </w:rPr>
              <w:t xml:space="preserve"> </w:t>
            </w:r>
            <w:r>
              <w:rPr>
                <w:rFonts w:ascii="宋体" w:hAnsi="宋体" w:eastAsia="宋体" w:cs="宋体"/>
                <w:spacing w:val="8"/>
                <w:sz w:val="19"/>
                <w:szCs w:val="19"/>
              </w:rPr>
              <w:t>，开发杏仁、桃仁等</w:t>
            </w:r>
            <w:r>
              <w:rPr>
                <w:rFonts w:ascii="宋体" w:hAnsi="宋体" w:eastAsia="宋体" w:cs="宋体"/>
                <w:spacing w:val="11"/>
                <w:sz w:val="19"/>
                <w:szCs w:val="19"/>
              </w:rPr>
              <w:t>功能性保健食品。年加工山</w:t>
            </w:r>
            <w:r>
              <w:rPr>
                <w:rFonts w:ascii="宋体" w:hAnsi="宋体" w:eastAsia="宋体" w:cs="宋体"/>
                <w:spacing w:val="1"/>
                <w:sz w:val="19"/>
                <w:szCs w:val="19"/>
              </w:rPr>
              <w:t xml:space="preserve">杏、山桃 </w:t>
            </w:r>
            <w:r>
              <w:rPr>
                <w:rFonts w:ascii="Times New Roman" w:hAnsi="Times New Roman" w:eastAsia="Times New Roman" w:cs="Times New Roman"/>
                <w:spacing w:val="1"/>
                <w:sz w:val="19"/>
                <w:szCs w:val="19"/>
              </w:rPr>
              <w:t>10000</w:t>
            </w:r>
            <w:r>
              <w:rPr>
                <w:rFonts w:ascii="Times New Roman" w:hAnsi="Times New Roman" w:eastAsia="Times New Roman" w:cs="Times New Roman"/>
                <w:spacing w:val="30"/>
                <w:sz w:val="19"/>
                <w:szCs w:val="19"/>
              </w:rPr>
              <w:t xml:space="preserve"> </w:t>
            </w:r>
            <w:r>
              <w:rPr>
                <w:rFonts w:ascii="宋体" w:hAnsi="宋体" w:eastAsia="宋体" w:cs="宋体"/>
                <w:spacing w:val="1"/>
                <w:sz w:val="19"/>
                <w:szCs w:val="19"/>
              </w:rPr>
              <w:t>吨</w:t>
            </w:r>
            <w:r>
              <w:rPr>
                <w:rFonts w:ascii="宋体" w:hAnsi="宋体" w:eastAsia="宋体" w:cs="宋体"/>
                <w:spacing w:val="-52"/>
                <w:sz w:val="19"/>
                <w:szCs w:val="19"/>
              </w:rPr>
              <w:t xml:space="preserve"> </w:t>
            </w:r>
            <w:r>
              <w:rPr>
                <w:rFonts w:ascii="宋体" w:hAnsi="宋体" w:eastAsia="宋体" w:cs="宋体"/>
                <w:spacing w:val="1"/>
                <w:sz w:val="19"/>
                <w:szCs w:val="19"/>
              </w:rPr>
              <w:t>，年产值</w:t>
            </w:r>
            <w:r>
              <w:rPr>
                <w:rFonts w:ascii="Times New Roman" w:hAnsi="Times New Roman" w:eastAsia="Times New Roman" w:cs="Times New Roman"/>
                <w:spacing w:val="1"/>
                <w:sz w:val="19"/>
                <w:szCs w:val="19"/>
              </w:rPr>
              <w:t xml:space="preserve">5000 </w:t>
            </w:r>
            <w:r>
              <w:rPr>
                <w:rFonts w:ascii="宋体" w:hAnsi="宋体" w:eastAsia="宋体" w:cs="宋体"/>
                <w:spacing w:val="1"/>
                <w:sz w:val="19"/>
                <w:szCs w:val="19"/>
              </w:rPr>
              <w:t>万元。</w:t>
            </w:r>
          </w:p>
        </w:tc>
        <w:tc>
          <w:tcPr>
            <w:tcW w:w="3885" w:type="dxa"/>
            <w:vAlign w:val="top"/>
          </w:tcPr>
          <w:p>
            <w:pPr>
              <w:pStyle w:val="6"/>
              <w:spacing w:line="274" w:lineRule="auto"/>
            </w:pPr>
          </w:p>
          <w:p>
            <w:pPr>
              <w:pStyle w:val="6"/>
              <w:spacing w:line="275" w:lineRule="auto"/>
            </w:pPr>
          </w:p>
          <w:p>
            <w:pPr>
              <w:pStyle w:val="6"/>
              <w:spacing w:line="275" w:lineRule="auto"/>
            </w:pPr>
          </w:p>
          <w:p>
            <w:pPr>
              <w:spacing w:before="62" w:line="219" w:lineRule="auto"/>
              <w:ind w:left="36"/>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4" w:lineRule="auto"/>
            </w:pPr>
          </w:p>
          <w:p>
            <w:pPr>
              <w:pStyle w:val="6"/>
              <w:spacing w:line="275" w:lineRule="auto"/>
            </w:pPr>
          </w:p>
          <w:p>
            <w:pPr>
              <w:pStyle w:val="6"/>
              <w:spacing w:line="275" w:lineRule="auto"/>
            </w:pPr>
          </w:p>
          <w:p>
            <w:pPr>
              <w:spacing w:before="61" w:line="220" w:lineRule="auto"/>
              <w:ind w:left="155"/>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75" w:lineRule="auto"/>
            </w:pPr>
          </w:p>
          <w:p>
            <w:pPr>
              <w:pStyle w:val="6"/>
              <w:spacing w:line="275" w:lineRule="auto"/>
            </w:pPr>
          </w:p>
          <w:p>
            <w:pPr>
              <w:pStyle w:val="6"/>
              <w:spacing w:line="275" w:lineRule="auto"/>
            </w:pPr>
          </w:p>
          <w:p>
            <w:pPr>
              <w:spacing w:before="62" w:line="216" w:lineRule="auto"/>
              <w:ind w:left="25"/>
              <w:rPr>
                <w:rFonts w:ascii="宋体" w:hAnsi="宋体" w:eastAsia="宋体" w:cs="宋体"/>
                <w:sz w:val="19"/>
                <w:szCs w:val="19"/>
              </w:rPr>
            </w:pPr>
            <w:r>
              <w:rPr>
                <w:rFonts w:ascii="宋体" w:hAnsi="宋体" w:eastAsia="宋体" w:cs="宋体"/>
                <w:spacing w:val="9"/>
                <w:sz w:val="19"/>
                <w:szCs w:val="19"/>
              </w:rPr>
              <w:t>林草中心</w:t>
            </w:r>
          </w:p>
        </w:tc>
        <w:tc>
          <w:tcPr>
            <w:tcW w:w="1064" w:type="dxa"/>
            <w:tcBorders>
              <w:right w:val="single" w:color="000000" w:sz="6" w:space="0"/>
            </w:tcBorders>
            <w:vAlign w:val="top"/>
          </w:tcPr>
          <w:p>
            <w:pPr>
              <w:pStyle w:val="6"/>
              <w:spacing w:line="273" w:lineRule="auto"/>
            </w:pPr>
          </w:p>
          <w:p>
            <w:pPr>
              <w:pStyle w:val="6"/>
              <w:spacing w:line="273" w:lineRule="auto"/>
            </w:pPr>
          </w:p>
          <w:p>
            <w:pPr>
              <w:pStyle w:val="6"/>
              <w:spacing w:line="273" w:lineRule="auto"/>
            </w:pPr>
          </w:p>
          <w:p>
            <w:pPr>
              <w:spacing w:before="61" w:line="265" w:lineRule="exact"/>
              <w:ind w:left="32"/>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2030" w:type="dxa"/>
            <w:vAlign w:val="top"/>
          </w:tcPr>
          <w:p>
            <w:pPr>
              <w:pStyle w:val="6"/>
              <w:spacing w:line="276" w:lineRule="auto"/>
            </w:pPr>
          </w:p>
          <w:p>
            <w:pPr>
              <w:spacing w:before="62" w:line="272" w:lineRule="auto"/>
              <w:ind w:left="10" w:right="16"/>
              <w:jc w:val="both"/>
              <w:rPr>
                <w:rFonts w:ascii="宋体" w:hAnsi="宋体" w:eastAsia="宋体" w:cs="宋体"/>
                <w:sz w:val="19"/>
                <w:szCs w:val="19"/>
              </w:rPr>
            </w:pPr>
            <w:r>
              <w:rPr>
                <w:rFonts w:ascii="宋体" w:hAnsi="宋体" w:eastAsia="宋体" w:cs="宋体"/>
                <w:spacing w:val="9"/>
                <w:sz w:val="19"/>
                <w:szCs w:val="19"/>
              </w:rPr>
              <w:t>力促山桐子、黑果花楸</w:t>
            </w:r>
            <w:r>
              <w:rPr>
                <w:rFonts w:ascii="宋体" w:hAnsi="宋体" w:eastAsia="宋体" w:cs="宋体"/>
                <w:spacing w:val="31"/>
                <w:sz w:val="19"/>
                <w:szCs w:val="19"/>
              </w:rPr>
              <w:t>种植加工和蜂蜜生产</w:t>
            </w:r>
            <w:r>
              <w:rPr>
                <w:rFonts w:ascii="宋体" w:hAnsi="宋体" w:eastAsia="宋体" w:cs="宋体"/>
                <w:spacing w:val="7"/>
                <w:sz w:val="19"/>
                <w:szCs w:val="19"/>
              </w:rPr>
              <w:t>等项目投产。</w:t>
            </w:r>
          </w:p>
        </w:tc>
        <w:tc>
          <w:tcPr>
            <w:tcW w:w="2516" w:type="dxa"/>
            <w:vAlign w:val="top"/>
          </w:tcPr>
          <w:p>
            <w:pPr>
              <w:spacing w:before="59" w:line="259" w:lineRule="auto"/>
              <w:ind w:left="12" w:firstLine="2"/>
              <w:jc w:val="both"/>
              <w:rPr>
                <w:rFonts w:ascii="宋体" w:hAnsi="宋体" w:eastAsia="宋体" w:cs="宋体"/>
                <w:sz w:val="19"/>
                <w:szCs w:val="19"/>
              </w:rPr>
            </w:pPr>
            <w:r>
              <w:rPr>
                <w:rFonts w:ascii="宋体" w:hAnsi="宋体" w:eastAsia="宋体" w:cs="宋体"/>
                <w:spacing w:val="11"/>
                <w:sz w:val="19"/>
                <w:szCs w:val="19"/>
              </w:rPr>
              <w:t>在泾源县试验引种发展山桐</w:t>
            </w:r>
            <w:r>
              <w:rPr>
                <w:rFonts w:ascii="宋体" w:hAnsi="宋体" w:eastAsia="宋体" w:cs="宋体"/>
                <w:spacing w:val="-1"/>
                <w:sz w:val="19"/>
                <w:szCs w:val="19"/>
              </w:rPr>
              <w:t>子</w:t>
            </w:r>
            <w:r>
              <w:rPr>
                <w:rFonts w:ascii="宋体" w:hAnsi="宋体" w:eastAsia="宋体" w:cs="宋体"/>
                <w:spacing w:val="-32"/>
                <w:sz w:val="19"/>
                <w:szCs w:val="19"/>
              </w:rPr>
              <w:t xml:space="preserve"> </w:t>
            </w:r>
            <w:r>
              <w:rPr>
                <w:rFonts w:ascii="Times New Roman" w:hAnsi="Times New Roman" w:eastAsia="Times New Roman" w:cs="Times New Roman"/>
                <w:spacing w:val="-1"/>
                <w:sz w:val="19"/>
                <w:szCs w:val="19"/>
              </w:rPr>
              <w:t xml:space="preserve">0.2 </w:t>
            </w:r>
            <w:r>
              <w:rPr>
                <w:rFonts w:ascii="宋体" w:hAnsi="宋体" w:eastAsia="宋体" w:cs="宋体"/>
                <w:spacing w:val="-1"/>
                <w:sz w:val="19"/>
                <w:szCs w:val="19"/>
              </w:rPr>
              <w:t>万亩，黑果花楸种植面</w:t>
            </w:r>
            <w:r>
              <w:rPr>
                <w:rFonts w:ascii="宋体" w:hAnsi="宋体" w:eastAsia="宋体" w:cs="宋体"/>
                <w:spacing w:val="1"/>
                <w:sz w:val="19"/>
                <w:szCs w:val="19"/>
              </w:rPr>
              <w:t>积达到</w:t>
            </w:r>
            <w:r>
              <w:rPr>
                <w:rFonts w:ascii="宋体" w:hAnsi="宋体" w:eastAsia="宋体" w:cs="宋体"/>
                <w:spacing w:val="-38"/>
                <w:sz w:val="19"/>
                <w:szCs w:val="19"/>
              </w:rPr>
              <w:t xml:space="preserve"> </w:t>
            </w:r>
            <w:r>
              <w:rPr>
                <w:rFonts w:ascii="Times New Roman" w:hAnsi="Times New Roman" w:eastAsia="Times New Roman" w:cs="Times New Roman"/>
                <w:spacing w:val="1"/>
                <w:sz w:val="19"/>
                <w:szCs w:val="19"/>
              </w:rPr>
              <w:t xml:space="preserve">3 </w:t>
            </w:r>
            <w:r>
              <w:rPr>
                <w:rFonts w:ascii="宋体" w:hAnsi="宋体" w:eastAsia="宋体" w:cs="宋体"/>
                <w:spacing w:val="1"/>
                <w:sz w:val="19"/>
                <w:szCs w:val="19"/>
              </w:rPr>
              <w:t>万亩，进行深加工。</w:t>
            </w:r>
            <w:r>
              <w:rPr>
                <w:rFonts w:ascii="宋体" w:hAnsi="宋体" w:eastAsia="宋体" w:cs="宋体"/>
                <w:sz w:val="19"/>
                <w:szCs w:val="19"/>
              </w:rPr>
              <w:t>年加工鲜果</w:t>
            </w:r>
            <w:r>
              <w:rPr>
                <w:rFonts w:ascii="宋体" w:hAnsi="宋体" w:eastAsia="宋体" w:cs="宋体"/>
                <w:spacing w:val="-19"/>
                <w:sz w:val="19"/>
                <w:szCs w:val="19"/>
              </w:rPr>
              <w:t xml:space="preserve"> </w:t>
            </w:r>
            <w:r>
              <w:rPr>
                <w:rFonts w:ascii="Times New Roman" w:hAnsi="Times New Roman" w:eastAsia="Times New Roman" w:cs="Times New Roman"/>
                <w:sz w:val="19"/>
                <w:szCs w:val="19"/>
              </w:rPr>
              <w:t>1000</w:t>
            </w:r>
            <w:r>
              <w:rPr>
                <w:rFonts w:ascii="Times New Roman" w:hAnsi="Times New Roman" w:eastAsia="Times New Roman" w:cs="Times New Roman"/>
                <w:spacing w:val="20"/>
                <w:w w:val="101"/>
                <w:sz w:val="19"/>
                <w:szCs w:val="19"/>
              </w:rPr>
              <w:t xml:space="preserve"> </w:t>
            </w:r>
            <w:r>
              <w:rPr>
                <w:rFonts w:ascii="宋体" w:hAnsi="宋体" w:eastAsia="宋体" w:cs="宋体"/>
                <w:sz w:val="19"/>
                <w:szCs w:val="19"/>
              </w:rPr>
              <w:t>吨以上，产</w:t>
            </w:r>
            <w:r>
              <w:rPr>
                <w:rFonts w:ascii="宋体" w:hAnsi="宋体" w:eastAsia="宋体" w:cs="宋体"/>
                <w:spacing w:val="-1"/>
                <w:sz w:val="19"/>
                <w:szCs w:val="19"/>
              </w:rPr>
              <w:t>值</w:t>
            </w:r>
            <w:r>
              <w:rPr>
                <w:rFonts w:ascii="宋体" w:hAnsi="宋体" w:eastAsia="宋体" w:cs="宋体"/>
                <w:spacing w:val="-17"/>
                <w:sz w:val="19"/>
                <w:szCs w:val="19"/>
              </w:rPr>
              <w:t xml:space="preserve"> </w:t>
            </w:r>
            <w:r>
              <w:rPr>
                <w:rFonts w:ascii="Times New Roman" w:hAnsi="Times New Roman" w:eastAsia="Times New Roman" w:cs="Times New Roman"/>
                <w:spacing w:val="-1"/>
                <w:sz w:val="19"/>
                <w:szCs w:val="19"/>
              </w:rPr>
              <w:t xml:space="preserve">1000 </w:t>
            </w:r>
            <w:r>
              <w:rPr>
                <w:rFonts w:ascii="宋体" w:hAnsi="宋体" w:eastAsia="宋体" w:cs="宋体"/>
                <w:spacing w:val="-1"/>
                <w:sz w:val="19"/>
                <w:szCs w:val="19"/>
              </w:rPr>
              <w:t>万元。</w:t>
            </w:r>
          </w:p>
        </w:tc>
        <w:tc>
          <w:tcPr>
            <w:tcW w:w="3885" w:type="dxa"/>
            <w:vAlign w:val="top"/>
          </w:tcPr>
          <w:p>
            <w:pPr>
              <w:pStyle w:val="6"/>
              <w:spacing w:line="274" w:lineRule="auto"/>
            </w:pPr>
          </w:p>
          <w:p>
            <w:pPr>
              <w:pStyle w:val="6"/>
              <w:spacing w:line="275" w:lineRule="auto"/>
            </w:pPr>
          </w:p>
          <w:p>
            <w:pPr>
              <w:spacing w:before="62" w:line="219" w:lineRule="auto"/>
              <w:ind w:left="36"/>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4" w:lineRule="auto"/>
            </w:pPr>
          </w:p>
          <w:p>
            <w:pPr>
              <w:pStyle w:val="6"/>
              <w:spacing w:line="275" w:lineRule="auto"/>
            </w:pPr>
          </w:p>
          <w:p>
            <w:pPr>
              <w:spacing w:before="61" w:line="220" w:lineRule="auto"/>
              <w:ind w:left="155"/>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75" w:lineRule="auto"/>
            </w:pPr>
          </w:p>
          <w:p>
            <w:pPr>
              <w:pStyle w:val="6"/>
              <w:spacing w:line="275" w:lineRule="auto"/>
            </w:pPr>
          </w:p>
          <w:p>
            <w:pPr>
              <w:spacing w:before="62" w:line="216" w:lineRule="auto"/>
              <w:ind w:left="25"/>
              <w:rPr>
                <w:rFonts w:ascii="宋体" w:hAnsi="宋体" w:eastAsia="宋体" w:cs="宋体"/>
                <w:sz w:val="19"/>
                <w:szCs w:val="19"/>
              </w:rPr>
            </w:pPr>
            <w:r>
              <w:rPr>
                <w:rFonts w:ascii="宋体" w:hAnsi="宋体" w:eastAsia="宋体" w:cs="宋体"/>
                <w:spacing w:val="9"/>
                <w:sz w:val="19"/>
                <w:szCs w:val="19"/>
              </w:rPr>
              <w:t>林草中心</w:t>
            </w:r>
          </w:p>
        </w:tc>
        <w:tc>
          <w:tcPr>
            <w:tcW w:w="1064" w:type="dxa"/>
            <w:tcBorders>
              <w:right w:val="single" w:color="000000" w:sz="6" w:space="0"/>
            </w:tcBorders>
            <w:vAlign w:val="top"/>
          </w:tcPr>
          <w:p>
            <w:pPr>
              <w:pStyle w:val="6"/>
              <w:spacing w:line="272" w:lineRule="auto"/>
            </w:pPr>
          </w:p>
          <w:p>
            <w:pPr>
              <w:pStyle w:val="6"/>
              <w:spacing w:line="272" w:lineRule="auto"/>
            </w:pPr>
          </w:p>
          <w:p>
            <w:pPr>
              <w:spacing w:before="61" w:line="266" w:lineRule="exact"/>
              <w:ind w:left="32"/>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2030" w:type="dxa"/>
            <w:vAlign w:val="top"/>
          </w:tcPr>
          <w:p>
            <w:pPr>
              <w:spacing w:before="63" w:line="255" w:lineRule="auto"/>
              <w:ind w:left="6" w:right="15" w:firstLine="5"/>
              <w:rPr>
                <w:rFonts w:ascii="宋体" w:hAnsi="宋体" w:eastAsia="宋体" w:cs="宋体"/>
                <w:sz w:val="19"/>
                <w:szCs w:val="19"/>
              </w:rPr>
            </w:pPr>
            <w:r>
              <w:rPr>
                <w:rFonts w:ascii="宋体" w:hAnsi="宋体" w:eastAsia="宋体" w:cs="宋体"/>
                <w:spacing w:val="9"/>
                <w:sz w:val="19"/>
                <w:szCs w:val="19"/>
              </w:rPr>
              <w:t>发展林下经济，林鸡、</w:t>
            </w:r>
            <w:r>
              <w:rPr>
                <w:rFonts w:ascii="宋体" w:hAnsi="宋体" w:eastAsia="宋体" w:cs="宋体"/>
                <w:spacing w:val="26"/>
                <w:sz w:val="19"/>
                <w:szCs w:val="19"/>
              </w:rPr>
              <w:t>林蜂</w:t>
            </w:r>
            <w:r>
              <w:rPr>
                <w:rFonts w:ascii="宋体" w:hAnsi="宋体" w:eastAsia="宋体" w:cs="宋体"/>
                <w:spacing w:val="-44"/>
                <w:sz w:val="19"/>
                <w:szCs w:val="19"/>
              </w:rPr>
              <w:t xml:space="preserve"> </w:t>
            </w:r>
            <w:r>
              <w:rPr>
                <w:rFonts w:ascii="宋体" w:hAnsi="宋体" w:eastAsia="宋体" w:cs="宋体"/>
                <w:spacing w:val="26"/>
                <w:sz w:val="19"/>
                <w:szCs w:val="19"/>
              </w:rPr>
              <w:t>、林花分别达到</w:t>
            </w:r>
            <w:r>
              <w:rPr>
                <w:rFonts w:ascii="Times New Roman" w:hAnsi="Times New Roman" w:eastAsia="Times New Roman" w:cs="Times New Roman"/>
                <w:spacing w:val="1"/>
                <w:sz w:val="19"/>
                <w:szCs w:val="19"/>
              </w:rPr>
              <w:t xml:space="preserve">100 </w:t>
            </w:r>
            <w:r>
              <w:rPr>
                <w:rFonts w:ascii="宋体" w:hAnsi="宋体" w:eastAsia="宋体" w:cs="宋体"/>
                <w:spacing w:val="1"/>
                <w:sz w:val="19"/>
                <w:szCs w:val="19"/>
              </w:rPr>
              <w:t>万只、</w:t>
            </w:r>
            <w:r>
              <w:rPr>
                <w:rFonts w:ascii="Times New Roman" w:hAnsi="Times New Roman" w:eastAsia="Times New Roman" w:cs="Times New Roman"/>
                <w:spacing w:val="1"/>
                <w:sz w:val="19"/>
                <w:szCs w:val="19"/>
              </w:rPr>
              <w:t xml:space="preserve">10 </w:t>
            </w:r>
            <w:r>
              <w:rPr>
                <w:rFonts w:ascii="宋体" w:hAnsi="宋体" w:eastAsia="宋体" w:cs="宋体"/>
                <w:spacing w:val="1"/>
                <w:sz w:val="19"/>
                <w:szCs w:val="19"/>
              </w:rPr>
              <w:t>万群和</w:t>
            </w:r>
            <w:r>
              <w:rPr>
                <w:rFonts w:ascii="宋体" w:hAnsi="宋体" w:eastAsia="宋体" w:cs="宋体"/>
                <w:spacing w:val="-14"/>
                <w:sz w:val="19"/>
                <w:szCs w:val="19"/>
              </w:rPr>
              <w:t xml:space="preserve"> </w:t>
            </w:r>
            <w:r>
              <w:rPr>
                <w:rFonts w:ascii="Times New Roman" w:hAnsi="Times New Roman" w:eastAsia="Times New Roman" w:cs="Times New Roman"/>
                <w:spacing w:val="1"/>
                <w:sz w:val="19"/>
                <w:szCs w:val="19"/>
              </w:rPr>
              <w:t>10</w:t>
            </w:r>
            <w:r>
              <w:rPr>
                <w:rFonts w:ascii="宋体" w:hAnsi="宋体" w:eastAsia="宋体" w:cs="宋体"/>
                <w:spacing w:val="6"/>
                <w:sz w:val="19"/>
                <w:szCs w:val="19"/>
              </w:rPr>
              <w:t>万亩。</w:t>
            </w:r>
          </w:p>
        </w:tc>
        <w:tc>
          <w:tcPr>
            <w:tcW w:w="2516" w:type="dxa"/>
            <w:vAlign w:val="top"/>
          </w:tcPr>
          <w:p>
            <w:pPr>
              <w:spacing w:before="203" w:line="272" w:lineRule="auto"/>
              <w:ind w:left="9" w:right="10" w:firstLine="4"/>
              <w:jc w:val="both"/>
              <w:rPr>
                <w:rFonts w:ascii="宋体" w:hAnsi="宋体" w:eastAsia="宋体" w:cs="宋体"/>
                <w:sz w:val="19"/>
                <w:szCs w:val="19"/>
              </w:rPr>
            </w:pPr>
            <w:r>
              <w:rPr>
                <w:rFonts w:ascii="宋体" w:hAnsi="宋体" w:eastAsia="宋体" w:cs="宋体"/>
                <w:spacing w:val="8"/>
                <w:sz w:val="19"/>
                <w:szCs w:val="19"/>
              </w:rPr>
              <w:t>全市林禽达到</w:t>
            </w:r>
            <w:r>
              <w:rPr>
                <w:rFonts w:ascii="宋体" w:hAnsi="宋体" w:eastAsia="宋体" w:cs="宋体"/>
                <w:spacing w:val="-6"/>
                <w:sz w:val="19"/>
                <w:szCs w:val="19"/>
              </w:rPr>
              <w:t xml:space="preserve"> </w:t>
            </w:r>
            <w:r>
              <w:rPr>
                <w:rFonts w:ascii="Times New Roman" w:hAnsi="Times New Roman" w:eastAsia="Times New Roman" w:cs="Times New Roman"/>
                <w:spacing w:val="8"/>
                <w:sz w:val="19"/>
                <w:szCs w:val="19"/>
              </w:rPr>
              <w:t xml:space="preserve">100 </w:t>
            </w:r>
            <w:r>
              <w:rPr>
                <w:rFonts w:ascii="宋体" w:hAnsi="宋体" w:eastAsia="宋体" w:cs="宋体"/>
                <w:spacing w:val="8"/>
                <w:sz w:val="19"/>
                <w:szCs w:val="19"/>
              </w:rPr>
              <w:t>万只</w:t>
            </w:r>
            <w:r>
              <w:rPr>
                <w:rFonts w:ascii="宋体" w:hAnsi="宋体" w:eastAsia="宋体" w:cs="宋体"/>
                <w:spacing w:val="-51"/>
                <w:sz w:val="19"/>
                <w:szCs w:val="19"/>
              </w:rPr>
              <w:t xml:space="preserve"> </w:t>
            </w:r>
            <w:r>
              <w:rPr>
                <w:rFonts w:ascii="宋体" w:hAnsi="宋体" w:eastAsia="宋体" w:cs="宋体"/>
                <w:spacing w:val="8"/>
                <w:sz w:val="19"/>
                <w:szCs w:val="19"/>
              </w:rPr>
              <w:t>，林</w:t>
            </w:r>
            <w:r>
              <w:rPr>
                <w:rFonts w:ascii="宋体" w:hAnsi="宋体" w:eastAsia="宋体" w:cs="宋体"/>
                <w:spacing w:val="6"/>
                <w:sz w:val="19"/>
                <w:szCs w:val="19"/>
              </w:rPr>
              <w:t>蜂</w:t>
            </w:r>
            <w:r>
              <w:rPr>
                <w:rFonts w:ascii="宋体" w:hAnsi="宋体" w:eastAsia="宋体" w:cs="宋体"/>
                <w:spacing w:val="-22"/>
                <w:sz w:val="19"/>
                <w:szCs w:val="19"/>
              </w:rPr>
              <w:t xml:space="preserve"> </w:t>
            </w:r>
            <w:r>
              <w:rPr>
                <w:rFonts w:ascii="Times New Roman" w:hAnsi="Times New Roman" w:eastAsia="Times New Roman" w:cs="Times New Roman"/>
                <w:spacing w:val="6"/>
                <w:sz w:val="19"/>
                <w:szCs w:val="19"/>
              </w:rPr>
              <w:t xml:space="preserve">10 </w:t>
            </w:r>
            <w:r>
              <w:rPr>
                <w:rFonts w:ascii="宋体" w:hAnsi="宋体" w:eastAsia="宋体" w:cs="宋体"/>
                <w:spacing w:val="6"/>
                <w:sz w:val="19"/>
                <w:szCs w:val="19"/>
              </w:rPr>
              <w:t>万群，在旅游环线发展</w:t>
            </w:r>
            <w:r>
              <w:rPr>
                <w:rFonts w:ascii="宋体" w:hAnsi="宋体" w:eastAsia="宋体" w:cs="宋体"/>
                <w:spacing w:val="3"/>
                <w:sz w:val="19"/>
                <w:szCs w:val="19"/>
              </w:rPr>
              <w:t>林花</w:t>
            </w:r>
            <w:r>
              <w:rPr>
                <w:rFonts w:ascii="宋体" w:hAnsi="宋体" w:eastAsia="宋体" w:cs="宋体"/>
                <w:spacing w:val="-21"/>
                <w:sz w:val="19"/>
                <w:szCs w:val="19"/>
              </w:rPr>
              <w:t xml:space="preserve"> </w:t>
            </w:r>
            <w:r>
              <w:rPr>
                <w:rFonts w:ascii="Times New Roman" w:hAnsi="Times New Roman" w:eastAsia="Times New Roman" w:cs="Times New Roman"/>
                <w:spacing w:val="3"/>
                <w:sz w:val="19"/>
                <w:szCs w:val="19"/>
              </w:rPr>
              <w:t xml:space="preserve">10 </w:t>
            </w:r>
            <w:r>
              <w:rPr>
                <w:rFonts w:ascii="宋体" w:hAnsi="宋体" w:eastAsia="宋体" w:cs="宋体"/>
                <w:spacing w:val="3"/>
                <w:sz w:val="19"/>
                <w:szCs w:val="19"/>
              </w:rPr>
              <w:t>万亩。</w:t>
            </w:r>
          </w:p>
        </w:tc>
        <w:tc>
          <w:tcPr>
            <w:tcW w:w="3885" w:type="dxa"/>
            <w:vAlign w:val="top"/>
          </w:tcPr>
          <w:p>
            <w:pPr>
              <w:pStyle w:val="6"/>
              <w:spacing w:line="412" w:lineRule="auto"/>
            </w:pPr>
          </w:p>
          <w:p>
            <w:pPr>
              <w:spacing w:before="62" w:line="219" w:lineRule="auto"/>
              <w:ind w:left="36"/>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412" w:lineRule="auto"/>
            </w:pPr>
          </w:p>
          <w:p>
            <w:pPr>
              <w:spacing w:before="62" w:line="220" w:lineRule="auto"/>
              <w:ind w:left="155"/>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414" w:lineRule="auto"/>
            </w:pPr>
          </w:p>
          <w:p>
            <w:pPr>
              <w:spacing w:before="61" w:line="216" w:lineRule="auto"/>
              <w:ind w:left="25"/>
              <w:rPr>
                <w:rFonts w:ascii="宋体" w:hAnsi="宋体" w:eastAsia="宋体" w:cs="宋体"/>
                <w:sz w:val="19"/>
                <w:szCs w:val="19"/>
              </w:rPr>
            </w:pPr>
            <w:r>
              <w:rPr>
                <w:rFonts w:ascii="宋体" w:hAnsi="宋体" w:eastAsia="宋体" w:cs="宋体"/>
                <w:spacing w:val="9"/>
                <w:sz w:val="19"/>
                <w:szCs w:val="19"/>
              </w:rPr>
              <w:t>林草中心</w:t>
            </w:r>
          </w:p>
        </w:tc>
        <w:tc>
          <w:tcPr>
            <w:tcW w:w="1064" w:type="dxa"/>
            <w:tcBorders>
              <w:right w:val="single" w:color="000000" w:sz="6" w:space="0"/>
            </w:tcBorders>
            <w:vAlign w:val="top"/>
          </w:tcPr>
          <w:p>
            <w:pPr>
              <w:pStyle w:val="6"/>
              <w:spacing w:line="407" w:lineRule="auto"/>
            </w:pPr>
          </w:p>
          <w:p>
            <w:pPr>
              <w:spacing w:before="62" w:line="265" w:lineRule="exact"/>
              <w:ind w:left="32"/>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99" w:type="dxa"/>
            <w:vMerge w:val="restart"/>
            <w:tcBorders>
              <w:left w:val="single" w:color="000000" w:sz="6" w:space="0"/>
              <w:bottom w:val="nil"/>
            </w:tcBorders>
            <w:vAlign w:val="top"/>
          </w:tcPr>
          <w:p>
            <w:pPr>
              <w:pStyle w:val="6"/>
              <w:spacing w:line="435" w:lineRule="auto"/>
            </w:pPr>
          </w:p>
          <w:p>
            <w:pPr>
              <w:spacing w:before="61"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4" w:line="292"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p>
          <w:p>
            <w:pPr>
              <w:spacing w:line="215" w:lineRule="auto"/>
              <w:ind w:left="15"/>
              <w:rPr>
                <w:rFonts w:ascii="宋体" w:hAnsi="宋体" w:eastAsia="宋体" w:cs="宋体"/>
                <w:sz w:val="19"/>
                <w:szCs w:val="19"/>
              </w:rPr>
            </w:pPr>
            <w:r>
              <w:rPr>
                <w:rFonts w:ascii="宋体" w:hAnsi="宋体" w:eastAsia="宋体" w:cs="宋体"/>
                <w:spacing w:val="27"/>
                <w:sz w:val="19"/>
                <w:szCs w:val="19"/>
              </w:rPr>
              <w:t>层级壮</w:t>
            </w:r>
          </w:p>
          <w:p>
            <w:pPr>
              <w:spacing w:before="76" w:line="294" w:lineRule="auto"/>
              <w:ind w:left="18" w:right="19" w:firstLine="2"/>
              <w:rPr>
                <w:rFonts w:ascii="宋体" w:hAnsi="宋体" w:eastAsia="宋体" w:cs="宋体"/>
                <w:sz w:val="19"/>
                <w:szCs w:val="19"/>
              </w:rPr>
            </w:pPr>
            <w:r>
              <w:rPr>
                <w:rFonts w:ascii="宋体" w:hAnsi="宋体" w:eastAsia="宋体" w:cs="宋体"/>
                <w:spacing w:val="25"/>
                <w:sz w:val="19"/>
                <w:szCs w:val="19"/>
              </w:rPr>
              <w:t>大县域</w:t>
            </w:r>
            <w:r>
              <w:rPr>
                <w:rFonts w:ascii="宋体" w:hAnsi="宋体" w:eastAsia="宋体" w:cs="宋体"/>
                <w:spacing w:val="6"/>
                <w:sz w:val="19"/>
                <w:szCs w:val="19"/>
              </w:rPr>
              <w:t>经济</w:t>
            </w:r>
          </w:p>
        </w:tc>
        <w:tc>
          <w:tcPr>
            <w:tcW w:w="1328" w:type="dxa"/>
            <w:vMerge w:val="restart"/>
            <w:tcBorders>
              <w:bottom w:val="nil"/>
            </w:tcBorders>
            <w:vAlign w:val="top"/>
          </w:tcPr>
          <w:p>
            <w:pPr>
              <w:pStyle w:val="6"/>
              <w:spacing w:line="286" w:lineRule="auto"/>
            </w:pPr>
          </w:p>
          <w:p>
            <w:pPr>
              <w:pStyle w:val="6"/>
              <w:spacing w:line="287" w:lineRule="auto"/>
            </w:pPr>
          </w:p>
          <w:p>
            <w:pPr>
              <w:pStyle w:val="6"/>
              <w:spacing w:line="287" w:lineRule="auto"/>
            </w:pPr>
          </w:p>
          <w:p>
            <w:pPr>
              <w:pStyle w:val="6"/>
              <w:spacing w:line="287" w:lineRule="auto"/>
            </w:pPr>
          </w:p>
          <w:p>
            <w:pPr>
              <w:spacing w:before="62"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）狠抓重</w:t>
            </w:r>
            <w:r>
              <w:rPr>
                <w:rFonts w:ascii="宋体" w:hAnsi="宋体" w:eastAsia="宋体" w:cs="宋体"/>
                <w:spacing w:val="8"/>
                <w:sz w:val="19"/>
                <w:szCs w:val="19"/>
              </w:rPr>
              <w:t>点产业延链条</w:t>
            </w:r>
          </w:p>
        </w:tc>
        <w:tc>
          <w:tcPr>
            <w:tcW w:w="784" w:type="dxa"/>
            <w:vMerge w:val="restart"/>
            <w:tcBorders>
              <w:bottom w:val="nil"/>
            </w:tcBorders>
            <w:vAlign w:val="top"/>
          </w:tcPr>
          <w:p>
            <w:pPr>
              <w:pStyle w:val="6"/>
              <w:spacing w:line="288" w:lineRule="auto"/>
            </w:pPr>
          </w:p>
          <w:p>
            <w:pPr>
              <w:pStyle w:val="6"/>
              <w:spacing w:line="288" w:lineRule="auto"/>
            </w:pPr>
          </w:p>
          <w:p>
            <w:pPr>
              <w:pStyle w:val="6"/>
              <w:spacing w:line="289" w:lineRule="auto"/>
            </w:pPr>
          </w:p>
          <w:p>
            <w:pPr>
              <w:pStyle w:val="6"/>
              <w:spacing w:line="289" w:lineRule="auto"/>
            </w:pPr>
          </w:p>
          <w:p>
            <w:pPr>
              <w:spacing w:before="62" w:line="294" w:lineRule="auto"/>
              <w:ind w:left="187" w:right="194"/>
              <w:rPr>
                <w:rFonts w:ascii="宋体" w:hAnsi="宋体" w:eastAsia="宋体" w:cs="宋体"/>
                <w:sz w:val="19"/>
                <w:szCs w:val="19"/>
              </w:rPr>
            </w:pPr>
            <w:r>
              <w:rPr>
                <w:rFonts w:ascii="宋体" w:hAnsi="宋体" w:eastAsia="宋体" w:cs="宋体"/>
                <w:spacing w:val="6"/>
                <w:sz w:val="19"/>
                <w:szCs w:val="19"/>
              </w:rPr>
              <w:t>纺织</w:t>
            </w:r>
            <w:r>
              <w:rPr>
                <w:rFonts w:ascii="宋体" w:hAnsi="宋体" w:eastAsia="宋体" w:cs="宋体"/>
                <w:spacing w:val="5"/>
                <w:sz w:val="19"/>
                <w:szCs w:val="19"/>
              </w:rPr>
              <w:t>服装</w:t>
            </w:r>
          </w:p>
        </w:tc>
        <w:tc>
          <w:tcPr>
            <w:tcW w:w="2030" w:type="dxa"/>
            <w:vAlign w:val="top"/>
          </w:tcPr>
          <w:p>
            <w:pPr>
              <w:spacing w:before="203" w:line="277" w:lineRule="auto"/>
              <w:ind w:left="10" w:right="4" w:firstLine="1"/>
              <w:rPr>
                <w:rFonts w:ascii="宋体" w:hAnsi="宋体" w:eastAsia="宋体" w:cs="宋体"/>
                <w:sz w:val="19"/>
                <w:szCs w:val="19"/>
              </w:rPr>
            </w:pPr>
            <w:r>
              <w:rPr>
                <w:rFonts w:ascii="宋体" w:hAnsi="宋体" w:eastAsia="宋体" w:cs="宋体"/>
                <w:spacing w:val="10"/>
                <w:sz w:val="19"/>
                <w:szCs w:val="19"/>
              </w:rPr>
              <w:t>规划建设六盘山纺织服</w:t>
            </w:r>
            <w:r>
              <w:rPr>
                <w:rFonts w:ascii="宋体" w:hAnsi="宋体" w:eastAsia="宋体" w:cs="宋体"/>
                <w:spacing w:val="6"/>
                <w:sz w:val="19"/>
                <w:szCs w:val="19"/>
              </w:rPr>
              <w:t>装园区。</w:t>
            </w:r>
          </w:p>
        </w:tc>
        <w:tc>
          <w:tcPr>
            <w:tcW w:w="2516" w:type="dxa"/>
            <w:vAlign w:val="top"/>
          </w:tcPr>
          <w:p>
            <w:pPr>
              <w:spacing w:before="61" w:line="250" w:lineRule="auto"/>
              <w:ind w:left="23"/>
              <w:jc w:val="both"/>
              <w:rPr>
                <w:rFonts w:ascii="宋体" w:hAnsi="宋体" w:eastAsia="宋体" w:cs="宋体"/>
                <w:sz w:val="19"/>
                <w:szCs w:val="19"/>
              </w:rPr>
            </w:pPr>
            <w:r>
              <w:rPr>
                <w:rFonts w:ascii="宋体" w:hAnsi="宋体" w:eastAsia="宋体" w:cs="宋体"/>
                <w:spacing w:val="7"/>
                <w:sz w:val="19"/>
                <w:szCs w:val="19"/>
              </w:rPr>
              <w:t>加快园区选址进度</w:t>
            </w:r>
            <w:r>
              <w:rPr>
                <w:rFonts w:ascii="宋体" w:hAnsi="宋体" w:eastAsia="宋体" w:cs="宋体"/>
                <w:spacing w:val="-50"/>
                <w:sz w:val="19"/>
                <w:szCs w:val="19"/>
              </w:rPr>
              <w:t xml:space="preserve"> </w:t>
            </w:r>
            <w:r>
              <w:rPr>
                <w:rFonts w:ascii="宋体" w:hAnsi="宋体" w:eastAsia="宋体" w:cs="宋体"/>
                <w:spacing w:val="7"/>
                <w:sz w:val="19"/>
                <w:szCs w:val="19"/>
              </w:rPr>
              <w:t>，争取自</w:t>
            </w:r>
            <w:r>
              <w:rPr>
                <w:rFonts w:ascii="宋体" w:hAnsi="宋体" w:eastAsia="宋体" w:cs="宋体"/>
                <w:spacing w:val="29"/>
                <w:sz w:val="19"/>
                <w:szCs w:val="19"/>
              </w:rPr>
              <w:t>治区园区基础设施建设资</w:t>
            </w:r>
            <w:r>
              <w:rPr>
                <w:rFonts w:ascii="宋体" w:hAnsi="宋体" w:eastAsia="宋体" w:cs="宋体"/>
                <w:sz w:val="19"/>
                <w:szCs w:val="19"/>
              </w:rPr>
              <w:t>金，尽早启动基础设施建设。</w:t>
            </w:r>
          </w:p>
        </w:tc>
        <w:tc>
          <w:tcPr>
            <w:tcW w:w="3885" w:type="dxa"/>
            <w:vAlign w:val="top"/>
          </w:tcPr>
          <w:p>
            <w:pPr>
              <w:pStyle w:val="6"/>
              <w:spacing w:line="276" w:lineRule="auto"/>
            </w:pPr>
          </w:p>
          <w:p>
            <w:pPr>
              <w:spacing w:before="62" w:line="219" w:lineRule="auto"/>
              <w:ind w:left="36"/>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6" w:lineRule="auto"/>
            </w:pPr>
          </w:p>
          <w:p>
            <w:pPr>
              <w:spacing w:before="61" w:line="220" w:lineRule="auto"/>
              <w:ind w:left="155"/>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17" w:line="253" w:lineRule="auto"/>
              <w:ind w:left="29" w:right="14"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4" w:type="dxa"/>
            <w:tcBorders>
              <w:right w:val="single" w:color="000000" w:sz="6" w:space="0"/>
            </w:tcBorders>
            <w:vAlign w:val="top"/>
          </w:tcPr>
          <w:p>
            <w:pPr>
              <w:spacing w:before="214" w:line="253" w:lineRule="auto"/>
              <w:ind w:left="235"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6" w:type="dxa"/>
            <w:gridSpan w:val="2"/>
            <w:vAlign w:val="top"/>
          </w:tcPr>
          <w:p>
            <w:pPr>
              <w:spacing w:before="247" w:line="221" w:lineRule="auto"/>
              <w:ind w:left="10"/>
              <w:rPr>
                <w:rFonts w:ascii="宋体" w:hAnsi="宋体" w:eastAsia="宋体" w:cs="宋体"/>
                <w:sz w:val="19"/>
                <w:szCs w:val="19"/>
              </w:rPr>
            </w:pPr>
            <w:r>
              <w:rPr>
                <w:rFonts w:ascii="宋体" w:hAnsi="宋体" w:eastAsia="宋体" w:cs="宋体"/>
                <w:spacing w:val="8"/>
                <w:sz w:val="19"/>
                <w:szCs w:val="19"/>
              </w:rPr>
              <w:t>力促丰源纺纱二期项目建成投产。</w:t>
            </w:r>
          </w:p>
        </w:tc>
        <w:tc>
          <w:tcPr>
            <w:tcW w:w="3885" w:type="dxa"/>
            <w:vAlign w:val="top"/>
          </w:tcPr>
          <w:p>
            <w:pPr>
              <w:spacing w:before="117" w:line="254" w:lineRule="auto"/>
              <w:ind w:left="17" w:right="7" w:hanging="1"/>
              <w:rPr>
                <w:rFonts w:ascii="宋体" w:hAnsi="宋体" w:eastAsia="宋体" w:cs="宋体"/>
                <w:sz w:val="19"/>
                <w:szCs w:val="19"/>
              </w:rPr>
            </w:pPr>
            <w:r>
              <w:rPr>
                <w:rFonts w:ascii="Times New Roman" w:hAnsi="Times New Roman" w:eastAsia="Times New Roman" w:cs="Times New Roman"/>
                <w:spacing w:val="6"/>
                <w:sz w:val="19"/>
                <w:szCs w:val="19"/>
              </w:rPr>
              <w:t xml:space="preserve">4 </w:t>
            </w:r>
            <w:r>
              <w:rPr>
                <w:rFonts w:ascii="宋体" w:hAnsi="宋体" w:eastAsia="宋体" w:cs="宋体"/>
                <w:spacing w:val="6"/>
                <w:sz w:val="19"/>
                <w:szCs w:val="19"/>
              </w:rPr>
              <w:t>月中旬前复工建设；</w:t>
            </w:r>
            <w:r>
              <w:rPr>
                <w:rFonts w:ascii="Times New Roman" w:hAnsi="Times New Roman" w:eastAsia="Times New Roman" w:cs="Times New Roman"/>
                <w:spacing w:val="6"/>
                <w:sz w:val="19"/>
                <w:szCs w:val="19"/>
              </w:rPr>
              <w:t xml:space="preserve">9 </w:t>
            </w:r>
            <w:r>
              <w:rPr>
                <w:rFonts w:ascii="宋体" w:hAnsi="宋体" w:eastAsia="宋体" w:cs="宋体"/>
                <w:spacing w:val="6"/>
                <w:sz w:val="19"/>
                <w:szCs w:val="19"/>
              </w:rPr>
              <w:t>月初完成主体工程施</w:t>
            </w:r>
            <w:r>
              <w:rPr>
                <w:rFonts w:ascii="宋体" w:hAnsi="宋体" w:eastAsia="宋体" w:cs="宋体"/>
                <w:spacing w:val="8"/>
                <w:sz w:val="19"/>
                <w:szCs w:val="19"/>
              </w:rPr>
              <w:t>工并安装调试设备；</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月底前投产。</w:t>
            </w:r>
          </w:p>
        </w:tc>
        <w:tc>
          <w:tcPr>
            <w:tcW w:w="894" w:type="dxa"/>
            <w:vAlign w:val="top"/>
          </w:tcPr>
          <w:p>
            <w:pPr>
              <w:spacing w:before="249" w:line="220" w:lineRule="auto"/>
              <w:ind w:left="155"/>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127" w:line="253" w:lineRule="auto"/>
              <w:ind w:left="29" w:right="14"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4" w:type="dxa"/>
            <w:tcBorders>
              <w:right w:val="single" w:color="000000" w:sz="6" w:space="0"/>
            </w:tcBorders>
            <w:vAlign w:val="top"/>
          </w:tcPr>
          <w:p>
            <w:pPr>
              <w:spacing w:before="124" w:line="253" w:lineRule="auto"/>
              <w:ind w:left="235"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6" w:type="dxa"/>
            <w:gridSpan w:val="2"/>
            <w:vAlign w:val="top"/>
          </w:tcPr>
          <w:p>
            <w:pPr>
              <w:pStyle w:val="6"/>
              <w:spacing w:line="263" w:lineRule="auto"/>
            </w:pPr>
          </w:p>
          <w:p>
            <w:pPr>
              <w:spacing w:before="61" w:line="222" w:lineRule="auto"/>
              <w:ind w:left="10"/>
              <w:rPr>
                <w:rFonts w:ascii="宋体" w:hAnsi="宋体" w:eastAsia="宋体" w:cs="宋体"/>
                <w:sz w:val="19"/>
                <w:szCs w:val="19"/>
              </w:rPr>
            </w:pPr>
            <w:r>
              <w:rPr>
                <w:rFonts w:ascii="宋体" w:hAnsi="宋体" w:eastAsia="宋体" w:cs="宋体"/>
                <w:spacing w:val="8"/>
                <w:sz w:val="19"/>
                <w:szCs w:val="19"/>
              </w:rPr>
              <w:t>力促华人礼服项目建成投产。</w:t>
            </w:r>
          </w:p>
        </w:tc>
        <w:tc>
          <w:tcPr>
            <w:tcW w:w="3885" w:type="dxa"/>
            <w:vAlign w:val="top"/>
          </w:tcPr>
          <w:p>
            <w:pPr>
              <w:spacing w:before="66" w:line="241" w:lineRule="auto"/>
              <w:ind w:left="14" w:right="7" w:firstLine="3"/>
              <w:jc w:val="both"/>
              <w:rPr>
                <w:rFonts w:ascii="宋体" w:hAnsi="宋体" w:eastAsia="宋体" w:cs="宋体"/>
                <w:sz w:val="19"/>
                <w:szCs w:val="19"/>
              </w:rPr>
            </w:pPr>
            <w:r>
              <w:rPr>
                <w:rFonts w:ascii="Times New Roman" w:hAnsi="Times New Roman" w:eastAsia="Times New Roman" w:cs="Times New Roman"/>
                <w:spacing w:val="6"/>
                <w:sz w:val="19"/>
                <w:szCs w:val="19"/>
              </w:rPr>
              <w:t xml:space="preserve">2 </w:t>
            </w:r>
            <w:r>
              <w:rPr>
                <w:rFonts w:ascii="宋体" w:hAnsi="宋体" w:eastAsia="宋体" w:cs="宋体"/>
                <w:spacing w:val="6"/>
                <w:sz w:val="19"/>
                <w:szCs w:val="19"/>
              </w:rPr>
              <w:t>月底前完成项目建设方案；</w:t>
            </w:r>
            <w:r>
              <w:rPr>
                <w:rFonts w:ascii="Times New Roman" w:hAnsi="Times New Roman" w:eastAsia="Times New Roman" w:cs="Times New Roman"/>
                <w:spacing w:val="6"/>
                <w:sz w:val="19"/>
                <w:szCs w:val="19"/>
              </w:rPr>
              <w:t xml:space="preserve">4 </w:t>
            </w:r>
            <w:r>
              <w:rPr>
                <w:rFonts w:ascii="宋体" w:hAnsi="宋体" w:eastAsia="宋体" w:cs="宋体"/>
                <w:spacing w:val="6"/>
                <w:sz w:val="19"/>
                <w:szCs w:val="19"/>
              </w:rPr>
              <w:t>月底前开工建</w:t>
            </w:r>
            <w:r>
              <w:rPr>
                <w:rFonts w:ascii="宋体" w:hAnsi="宋体" w:eastAsia="宋体" w:cs="宋体"/>
                <w:spacing w:val="11"/>
                <w:sz w:val="19"/>
                <w:szCs w:val="19"/>
              </w:rPr>
              <w:t>设</w:t>
            </w:r>
            <w:r>
              <w:rPr>
                <w:rFonts w:ascii="Times New Roman" w:hAnsi="Times New Roman" w:eastAsia="Times New Roman" w:cs="Times New Roman"/>
                <w:spacing w:val="11"/>
                <w:sz w:val="19"/>
                <w:szCs w:val="19"/>
              </w:rPr>
              <w:t xml:space="preserve">;9 </w:t>
            </w:r>
            <w:r>
              <w:rPr>
                <w:rFonts w:ascii="宋体" w:hAnsi="宋体" w:eastAsia="宋体" w:cs="宋体"/>
                <w:spacing w:val="11"/>
                <w:sz w:val="19"/>
                <w:szCs w:val="19"/>
              </w:rPr>
              <w:t>月底前完成主体工程施工并安装调试设</w:t>
            </w:r>
            <w:r>
              <w:rPr>
                <w:rFonts w:ascii="宋体" w:hAnsi="宋体" w:eastAsia="宋体" w:cs="宋体"/>
                <w:spacing w:val="6"/>
                <w:sz w:val="19"/>
                <w:szCs w:val="19"/>
              </w:rPr>
              <w:t>备</w:t>
            </w:r>
            <w:r>
              <w:rPr>
                <w:rFonts w:ascii="Times New Roman" w:hAnsi="Times New Roman" w:eastAsia="Times New Roman" w:cs="Times New Roman"/>
                <w:spacing w:val="6"/>
                <w:sz w:val="19"/>
                <w:szCs w:val="19"/>
              </w:rPr>
              <w:t xml:space="preserve">;10 </w:t>
            </w:r>
            <w:r>
              <w:rPr>
                <w:rFonts w:ascii="宋体" w:hAnsi="宋体" w:eastAsia="宋体" w:cs="宋体"/>
                <w:spacing w:val="6"/>
                <w:sz w:val="19"/>
                <w:szCs w:val="19"/>
              </w:rPr>
              <w:t>月底前投产。</w:t>
            </w:r>
          </w:p>
        </w:tc>
        <w:tc>
          <w:tcPr>
            <w:tcW w:w="894" w:type="dxa"/>
            <w:vAlign w:val="top"/>
          </w:tcPr>
          <w:p>
            <w:pPr>
              <w:pStyle w:val="6"/>
              <w:spacing w:line="265" w:lineRule="auto"/>
            </w:pPr>
          </w:p>
          <w:p>
            <w:pPr>
              <w:spacing w:before="62" w:line="221" w:lineRule="auto"/>
              <w:ind w:left="150"/>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200" w:line="256" w:lineRule="auto"/>
              <w:ind w:left="232" w:right="14" w:hanging="200"/>
              <w:rPr>
                <w:rFonts w:ascii="宋体" w:hAnsi="宋体" w:eastAsia="宋体" w:cs="宋体"/>
                <w:sz w:val="19"/>
                <w:szCs w:val="19"/>
              </w:rPr>
            </w:pPr>
            <w:r>
              <w:rPr>
                <w:rFonts w:ascii="宋体" w:hAnsi="宋体" w:eastAsia="宋体" w:cs="宋体"/>
                <w:spacing w:val="7"/>
                <w:sz w:val="19"/>
                <w:szCs w:val="19"/>
              </w:rPr>
              <w:t>开发区管</w:t>
            </w:r>
            <w:r>
              <w:rPr>
                <w:rFonts w:ascii="宋体" w:hAnsi="宋体" w:eastAsia="宋体" w:cs="宋体"/>
                <w:spacing w:val="6"/>
                <w:sz w:val="19"/>
                <w:szCs w:val="19"/>
              </w:rPr>
              <w:t>委会</w:t>
            </w:r>
          </w:p>
        </w:tc>
        <w:tc>
          <w:tcPr>
            <w:tcW w:w="1064"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6" w:type="dxa"/>
            <w:gridSpan w:val="2"/>
            <w:tcBorders>
              <w:bottom w:val="single" w:color="000000" w:sz="6" w:space="0"/>
            </w:tcBorders>
            <w:vAlign w:val="top"/>
          </w:tcPr>
          <w:p>
            <w:pPr>
              <w:spacing w:before="181" w:line="223" w:lineRule="auto"/>
              <w:ind w:left="13"/>
              <w:rPr>
                <w:rFonts w:ascii="宋体" w:hAnsi="宋体" w:eastAsia="宋体" w:cs="宋体"/>
                <w:sz w:val="19"/>
                <w:szCs w:val="19"/>
              </w:rPr>
            </w:pPr>
            <w:r>
              <w:rPr>
                <w:rFonts w:ascii="宋体" w:hAnsi="宋体" w:eastAsia="宋体" w:cs="宋体"/>
                <w:spacing w:val="8"/>
                <w:sz w:val="19"/>
                <w:szCs w:val="19"/>
              </w:rPr>
              <w:t>落地开工雪洋、新恒纺纱项目。</w:t>
            </w:r>
          </w:p>
        </w:tc>
        <w:tc>
          <w:tcPr>
            <w:tcW w:w="3885" w:type="dxa"/>
            <w:tcBorders>
              <w:bottom w:val="single" w:color="000000" w:sz="6" w:space="0"/>
            </w:tcBorders>
            <w:vAlign w:val="top"/>
          </w:tcPr>
          <w:p>
            <w:pPr>
              <w:spacing w:before="181" w:line="222" w:lineRule="auto"/>
              <w:ind w:left="19"/>
              <w:rPr>
                <w:rFonts w:ascii="宋体" w:hAnsi="宋体" w:eastAsia="宋体" w:cs="宋体"/>
                <w:sz w:val="19"/>
                <w:szCs w:val="19"/>
              </w:rPr>
            </w:pPr>
            <w:r>
              <w:rPr>
                <w:rFonts w:ascii="宋体" w:hAnsi="宋体" w:eastAsia="宋体" w:cs="宋体"/>
                <w:spacing w:val="8"/>
                <w:sz w:val="19"/>
                <w:szCs w:val="19"/>
              </w:rPr>
              <w:t>积极对接争取，力争年内落实开工。</w:t>
            </w:r>
          </w:p>
        </w:tc>
        <w:tc>
          <w:tcPr>
            <w:tcW w:w="894" w:type="dxa"/>
            <w:tcBorders>
              <w:bottom w:val="single" w:color="000000" w:sz="6" w:space="0"/>
            </w:tcBorders>
            <w:vAlign w:val="top"/>
          </w:tcPr>
          <w:p>
            <w:pPr>
              <w:spacing w:before="181" w:line="222" w:lineRule="auto"/>
              <w:ind w:left="150"/>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spacing w:before="52" w:line="229" w:lineRule="auto"/>
              <w:ind w:left="127" w:right="14"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4" w:type="dxa"/>
            <w:tcBorders>
              <w:bottom w:val="single" w:color="000000" w:sz="6" w:space="0"/>
              <w:right w:val="single" w:color="000000" w:sz="6" w:space="0"/>
            </w:tcBorders>
            <w:vAlign w:val="top"/>
          </w:tcPr>
          <w:p>
            <w:pPr>
              <w:spacing w:before="58" w:line="226" w:lineRule="auto"/>
              <w:ind w:left="132" w:right="123" w:firstLine="101"/>
              <w:rPr>
                <w:rFonts w:ascii="宋体" w:hAnsi="宋体" w:eastAsia="宋体" w:cs="宋体"/>
                <w:sz w:val="19"/>
                <w:szCs w:val="19"/>
              </w:rPr>
            </w:pPr>
            <w:r>
              <w:rPr>
                <w:rFonts w:ascii="宋体" w:hAnsi="宋体" w:eastAsia="宋体" w:cs="宋体"/>
                <w:spacing w:val="8"/>
                <w:sz w:val="19"/>
                <w:szCs w:val="19"/>
              </w:rPr>
              <w:t>工业和信息化局</w:t>
            </w:r>
          </w:p>
        </w:tc>
      </w:tr>
    </w:tbl>
    <w:p>
      <w:pPr>
        <w:spacing w:line="201" w:lineRule="exact"/>
        <w:rPr>
          <w:rFonts w:ascii="Arial"/>
          <w:sz w:val="17"/>
        </w:rPr>
      </w:pPr>
    </w:p>
    <w:p>
      <w:pPr>
        <w:spacing w:line="201" w:lineRule="exact"/>
        <w:rPr>
          <w:rFonts w:ascii="Arial" w:hAnsi="Arial" w:eastAsia="Arial" w:cs="Arial"/>
          <w:sz w:val="17"/>
          <w:szCs w:val="17"/>
        </w:rPr>
        <w:sectPr>
          <w:headerReference r:id="rId107" w:type="default"/>
          <w:footerReference r:id="rId108" w:type="default"/>
          <w:pgSz w:w="16839" w:h="11906"/>
          <w:pgMar w:top="1792" w:right="1387" w:bottom="1552" w:left="1386" w:header="1426" w:footer="1174" w:gutter="0"/>
          <w:cols w:space="720" w:num="1"/>
        </w:sectPr>
      </w:pPr>
    </w:p>
    <w:p>
      <w:pPr>
        <w:spacing w:before="51"/>
      </w:pPr>
      <w:r>
        <w:drawing>
          <wp:anchor distT="0" distB="0" distL="0" distR="0" simplePos="0" relativeHeight="25175961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699" w:type="dxa"/>
            <w:vMerge w:val="restart"/>
            <w:tcBorders>
              <w:left w:val="single" w:color="000000" w:sz="6" w:space="0"/>
              <w:bottom w:val="nil"/>
            </w:tcBorders>
            <w:vAlign w:val="top"/>
          </w:tcPr>
          <w:p>
            <w:pPr>
              <w:pStyle w:val="6"/>
            </w:pPr>
          </w:p>
        </w:tc>
        <w:tc>
          <w:tcPr>
            <w:tcW w:w="1328" w:type="dxa"/>
            <w:vAlign w:val="top"/>
          </w:tcPr>
          <w:p>
            <w:pPr>
              <w:pStyle w:val="6"/>
            </w:pPr>
          </w:p>
        </w:tc>
        <w:tc>
          <w:tcPr>
            <w:tcW w:w="784" w:type="dxa"/>
            <w:vAlign w:val="top"/>
          </w:tcPr>
          <w:p>
            <w:pPr>
              <w:pStyle w:val="6"/>
            </w:pPr>
          </w:p>
        </w:tc>
        <w:tc>
          <w:tcPr>
            <w:tcW w:w="1588" w:type="dxa"/>
            <w:vAlign w:val="top"/>
          </w:tcPr>
          <w:p>
            <w:pPr>
              <w:spacing w:before="40" w:line="241" w:lineRule="auto"/>
              <w:ind w:left="11" w:firstLine="1"/>
              <w:jc w:val="both"/>
              <w:rPr>
                <w:rFonts w:ascii="宋体" w:hAnsi="宋体" w:eastAsia="宋体" w:cs="宋体"/>
                <w:sz w:val="19"/>
                <w:szCs w:val="19"/>
              </w:rPr>
            </w:pPr>
            <w:r>
              <w:rPr>
                <w:rFonts w:ascii="宋体" w:hAnsi="宋体" w:eastAsia="宋体" w:cs="宋体"/>
                <w:spacing w:val="7"/>
                <w:sz w:val="19"/>
                <w:szCs w:val="19"/>
              </w:rPr>
              <w:t>纺纱产能达到</w:t>
            </w:r>
            <w:r>
              <w:rPr>
                <w:rFonts w:ascii="宋体" w:hAnsi="宋体" w:eastAsia="宋体" w:cs="宋体"/>
                <w:spacing w:val="-17"/>
                <w:sz w:val="19"/>
                <w:szCs w:val="19"/>
              </w:rPr>
              <w:t xml:space="preserve"> </w:t>
            </w:r>
            <w:r>
              <w:rPr>
                <w:rFonts w:ascii="Times New Roman" w:hAnsi="Times New Roman" w:eastAsia="Times New Roman" w:cs="Times New Roman"/>
                <w:spacing w:val="7"/>
                <w:sz w:val="19"/>
                <w:szCs w:val="19"/>
              </w:rPr>
              <w:t>30</w:t>
            </w:r>
            <w:r>
              <w:rPr>
                <w:rFonts w:ascii="宋体" w:hAnsi="宋体" w:eastAsia="宋体" w:cs="宋体"/>
                <w:spacing w:val="-7"/>
                <w:sz w:val="19"/>
                <w:szCs w:val="19"/>
              </w:rPr>
              <w:t>万锭、家纺服装达</w:t>
            </w:r>
            <w:r>
              <w:rPr>
                <w:rFonts w:ascii="宋体" w:hAnsi="宋体" w:eastAsia="宋体" w:cs="宋体"/>
                <w:spacing w:val="-5"/>
                <w:sz w:val="19"/>
                <w:szCs w:val="19"/>
              </w:rPr>
              <w:t>到</w:t>
            </w:r>
            <w:r>
              <w:rPr>
                <w:rFonts w:ascii="宋体" w:hAnsi="宋体" w:eastAsia="宋体" w:cs="宋体"/>
                <w:spacing w:val="-42"/>
                <w:sz w:val="19"/>
                <w:szCs w:val="19"/>
              </w:rPr>
              <w:t xml:space="preserve"> </w:t>
            </w:r>
            <w:r>
              <w:rPr>
                <w:rFonts w:ascii="Times New Roman" w:hAnsi="Times New Roman" w:eastAsia="Times New Roman" w:cs="Times New Roman"/>
                <w:spacing w:val="-5"/>
                <w:sz w:val="19"/>
                <w:szCs w:val="19"/>
              </w:rPr>
              <w:t xml:space="preserve">2000 </w:t>
            </w:r>
            <w:r>
              <w:rPr>
                <w:rFonts w:ascii="宋体" w:hAnsi="宋体" w:eastAsia="宋体" w:cs="宋体"/>
                <w:spacing w:val="-5"/>
                <w:sz w:val="19"/>
                <w:szCs w:val="19"/>
              </w:rPr>
              <w:t>万件（套）</w:t>
            </w:r>
            <w:r>
              <w:rPr>
                <w:rFonts w:ascii="宋体" w:hAnsi="宋体" w:eastAsia="宋体" w:cs="宋体"/>
                <w:spacing w:val="-3"/>
                <w:sz w:val="19"/>
                <w:szCs w:val="19"/>
              </w:rPr>
              <w:t>以上。</w:t>
            </w:r>
          </w:p>
        </w:tc>
        <w:tc>
          <w:tcPr>
            <w:tcW w:w="2960" w:type="dxa"/>
            <w:vAlign w:val="top"/>
          </w:tcPr>
          <w:p>
            <w:pPr>
              <w:spacing w:before="40" w:line="241" w:lineRule="auto"/>
              <w:ind w:left="14" w:right="4" w:firstLine="1"/>
              <w:jc w:val="both"/>
              <w:rPr>
                <w:rFonts w:ascii="宋体" w:hAnsi="宋体" w:eastAsia="宋体" w:cs="宋体"/>
                <w:sz w:val="19"/>
                <w:szCs w:val="19"/>
              </w:rPr>
            </w:pPr>
            <w:r>
              <w:rPr>
                <w:rFonts w:ascii="宋体" w:hAnsi="宋体" w:eastAsia="宋体" w:cs="宋体"/>
                <w:spacing w:val="9"/>
                <w:sz w:val="19"/>
                <w:szCs w:val="19"/>
              </w:rPr>
              <w:t>推动丰源纺织</w:t>
            </w:r>
            <w:r>
              <w:rPr>
                <w:rFonts w:ascii="宋体" w:hAnsi="宋体" w:eastAsia="宋体" w:cs="宋体"/>
                <w:spacing w:val="-26"/>
                <w:sz w:val="19"/>
                <w:szCs w:val="19"/>
              </w:rPr>
              <w:t xml:space="preserve"> </w:t>
            </w:r>
            <w:r>
              <w:rPr>
                <w:rFonts w:ascii="Times New Roman" w:hAnsi="Times New Roman" w:eastAsia="Times New Roman" w:cs="Times New Roman"/>
                <w:spacing w:val="9"/>
                <w:sz w:val="19"/>
                <w:szCs w:val="19"/>
              </w:rPr>
              <w:t xml:space="preserve">20 </w:t>
            </w:r>
            <w:r>
              <w:rPr>
                <w:rFonts w:ascii="宋体" w:hAnsi="宋体" w:eastAsia="宋体" w:cs="宋体"/>
                <w:spacing w:val="9"/>
                <w:sz w:val="19"/>
                <w:szCs w:val="19"/>
              </w:rPr>
              <w:t>万锭纺纱纺织项</w:t>
            </w:r>
            <w:r>
              <w:rPr>
                <w:rFonts w:ascii="宋体" w:hAnsi="宋体" w:eastAsia="宋体" w:cs="宋体"/>
                <w:spacing w:val="7"/>
                <w:sz w:val="19"/>
                <w:szCs w:val="19"/>
              </w:rPr>
              <w:t>目达产达效。启动建设新恒纺织</w:t>
            </w:r>
            <w:r>
              <w:rPr>
                <w:rFonts w:ascii="宋体" w:hAnsi="宋体" w:eastAsia="宋体" w:cs="宋体"/>
                <w:spacing w:val="-33"/>
                <w:sz w:val="19"/>
                <w:szCs w:val="19"/>
              </w:rPr>
              <w:t xml:space="preserve"> </w:t>
            </w:r>
            <w:r>
              <w:rPr>
                <w:rFonts w:ascii="Times New Roman" w:hAnsi="Times New Roman" w:eastAsia="Times New Roman" w:cs="Times New Roman"/>
                <w:spacing w:val="7"/>
                <w:sz w:val="19"/>
                <w:szCs w:val="19"/>
              </w:rPr>
              <w:t>5</w:t>
            </w:r>
            <w:r>
              <w:rPr>
                <w:rFonts w:ascii="宋体" w:hAnsi="宋体" w:eastAsia="宋体" w:cs="宋体"/>
                <w:spacing w:val="-7"/>
                <w:sz w:val="19"/>
                <w:szCs w:val="19"/>
              </w:rPr>
              <w:t>万锭纺纱项目。开工建设榕沣服饰针</w:t>
            </w:r>
            <w:r>
              <w:rPr>
                <w:rFonts w:ascii="宋体" w:hAnsi="宋体" w:eastAsia="宋体" w:cs="宋体"/>
                <w:spacing w:val="-3"/>
                <w:sz w:val="19"/>
                <w:szCs w:val="19"/>
              </w:rPr>
              <w:t>织品智能化生产项目等服装项目。</w:t>
            </w:r>
          </w:p>
        </w:tc>
        <w:tc>
          <w:tcPr>
            <w:tcW w:w="3884" w:type="dxa"/>
            <w:vAlign w:val="top"/>
          </w:tcPr>
          <w:p>
            <w:pPr>
              <w:pStyle w:val="6"/>
              <w:spacing w:line="366"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66"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44" w:lineRule="auto"/>
            </w:pPr>
          </w:p>
          <w:p>
            <w:pPr>
              <w:spacing w:before="62" w:line="253"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241" w:lineRule="auto"/>
            </w:pPr>
          </w:p>
          <w:p>
            <w:pPr>
              <w:spacing w:before="62" w:line="253" w:lineRule="auto"/>
              <w:ind w:left="234"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50" w:lineRule="auto"/>
            </w:pPr>
          </w:p>
          <w:p>
            <w:pPr>
              <w:pStyle w:val="6"/>
              <w:spacing w:line="250" w:lineRule="auto"/>
            </w:pPr>
          </w:p>
          <w:p>
            <w:pPr>
              <w:pStyle w:val="6"/>
              <w:spacing w:line="250" w:lineRule="auto"/>
            </w:pPr>
          </w:p>
          <w:p>
            <w:pPr>
              <w:spacing w:before="62" w:line="279" w:lineRule="auto"/>
              <w:ind w:left="9" w:right="20" w:hanging="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）狠抓培</w:t>
            </w:r>
            <w:r>
              <w:rPr>
                <w:rFonts w:ascii="宋体" w:hAnsi="宋体" w:eastAsia="宋体" w:cs="宋体"/>
                <w:spacing w:val="9"/>
                <w:sz w:val="19"/>
                <w:szCs w:val="19"/>
              </w:rPr>
              <w:t>育产业增动力</w:t>
            </w:r>
          </w:p>
        </w:tc>
        <w:tc>
          <w:tcPr>
            <w:tcW w:w="784" w:type="dxa"/>
            <w:vMerge w:val="restart"/>
            <w:tcBorders>
              <w:bottom w:val="nil"/>
            </w:tcBorders>
            <w:vAlign w:val="top"/>
          </w:tcPr>
          <w:p>
            <w:pPr>
              <w:pStyle w:val="6"/>
              <w:spacing w:line="299" w:lineRule="auto"/>
            </w:pPr>
          </w:p>
          <w:p>
            <w:pPr>
              <w:pStyle w:val="6"/>
              <w:spacing w:line="299" w:lineRule="auto"/>
            </w:pPr>
          </w:p>
          <w:p>
            <w:pPr>
              <w:pStyle w:val="6"/>
              <w:spacing w:line="300" w:lineRule="auto"/>
            </w:pPr>
          </w:p>
          <w:p>
            <w:pPr>
              <w:spacing w:before="62" w:line="263" w:lineRule="exact"/>
              <w:ind w:left="82"/>
              <w:rPr>
                <w:rFonts w:ascii="宋体" w:hAnsi="宋体" w:eastAsia="宋体" w:cs="宋体"/>
                <w:sz w:val="19"/>
                <w:szCs w:val="19"/>
              </w:rPr>
            </w:pPr>
            <w:r>
              <w:rPr>
                <w:rFonts w:ascii="宋体" w:hAnsi="宋体" w:eastAsia="宋体" w:cs="宋体"/>
                <w:spacing w:val="9"/>
                <w:position w:val="1"/>
                <w:sz w:val="19"/>
                <w:szCs w:val="19"/>
              </w:rPr>
              <w:t>新材料</w:t>
            </w:r>
          </w:p>
        </w:tc>
        <w:tc>
          <w:tcPr>
            <w:tcW w:w="1588" w:type="dxa"/>
            <w:vAlign w:val="top"/>
          </w:tcPr>
          <w:p>
            <w:pPr>
              <w:spacing w:before="37" w:line="244" w:lineRule="auto"/>
              <w:ind w:left="9" w:right="16" w:firstLine="2"/>
              <w:jc w:val="both"/>
              <w:rPr>
                <w:rFonts w:ascii="宋体" w:hAnsi="宋体" w:eastAsia="宋体" w:cs="宋体"/>
                <w:sz w:val="19"/>
                <w:szCs w:val="19"/>
              </w:rPr>
            </w:pPr>
            <w:r>
              <w:rPr>
                <w:rFonts w:ascii="宋体" w:hAnsi="宋体" w:eastAsia="宋体" w:cs="宋体"/>
                <w:spacing w:val="31"/>
                <w:sz w:val="19"/>
                <w:szCs w:val="19"/>
              </w:rPr>
              <w:t>争取在新材料产业园设立化工集</w:t>
            </w:r>
            <w:r>
              <w:rPr>
                <w:rFonts w:ascii="宋体" w:hAnsi="宋体" w:eastAsia="宋体" w:cs="宋体"/>
                <w:spacing w:val="4"/>
                <w:sz w:val="19"/>
                <w:szCs w:val="19"/>
              </w:rPr>
              <w:t>中区，做好用水保障，推进岩盐资源</w:t>
            </w:r>
            <w:r>
              <w:rPr>
                <w:rFonts w:ascii="宋体" w:hAnsi="宋体" w:eastAsia="宋体" w:cs="宋体"/>
                <w:spacing w:val="7"/>
                <w:sz w:val="19"/>
                <w:szCs w:val="19"/>
              </w:rPr>
              <w:t>综合利用。</w:t>
            </w:r>
          </w:p>
        </w:tc>
        <w:tc>
          <w:tcPr>
            <w:tcW w:w="2960" w:type="dxa"/>
            <w:vAlign w:val="top"/>
          </w:tcPr>
          <w:p>
            <w:pPr>
              <w:spacing w:before="37" w:line="244" w:lineRule="auto"/>
              <w:ind w:left="13" w:firstLine="1"/>
              <w:jc w:val="both"/>
              <w:rPr>
                <w:rFonts w:ascii="宋体" w:hAnsi="宋体" w:eastAsia="宋体" w:cs="宋体"/>
                <w:sz w:val="19"/>
                <w:szCs w:val="19"/>
              </w:rPr>
            </w:pPr>
            <w:r>
              <w:rPr>
                <w:rFonts w:ascii="宋体" w:hAnsi="宋体" w:eastAsia="宋体" w:cs="宋体"/>
                <w:spacing w:val="3"/>
                <w:sz w:val="19"/>
                <w:szCs w:val="19"/>
              </w:rPr>
              <w:t>争取自治区工信厅、环保厅、应急</w:t>
            </w:r>
            <w:r>
              <w:rPr>
                <w:rFonts w:ascii="宋体" w:hAnsi="宋体" w:eastAsia="宋体" w:cs="宋体"/>
                <w:spacing w:val="5"/>
                <w:sz w:val="19"/>
                <w:szCs w:val="19"/>
              </w:rPr>
              <w:t>管理厅、自然资源厅等部门支持，</w:t>
            </w:r>
            <w:r>
              <w:rPr>
                <w:rFonts w:ascii="宋体" w:hAnsi="宋体" w:eastAsia="宋体" w:cs="宋体"/>
                <w:spacing w:val="17"/>
                <w:sz w:val="19"/>
                <w:szCs w:val="19"/>
              </w:rPr>
              <w:t>加快经开区新材料产业园区化工</w:t>
            </w:r>
            <w:r>
              <w:rPr>
                <w:rFonts w:ascii="宋体" w:hAnsi="宋体" w:eastAsia="宋体" w:cs="宋体"/>
                <w:spacing w:val="3"/>
                <w:sz w:val="19"/>
                <w:szCs w:val="19"/>
              </w:rPr>
              <w:t>区块认定工作，力争自治区人民政</w:t>
            </w:r>
            <w:r>
              <w:rPr>
                <w:rFonts w:ascii="宋体" w:hAnsi="宋体" w:eastAsia="宋体" w:cs="宋体"/>
                <w:spacing w:val="6"/>
                <w:sz w:val="19"/>
                <w:szCs w:val="19"/>
              </w:rPr>
              <w:t>府早日批复。</w:t>
            </w:r>
          </w:p>
        </w:tc>
        <w:tc>
          <w:tcPr>
            <w:tcW w:w="3884" w:type="dxa"/>
            <w:vAlign w:val="top"/>
          </w:tcPr>
          <w:p>
            <w:pPr>
              <w:pStyle w:val="6"/>
              <w:spacing w:line="249" w:lineRule="auto"/>
            </w:pPr>
          </w:p>
          <w:p>
            <w:pPr>
              <w:pStyle w:val="6"/>
              <w:spacing w:line="249" w:lineRule="auto"/>
            </w:pPr>
          </w:p>
          <w:p>
            <w:pPr>
              <w:spacing w:before="61"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pStyle w:val="6"/>
              <w:spacing w:line="248" w:lineRule="auto"/>
            </w:pPr>
          </w:p>
          <w:p>
            <w:pPr>
              <w:pStyle w:val="6"/>
              <w:spacing w:line="249"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76" w:lineRule="auto"/>
            </w:pPr>
          </w:p>
          <w:p>
            <w:pPr>
              <w:spacing w:before="62" w:line="253"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373" w:lineRule="auto"/>
            </w:pPr>
          </w:p>
          <w:p>
            <w:pPr>
              <w:spacing w:before="62" w:line="253" w:lineRule="auto"/>
              <w:ind w:left="234"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1588" w:type="dxa"/>
            <w:vAlign w:val="top"/>
          </w:tcPr>
          <w:p>
            <w:pPr>
              <w:spacing w:before="44" w:line="236" w:lineRule="auto"/>
              <w:ind w:left="10" w:right="16" w:firstLine="2"/>
              <w:jc w:val="both"/>
              <w:rPr>
                <w:rFonts w:ascii="宋体" w:hAnsi="宋体" w:eastAsia="宋体" w:cs="宋体"/>
                <w:sz w:val="19"/>
                <w:szCs w:val="19"/>
              </w:rPr>
            </w:pPr>
            <w:r>
              <w:rPr>
                <w:rFonts w:ascii="宋体" w:hAnsi="宋体" w:eastAsia="宋体" w:cs="宋体"/>
                <w:spacing w:val="31"/>
                <w:sz w:val="19"/>
                <w:szCs w:val="19"/>
              </w:rPr>
              <w:t>推动华生管道绿色循环新材料等</w:t>
            </w:r>
            <w:r>
              <w:rPr>
                <w:rFonts w:ascii="宋体" w:hAnsi="宋体" w:eastAsia="宋体" w:cs="宋体"/>
                <w:spacing w:val="6"/>
                <w:sz w:val="19"/>
                <w:szCs w:val="19"/>
              </w:rPr>
              <w:t>项目落地。</w:t>
            </w:r>
          </w:p>
        </w:tc>
        <w:tc>
          <w:tcPr>
            <w:tcW w:w="2960" w:type="dxa"/>
            <w:vAlign w:val="top"/>
          </w:tcPr>
          <w:p>
            <w:pPr>
              <w:spacing w:before="173" w:line="256" w:lineRule="auto"/>
              <w:ind w:left="14" w:right="12"/>
              <w:rPr>
                <w:rFonts w:ascii="宋体" w:hAnsi="宋体" w:eastAsia="宋体" w:cs="宋体"/>
                <w:sz w:val="19"/>
                <w:szCs w:val="19"/>
              </w:rPr>
            </w:pPr>
            <w:r>
              <w:rPr>
                <w:rFonts w:ascii="宋体" w:hAnsi="宋体" w:eastAsia="宋体" w:cs="宋体"/>
                <w:spacing w:val="18"/>
                <w:sz w:val="19"/>
                <w:szCs w:val="19"/>
              </w:rPr>
              <w:t>加快华生管道项目盐矿采矿权办</w:t>
            </w:r>
            <w:r>
              <w:rPr>
                <w:rFonts w:ascii="宋体" w:hAnsi="宋体" w:eastAsia="宋体" w:cs="宋体"/>
                <w:spacing w:val="8"/>
                <w:sz w:val="19"/>
                <w:szCs w:val="19"/>
              </w:rPr>
              <w:t>理，力争项目尽快落地建设。</w:t>
            </w:r>
          </w:p>
        </w:tc>
        <w:tc>
          <w:tcPr>
            <w:tcW w:w="3884" w:type="dxa"/>
            <w:vAlign w:val="top"/>
          </w:tcPr>
          <w:p>
            <w:pPr>
              <w:pStyle w:val="6"/>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180" w:line="256"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spacing w:before="176" w:line="256" w:lineRule="auto"/>
              <w:ind w:left="234"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86" w:lineRule="auto"/>
            </w:pPr>
          </w:p>
          <w:p>
            <w:pPr>
              <w:pStyle w:val="6"/>
              <w:spacing w:line="286" w:lineRule="auto"/>
            </w:pPr>
          </w:p>
          <w:p>
            <w:pPr>
              <w:pStyle w:val="6"/>
              <w:spacing w:line="287" w:lineRule="auto"/>
            </w:pPr>
          </w:p>
          <w:p>
            <w:pPr>
              <w:pStyle w:val="6"/>
              <w:spacing w:line="287" w:lineRule="auto"/>
            </w:pPr>
          </w:p>
          <w:p>
            <w:pPr>
              <w:spacing w:before="62" w:line="292" w:lineRule="auto"/>
              <w:ind w:left="14" w:right="19" w:firstLine="2"/>
              <w:jc w:val="both"/>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好产业</w:t>
            </w:r>
            <w:r>
              <w:rPr>
                <w:rFonts w:ascii="宋体" w:hAnsi="宋体" w:eastAsia="宋体" w:cs="宋体"/>
                <w:spacing w:val="6"/>
                <w:sz w:val="19"/>
                <w:szCs w:val="19"/>
              </w:rPr>
              <w:t>发展</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高层级壮大县</w:t>
            </w:r>
            <w:r>
              <w:rPr>
                <w:rFonts w:ascii="宋体" w:hAnsi="宋体" w:eastAsia="宋体" w:cs="宋体"/>
                <w:spacing w:val="9"/>
                <w:sz w:val="19"/>
                <w:szCs w:val="19"/>
              </w:rPr>
              <w:t>域经济</w:t>
            </w:r>
          </w:p>
        </w:tc>
        <w:tc>
          <w:tcPr>
            <w:tcW w:w="1328" w:type="dxa"/>
            <w:vMerge w:val="restart"/>
            <w:tcBorders>
              <w:bottom w:val="nil"/>
            </w:tcBorders>
            <w:vAlign w:val="top"/>
          </w:tcPr>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1" w:line="279" w:lineRule="auto"/>
              <w:ind w:left="9" w:right="20" w:hanging="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）狠抓培</w:t>
            </w:r>
            <w:r>
              <w:rPr>
                <w:rFonts w:ascii="宋体" w:hAnsi="宋体" w:eastAsia="宋体" w:cs="宋体"/>
                <w:spacing w:val="9"/>
                <w:sz w:val="19"/>
                <w:szCs w:val="19"/>
              </w:rPr>
              <w:t>育产业增动力</w:t>
            </w:r>
          </w:p>
        </w:tc>
        <w:tc>
          <w:tcPr>
            <w:tcW w:w="784" w:type="dxa"/>
            <w:vMerge w:val="restart"/>
            <w:tcBorders>
              <w:bottom w:val="nil"/>
            </w:tcBorders>
            <w:vAlign w:val="top"/>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1" w:lineRule="auto"/>
            </w:pPr>
          </w:p>
          <w:p>
            <w:pPr>
              <w:spacing w:before="61" w:line="217" w:lineRule="auto"/>
              <w:ind w:left="82"/>
              <w:rPr>
                <w:rFonts w:ascii="宋体" w:hAnsi="宋体" w:eastAsia="宋体" w:cs="宋体"/>
                <w:sz w:val="19"/>
                <w:szCs w:val="19"/>
              </w:rPr>
            </w:pPr>
            <w:r>
              <w:rPr>
                <w:rFonts w:ascii="宋体" w:hAnsi="宋体" w:eastAsia="宋体" w:cs="宋体"/>
                <w:spacing w:val="9"/>
                <w:sz w:val="19"/>
                <w:szCs w:val="19"/>
              </w:rPr>
              <w:t>新能源</w:t>
            </w:r>
          </w:p>
        </w:tc>
        <w:tc>
          <w:tcPr>
            <w:tcW w:w="1588" w:type="dxa"/>
            <w:vAlign w:val="top"/>
          </w:tcPr>
          <w:p>
            <w:pPr>
              <w:pStyle w:val="6"/>
              <w:spacing w:line="460" w:lineRule="auto"/>
            </w:pPr>
          </w:p>
          <w:p>
            <w:pPr>
              <w:spacing w:before="61" w:line="297" w:lineRule="auto"/>
              <w:ind w:left="13" w:right="16" w:hanging="3"/>
              <w:rPr>
                <w:rFonts w:ascii="宋体" w:hAnsi="宋体" w:eastAsia="宋体" w:cs="宋体"/>
                <w:sz w:val="19"/>
                <w:szCs w:val="19"/>
              </w:rPr>
            </w:pPr>
            <w:r>
              <w:rPr>
                <w:rFonts w:ascii="宋体" w:hAnsi="宋体" w:eastAsia="宋体" w:cs="宋体"/>
                <w:spacing w:val="31"/>
                <w:sz w:val="19"/>
                <w:szCs w:val="19"/>
              </w:rPr>
              <w:t>建设原州区新能</w:t>
            </w:r>
            <w:r>
              <w:rPr>
                <w:rFonts w:ascii="宋体" w:hAnsi="宋体" w:eastAsia="宋体" w:cs="宋体"/>
                <w:spacing w:val="6"/>
                <w:sz w:val="19"/>
                <w:szCs w:val="19"/>
              </w:rPr>
              <w:t>源示范区。</w:t>
            </w:r>
          </w:p>
        </w:tc>
        <w:tc>
          <w:tcPr>
            <w:tcW w:w="2960" w:type="dxa"/>
            <w:vAlign w:val="top"/>
          </w:tcPr>
          <w:p>
            <w:pPr>
              <w:spacing w:before="226" w:line="292" w:lineRule="auto"/>
              <w:ind w:left="12" w:right="12" w:firstLine="1"/>
              <w:jc w:val="both"/>
              <w:rPr>
                <w:rFonts w:ascii="宋体" w:hAnsi="宋体" w:eastAsia="宋体" w:cs="宋体"/>
                <w:sz w:val="19"/>
                <w:szCs w:val="19"/>
              </w:rPr>
            </w:pPr>
            <w:r>
              <w:rPr>
                <w:rFonts w:ascii="宋体" w:hAnsi="宋体" w:eastAsia="宋体" w:cs="宋体"/>
                <w:spacing w:val="15"/>
                <w:sz w:val="19"/>
                <w:szCs w:val="19"/>
              </w:rPr>
              <w:t>建设原州区</w:t>
            </w:r>
            <w:r>
              <w:rPr>
                <w:rFonts w:ascii="宋体" w:hAnsi="宋体" w:eastAsia="宋体" w:cs="宋体"/>
                <w:spacing w:val="-19"/>
                <w:sz w:val="19"/>
                <w:szCs w:val="19"/>
              </w:rPr>
              <w:t xml:space="preserve"> </w:t>
            </w:r>
            <w:r>
              <w:rPr>
                <w:rFonts w:ascii="Times New Roman" w:hAnsi="Times New Roman" w:eastAsia="Times New Roman" w:cs="Times New Roman"/>
                <w:spacing w:val="15"/>
                <w:sz w:val="19"/>
                <w:szCs w:val="19"/>
              </w:rPr>
              <w:t>40</w:t>
            </w:r>
            <w:r>
              <w:rPr>
                <w:rFonts w:ascii="Times New Roman" w:hAnsi="Times New Roman" w:eastAsia="Times New Roman" w:cs="Times New Roman"/>
                <w:sz w:val="19"/>
                <w:szCs w:val="19"/>
              </w:rPr>
              <w:t>MW</w:t>
            </w:r>
            <w:r>
              <w:rPr>
                <w:rFonts w:ascii="Times New Roman" w:hAnsi="Times New Roman" w:eastAsia="Times New Roman" w:cs="Times New Roman"/>
                <w:spacing w:val="15"/>
                <w:sz w:val="19"/>
                <w:szCs w:val="19"/>
              </w:rPr>
              <w:t>/800</w:t>
            </w:r>
            <w:r>
              <w:rPr>
                <w:rFonts w:ascii="Times New Roman" w:hAnsi="Times New Roman" w:eastAsia="Times New Roman" w:cs="Times New Roman"/>
                <w:sz w:val="19"/>
                <w:szCs w:val="19"/>
              </w:rPr>
              <w:t>MWh</w:t>
            </w:r>
            <w:r>
              <w:rPr>
                <w:rFonts w:ascii="宋体" w:hAnsi="宋体" w:eastAsia="宋体" w:cs="宋体"/>
                <w:spacing w:val="15"/>
                <w:sz w:val="19"/>
                <w:szCs w:val="19"/>
              </w:rPr>
              <w:t>存量</w:t>
            </w:r>
            <w:r>
              <w:rPr>
                <w:rFonts w:ascii="宋体" w:hAnsi="宋体" w:eastAsia="宋体" w:cs="宋体"/>
                <w:spacing w:val="5"/>
                <w:sz w:val="19"/>
                <w:szCs w:val="19"/>
              </w:rPr>
              <w:t>新能源集中共享储能电站；在炭山</w:t>
            </w:r>
            <w:r>
              <w:rPr>
                <w:rFonts w:ascii="宋体" w:hAnsi="宋体" w:eastAsia="宋体" w:cs="宋体"/>
                <w:spacing w:val="8"/>
                <w:sz w:val="19"/>
                <w:szCs w:val="19"/>
              </w:rPr>
              <w:t>乡和头营镇建设</w:t>
            </w:r>
            <w:r>
              <w:rPr>
                <w:rFonts w:ascii="宋体" w:hAnsi="宋体" w:eastAsia="宋体" w:cs="宋体"/>
                <w:spacing w:val="-9"/>
                <w:sz w:val="19"/>
                <w:szCs w:val="19"/>
              </w:rPr>
              <w:t xml:space="preserve"> </w:t>
            </w:r>
            <w:r>
              <w:rPr>
                <w:rFonts w:ascii="Times New Roman" w:hAnsi="Times New Roman" w:eastAsia="Times New Roman" w:cs="Times New Roman"/>
                <w:spacing w:val="8"/>
                <w:sz w:val="19"/>
                <w:szCs w:val="19"/>
              </w:rPr>
              <w:t>115</w:t>
            </w:r>
            <w:r>
              <w:rPr>
                <w:rFonts w:ascii="Times New Roman" w:hAnsi="Times New Roman" w:eastAsia="Times New Roman" w:cs="Times New Roman"/>
                <w:sz w:val="19"/>
                <w:szCs w:val="19"/>
              </w:rPr>
              <w:t>MW</w:t>
            </w:r>
            <w:r>
              <w:rPr>
                <w:rFonts w:ascii="宋体" w:hAnsi="宋体" w:eastAsia="宋体" w:cs="宋体"/>
                <w:spacing w:val="8"/>
                <w:sz w:val="19"/>
                <w:szCs w:val="19"/>
              </w:rPr>
              <w:t>集中式光</w:t>
            </w:r>
            <w:r>
              <w:rPr>
                <w:rFonts w:ascii="宋体" w:hAnsi="宋体" w:eastAsia="宋体" w:cs="宋体"/>
                <w:spacing w:val="7"/>
                <w:sz w:val="19"/>
                <w:szCs w:val="19"/>
              </w:rPr>
              <w:t>伏发电项目。</w:t>
            </w:r>
          </w:p>
        </w:tc>
        <w:tc>
          <w:tcPr>
            <w:tcW w:w="3884" w:type="dxa"/>
            <w:vAlign w:val="top"/>
          </w:tcPr>
          <w:p>
            <w:pPr>
              <w:spacing w:before="76" w:line="275" w:lineRule="auto"/>
              <w:ind w:left="13" w:firstLine="2"/>
              <w:jc w:val="both"/>
              <w:rPr>
                <w:rFonts w:ascii="宋体" w:hAnsi="宋体" w:eastAsia="宋体" w:cs="宋体"/>
                <w:sz w:val="19"/>
                <w:szCs w:val="19"/>
              </w:rPr>
            </w:pPr>
            <w:r>
              <w:rPr>
                <w:rFonts w:ascii="宋体" w:hAnsi="宋体" w:eastAsia="宋体" w:cs="宋体"/>
                <w:spacing w:val="7"/>
                <w:sz w:val="19"/>
                <w:szCs w:val="19"/>
              </w:rPr>
              <w:t>原州区</w:t>
            </w:r>
            <w:r>
              <w:rPr>
                <w:rFonts w:ascii="宋体" w:hAnsi="宋体" w:eastAsia="宋体" w:cs="宋体"/>
                <w:spacing w:val="-27"/>
                <w:sz w:val="19"/>
                <w:szCs w:val="19"/>
              </w:rPr>
              <w:t xml:space="preserve"> </w:t>
            </w:r>
            <w:r>
              <w:rPr>
                <w:rFonts w:ascii="Times New Roman" w:hAnsi="Times New Roman" w:eastAsia="Times New Roman" w:cs="Times New Roman"/>
                <w:spacing w:val="7"/>
                <w:sz w:val="19"/>
                <w:szCs w:val="19"/>
              </w:rPr>
              <w:t>40</w:t>
            </w:r>
            <w:r>
              <w:rPr>
                <w:rFonts w:ascii="Times New Roman" w:hAnsi="Times New Roman" w:eastAsia="Times New Roman" w:cs="Times New Roman"/>
                <w:sz w:val="19"/>
                <w:szCs w:val="19"/>
              </w:rPr>
              <w:t>MW</w:t>
            </w:r>
            <w:r>
              <w:rPr>
                <w:rFonts w:ascii="Times New Roman" w:hAnsi="Times New Roman" w:eastAsia="Times New Roman" w:cs="Times New Roman"/>
                <w:spacing w:val="7"/>
                <w:sz w:val="19"/>
                <w:szCs w:val="19"/>
              </w:rPr>
              <w:t>/800</w:t>
            </w:r>
            <w:r>
              <w:rPr>
                <w:rFonts w:ascii="Times New Roman" w:hAnsi="Times New Roman" w:eastAsia="Times New Roman" w:cs="Times New Roman"/>
                <w:sz w:val="19"/>
                <w:szCs w:val="19"/>
              </w:rPr>
              <w:t>MWh</w:t>
            </w:r>
            <w:r>
              <w:rPr>
                <w:rFonts w:ascii="宋体" w:hAnsi="宋体" w:eastAsia="宋体" w:cs="宋体"/>
                <w:spacing w:val="7"/>
                <w:sz w:val="19"/>
                <w:szCs w:val="19"/>
              </w:rPr>
              <w:t>存量新能源集中共享</w:t>
            </w:r>
            <w:r>
              <w:rPr>
                <w:rFonts w:ascii="宋体" w:hAnsi="宋体" w:eastAsia="宋体" w:cs="宋体"/>
                <w:sz w:val="19"/>
                <w:szCs w:val="19"/>
              </w:rPr>
              <w:t>储能电站</w:t>
            </w:r>
            <w:r>
              <w:rPr>
                <w:rFonts w:ascii="宋体" w:hAnsi="宋体" w:eastAsia="宋体" w:cs="宋体"/>
                <w:spacing w:val="-36"/>
                <w:sz w:val="19"/>
                <w:szCs w:val="19"/>
              </w:rPr>
              <w:t xml:space="preserve"> </w:t>
            </w:r>
            <w:r>
              <w:rPr>
                <w:rFonts w:ascii="Times New Roman" w:hAnsi="Times New Roman" w:eastAsia="Times New Roman" w:cs="Times New Roman"/>
                <w:sz w:val="19"/>
                <w:szCs w:val="19"/>
              </w:rPr>
              <w:t xml:space="preserve">4 </w:t>
            </w:r>
            <w:r>
              <w:rPr>
                <w:rFonts w:ascii="宋体" w:hAnsi="宋体" w:eastAsia="宋体" w:cs="宋体"/>
                <w:sz w:val="19"/>
                <w:szCs w:val="19"/>
              </w:rPr>
              <w:t>月底前开工，</w:t>
            </w:r>
            <w:r>
              <w:rPr>
                <w:rFonts w:ascii="Times New Roman" w:hAnsi="Times New Roman" w:eastAsia="Times New Roman" w:cs="Times New Roman"/>
                <w:sz w:val="19"/>
                <w:szCs w:val="19"/>
              </w:rPr>
              <w:t xml:space="preserve">12 </w:t>
            </w:r>
            <w:r>
              <w:rPr>
                <w:rFonts w:ascii="宋体" w:hAnsi="宋体" w:eastAsia="宋体" w:cs="宋体"/>
                <w:sz w:val="19"/>
                <w:szCs w:val="19"/>
              </w:rPr>
              <w:t>月底前建成投运；</w:t>
            </w:r>
            <w:r>
              <w:rPr>
                <w:rFonts w:ascii="宋体" w:hAnsi="宋体" w:eastAsia="宋体" w:cs="宋体"/>
                <w:spacing w:val="2"/>
                <w:sz w:val="19"/>
                <w:szCs w:val="19"/>
              </w:rPr>
              <w:t>炭山、头营</w:t>
            </w:r>
            <w:r>
              <w:rPr>
                <w:rFonts w:ascii="宋体" w:hAnsi="宋体" w:eastAsia="宋体" w:cs="宋体"/>
                <w:spacing w:val="-16"/>
                <w:sz w:val="19"/>
                <w:szCs w:val="19"/>
              </w:rPr>
              <w:t xml:space="preserve"> </w:t>
            </w:r>
            <w:r>
              <w:rPr>
                <w:rFonts w:ascii="Times New Roman" w:hAnsi="Times New Roman" w:eastAsia="Times New Roman" w:cs="Times New Roman"/>
                <w:spacing w:val="2"/>
                <w:sz w:val="19"/>
                <w:szCs w:val="19"/>
              </w:rPr>
              <w:t>115</w:t>
            </w:r>
            <w:r>
              <w:rPr>
                <w:rFonts w:ascii="Times New Roman" w:hAnsi="Times New Roman" w:eastAsia="Times New Roman" w:cs="Times New Roman"/>
                <w:sz w:val="19"/>
                <w:szCs w:val="19"/>
              </w:rPr>
              <w:t>MW</w:t>
            </w:r>
            <w:r>
              <w:rPr>
                <w:rFonts w:ascii="宋体" w:hAnsi="宋体" w:eastAsia="宋体" w:cs="宋体"/>
                <w:spacing w:val="2"/>
                <w:sz w:val="19"/>
                <w:szCs w:val="19"/>
              </w:rPr>
              <w:t>集中式光伏发电项目</w:t>
            </w:r>
            <w:r>
              <w:rPr>
                <w:rFonts w:ascii="宋体" w:hAnsi="宋体" w:eastAsia="宋体" w:cs="宋体"/>
                <w:spacing w:val="-41"/>
                <w:sz w:val="19"/>
                <w:szCs w:val="19"/>
              </w:rPr>
              <w:t xml:space="preserve"> </w:t>
            </w:r>
            <w:r>
              <w:rPr>
                <w:rFonts w:ascii="Times New Roman" w:hAnsi="Times New Roman" w:eastAsia="Times New Roman" w:cs="Times New Roman"/>
                <w:spacing w:val="2"/>
                <w:sz w:val="19"/>
                <w:szCs w:val="19"/>
              </w:rPr>
              <w:t xml:space="preserve">2 </w:t>
            </w:r>
            <w:r>
              <w:rPr>
                <w:rFonts w:ascii="宋体" w:hAnsi="宋体" w:eastAsia="宋体" w:cs="宋体"/>
                <w:spacing w:val="2"/>
                <w:sz w:val="19"/>
                <w:szCs w:val="19"/>
              </w:rPr>
              <w:t>月</w:t>
            </w:r>
            <w:r>
              <w:rPr>
                <w:rFonts w:ascii="宋体" w:hAnsi="宋体" w:eastAsia="宋体" w:cs="宋体"/>
                <w:spacing w:val="5"/>
                <w:sz w:val="19"/>
                <w:szCs w:val="19"/>
              </w:rPr>
              <w:t>底前确定开发主体，</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月底前完成项目备案，</w:t>
            </w:r>
            <w:r>
              <w:rPr>
                <w:rFonts w:ascii="宋体" w:hAnsi="宋体" w:eastAsia="宋体" w:cs="宋体"/>
                <w:spacing w:val="2"/>
                <w:sz w:val="19"/>
                <w:szCs w:val="19"/>
              </w:rPr>
              <w:t xml:space="preserve"> </w:t>
            </w:r>
            <w:r>
              <w:rPr>
                <w:rFonts w:ascii="Times New Roman" w:hAnsi="Times New Roman" w:eastAsia="Times New Roman" w:cs="Times New Roman"/>
                <w:spacing w:val="5"/>
                <w:sz w:val="19"/>
                <w:szCs w:val="19"/>
              </w:rPr>
              <w:t xml:space="preserve">7 </w:t>
            </w:r>
            <w:r>
              <w:rPr>
                <w:rFonts w:ascii="宋体" w:hAnsi="宋体" w:eastAsia="宋体" w:cs="宋体"/>
                <w:spacing w:val="5"/>
                <w:sz w:val="19"/>
                <w:szCs w:val="19"/>
              </w:rPr>
              <w:t>月底前开工建设。</w:t>
            </w:r>
          </w:p>
        </w:tc>
        <w:tc>
          <w:tcPr>
            <w:tcW w:w="894" w:type="dxa"/>
            <w:vAlign w:val="top"/>
          </w:tcPr>
          <w:p>
            <w:pPr>
              <w:pStyle w:val="6"/>
              <w:spacing w:line="306" w:lineRule="auto"/>
            </w:pPr>
          </w:p>
          <w:p>
            <w:pPr>
              <w:pStyle w:val="6"/>
              <w:spacing w:line="307"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66" w:lineRule="auto"/>
            </w:pPr>
          </w:p>
          <w:p>
            <w:pPr>
              <w:spacing w:before="62"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08" w:lineRule="auto"/>
            </w:pPr>
          </w:p>
          <w:p>
            <w:pPr>
              <w:pStyle w:val="6"/>
              <w:spacing w:line="309" w:lineRule="auto"/>
            </w:pPr>
          </w:p>
          <w:p>
            <w:pPr>
              <w:spacing w:before="62" w:line="212" w:lineRule="auto"/>
              <w:ind w:left="233"/>
              <w:rPr>
                <w:rFonts w:ascii="宋体" w:hAnsi="宋体" w:eastAsia="宋体" w:cs="宋体"/>
                <w:sz w:val="19"/>
                <w:szCs w:val="19"/>
              </w:rPr>
            </w:pPr>
            <w:r>
              <w:rPr>
                <w:rFonts w:ascii="宋体" w:hAnsi="宋体" w:eastAsia="宋体" w:cs="宋体"/>
                <w:spacing w:val="8"/>
                <w:sz w:val="19"/>
                <w:szCs w:val="19"/>
              </w:rPr>
              <w:t>原州区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3"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pStyle w:val="6"/>
              <w:spacing w:line="246" w:lineRule="auto"/>
            </w:pPr>
          </w:p>
          <w:p>
            <w:pPr>
              <w:pStyle w:val="6"/>
              <w:spacing w:line="247" w:lineRule="auto"/>
            </w:pPr>
          </w:p>
          <w:p>
            <w:pPr>
              <w:pStyle w:val="6"/>
              <w:spacing w:line="247" w:lineRule="auto"/>
            </w:pPr>
          </w:p>
          <w:p>
            <w:pPr>
              <w:pStyle w:val="6"/>
              <w:spacing w:line="247" w:lineRule="auto"/>
            </w:pPr>
          </w:p>
          <w:p>
            <w:pPr>
              <w:spacing w:before="62" w:line="294" w:lineRule="auto"/>
              <w:ind w:left="29" w:right="16" w:hanging="20"/>
              <w:rPr>
                <w:rFonts w:ascii="宋体" w:hAnsi="宋体" w:eastAsia="宋体" w:cs="宋体"/>
                <w:sz w:val="19"/>
                <w:szCs w:val="19"/>
              </w:rPr>
            </w:pPr>
            <w:r>
              <w:rPr>
                <w:rFonts w:ascii="宋体" w:hAnsi="宋体" w:eastAsia="宋体" w:cs="宋体"/>
                <w:spacing w:val="3"/>
                <w:sz w:val="19"/>
                <w:szCs w:val="19"/>
              </w:rPr>
              <w:t>新建</w:t>
            </w:r>
            <w:r>
              <w:rPr>
                <w:rFonts w:ascii="宋体" w:hAnsi="宋体" w:eastAsia="宋体" w:cs="宋体"/>
                <w:spacing w:val="-35"/>
                <w:sz w:val="19"/>
                <w:szCs w:val="19"/>
              </w:rPr>
              <w:t xml:space="preserve"> </w:t>
            </w:r>
            <w:r>
              <w:rPr>
                <w:rFonts w:ascii="Times New Roman" w:hAnsi="Times New Roman" w:eastAsia="Times New Roman" w:cs="Times New Roman"/>
                <w:spacing w:val="3"/>
                <w:sz w:val="19"/>
                <w:szCs w:val="19"/>
              </w:rPr>
              <w:t>110</w:t>
            </w:r>
            <w:r>
              <w:rPr>
                <w:rFonts w:ascii="Times New Roman" w:hAnsi="Times New Roman" w:eastAsia="Times New Roman" w:cs="Times New Roman"/>
                <w:spacing w:val="-8"/>
                <w:sz w:val="19"/>
                <w:szCs w:val="19"/>
              </w:rPr>
              <w:t xml:space="preserve"> </w:t>
            </w:r>
            <w:r>
              <w:rPr>
                <w:rFonts w:ascii="宋体" w:hAnsi="宋体" w:eastAsia="宋体" w:cs="宋体"/>
                <w:spacing w:val="3"/>
                <w:sz w:val="19"/>
                <w:szCs w:val="19"/>
              </w:rPr>
              <w:t>千伏输变</w:t>
            </w:r>
            <w:r>
              <w:rPr>
                <w:rFonts w:ascii="宋体" w:hAnsi="宋体" w:eastAsia="宋体" w:cs="宋体"/>
                <w:spacing w:val="5"/>
                <w:sz w:val="19"/>
                <w:szCs w:val="19"/>
              </w:rPr>
              <w:t>电等电网工程。</w:t>
            </w:r>
          </w:p>
        </w:tc>
        <w:tc>
          <w:tcPr>
            <w:tcW w:w="2960" w:type="dxa"/>
            <w:tcBorders>
              <w:bottom w:val="single" w:color="000000" w:sz="6" w:space="0"/>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93" w:lineRule="auto"/>
              <w:ind w:left="14" w:right="12" w:hanging="2"/>
              <w:rPr>
                <w:rFonts w:ascii="宋体" w:hAnsi="宋体" w:eastAsia="宋体" w:cs="宋体"/>
                <w:sz w:val="19"/>
                <w:szCs w:val="19"/>
              </w:rPr>
            </w:pPr>
            <w:r>
              <w:rPr>
                <w:rFonts w:ascii="宋体" w:hAnsi="宋体" w:eastAsia="宋体" w:cs="宋体"/>
                <w:spacing w:val="5"/>
                <w:sz w:val="19"/>
                <w:szCs w:val="19"/>
              </w:rPr>
              <w:t>新建张易、凤凰、杨忠堡输变电工</w:t>
            </w:r>
            <w:r>
              <w:rPr>
                <w:rFonts w:ascii="宋体" w:hAnsi="宋体" w:eastAsia="宋体" w:cs="宋体"/>
                <w:spacing w:val="6"/>
                <w:sz w:val="19"/>
                <w:szCs w:val="19"/>
              </w:rPr>
              <w:t>程及</w:t>
            </w:r>
            <w:r>
              <w:rPr>
                <w:rFonts w:ascii="宋体" w:hAnsi="宋体" w:eastAsia="宋体" w:cs="宋体"/>
                <w:spacing w:val="-20"/>
                <w:sz w:val="19"/>
                <w:szCs w:val="19"/>
              </w:rPr>
              <w:t xml:space="preserve"> </w:t>
            </w:r>
            <w:r>
              <w:rPr>
                <w:rFonts w:ascii="Times New Roman" w:hAnsi="Times New Roman" w:eastAsia="Times New Roman" w:cs="Times New Roman"/>
                <w:spacing w:val="6"/>
                <w:sz w:val="19"/>
                <w:szCs w:val="19"/>
              </w:rPr>
              <w:t xml:space="preserve">10 </w:t>
            </w:r>
            <w:r>
              <w:rPr>
                <w:rFonts w:ascii="宋体" w:hAnsi="宋体" w:eastAsia="宋体" w:cs="宋体"/>
                <w:spacing w:val="6"/>
                <w:sz w:val="19"/>
                <w:szCs w:val="19"/>
              </w:rPr>
              <w:t>千伏以下配网工程等。</w:t>
            </w:r>
          </w:p>
        </w:tc>
        <w:tc>
          <w:tcPr>
            <w:tcW w:w="3884" w:type="dxa"/>
            <w:tcBorders>
              <w:bottom w:val="single" w:color="000000" w:sz="6" w:space="0"/>
            </w:tcBorders>
            <w:vAlign w:val="top"/>
          </w:tcPr>
          <w:p>
            <w:pPr>
              <w:spacing w:before="157" w:line="291" w:lineRule="auto"/>
              <w:ind w:left="14" w:right="9" w:firstLine="1"/>
              <w:jc w:val="both"/>
              <w:rPr>
                <w:rFonts w:ascii="宋体" w:hAnsi="宋体" w:eastAsia="宋体" w:cs="宋体"/>
                <w:sz w:val="19"/>
                <w:szCs w:val="19"/>
              </w:rPr>
            </w:pPr>
            <w:r>
              <w:rPr>
                <w:rFonts w:ascii="宋体" w:hAnsi="宋体" w:eastAsia="宋体" w:cs="宋体"/>
                <w:spacing w:val="14"/>
                <w:sz w:val="19"/>
                <w:szCs w:val="19"/>
              </w:rPr>
              <w:t>一季度完成</w:t>
            </w:r>
            <w:r>
              <w:rPr>
                <w:rFonts w:ascii="宋体" w:hAnsi="宋体" w:eastAsia="宋体" w:cs="宋体"/>
                <w:spacing w:val="-1"/>
                <w:sz w:val="19"/>
                <w:szCs w:val="19"/>
              </w:rPr>
              <w:t xml:space="preserve"> </w:t>
            </w:r>
            <w:r>
              <w:rPr>
                <w:rFonts w:ascii="Times New Roman" w:hAnsi="Times New Roman" w:eastAsia="Times New Roman" w:cs="Times New Roman"/>
                <w:spacing w:val="14"/>
                <w:sz w:val="19"/>
                <w:szCs w:val="19"/>
              </w:rPr>
              <w:t>10</w:t>
            </w:r>
            <w:r>
              <w:rPr>
                <w:rFonts w:ascii="Times New Roman" w:hAnsi="Times New Roman" w:eastAsia="Times New Roman" w:cs="Times New Roman"/>
                <w:spacing w:val="18"/>
                <w:w w:val="101"/>
                <w:sz w:val="19"/>
                <w:szCs w:val="19"/>
              </w:rPr>
              <w:t xml:space="preserve"> </w:t>
            </w:r>
            <w:r>
              <w:rPr>
                <w:rFonts w:ascii="宋体" w:hAnsi="宋体" w:eastAsia="宋体" w:cs="宋体"/>
                <w:spacing w:val="14"/>
                <w:sz w:val="19"/>
                <w:szCs w:val="19"/>
              </w:rPr>
              <w:t>千伏及以下项目前期准备工</w:t>
            </w:r>
            <w:r>
              <w:rPr>
                <w:rFonts w:ascii="宋体" w:hAnsi="宋体" w:eastAsia="宋体" w:cs="宋体"/>
                <w:spacing w:val="8"/>
                <w:sz w:val="19"/>
                <w:szCs w:val="19"/>
              </w:rPr>
              <w:t>作</w:t>
            </w:r>
            <w:r>
              <w:rPr>
                <w:rFonts w:ascii="宋体" w:hAnsi="宋体" w:eastAsia="宋体" w:cs="宋体"/>
                <w:spacing w:val="-49"/>
                <w:sz w:val="19"/>
                <w:szCs w:val="19"/>
              </w:rPr>
              <w:t xml:space="preserve"> </w:t>
            </w:r>
            <w:r>
              <w:rPr>
                <w:rFonts w:ascii="宋体" w:hAnsi="宋体" w:eastAsia="宋体" w:cs="宋体"/>
                <w:spacing w:val="8"/>
                <w:sz w:val="19"/>
                <w:szCs w:val="19"/>
              </w:rPr>
              <w:t>；二季度完成凤凰、杨忠堡工程前期</w:t>
            </w:r>
            <w:r>
              <w:rPr>
                <w:rFonts w:ascii="宋体" w:hAnsi="宋体" w:eastAsia="宋体" w:cs="宋体"/>
                <w:spacing w:val="-56"/>
                <w:sz w:val="19"/>
                <w:szCs w:val="19"/>
              </w:rPr>
              <w:t xml:space="preserve"> </w:t>
            </w:r>
            <w:r>
              <w:rPr>
                <w:rFonts w:ascii="宋体" w:hAnsi="宋体" w:eastAsia="宋体" w:cs="宋体"/>
                <w:spacing w:val="8"/>
                <w:sz w:val="19"/>
                <w:szCs w:val="19"/>
              </w:rPr>
              <w:t>，张</w:t>
            </w:r>
            <w:r>
              <w:rPr>
                <w:rFonts w:ascii="宋体" w:hAnsi="宋体" w:eastAsia="宋体" w:cs="宋体"/>
                <w:spacing w:val="12"/>
                <w:sz w:val="19"/>
                <w:szCs w:val="19"/>
              </w:rPr>
              <w:t>易线路部分铁塔组立、预制装配式厂房搭建</w:t>
            </w:r>
            <w:r>
              <w:rPr>
                <w:rFonts w:ascii="宋体" w:hAnsi="宋体" w:eastAsia="宋体" w:cs="宋体"/>
                <w:spacing w:val="8"/>
                <w:sz w:val="19"/>
                <w:szCs w:val="19"/>
              </w:rPr>
              <w:t>等；三季度完成项目整体形象进度</w:t>
            </w:r>
            <w:r>
              <w:rPr>
                <w:rFonts w:ascii="宋体" w:hAnsi="宋体" w:eastAsia="宋体" w:cs="宋体"/>
                <w:spacing w:val="-22"/>
                <w:sz w:val="19"/>
                <w:szCs w:val="19"/>
              </w:rPr>
              <w:t xml:space="preserve"> </w:t>
            </w:r>
            <w:r>
              <w:rPr>
                <w:rFonts w:ascii="Times New Roman" w:hAnsi="Times New Roman" w:eastAsia="Times New Roman" w:cs="Times New Roman"/>
                <w:spacing w:val="8"/>
                <w:sz w:val="19"/>
                <w:szCs w:val="19"/>
              </w:rPr>
              <w:t>75%</w:t>
            </w:r>
            <w:r>
              <w:rPr>
                <w:rFonts w:ascii="Times New Roman" w:hAnsi="Times New Roman" w:eastAsia="Times New Roman" w:cs="Times New Roman"/>
                <w:spacing w:val="-12"/>
                <w:sz w:val="19"/>
                <w:szCs w:val="19"/>
              </w:rPr>
              <w:t xml:space="preserve"> </w:t>
            </w:r>
            <w:r>
              <w:rPr>
                <w:rFonts w:ascii="宋体" w:hAnsi="宋体" w:eastAsia="宋体" w:cs="宋体"/>
                <w:spacing w:val="8"/>
                <w:sz w:val="19"/>
                <w:szCs w:val="19"/>
              </w:rPr>
              <w:t>；四</w:t>
            </w:r>
            <w:r>
              <w:rPr>
                <w:rFonts w:ascii="宋体" w:hAnsi="宋体" w:eastAsia="宋体" w:cs="宋体"/>
                <w:spacing w:val="10"/>
                <w:sz w:val="19"/>
                <w:szCs w:val="19"/>
              </w:rPr>
              <w:t>季度实现张易工程投运</w:t>
            </w:r>
            <w:r>
              <w:rPr>
                <w:rFonts w:ascii="宋体" w:hAnsi="宋体" w:eastAsia="宋体" w:cs="宋体"/>
                <w:spacing w:val="-48"/>
                <w:sz w:val="19"/>
                <w:szCs w:val="19"/>
              </w:rPr>
              <w:t xml:space="preserve"> </w:t>
            </w:r>
            <w:r>
              <w:rPr>
                <w:rFonts w:ascii="宋体" w:hAnsi="宋体" w:eastAsia="宋体" w:cs="宋体"/>
                <w:spacing w:val="10"/>
                <w:sz w:val="19"/>
                <w:szCs w:val="19"/>
              </w:rPr>
              <w:t>，完成凤凰工程土建基础、杨忠堡预制装配式建筑厂房建设</w:t>
            </w:r>
            <w:r>
              <w:rPr>
                <w:rFonts w:ascii="宋体" w:hAnsi="宋体" w:eastAsia="宋体" w:cs="宋体"/>
                <w:spacing w:val="-56"/>
                <w:sz w:val="19"/>
                <w:szCs w:val="19"/>
              </w:rPr>
              <w:t xml:space="preserve"> </w:t>
            </w:r>
            <w:r>
              <w:rPr>
                <w:rFonts w:ascii="宋体" w:hAnsi="宋体" w:eastAsia="宋体" w:cs="宋体"/>
                <w:spacing w:val="10"/>
                <w:sz w:val="19"/>
                <w:szCs w:val="19"/>
              </w:rPr>
              <w:t>，</w:t>
            </w:r>
            <w:r>
              <w:rPr>
                <w:rFonts w:ascii="Times New Roman" w:hAnsi="Times New Roman" w:eastAsia="Times New Roman" w:cs="Times New Roman"/>
                <w:spacing w:val="10"/>
                <w:sz w:val="19"/>
                <w:szCs w:val="19"/>
              </w:rPr>
              <w:t>10</w:t>
            </w:r>
            <w:r>
              <w:rPr>
                <w:rFonts w:ascii="宋体" w:hAnsi="宋体" w:eastAsia="宋体" w:cs="宋体"/>
                <w:spacing w:val="9"/>
                <w:sz w:val="19"/>
                <w:szCs w:val="19"/>
              </w:rPr>
              <w:t>千伏项目全部竣工；</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月底前完成当年投资</w:t>
            </w:r>
            <w:r>
              <w:rPr>
                <w:rFonts w:ascii="宋体" w:hAnsi="宋体" w:eastAsia="宋体" w:cs="宋体"/>
                <w:spacing w:val="7"/>
                <w:sz w:val="19"/>
                <w:szCs w:val="19"/>
              </w:rPr>
              <w:t>建设任务。</w:t>
            </w:r>
          </w:p>
        </w:tc>
        <w:tc>
          <w:tcPr>
            <w:tcW w:w="894" w:type="dxa"/>
            <w:tcBorders>
              <w:bottom w:val="single" w:color="000000" w:sz="6" w:space="0"/>
            </w:tcBorders>
            <w:vAlign w:val="top"/>
          </w:tcPr>
          <w:p>
            <w:pPr>
              <w:pStyle w:val="6"/>
              <w:spacing w:line="284" w:lineRule="auto"/>
            </w:pPr>
          </w:p>
          <w:p>
            <w:pPr>
              <w:pStyle w:val="6"/>
              <w:spacing w:line="284" w:lineRule="auto"/>
            </w:pPr>
          </w:p>
          <w:p>
            <w:pPr>
              <w:pStyle w:val="6"/>
              <w:spacing w:line="285" w:lineRule="auto"/>
            </w:pPr>
          </w:p>
          <w:p>
            <w:pPr>
              <w:pStyle w:val="6"/>
              <w:spacing w:line="28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282" w:lineRule="auto"/>
            </w:pPr>
          </w:p>
          <w:p>
            <w:pPr>
              <w:pStyle w:val="6"/>
              <w:spacing w:line="282" w:lineRule="auto"/>
            </w:pPr>
          </w:p>
          <w:p>
            <w:pPr>
              <w:pStyle w:val="6"/>
              <w:spacing w:line="282" w:lineRule="auto"/>
            </w:pPr>
          </w:p>
          <w:p>
            <w:pPr>
              <w:spacing w:before="62" w:line="291" w:lineRule="auto"/>
              <w:ind w:left="228" w:right="215" w:firstLine="21"/>
              <w:jc w:val="both"/>
              <w:rPr>
                <w:rFonts w:ascii="宋体" w:hAnsi="宋体" w:eastAsia="宋体" w:cs="宋体"/>
                <w:sz w:val="19"/>
                <w:szCs w:val="19"/>
              </w:rPr>
            </w:pPr>
            <w:r>
              <w:rPr>
                <w:rFonts w:ascii="宋体" w:hAnsi="宋体" w:eastAsia="宋体" w:cs="宋体"/>
                <w:spacing w:val="-3"/>
                <w:sz w:val="19"/>
                <w:szCs w:val="19"/>
              </w:rPr>
              <w:t>固原</w:t>
            </w:r>
            <w:r>
              <w:rPr>
                <w:rFonts w:ascii="宋体" w:hAnsi="宋体" w:eastAsia="宋体" w:cs="宋体"/>
                <w:spacing w:val="7"/>
                <w:sz w:val="19"/>
                <w:szCs w:val="19"/>
              </w:rPr>
              <w:t>供电公司</w:t>
            </w:r>
          </w:p>
        </w:tc>
        <w:tc>
          <w:tcPr>
            <w:tcW w:w="1063" w:type="dxa"/>
            <w:tcBorders>
              <w:bottom w:val="single" w:color="000000" w:sz="6" w:space="0"/>
              <w:right w:val="single" w:color="000000" w:sz="6" w:space="0"/>
            </w:tcBorders>
            <w:vAlign w:val="top"/>
          </w:tcPr>
          <w:p>
            <w:pPr>
              <w:pStyle w:val="6"/>
            </w:pPr>
          </w:p>
        </w:tc>
      </w:tr>
    </w:tbl>
    <w:p>
      <w:pPr>
        <w:rPr>
          <w:rFonts w:ascii="Arial"/>
          <w:sz w:val="21"/>
        </w:rPr>
      </w:pPr>
    </w:p>
    <w:p>
      <w:pPr>
        <w:rPr>
          <w:rFonts w:ascii="Arial" w:hAnsi="Arial" w:eastAsia="Arial" w:cs="Arial"/>
          <w:sz w:val="21"/>
          <w:szCs w:val="21"/>
        </w:rPr>
        <w:sectPr>
          <w:headerReference r:id="rId109" w:type="default"/>
          <w:footerReference r:id="rId110" w:type="default"/>
          <w:pgSz w:w="16839" w:h="11906"/>
          <w:pgMar w:top="1792" w:right="1387" w:bottom="1552" w:left="1386" w:header="1426" w:footer="1174" w:gutter="0"/>
          <w:cols w:space="720" w:num="1"/>
        </w:sectPr>
      </w:pPr>
    </w:p>
    <w:p>
      <w:pPr>
        <w:spacing w:before="51"/>
      </w:pPr>
      <w:r>
        <w:drawing>
          <wp:anchor distT="0" distB="0" distL="0" distR="0" simplePos="0" relativeHeight="251762688"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699" w:type="dxa"/>
            <w:vMerge w:val="restart"/>
            <w:tcBorders>
              <w:left w:val="single" w:color="000000" w:sz="6" w:space="0"/>
              <w:bottom w:val="nil"/>
            </w:tcBorders>
            <w:vAlign w:val="top"/>
          </w:tcPr>
          <w:p>
            <w:pPr>
              <w:pStyle w:val="6"/>
            </w:pPr>
          </w:p>
        </w:tc>
        <w:tc>
          <w:tcPr>
            <w:tcW w:w="1328" w:type="dxa"/>
            <w:vMerge w:val="restart"/>
            <w:tcBorders>
              <w:bottom w:val="nil"/>
            </w:tcBorders>
            <w:vAlign w:val="top"/>
          </w:tcPr>
          <w:p>
            <w:pPr>
              <w:pStyle w:val="6"/>
            </w:pPr>
          </w:p>
        </w:tc>
        <w:tc>
          <w:tcPr>
            <w:tcW w:w="784" w:type="dxa"/>
            <w:vMerge w:val="restart"/>
            <w:tcBorders>
              <w:bottom w:val="nil"/>
            </w:tcBorders>
            <w:vAlign w:val="top"/>
          </w:tcPr>
          <w:p>
            <w:pPr>
              <w:pStyle w:val="6"/>
            </w:pPr>
          </w:p>
        </w:tc>
        <w:tc>
          <w:tcPr>
            <w:tcW w:w="1588" w:type="dxa"/>
            <w:vAlign w:val="top"/>
          </w:tcPr>
          <w:p>
            <w:pPr>
              <w:pStyle w:val="6"/>
              <w:spacing w:line="250" w:lineRule="auto"/>
            </w:pPr>
          </w:p>
          <w:p>
            <w:pPr>
              <w:spacing w:before="62" w:line="294" w:lineRule="auto"/>
              <w:ind w:left="12" w:right="16" w:hanging="2"/>
              <w:rPr>
                <w:rFonts w:ascii="宋体" w:hAnsi="宋体" w:eastAsia="宋体" w:cs="宋体"/>
                <w:sz w:val="19"/>
                <w:szCs w:val="19"/>
              </w:rPr>
            </w:pPr>
            <w:r>
              <w:rPr>
                <w:rFonts w:ascii="宋体" w:hAnsi="宋体" w:eastAsia="宋体" w:cs="宋体"/>
                <w:spacing w:val="31"/>
                <w:sz w:val="19"/>
                <w:szCs w:val="19"/>
              </w:rPr>
              <w:t>做好抽水储能电</w:t>
            </w:r>
            <w:r>
              <w:rPr>
                <w:rFonts w:ascii="宋体" w:hAnsi="宋体" w:eastAsia="宋体" w:cs="宋体"/>
                <w:spacing w:val="6"/>
                <w:sz w:val="19"/>
                <w:szCs w:val="19"/>
              </w:rPr>
              <w:t>站前期工作。</w:t>
            </w:r>
          </w:p>
        </w:tc>
        <w:tc>
          <w:tcPr>
            <w:tcW w:w="2960" w:type="dxa"/>
            <w:vAlign w:val="top"/>
          </w:tcPr>
          <w:p>
            <w:pPr>
              <w:spacing w:before="83" w:line="239" w:lineRule="auto"/>
              <w:ind w:left="12" w:firstLine="6"/>
              <w:jc w:val="both"/>
              <w:rPr>
                <w:rFonts w:ascii="宋体" w:hAnsi="宋体" w:eastAsia="宋体" w:cs="宋体"/>
                <w:sz w:val="19"/>
                <w:szCs w:val="19"/>
              </w:rPr>
            </w:pPr>
            <w:r>
              <w:rPr>
                <w:rFonts w:ascii="宋体" w:hAnsi="宋体" w:eastAsia="宋体" w:cs="宋体"/>
                <w:spacing w:val="2"/>
                <w:sz w:val="19"/>
                <w:szCs w:val="19"/>
              </w:rPr>
              <w:t>编制完成《固原市抽水蓄能前期规</w:t>
            </w:r>
            <w:r>
              <w:rPr>
                <w:rFonts w:ascii="宋体" w:hAnsi="宋体" w:eastAsia="宋体" w:cs="宋体"/>
                <w:spacing w:val="16"/>
                <w:sz w:val="19"/>
                <w:szCs w:val="19"/>
              </w:rPr>
              <w:t>划研究和现有抽水蓄能储备项目</w:t>
            </w:r>
            <w:r>
              <w:rPr>
                <w:rFonts w:ascii="宋体" w:hAnsi="宋体" w:eastAsia="宋体" w:cs="宋体"/>
                <w:spacing w:val="2"/>
                <w:sz w:val="19"/>
                <w:szCs w:val="19"/>
              </w:rPr>
              <w:t>研究》；开展固原站点、寺口子站</w:t>
            </w:r>
            <w:r>
              <w:rPr>
                <w:rFonts w:ascii="宋体" w:hAnsi="宋体" w:eastAsia="宋体" w:cs="宋体"/>
                <w:spacing w:val="5"/>
                <w:sz w:val="19"/>
                <w:szCs w:val="19"/>
              </w:rPr>
              <w:t>点生态保护红线的衔接避让工作。</w:t>
            </w:r>
          </w:p>
        </w:tc>
        <w:tc>
          <w:tcPr>
            <w:tcW w:w="3884" w:type="dxa"/>
            <w:vAlign w:val="top"/>
          </w:tcPr>
          <w:p>
            <w:pPr>
              <w:pStyle w:val="6"/>
              <w:spacing w:line="383"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99"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54" w:lineRule="auto"/>
            </w:pPr>
          </w:p>
          <w:p>
            <w:pPr>
              <w:spacing w:before="62"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7"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4548" w:type="dxa"/>
            <w:gridSpan w:val="2"/>
            <w:vAlign w:val="top"/>
          </w:tcPr>
          <w:p>
            <w:pPr>
              <w:pStyle w:val="6"/>
              <w:spacing w:line="253" w:lineRule="auto"/>
            </w:pPr>
          </w:p>
          <w:p>
            <w:pPr>
              <w:pStyle w:val="6"/>
              <w:spacing w:line="254" w:lineRule="auto"/>
            </w:pPr>
          </w:p>
          <w:p>
            <w:pPr>
              <w:spacing w:before="62" w:line="223" w:lineRule="auto"/>
              <w:ind w:left="12"/>
              <w:rPr>
                <w:rFonts w:ascii="宋体" w:hAnsi="宋体" w:eastAsia="宋体" w:cs="宋体"/>
                <w:sz w:val="19"/>
                <w:szCs w:val="19"/>
              </w:rPr>
            </w:pPr>
            <w:r>
              <w:rPr>
                <w:rFonts w:ascii="宋体" w:hAnsi="宋体" w:eastAsia="宋体" w:cs="宋体"/>
                <w:spacing w:val="8"/>
                <w:sz w:val="19"/>
                <w:szCs w:val="19"/>
              </w:rPr>
              <w:t>支持隆德、泾源连通管道天然气。</w:t>
            </w:r>
          </w:p>
        </w:tc>
        <w:tc>
          <w:tcPr>
            <w:tcW w:w="3884" w:type="dxa"/>
            <w:vAlign w:val="top"/>
          </w:tcPr>
          <w:p>
            <w:pPr>
              <w:spacing w:before="93" w:line="233" w:lineRule="auto"/>
              <w:ind w:left="14" w:right="10" w:firstLine="1"/>
              <w:jc w:val="both"/>
              <w:rPr>
                <w:rFonts w:ascii="宋体" w:hAnsi="宋体" w:eastAsia="宋体" w:cs="宋体"/>
                <w:sz w:val="19"/>
                <w:szCs w:val="19"/>
              </w:rPr>
            </w:pPr>
            <w:r>
              <w:rPr>
                <w:rFonts w:ascii="宋体" w:hAnsi="宋体" w:eastAsia="宋体" w:cs="宋体"/>
                <w:spacing w:val="12"/>
                <w:sz w:val="19"/>
                <w:szCs w:val="19"/>
              </w:rPr>
              <w:t>一季度对接协调国家管网西南管道公司落实气源开口事宜；二季度制定隆德县连通管道建设方案，达成合作协议；三季度办理前期手续，争取工程开工建设；四季度加快推进</w:t>
            </w:r>
            <w:r>
              <w:rPr>
                <w:rFonts w:ascii="宋体" w:hAnsi="宋体" w:eastAsia="宋体" w:cs="宋体"/>
                <w:spacing w:val="9"/>
                <w:sz w:val="19"/>
                <w:szCs w:val="19"/>
              </w:rPr>
              <w:t>建设，制定隆德至泾源气源接通方案。</w:t>
            </w:r>
          </w:p>
        </w:tc>
        <w:tc>
          <w:tcPr>
            <w:tcW w:w="894" w:type="dxa"/>
            <w:vAlign w:val="top"/>
          </w:tcPr>
          <w:p>
            <w:pPr>
              <w:pStyle w:val="6"/>
              <w:spacing w:line="262" w:lineRule="auto"/>
            </w:pPr>
          </w:p>
          <w:p>
            <w:pPr>
              <w:pStyle w:val="6"/>
              <w:spacing w:line="263"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81" w:lineRule="auto"/>
            </w:pPr>
          </w:p>
          <w:p>
            <w:pPr>
              <w:spacing w:before="61"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76" w:lineRule="auto"/>
            </w:pPr>
          </w:p>
          <w:p>
            <w:pPr>
              <w:spacing w:before="62" w:line="221" w:lineRule="auto"/>
              <w:ind w:left="243"/>
              <w:rPr>
                <w:rFonts w:ascii="宋体" w:hAnsi="宋体" w:eastAsia="宋体" w:cs="宋体"/>
                <w:sz w:val="19"/>
                <w:szCs w:val="19"/>
              </w:rPr>
            </w:pPr>
            <w:r>
              <w:rPr>
                <w:rFonts w:ascii="宋体" w:hAnsi="宋体" w:eastAsia="宋体" w:cs="宋体"/>
                <w:spacing w:val="5"/>
                <w:sz w:val="19"/>
                <w:szCs w:val="19"/>
              </w:rPr>
              <w:t>隆德县</w:t>
            </w:r>
          </w:p>
          <w:p>
            <w:pPr>
              <w:spacing w:before="79" w:line="211" w:lineRule="auto"/>
              <w:ind w:left="235"/>
              <w:rPr>
                <w:rFonts w:ascii="宋体" w:hAnsi="宋体" w:eastAsia="宋体" w:cs="宋体"/>
                <w:sz w:val="19"/>
                <w:szCs w:val="19"/>
              </w:rPr>
            </w:pPr>
            <w:r>
              <w:rPr>
                <w:rFonts w:ascii="宋体" w:hAnsi="宋体" w:eastAsia="宋体" w:cs="宋体"/>
                <w:spacing w:val="7"/>
                <w:sz w:val="19"/>
                <w:szCs w:val="19"/>
              </w:rPr>
              <w:t>泾源县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699" w:type="dxa"/>
            <w:vMerge w:val="restart"/>
            <w:tcBorders>
              <w:left w:val="single" w:color="000000" w:sz="6" w:space="0"/>
              <w:bottom w:val="nil"/>
            </w:tcBorders>
            <w:vAlign w:val="top"/>
          </w:tcPr>
          <w:p>
            <w:pPr>
              <w:pStyle w:val="6"/>
              <w:spacing w:line="261"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2" w:line="292" w:lineRule="auto"/>
              <w:ind w:left="14" w:right="19" w:firstLine="2"/>
              <w:jc w:val="both"/>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好产业</w:t>
            </w:r>
            <w:r>
              <w:rPr>
                <w:rFonts w:ascii="宋体" w:hAnsi="宋体" w:eastAsia="宋体" w:cs="宋体"/>
                <w:spacing w:val="6"/>
                <w:sz w:val="19"/>
                <w:szCs w:val="19"/>
              </w:rPr>
              <w:t>发展</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高层级壮大县</w:t>
            </w:r>
            <w:r>
              <w:rPr>
                <w:rFonts w:ascii="宋体" w:hAnsi="宋体" w:eastAsia="宋体" w:cs="宋体"/>
                <w:spacing w:val="9"/>
                <w:sz w:val="19"/>
                <w:szCs w:val="19"/>
              </w:rPr>
              <w:t>域经济</w:t>
            </w:r>
          </w:p>
        </w:tc>
        <w:tc>
          <w:tcPr>
            <w:tcW w:w="1328" w:type="dxa"/>
            <w:vMerge w:val="restart"/>
            <w:tcBorders>
              <w:bottom w:val="nil"/>
            </w:tcBorders>
            <w:vAlign w:val="top"/>
          </w:tcPr>
          <w:p>
            <w:pPr>
              <w:pStyle w:val="6"/>
              <w:spacing w:line="269" w:lineRule="auto"/>
            </w:pPr>
          </w:p>
          <w:p>
            <w:pPr>
              <w:pStyle w:val="6"/>
              <w:spacing w:line="269"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2" w:line="279" w:lineRule="auto"/>
              <w:ind w:left="9" w:right="20" w:hanging="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）狠抓培</w:t>
            </w:r>
            <w:r>
              <w:rPr>
                <w:rFonts w:ascii="宋体" w:hAnsi="宋体" w:eastAsia="宋体" w:cs="宋体"/>
                <w:spacing w:val="9"/>
                <w:sz w:val="19"/>
                <w:szCs w:val="19"/>
              </w:rPr>
              <w:t>育产业增动力</w:t>
            </w:r>
          </w:p>
        </w:tc>
        <w:tc>
          <w:tcPr>
            <w:tcW w:w="784" w:type="dxa"/>
            <w:vMerge w:val="restart"/>
            <w:tcBorders>
              <w:bottom w:val="nil"/>
            </w:tcBorders>
            <w:vAlign w:val="top"/>
          </w:tcPr>
          <w:p>
            <w:pPr>
              <w:pStyle w:val="6"/>
              <w:spacing w:line="287" w:lineRule="auto"/>
            </w:pPr>
          </w:p>
          <w:p>
            <w:pPr>
              <w:pStyle w:val="6"/>
              <w:spacing w:line="287" w:lineRule="auto"/>
            </w:pPr>
          </w:p>
          <w:p>
            <w:pPr>
              <w:pStyle w:val="6"/>
              <w:spacing w:line="287" w:lineRule="auto"/>
            </w:pPr>
          </w:p>
          <w:p>
            <w:pPr>
              <w:spacing w:before="61" w:line="264" w:lineRule="exact"/>
              <w:ind w:left="104"/>
              <w:rPr>
                <w:rFonts w:ascii="宋体" w:hAnsi="宋体" w:eastAsia="宋体" w:cs="宋体"/>
                <w:sz w:val="19"/>
                <w:szCs w:val="19"/>
              </w:rPr>
            </w:pPr>
            <w:r>
              <w:rPr>
                <w:rFonts w:ascii="宋体" w:hAnsi="宋体" w:eastAsia="宋体" w:cs="宋体"/>
                <w:spacing w:val="1"/>
                <w:position w:val="1"/>
                <w:sz w:val="19"/>
                <w:szCs w:val="19"/>
              </w:rPr>
              <w:t>中药材</w:t>
            </w:r>
          </w:p>
        </w:tc>
        <w:tc>
          <w:tcPr>
            <w:tcW w:w="1588" w:type="dxa"/>
            <w:vAlign w:val="top"/>
          </w:tcPr>
          <w:p>
            <w:pPr>
              <w:spacing w:before="276" w:line="289" w:lineRule="auto"/>
              <w:ind w:left="10" w:right="16"/>
              <w:jc w:val="both"/>
              <w:rPr>
                <w:rFonts w:ascii="宋体" w:hAnsi="宋体" w:eastAsia="宋体" w:cs="宋体"/>
                <w:sz w:val="19"/>
                <w:szCs w:val="19"/>
              </w:rPr>
            </w:pPr>
            <w:r>
              <w:rPr>
                <w:rFonts w:ascii="宋体" w:hAnsi="宋体" w:eastAsia="宋体" w:cs="宋体"/>
                <w:spacing w:val="31"/>
                <w:sz w:val="19"/>
                <w:szCs w:val="19"/>
              </w:rPr>
              <w:t>健全药材道地性检测和质量追溯</w:t>
            </w:r>
            <w:r>
              <w:rPr>
                <w:rFonts w:ascii="宋体" w:hAnsi="宋体" w:eastAsia="宋体" w:cs="宋体"/>
                <w:spacing w:val="4"/>
                <w:sz w:val="19"/>
                <w:szCs w:val="19"/>
              </w:rPr>
              <w:t>体系。</w:t>
            </w:r>
          </w:p>
        </w:tc>
        <w:tc>
          <w:tcPr>
            <w:tcW w:w="2960" w:type="dxa"/>
            <w:vAlign w:val="top"/>
          </w:tcPr>
          <w:p>
            <w:pPr>
              <w:pStyle w:val="6"/>
              <w:spacing w:line="372" w:lineRule="auto"/>
            </w:pPr>
          </w:p>
          <w:p>
            <w:pPr>
              <w:spacing w:before="62" w:line="230" w:lineRule="auto"/>
              <w:ind w:left="13" w:right="12"/>
              <w:rPr>
                <w:rFonts w:ascii="宋体" w:hAnsi="宋体" w:eastAsia="宋体" w:cs="宋体"/>
                <w:sz w:val="19"/>
                <w:szCs w:val="19"/>
              </w:rPr>
            </w:pPr>
            <w:r>
              <w:rPr>
                <w:rFonts w:ascii="宋体" w:hAnsi="宋体" w:eastAsia="宋体" w:cs="宋体"/>
                <w:spacing w:val="18"/>
                <w:sz w:val="19"/>
                <w:szCs w:val="19"/>
              </w:rPr>
              <w:t>依托长药良生建设固原市中药材</w:t>
            </w:r>
            <w:r>
              <w:rPr>
                <w:rFonts w:ascii="宋体" w:hAnsi="宋体" w:eastAsia="宋体" w:cs="宋体"/>
                <w:spacing w:val="8"/>
                <w:sz w:val="19"/>
                <w:szCs w:val="19"/>
              </w:rPr>
              <w:t>信息与交易服务平台。</w:t>
            </w:r>
          </w:p>
        </w:tc>
        <w:tc>
          <w:tcPr>
            <w:tcW w:w="3884" w:type="dxa"/>
            <w:vAlign w:val="top"/>
          </w:tcPr>
          <w:p>
            <w:pPr>
              <w:spacing w:before="200" w:line="233" w:lineRule="auto"/>
              <w:ind w:left="14" w:right="10" w:firstLine="2"/>
              <w:jc w:val="both"/>
              <w:rPr>
                <w:rFonts w:ascii="宋体" w:hAnsi="宋体" w:eastAsia="宋体" w:cs="宋体"/>
                <w:sz w:val="19"/>
                <w:szCs w:val="19"/>
              </w:rPr>
            </w:pPr>
            <w:r>
              <w:rPr>
                <w:rFonts w:ascii="宋体" w:hAnsi="宋体" w:eastAsia="宋体" w:cs="宋体"/>
                <w:spacing w:val="12"/>
                <w:sz w:val="19"/>
                <w:szCs w:val="19"/>
              </w:rPr>
              <w:t>一季度制定实施方案；二季度完成系统采购</w:t>
            </w:r>
            <w:r>
              <w:rPr>
                <w:rFonts w:ascii="宋体" w:hAnsi="宋体" w:eastAsia="宋体" w:cs="宋体"/>
                <w:spacing w:val="10"/>
                <w:sz w:val="19"/>
                <w:szCs w:val="19"/>
              </w:rPr>
              <w:t>及主体安装</w:t>
            </w:r>
            <w:r>
              <w:rPr>
                <w:rFonts w:ascii="宋体" w:hAnsi="宋体" w:eastAsia="宋体" w:cs="宋体"/>
                <w:spacing w:val="-47"/>
                <w:sz w:val="19"/>
                <w:szCs w:val="19"/>
              </w:rPr>
              <w:t xml:space="preserve"> </w:t>
            </w:r>
            <w:r>
              <w:rPr>
                <w:rFonts w:ascii="宋体" w:hAnsi="宋体" w:eastAsia="宋体" w:cs="宋体"/>
                <w:spacing w:val="10"/>
                <w:sz w:val="19"/>
                <w:szCs w:val="19"/>
              </w:rPr>
              <w:t>；三季度为原州区、西吉县、彭</w:t>
            </w:r>
            <w:r>
              <w:rPr>
                <w:rFonts w:ascii="宋体" w:hAnsi="宋体" w:eastAsia="宋体" w:cs="宋体"/>
                <w:spacing w:val="12"/>
                <w:sz w:val="19"/>
                <w:szCs w:val="19"/>
              </w:rPr>
              <w:t>阳县、隆德县安装质量追溯监控设备；四季</w:t>
            </w:r>
            <w:r>
              <w:rPr>
                <w:rFonts w:ascii="宋体" w:hAnsi="宋体" w:eastAsia="宋体" w:cs="宋体"/>
                <w:spacing w:val="7"/>
                <w:sz w:val="19"/>
                <w:szCs w:val="19"/>
              </w:rPr>
              <w:t>度运行系统。</w:t>
            </w:r>
          </w:p>
        </w:tc>
        <w:tc>
          <w:tcPr>
            <w:tcW w:w="894" w:type="dxa"/>
            <w:vAlign w:val="top"/>
          </w:tcPr>
          <w:p>
            <w:pPr>
              <w:pStyle w:val="6"/>
              <w:spacing w:line="257" w:lineRule="auto"/>
            </w:pPr>
          </w:p>
          <w:p>
            <w:pPr>
              <w:pStyle w:val="6"/>
              <w:spacing w:line="258" w:lineRule="auto"/>
            </w:pPr>
          </w:p>
          <w:p>
            <w:pPr>
              <w:spacing w:before="61"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258" w:lineRule="auto"/>
            </w:pPr>
          </w:p>
          <w:p>
            <w:pPr>
              <w:pStyle w:val="6"/>
              <w:spacing w:line="258" w:lineRule="auto"/>
            </w:pPr>
          </w:p>
          <w:p>
            <w:pPr>
              <w:spacing w:before="62" w:line="217" w:lineRule="auto"/>
              <w:ind w:left="127"/>
              <w:rPr>
                <w:rFonts w:ascii="宋体" w:hAnsi="宋体" w:eastAsia="宋体" w:cs="宋体"/>
                <w:sz w:val="19"/>
                <w:szCs w:val="19"/>
              </w:rPr>
            </w:pPr>
            <w:r>
              <w:rPr>
                <w:rFonts w:ascii="宋体" w:hAnsi="宋体" w:eastAsia="宋体" w:cs="宋体"/>
                <w:spacing w:val="9"/>
                <w:sz w:val="19"/>
                <w:szCs w:val="19"/>
              </w:rPr>
              <w:t>科技局</w:t>
            </w:r>
          </w:p>
        </w:tc>
        <w:tc>
          <w:tcPr>
            <w:tcW w:w="1063" w:type="dxa"/>
            <w:tcBorders>
              <w:right w:val="single" w:color="000000" w:sz="6" w:space="0"/>
            </w:tcBorders>
            <w:vAlign w:val="top"/>
          </w:tcPr>
          <w:p>
            <w:pPr>
              <w:pStyle w:val="6"/>
              <w:spacing w:line="255" w:lineRule="auto"/>
            </w:pPr>
          </w:p>
          <w:p>
            <w:pPr>
              <w:pStyle w:val="6"/>
              <w:spacing w:line="25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tcBorders>
            <w:vAlign w:val="top"/>
          </w:tcPr>
          <w:p>
            <w:pPr>
              <w:pStyle w:val="6"/>
            </w:pPr>
          </w:p>
        </w:tc>
        <w:tc>
          <w:tcPr>
            <w:tcW w:w="4548" w:type="dxa"/>
            <w:gridSpan w:val="2"/>
            <w:vAlign w:val="top"/>
          </w:tcPr>
          <w:p>
            <w:pPr>
              <w:spacing w:before="252" w:line="264" w:lineRule="exact"/>
              <w:ind w:left="30"/>
              <w:rPr>
                <w:rFonts w:ascii="宋体" w:hAnsi="宋体" w:eastAsia="宋体" w:cs="宋体"/>
                <w:sz w:val="19"/>
                <w:szCs w:val="19"/>
              </w:rPr>
            </w:pPr>
            <w:r>
              <w:rPr>
                <w:rFonts w:ascii="宋体" w:hAnsi="宋体" w:eastAsia="宋体" w:cs="宋体"/>
                <w:spacing w:val="5"/>
                <w:position w:val="1"/>
                <w:sz w:val="19"/>
                <w:szCs w:val="19"/>
              </w:rPr>
              <w:t>中药材种植面积稳定在</w:t>
            </w:r>
            <w:r>
              <w:rPr>
                <w:rFonts w:ascii="宋体" w:hAnsi="宋体" w:eastAsia="宋体" w:cs="宋体"/>
                <w:spacing w:val="-21"/>
                <w:position w:val="1"/>
                <w:sz w:val="19"/>
                <w:szCs w:val="19"/>
              </w:rPr>
              <w:t xml:space="preserve"> </w:t>
            </w:r>
            <w:r>
              <w:rPr>
                <w:rFonts w:ascii="Times New Roman" w:hAnsi="Times New Roman" w:eastAsia="Times New Roman" w:cs="Times New Roman"/>
                <w:spacing w:val="5"/>
                <w:position w:val="1"/>
                <w:sz w:val="19"/>
                <w:szCs w:val="19"/>
              </w:rPr>
              <w:t xml:space="preserve">15 </w:t>
            </w:r>
            <w:r>
              <w:rPr>
                <w:rFonts w:ascii="宋体" w:hAnsi="宋体" w:eastAsia="宋体" w:cs="宋体"/>
                <w:spacing w:val="5"/>
                <w:position w:val="1"/>
                <w:sz w:val="19"/>
                <w:szCs w:val="19"/>
              </w:rPr>
              <w:t>万亩。</w:t>
            </w:r>
          </w:p>
        </w:tc>
        <w:tc>
          <w:tcPr>
            <w:tcW w:w="3884" w:type="dxa"/>
            <w:vAlign w:val="top"/>
          </w:tcPr>
          <w:p>
            <w:pPr>
              <w:spacing w:before="138" w:line="234" w:lineRule="auto"/>
              <w:ind w:left="14" w:firstLine="2"/>
              <w:rPr>
                <w:rFonts w:ascii="宋体" w:hAnsi="宋体" w:eastAsia="宋体" w:cs="宋体"/>
                <w:sz w:val="19"/>
                <w:szCs w:val="19"/>
              </w:rPr>
            </w:pPr>
            <w:r>
              <w:rPr>
                <w:rFonts w:ascii="宋体" w:hAnsi="宋体" w:eastAsia="宋体" w:cs="宋体"/>
                <w:spacing w:val="9"/>
                <w:sz w:val="19"/>
                <w:szCs w:val="19"/>
              </w:rPr>
              <w:t>一季度落实种植地块及品种；二季度完成种</w:t>
            </w:r>
            <w:r>
              <w:rPr>
                <w:rFonts w:ascii="宋体" w:hAnsi="宋体" w:eastAsia="宋体" w:cs="宋体"/>
                <w:spacing w:val="2"/>
                <w:sz w:val="19"/>
                <w:szCs w:val="19"/>
              </w:rPr>
              <w:t>植任务；三季度加强田间管理；四季度采收。</w:t>
            </w:r>
          </w:p>
        </w:tc>
        <w:tc>
          <w:tcPr>
            <w:tcW w:w="894" w:type="dxa"/>
            <w:vAlign w:val="top"/>
          </w:tcPr>
          <w:p>
            <w:pPr>
              <w:spacing w:before="276"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spacing w:before="277" w:line="217" w:lineRule="auto"/>
              <w:ind w:left="127"/>
              <w:rPr>
                <w:rFonts w:ascii="宋体" w:hAnsi="宋体" w:eastAsia="宋体" w:cs="宋体"/>
                <w:sz w:val="19"/>
                <w:szCs w:val="19"/>
              </w:rPr>
            </w:pPr>
            <w:r>
              <w:rPr>
                <w:rFonts w:ascii="宋体" w:hAnsi="宋体" w:eastAsia="宋体" w:cs="宋体"/>
                <w:spacing w:val="9"/>
                <w:sz w:val="19"/>
                <w:szCs w:val="19"/>
              </w:rPr>
              <w:t>科技局</w:t>
            </w:r>
          </w:p>
        </w:tc>
        <w:tc>
          <w:tcPr>
            <w:tcW w:w="1063" w:type="dxa"/>
            <w:tcBorders>
              <w:right w:val="single" w:color="000000" w:sz="6" w:space="0"/>
            </w:tcBorders>
            <w:vAlign w:val="top"/>
          </w:tcPr>
          <w:p>
            <w:pPr>
              <w:spacing w:before="27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restart"/>
            <w:tcBorders>
              <w:bottom w:val="nil"/>
            </w:tcBorders>
            <w:vAlign w:val="top"/>
          </w:tcPr>
          <w:p>
            <w:pPr>
              <w:pStyle w:val="6"/>
              <w:spacing w:line="291" w:lineRule="auto"/>
            </w:pPr>
          </w:p>
          <w:p>
            <w:pPr>
              <w:pStyle w:val="6"/>
              <w:spacing w:line="291" w:lineRule="auto"/>
            </w:pPr>
          </w:p>
          <w:p>
            <w:pPr>
              <w:pStyle w:val="6"/>
              <w:spacing w:line="292" w:lineRule="auto"/>
            </w:pPr>
          </w:p>
          <w:p>
            <w:pPr>
              <w:pStyle w:val="6"/>
              <w:spacing w:line="292" w:lineRule="auto"/>
            </w:pPr>
          </w:p>
          <w:p>
            <w:pPr>
              <w:spacing w:before="61" w:line="293" w:lineRule="auto"/>
              <w:ind w:left="185" w:right="194" w:firstLine="18"/>
              <w:rPr>
                <w:rFonts w:ascii="宋体" w:hAnsi="宋体" w:eastAsia="宋体" w:cs="宋体"/>
                <w:sz w:val="19"/>
                <w:szCs w:val="19"/>
              </w:rPr>
            </w:pPr>
            <w:r>
              <w:rPr>
                <w:rFonts w:ascii="宋体" w:hAnsi="宋体" w:eastAsia="宋体" w:cs="宋体"/>
                <w:spacing w:val="-3"/>
                <w:sz w:val="19"/>
                <w:szCs w:val="19"/>
              </w:rPr>
              <w:t>电子</w:t>
            </w:r>
            <w:r>
              <w:rPr>
                <w:rFonts w:ascii="宋体" w:hAnsi="宋体" w:eastAsia="宋体" w:cs="宋体"/>
                <w:spacing w:val="7"/>
                <w:sz w:val="19"/>
                <w:szCs w:val="19"/>
              </w:rPr>
              <w:t>信息</w:t>
            </w:r>
          </w:p>
        </w:tc>
        <w:tc>
          <w:tcPr>
            <w:tcW w:w="4548" w:type="dxa"/>
            <w:gridSpan w:val="2"/>
            <w:vAlign w:val="top"/>
          </w:tcPr>
          <w:p>
            <w:pPr>
              <w:pStyle w:val="6"/>
              <w:spacing w:line="343" w:lineRule="auto"/>
            </w:pPr>
          </w:p>
          <w:p>
            <w:pPr>
              <w:pStyle w:val="6"/>
              <w:spacing w:line="343" w:lineRule="auto"/>
            </w:pPr>
          </w:p>
          <w:p>
            <w:pPr>
              <w:spacing w:before="61" w:line="221" w:lineRule="auto"/>
              <w:ind w:left="10"/>
              <w:rPr>
                <w:rFonts w:ascii="宋体" w:hAnsi="宋体" w:eastAsia="宋体" w:cs="宋体"/>
                <w:sz w:val="19"/>
                <w:szCs w:val="19"/>
              </w:rPr>
            </w:pPr>
            <w:r>
              <w:rPr>
                <w:rFonts w:ascii="宋体" w:hAnsi="宋体" w:eastAsia="宋体" w:cs="宋体"/>
                <w:spacing w:val="7"/>
                <w:sz w:val="19"/>
                <w:szCs w:val="19"/>
              </w:rPr>
              <w:t>建设</w:t>
            </w:r>
            <w:r>
              <w:rPr>
                <w:rFonts w:ascii="Times New Roman" w:hAnsi="Times New Roman" w:eastAsia="Times New Roman" w:cs="Times New Roman"/>
                <w:spacing w:val="7"/>
                <w:sz w:val="19"/>
                <w:szCs w:val="19"/>
              </w:rPr>
              <w:t>“</w:t>
            </w:r>
            <w:r>
              <w:rPr>
                <w:rFonts w:ascii="宋体" w:hAnsi="宋体" w:eastAsia="宋体" w:cs="宋体"/>
                <w:spacing w:val="7"/>
                <w:sz w:val="19"/>
                <w:szCs w:val="19"/>
              </w:rPr>
              <w:t>数字固原</w:t>
            </w:r>
            <w:r>
              <w:rPr>
                <w:rFonts w:ascii="Times New Roman" w:hAnsi="Times New Roman" w:eastAsia="Times New Roman" w:cs="Times New Roman"/>
                <w:spacing w:val="7"/>
                <w:sz w:val="19"/>
                <w:szCs w:val="19"/>
              </w:rPr>
              <w:t>”</w:t>
            </w:r>
            <w:r>
              <w:rPr>
                <w:rFonts w:ascii="宋体" w:hAnsi="宋体" w:eastAsia="宋体" w:cs="宋体"/>
                <w:spacing w:val="7"/>
                <w:sz w:val="19"/>
                <w:szCs w:val="19"/>
              </w:rPr>
              <w:t>六盘云。</w:t>
            </w:r>
          </w:p>
        </w:tc>
        <w:tc>
          <w:tcPr>
            <w:tcW w:w="3884" w:type="dxa"/>
            <w:vAlign w:val="top"/>
          </w:tcPr>
          <w:p>
            <w:pPr>
              <w:spacing w:before="29" w:line="228" w:lineRule="auto"/>
              <w:ind w:firstLine="39"/>
              <w:jc w:val="both"/>
              <w:rPr>
                <w:rFonts w:ascii="宋体" w:hAnsi="宋体" w:eastAsia="宋体" w:cs="宋体"/>
                <w:sz w:val="19"/>
                <w:szCs w:val="19"/>
              </w:rPr>
            </w:pPr>
            <w:r>
              <w:rPr>
                <w:rFonts w:ascii="宋体" w:hAnsi="宋体" w:eastAsia="宋体" w:cs="宋体"/>
                <w:spacing w:val="9"/>
                <w:sz w:val="19"/>
                <w:szCs w:val="19"/>
              </w:rPr>
              <w:t>一季度指导数字固原运营公司完成建设方案</w:t>
            </w:r>
            <w:r>
              <w:rPr>
                <w:rFonts w:ascii="宋体" w:hAnsi="宋体" w:eastAsia="宋体" w:cs="宋体"/>
                <w:spacing w:val="11"/>
                <w:sz w:val="19"/>
                <w:szCs w:val="19"/>
              </w:rPr>
              <w:t>编制并修改完善并启动建设；二季度完成项目招投标、业务及数据中台研发、数字资产</w:t>
            </w:r>
            <w:r>
              <w:rPr>
                <w:rFonts w:ascii="宋体" w:hAnsi="宋体" w:eastAsia="宋体" w:cs="宋体"/>
                <w:spacing w:val="12"/>
                <w:sz w:val="19"/>
                <w:szCs w:val="19"/>
              </w:rPr>
              <w:t>整合、应用整合、系统上云</w:t>
            </w:r>
            <w:r>
              <w:rPr>
                <w:rFonts w:ascii="宋体" w:hAnsi="宋体" w:eastAsia="宋体" w:cs="宋体"/>
                <w:spacing w:val="-51"/>
                <w:sz w:val="19"/>
                <w:szCs w:val="19"/>
              </w:rPr>
              <w:t xml:space="preserve"> </w:t>
            </w:r>
            <w:r>
              <w:rPr>
                <w:rFonts w:ascii="宋体" w:hAnsi="宋体" w:eastAsia="宋体" w:cs="宋体"/>
                <w:spacing w:val="12"/>
                <w:sz w:val="19"/>
                <w:szCs w:val="19"/>
              </w:rPr>
              <w:t>，扩大</w:t>
            </w:r>
            <w:r>
              <w:rPr>
                <w:rFonts w:ascii="Times New Roman" w:hAnsi="Times New Roman" w:eastAsia="Times New Roman" w:cs="Times New Roman"/>
                <w:spacing w:val="12"/>
                <w:sz w:val="19"/>
                <w:szCs w:val="19"/>
              </w:rPr>
              <w:t>“</w:t>
            </w:r>
            <w:r>
              <w:rPr>
                <w:rFonts w:ascii="宋体" w:hAnsi="宋体" w:eastAsia="宋体" w:cs="宋体"/>
                <w:spacing w:val="12"/>
                <w:sz w:val="19"/>
                <w:szCs w:val="19"/>
              </w:rPr>
              <w:t>六盘云</w:t>
            </w:r>
            <w:r>
              <w:rPr>
                <w:rFonts w:ascii="Times New Roman" w:hAnsi="Times New Roman" w:eastAsia="Times New Roman" w:cs="Times New Roman"/>
                <w:spacing w:val="12"/>
                <w:sz w:val="19"/>
                <w:szCs w:val="19"/>
              </w:rPr>
              <w:t>”</w:t>
            </w:r>
            <w:r>
              <w:rPr>
                <w:rFonts w:ascii="宋体" w:hAnsi="宋体" w:eastAsia="宋体" w:cs="宋体"/>
                <w:spacing w:val="11"/>
                <w:sz w:val="19"/>
                <w:szCs w:val="19"/>
              </w:rPr>
              <w:t>资源池；三季度制定出台六盘云标准规范体</w:t>
            </w:r>
            <w:r>
              <w:rPr>
                <w:rFonts w:ascii="宋体" w:hAnsi="宋体" w:eastAsia="宋体" w:cs="宋体"/>
                <w:spacing w:val="9"/>
                <w:sz w:val="19"/>
                <w:szCs w:val="19"/>
              </w:rPr>
              <w:t>系</w:t>
            </w:r>
            <w:r>
              <w:rPr>
                <w:rFonts w:ascii="宋体" w:hAnsi="宋体" w:eastAsia="宋体" w:cs="宋体"/>
                <w:spacing w:val="-45"/>
                <w:sz w:val="19"/>
                <w:szCs w:val="19"/>
              </w:rPr>
              <w:t xml:space="preserve"> </w:t>
            </w:r>
            <w:r>
              <w:rPr>
                <w:rFonts w:ascii="宋体" w:hAnsi="宋体" w:eastAsia="宋体" w:cs="宋体"/>
                <w:spacing w:val="9"/>
                <w:sz w:val="19"/>
                <w:szCs w:val="19"/>
              </w:rPr>
              <w:t>，开始数据资源挂接；四季度完成六盘云</w:t>
            </w:r>
            <w:r>
              <w:rPr>
                <w:rFonts w:ascii="Times New Roman" w:hAnsi="Times New Roman" w:eastAsia="Times New Roman" w:cs="Times New Roman"/>
                <w:spacing w:val="6"/>
                <w:sz w:val="19"/>
                <w:szCs w:val="19"/>
              </w:rPr>
              <w:t>“</w:t>
            </w:r>
            <w:r>
              <w:rPr>
                <w:rFonts w:ascii="Times New Roman" w:hAnsi="Times New Roman" w:eastAsia="Times New Roman" w:cs="Times New Roman"/>
                <w:spacing w:val="-18"/>
                <w:sz w:val="19"/>
                <w:szCs w:val="19"/>
              </w:rPr>
              <w:t xml:space="preserve"> </w:t>
            </w:r>
            <w:r>
              <w:rPr>
                <w:rFonts w:ascii="宋体" w:hAnsi="宋体" w:eastAsia="宋体" w:cs="宋体"/>
                <w:spacing w:val="6"/>
                <w:sz w:val="19"/>
                <w:szCs w:val="19"/>
              </w:rPr>
              <w:t>四横两纵</w:t>
            </w:r>
            <w:r>
              <w:rPr>
                <w:rFonts w:ascii="Times New Roman" w:hAnsi="Times New Roman" w:eastAsia="Times New Roman" w:cs="Times New Roman"/>
                <w:spacing w:val="6"/>
                <w:sz w:val="19"/>
                <w:szCs w:val="19"/>
              </w:rPr>
              <w:t>”</w:t>
            </w:r>
            <w:r>
              <w:rPr>
                <w:rFonts w:ascii="宋体" w:hAnsi="宋体" w:eastAsia="宋体" w:cs="宋体"/>
                <w:spacing w:val="6"/>
                <w:sz w:val="19"/>
                <w:szCs w:val="19"/>
              </w:rPr>
              <w:t>架构建设。</w:t>
            </w:r>
          </w:p>
        </w:tc>
        <w:tc>
          <w:tcPr>
            <w:tcW w:w="894" w:type="dxa"/>
            <w:vAlign w:val="top"/>
          </w:tcPr>
          <w:p>
            <w:pPr>
              <w:pStyle w:val="6"/>
              <w:spacing w:line="352" w:lineRule="auto"/>
            </w:pPr>
          </w:p>
          <w:p>
            <w:pPr>
              <w:pStyle w:val="6"/>
              <w:spacing w:line="352"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81" w:lineRule="auto"/>
            </w:pPr>
          </w:p>
          <w:p>
            <w:pPr>
              <w:pStyle w:val="6"/>
              <w:spacing w:line="282"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277" w:lineRule="auto"/>
            </w:pPr>
          </w:p>
          <w:p>
            <w:pPr>
              <w:pStyle w:val="6"/>
              <w:spacing w:line="277" w:lineRule="auto"/>
            </w:pPr>
          </w:p>
          <w:p>
            <w:pPr>
              <w:spacing w:before="62" w:line="309" w:lineRule="auto"/>
              <w:ind w:left="49" w:right="21" w:hanging="17"/>
              <w:rPr>
                <w:rFonts w:ascii="宋体" w:hAnsi="宋体" w:eastAsia="宋体" w:cs="宋体"/>
                <w:sz w:val="19"/>
                <w:szCs w:val="19"/>
              </w:rPr>
            </w:pPr>
            <w:r>
              <w:rPr>
                <w:rFonts w:ascii="宋体" w:hAnsi="宋体" w:eastAsia="宋体" w:cs="宋体"/>
                <w:spacing w:val="8"/>
                <w:sz w:val="19"/>
                <w:szCs w:val="19"/>
              </w:rPr>
              <w:t>市直相关部</w:t>
            </w:r>
            <w:r>
              <w:rPr>
                <w:rFonts w:ascii="宋体" w:hAnsi="宋体" w:eastAsia="宋体" w:cs="宋体"/>
                <w:spacing w:val="5"/>
                <w:sz w:val="19"/>
                <w:szCs w:val="19"/>
              </w:rPr>
              <w:t>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gridSpan w:val="2"/>
            <w:tcBorders>
              <w:bottom w:val="single" w:color="000000" w:sz="6" w:space="0"/>
            </w:tcBorders>
            <w:vAlign w:val="top"/>
          </w:tcPr>
          <w:p>
            <w:pPr>
              <w:pStyle w:val="6"/>
              <w:spacing w:line="449" w:lineRule="auto"/>
            </w:pPr>
          </w:p>
          <w:p>
            <w:pPr>
              <w:spacing w:before="61" w:line="225" w:lineRule="auto"/>
              <w:ind w:left="9"/>
              <w:rPr>
                <w:rFonts w:ascii="宋体" w:hAnsi="宋体" w:eastAsia="宋体" w:cs="宋体"/>
                <w:sz w:val="19"/>
                <w:szCs w:val="19"/>
              </w:rPr>
            </w:pPr>
            <w:r>
              <w:rPr>
                <w:rFonts w:ascii="宋体" w:hAnsi="宋体" w:eastAsia="宋体" w:cs="宋体"/>
                <w:spacing w:val="5"/>
                <w:sz w:val="19"/>
                <w:szCs w:val="19"/>
              </w:rPr>
              <w:t>新改建通信基站</w:t>
            </w:r>
            <w:r>
              <w:rPr>
                <w:rFonts w:ascii="宋体" w:hAnsi="宋体" w:eastAsia="宋体" w:cs="宋体"/>
                <w:spacing w:val="-17"/>
                <w:sz w:val="19"/>
                <w:szCs w:val="19"/>
              </w:rPr>
              <w:t xml:space="preserve"> </w:t>
            </w:r>
            <w:r>
              <w:rPr>
                <w:rFonts w:ascii="Times New Roman" w:hAnsi="Times New Roman" w:eastAsia="Times New Roman" w:cs="Times New Roman"/>
                <w:spacing w:val="5"/>
                <w:sz w:val="19"/>
                <w:szCs w:val="19"/>
              </w:rPr>
              <w:t xml:space="preserve">1927 </w:t>
            </w:r>
            <w:r>
              <w:rPr>
                <w:rFonts w:ascii="宋体" w:hAnsi="宋体" w:eastAsia="宋体" w:cs="宋体"/>
                <w:spacing w:val="5"/>
                <w:sz w:val="19"/>
                <w:szCs w:val="19"/>
              </w:rPr>
              <w:t>座。</w:t>
            </w:r>
          </w:p>
        </w:tc>
        <w:tc>
          <w:tcPr>
            <w:tcW w:w="3884" w:type="dxa"/>
            <w:tcBorders>
              <w:bottom w:val="single" w:color="000000" w:sz="6" w:space="0"/>
            </w:tcBorders>
            <w:vAlign w:val="top"/>
          </w:tcPr>
          <w:p>
            <w:pPr>
              <w:spacing w:before="34" w:line="227" w:lineRule="auto"/>
              <w:ind w:left="14" w:right="8" w:firstLine="2"/>
              <w:jc w:val="both"/>
              <w:rPr>
                <w:rFonts w:ascii="宋体" w:hAnsi="宋体" w:eastAsia="宋体" w:cs="宋体"/>
                <w:sz w:val="19"/>
                <w:szCs w:val="19"/>
              </w:rPr>
            </w:pPr>
            <w:r>
              <w:rPr>
                <w:rFonts w:ascii="宋体" w:hAnsi="宋体" w:eastAsia="宋体" w:cs="宋体"/>
                <w:spacing w:val="6"/>
                <w:sz w:val="19"/>
                <w:szCs w:val="19"/>
              </w:rPr>
              <w:t>一季度编制</w:t>
            </w:r>
            <w:r>
              <w:rPr>
                <w:rFonts w:ascii="宋体" w:hAnsi="宋体" w:eastAsia="宋体" w:cs="宋体"/>
                <w:spacing w:val="-38"/>
                <w:sz w:val="19"/>
                <w:szCs w:val="19"/>
              </w:rPr>
              <w:t xml:space="preserve"> </w:t>
            </w:r>
            <w:r>
              <w:rPr>
                <w:rFonts w:ascii="Times New Roman" w:hAnsi="Times New Roman" w:eastAsia="Times New Roman" w:cs="Times New Roman"/>
                <w:spacing w:val="6"/>
                <w:sz w:val="19"/>
                <w:szCs w:val="19"/>
              </w:rPr>
              <w:t xml:space="preserve">2022 </w:t>
            </w:r>
            <w:r>
              <w:rPr>
                <w:rFonts w:ascii="宋体" w:hAnsi="宋体" w:eastAsia="宋体" w:cs="宋体"/>
                <w:spacing w:val="6"/>
                <w:sz w:val="19"/>
                <w:szCs w:val="19"/>
              </w:rPr>
              <w:t>年通信网络建设方案；向自</w:t>
            </w:r>
            <w:r>
              <w:rPr>
                <w:rFonts w:ascii="宋体" w:hAnsi="宋体" w:eastAsia="宋体" w:cs="宋体"/>
                <w:spacing w:val="12"/>
                <w:sz w:val="19"/>
                <w:szCs w:val="19"/>
              </w:rPr>
              <w:t>治区申请批复建设方案；二季度开工建设并</w:t>
            </w:r>
            <w:r>
              <w:rPr>
                <w:rFonts w:ascii="宋体" w:hAnsi="宋体" w:eastAsia="宋体" w:cs="宋体"/>
                <w:spacing w:val="6"/>
                <w:sz w:val="19"/>
                <w:szCs w:val="19"/>
              </w:rPr>
              <w:t>建成</w:t>
            </w:r>
            <w:r>
              <w:rPr>
                <w:rFonts w:ascii="宋体" w:hAnsi="宋体" w:eastAsia="宋体" w:cs="宋体"/>
                <w:spacing w:val="-25"/>
                <w:sz w:val="19"/>
                <w:szCs w:val="19"/>
              </w:rPr>
              <w:t xml:space="preserve"> </w:t>
            </w:r>
            <w:r>
              <w:rPr>
                <w:rFonts w:ascii="Times New Roman" w:hAnsi="Times New Roman" w:eastAsia="Times New Roman" w:cs="Times New Roman"/>
                <w:spacing w:val="6"/>
                <w:sz w:val="19"/>
                <w:szCs w:val="19"/>
              </w:rPr>
              <w:t xml:space="preserve">500 </w:t>
            </w:r>
            <w:r>
              <w:rPr>
                <w:rFonts w:ascii="宋体" w:hAnsi="宋体" w:eastAsia="宋体" w:cs="宋体"/>
                <w:spacing w:val="6"/>
                <w:sz w:val="19"/>
                <w:szCs w:val="19"/>
              </w:rPr>
              <w:t>个通信基站；三季度累计建成</w:t>
            </w:r>
            <w:r>
              <w:rPr>
                <w:rFonts w:ascii="宋体" w:hAnsi="宋体" w:eastAsia="宋体" w:cs="宋体"/>
                <w:spacing w:val="-19"/>
                <w:sz w:val="19"/>
                <w:szCs w:val="19"/>
              </w:rPr>
              <w:t xml:space="preserve"> </w:t>
            </w:r>
            <w:r>
              <w:rPr>
                <w:rFonts w:ascii="Times New Roman" w:hAnsi="Times New Roman" w:eastAsia="Times New Roman" w:cs="Times New Roman"/>
                <w:spacing w:val="6"/>
                <w:sz w:val="19"/>
                <w:szCs w:val="19"/>
              </w:rPr>
              <w:t>1000</w:t>
            </w:r>
            <w:r>
              <w:rPr>
                <w:rFonts w:ascii="宋体" w:hAnsi="宋体" w:eastAsia="宋体" w:cs="宋体"/>
                <w:spacing w:val="5"/>
                <w:sz w:val="19"/>
                <w:szCs w:val="19"/>
              </w:rPr>
              <w:t>个通信基站；四季度完成</w:t>
            </w:r>
            <w:r>
              <w:rPr>
                <w:rFonts w:ascii="宋体" w:hAnsi="宋体" w:eastAsia="宋体" w:cs="宋体"/>
                <w:spacing w:val="-12"/>
                <w:sz w:val="19"/>
                <w:szCs w:val="19"/>
              </w:rPr>
              <w:t xml:space="preserve"> </w:t>
            </w:r>
            <w:r>
              <w:rPr>
                <w:rFonts w:ascii="Times New Roman" w:hAnsi="Times New Roman" w:eastAsia="Times New Roman" w:cs="Times New Roman"/>
                <w:spacing w:val="5"/>
                <w:sz w:val="19"/>
                <w:szCs w:val="19"/>
              </w:rPr>
              <w:t xml:space="preserve">1927 </w:t>
            </w:r>
            <w:r>
              <w:rPr>
                <w:rFonts w:ascii="宋体" w:hAnsi="宋体" w:eastAsia="宋体" w:cs="宋体"/>
                <w:spacing w:val="5"/>
                <w:sz w:val="19"/>
                <w:szCs w:val="19"/>
              </w:rPr>
              <w:t>个基站建设和</w:t>
            </w:r>
            <w:r>
              <w:rPr>
                <w:rFonts w:ascii="宋体" w:hAnsi="宋体" w:eastAsia="宋体" w:cs="宋体"/>
                <w:spacing w:val="8"/>
                <w:sz w:val="19"/>
                <w:szCs w:val="19"/>
              </w:rPr>
              <w:t>年度投资任务。</w:t>
            </w:r>
          </w:p>
        </w:tc>
        <w:tc>
          <w:tcPr>
            <w:tcW w:w="894" w:type="dxa"/>
            <w:tcBorders>
              <w:bottom w:val="single" w:color="000000" w:sz="6" w:space="0"/>
            </w:tcBorders>
            <w:vAlign w:val="top"/>
          </w:tcPr>
          <w:p>
            <w:pPr>
              <w:pStyle w:val="6"/>
              <w:spacing w:line="468"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327" w:lineRule="auto"/>
            </w:pPr>
          </w:p>
          <w:p>
            <w:pPr>
              <w:spacing w:before="61"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bottom w:val="single" w:color="000000" w:sz="6" w:space="0"/>
              <w:right w:val="single" w:color="000000" w:sz="6" w:space="0"/>
            </w:tcBorders>
            <w:vAlign w:val="top"/>
          </w:tcPr>
          <w:p>
            <w:pPr>
              <w:spacing w:before="230" w:line="294" w:lineRule="auto"/>
              <w:ind w:left="19" w:right="13" w:firstLine="20"/>
              <w:jc w:val="both"/>
              <w:rPr>
                <w:rFonts w:ascii="宋体" w:hAnsi="宋体" w:eastAsia="宋体" w:cs="宋体"/>
                <w:sz w:val="19"/>
                <w:szCs w:val="19"/>
              </w:rPr>
            </w:pPr>
            <w:r>
              <w:rPr>
                <w:rFonts w:ascii="宋体" w:hAnsi="宋体" w:eastAsia="宋体" w:cs="宋体"/>
                <w:spacing w:val="9"/>
                <w:sz w:val="19"/>
                <w:szCs w:val="19"/>
              </w:rPr>
              <w:t>电信公司移</w:t>
            </w:r>
            <w:r>
              <w:rPr>
                <w:rFonts w:ascii="宋体" w:hAnsi="宋体" w:eastAsia="宋体" w:cs="宋体"/>
                <w:spacing w:val="13"/>
                <w:sz w:val="19"/>
                <w:szCs w:val="19"/>
              </w:rPr>
              <w:t>动公司联通</w:t>
            </w:r>
            <w:r>
              <w:rPr>
                <w:rFonts w:ascii="宋体" w:hAnsi="宋体" w:eastAsia="宋体" w:cs="宋体"/>
                <w:spacing w:val="7"/>
                <w:sz w:val="19"/>
                <w:szCs w:val="19"/>
              </w:rPr>
              <w:t>公司</w:t>
            </w:r>
          </w:p>
        </w:tc>
      </w:tr>
    </w:tbl>
    <w:p>
      <w:pPr>
        <w:spacing w:line="233" w:lineRule="exact"/>
        <w:rPr>
          <w:rFonts w:ascii="Arial"/>
          <w:sz w:val="20"/>
        </w:rPr>
      </w:pPr>
    </w:p>
    <w:p>
      <w:pPr>
        <w:spacing w:line="233" w:lineRule="exact"/>
        <w:rPr>
          <w:rFonts w:ascii="Arial" w:hAnsi="Arial" w:eastAsia="Arial" w:cs="Arial"/>
          <w:sz w:val="20"/>
          <w:szCs w:val="20"/>
        </w:rPr>
        <w:sectPr>
          <w:headerReference r:id="rId111" w:type="default"/>
          <w:footerReference r:id="rId112" w:type="default"/>
          <w:pgSz w:w="16839" w:h="11906"/>
          <w:pgMar w:top="1792" w:right="1387" w:bottom="1552" w:left="1386" w:header="1426" w:footer="1174" w:gutter="0"/>
          <w:cols w:space="720" w:num="1"/>
        </w:sectPr>
      </w:pPr>
    </w:p>
    <w:p>
      <w:pPr>
        <w:spacing w:before="51"/>
      </w:pPr>
      <w:r>
        <w:drawing>
          <wp:anchor distT="0" distB="0" distL="0" distR="0" simplePos="0" relativeHeight="251765760"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699" w:type="dxa"/>
            <w:tcBorders>
              <w:left w:val="single" w:color="000000" w:sz="6" w:space="0"/>
            </w:tcBorders>
            <w:vAlign w:val="top"/>
          </w:tcPr>
          <w:p>
            <w:pPr>
              <w:pStyle w:val="6"/>
            </w:pPr>
          </w:p>
        </w:tc>
        <w:tc>
          <w:tcPr>
            <w:tcW w:w="1328" w:type="dxa"/>
            <w:vAlign w:val="top"/>
          </w:tcPr>
          <w:p>
            <w:pPr>
              <w:pStyle w:val="6"/>
              <w:spacing w:line="262" w:lineRule="auto"/>
            </w:pPr>
          </w:p>
          <w:p>
            <w:pPr>
              <w:pStyle w:val="6"/>
              <w:spacing w:line="262" w:lineRule="auto"/>
            </w:pPr>
          </w:p>
          <w:p>
            <w:pPr>
              <w:pStyle w:val="6"/>
              <w:spacing w:line="262" w:lineRule="auto"/>
            </w:pPr>
          </w:p>
          <w:p>
            <w:pPr>
              <w:pStyle w:val="6"/>
              <w:spacing w:line="262" w:lineRule="auto"/>
            </w:pPr>
          </w:p>
          <w:p>
            <w:pPr>
              <w:spacing w:before="61" w:line="278" w:lineRule="auto"/>
              <w:ind w:left="46" w:right="20" w:hanging="46"/>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）狠抓项</w:t>
            </w:r>
            <w:r>
              <w:rPr>
                <w:rFonts w:ascii="宋体" w:hAnsi="宋体" w:eastAsia="宋体" w:cs="宋体"/>
                <w:spacing w:val="2"/>
                <w:sz w:val="19"/>
                <w:szCs w:val="19"/>
              </w:rPr>
              <w:t>目建设强支撑</w:t>
            </w:r>
          </w:p>
        </w:tc>
        <w:tc>
          <w:tcPr>
            <w:tcW w:w="2372" w:type="dxa"/>
            <w:gridSpan w:val="2"/>
            <w:vAlign w:val="top"/>
          </w:tcPr>
          <w:p>
            <w:pPr>
              <w:pStyle w:val="6"/>
              <w:spacing w:line="302" w:lineRule="auto"/>
            </w:pPr>
          </w:p>
          <w:p>
            <w:pPr>
              <w:pStyle w:val="6"/>
              <w:spacing w:line="302" w:lineRule="auto"/>
            </w:pPr>
          </w:p>
          <w:p>
            <w:pPr>
              <w:pStyle w:val="6"/>
              <w:spacing w:line="302" w:lineRule="auto"/>
            </w:pPr>
          </w:p>
          <w:p>
            <w:pPr>
              <w:spacing w:before="61" w:line="292" w:lineRule="auto"/>
              <w:ind w:left="9" w:right="16" w:firstLine="3"/>
              <w:jc w:val="both"/>
              <w:rPr>
                <w:rFonts w:ascii="宋体" w:hAnsi="宋体" w:eastAsia="宋体" w:cs="宋体"/>
                <w:sz w:val="19"/>
                <w:szCs w:val="19"/>
              </w:rPr>
            </w:pPr>
            <w:r>
              <w:rPr>
                <w:rFonts w:ascii="宋体" w:hAnsi="宋体" w:eastAsia="宋体" w:cs="宋体"/>
                <w:spacing w:val="4"/>
                <w:sz w:val="19"/>
                <w:szCs w:val="19"/>
              </w:rPr>
              <w:t>实施投资</w:t>
            </w:r>
            <w:r>
              <w:rPr>
                <w:rFonts w:ascii="Times New Roman" w:hAnsi="Times New Roman" w:eastAsia="Times New Roman" w:cs="Times New Roman"/>
                <w:spacing w:val="4"/>
                <w:sz w:val="19"/>
                <w:szCs w:val="19"/>
              </w:rPr>
              <w:t>“648810”</w:t>
            </w:r>
            <w:r>
              <w:rPr>
                <w:rFonts w:ascii="宋体" w:hAnsi="宋体" w:eastAsia="宋体" w:cs="宋体"/>
                <w:spacing w:val="4"/>
                <w:sz w:val="19"/>
                <w:szCs w:val="19"/>
              </w:rPr>
              <w:t>工程，半月一通报、一月一督查，分</w:t>
            </w:r>
            <w:r>
              <w:rPr>
                <w:rFonts w:ascii="宋体" w:hAnsi="宋体" w:eastAsia="宋体" w:cs="宋体"/>
                <w:spacing w:val="7"/>
                <w:sz w:val="19"/>
                <w:szCs w:val="19"/>
              </w:rPr>
              <w:t>批集中开工。</w:t>
            </w:r>
          </w:p>
        </w:tc>
        <w:tc>
          <w:tcPr>
            <w:tcW w:w="2960" w:type="dxa"/>
            <w:vAlign w:val="top"/>
          </w:tcPr>
          <w:p>
            <w:pPr>
              <w:spacing w:before="68" w:line="283" w:lineRule="auto"/>
              <w:ind w:left="12" w:firstLine="5"/>
              <w:jc w:val="both"/>
              <w:rPr>
                <w:rFonts w:ascii="宋体" w:hAnsi="宋体" w:eastAsia="宋体" w:cs="宋体"/>
                <w:sz w:val="19"/>
                <w:szCs w:val="19"/>
              </w:rPr>
            </w:pPr>
            <w:r>
              <w:rPr>
                <w:rFonts w:ascii="宋体" w:hAnsi="宋体" w:eastAsia="宋体" w:cs="宋体"/>
                <w:spacing w:val="14"/>
                <w:sz w:val="19"/>
                <w:szCs w:val="19"/>
              </w:rPr>
              <w:t>高效推进项目建设。成立工作专</w:t>
            </w:r>
            <w:r>
              <w:rPr>
                <w:rFonts w:ascii="宋体" w:hAnsi="宋体" w:eastAsia="宋体" w:cs="宋体"/>
                <w:spacing w:val="-7"/>
                <w:sz w:val="19"/>
                <w:szCs w:val="19"/>
              </w:rPr>
              <w:t>班，压实工作责任，细化时序节点，</w:t>
            </w:r>
            <w:r>
              <w:rPr>
                <w:rFonts w:ascii="宋体" w:hAnsi="宋体" w:eastAsia="宋体" w:cs="宋体"/>
                <w:spacing w:val="5"/>
                <w:sz w:val="19"/>
                <w:szCs w:val="19"/>
              </w:rPr>
              <w:t>倒排工期、挂图作战、压茬推进，</w:t>
            </w:r>
            <w:r>
              <w:rPr>
                <w:rFonts w:ascii="宋体" w:hAnsi="宋体" w:eastAsia="宋体" w:cs="宋体"/>
                <w:sz w:val="19"/>
                <w:szCs w:val="19"/>
              </w:rPr>
              <w:t>确保</w:t>
            </w:r>
            <w:r>
              <w:rPr>
                <w:rFonts w:ascii="宋体" w:hAnsi="宋体" w:eastAsia="宋体" w:cs="宋体"/>
                <w:spacing w:val="-31"/>
                <w:sz w:val="19"/>
                <w:szCs w:val="19"/>
              </w:rPr>
              <w:t xml:space="preserve"> </w:t>
            </w:r>
            <w:r>
              <w:rPr>
                <w:rFonts w:ascii="Times New Roman" w:hAnsi="Times New Roman" w:eastAsia="Times New Roman" w:cs="Times New Roman"/>
                <w:sz w:val="19"/>
                <w:szCs w:val="19"/>
              </w:rPr>
              <w:t xml:space="preserve">450 </w:t>
            </w:r>
            <w:r>
              <w:rPr>
                <w:rFonts w:ascii="宋体" w:hAnsi="宋体" w:eastAsia="宋体" w:cs="宋体"/>
                <w:sz w:val="19"/>
                <w:szCs w:val="19"/>
              </w:rPr>
              <w:t>个建设项目顺利实施。其</w:t>
            </w:r>
            <w:r>
              <w:rPr>
                <w:rFonts w:ascii="宋体" w:hAnsi="宋体" w:eastAsia="宋体" w:cs="宋体"/>
                <w:spacing w:val="3"/>
                <w:sz w:val="19"/>
                <w:szCs w:val="19"/>
              </w:rPr>
              <w:t>中：</w:t>
            </w:r>
            <w:r>
              <w:rPr>
                <w:rFonts w:ascii="Times New Roman" w:hAnsi="Times New Roman" w:eastAsia="Times New Roman" w:cs="Times New Roman"/>
                <w:spacing w:val="3"/>
                <w:sz w:val="19"/>
                <w:szCs w:val="19"/>
              </w:rPr>
              <w:t xml:space="preserve">109 </w:t>
            </w:r>
            <w:r>
              <w:rPr>
                <w:rFonts w:ascii="宋体" w:hAnsi="宋体" w:eastAsia="宋体" w:cs="宋体"/>
                <w:spacing w:val="3"/>
                <w:sz w:val="19"/>
                <w:szCs w:val="19"/>
              </w:rPr>
              <w:t>个续建项目全部复工，完</w:t>
            </w:r>
            <w:r>
              <w:rPr>
                <w:rFonts w:ascii="宋体" w:hAnsi="宋体" w:eastAsia="宋体" w:cs="宋体"/>
                <w:spacing w:val="5"/>
                <w:sz w:val="19"/>
                <w:szCs w:val="19"/>
              </w:rPr>
              <w:t>成年度投资</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 xml:space="preserve">91.22 </w:t>
            </w:r>
            <w:r>
              <w:rPr>
                <w:rFonts w:ascii="宋体" w:hAnsi="宋体" w:eastAsia="宋体" w:cs="宋体"/>
                <w:spacing w:val="5"/>
                <w:sz w:val="19"/>
                <w:szCs w:val="19"/>
              </w:rPr>
              <w:t>亿元；</w:t>
            </w:r>
            <w:r>
              <w:rPr>
                <w:rFonts w:ascii="Times New Roman" w:hAnsi="Times New Roman" w:eastAsia="Times New Roman" w:cs="Times New Roman"/>
                <w:spacing w:val="5"/>
                <w:sz w:val="19"/>
                <w:szCs w:val="19"/>
              </w:rPr>
              <w:t xml:space="preserve">291 </w:t>
            </w:r>
            <w:r>
              <w:rPr>
                <w:rFonts w:ascii="宋体" w:hAnsi="宋体" w:eastAsia="宋体" w:cs="宋体"/>
                <w:spacing w:val="5"/>
                <w:sz w:val="19"/>
                <w:szCs w:val="19"/>
              </w:rPr>
              <w:t>个新</w:t>
            </w:r>
            <w:r>
              <w:rPr>
                <w:rFonts w:ascii="宋体" w:hAnsi="宋体" w:eastAsia="宋体" w:cs="宋体"/>
                <w:spacing w:val="1"/>
                <w:sz w:val="19"/>
                <w:szCs w:val="19"/>
              </w:rPr>
              <w:t>建项目全部开工建设，完成年度投</w:t>
            </w:r>
            <w:r>
              <w:rPr>
                <w:rFonts w:ascii="宋体" w:hAnsi="宋体" w:eastAsia="宋体" w:cs="宋体"/>
                <w:spacing w:val="5"/>
                <w:sz w:val="19"/>
                <w:szCs w:val="19"/>
              </w:rPr>
              <w:t>资</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 xml:space="preserve">203.05 </w:t>
            </w:r>
            <w:r>
              <w:rPr>
                <w:rFonts w:ascii="宋体" w:hAnsi="宋体" w:eastAsia="宋体" w:cs="宋体"/>
                <w:spacing w:val="5"/>
                <w:sz w:val="19"/>
                <w:szCs w:val="19"/>
              </w:rPr>
              <w:t>亿元；</w:t>
            </w:r>
            <w:r>
              <w:rPr>
                <w:rFonts w:ascii="Times New Roman" w:hAnsi="Times New Roman" w:eastAsia="Times New Roman" w:cs="Times New Roman"/>
                <w:spacing w:val="5"/>
                <w:sz w:val="19"/>
                <w:szCs w:val="19"/>
              </w:rPr>
              <w:t xml:space="preserve">50 </w:t>
            </w:r>
            <w:r>
              <w:rPr>
                <w:rFonts w:ascii="宋体" w:hAnsi="宋体" w:eastAsia="宋体" w:cs="宋体"/>
                <w:spacing w:val="5"/>
                <w:sz w:val="19"/>
                <w:szCs w:val="19"/>
              </w:rPr>
              <w:t>个拟建项目加</w:t>
            </w:r>
            <w:r>
              <w:rPr>
                <w:rFonts w:ascii="宋体" w:hAnsi="宋体" w:eastAsia="宋体" w:cs="宋体"/>
                <w:spacing w:val="-3"/>
                <w:sz w:val="19"/>
                <w:szCs w:val="19"/>
              </w:rPr>
              <w:t>快推进，完成年度投资</w:t>
            </w:r>
            <w:r>
              <w:rPr>
                <w:rFonts w:ascii="宋体" w:hAnsi="宋体" w:eastAsia="宋体" w:cs="宋体"/>
                <w:spacing w:val="-47"/>
                <w:sz w:val="19"/>
                <w:szCs w:val="19"/>
              </w:rPr>
              <w:t xml:space="preserve"> </w:t>
            </w:r>
            <w:r>
              <w:rPr>
                <w:rFonts w:ascii="Times New Roman" w:hAnsi="Times New Roman" w:eastAsia="Times New Roman" w:cs="Times New Roman"/>
                <w:spacing w:val="-3"/>
                <w:sz w:val="19"/>
                <w:szCs w:val="19"/>
              </w:rPr>
              <w:t xml:space="preserve">30.46 </w:t>
            </w:r>
            <w:r>
              <w:rPr>
                <w:rFonts w:ascii="宋体" w:hAnsi="宋体" w:eastAsia="宋体" w:cs="宋体"/>
                <w:spacing w:val="-3"/>
                <w:sz w:val="19"/>
                <w:szCs w:val="19"/>
              </w:rPr>
              <w:t>亿元。</w:t>
            </w:r>
          </w:p>
        </w:tc>
        <w:tc>
          <w:tcPr>
            <w:tcW w:w="3884" w:type="dxa"/>
            <w:vAlign w:val="top"/>
          </w:tcPr>
          <w:p>
            <w:pPr>
              <w:pStyle w:val="6"/>
              <w:spacing w:line="262" w:lineRule="auto"/>
            </w:pPr>
          </w:p>
          <w:p>
            <w:pPr>
              <w:pStyle w:val="6"/>
              <w:spacing w:line="262" w:lineRule="auto"/>
            </w:pPr>
          </w:p>
          <w:p>
            <w:pPr>
              <w:pStyle w:val="6"/>
              <w:spacing w:line="263" w:lineRule="auto"/>
            </w:pPr>
          </w:p>
          <w:p>
            <w:pPr>
              <w:pStyle w:val="6"/>
              <w:spacing w:line="263" w:lineRule="auto"/>
            </w:pPr>
          </w:p>
          <w:p>
            <w:pPr>
              <w:spacing w:before="62" w:line="295" w:lineRule="auto"/>
              <w:ind w:left="16" w:right="10"/>
              <w:rPr>
                <w:rFonts w:ascii="宋体" w:hAnsi="宋体" w:eastAsia="宋体" w:cs="宋体"/>
                <w:sz w:val="19"/>
                <w:szCs w:val="19"/>
              </w:rPr>
            </w:pPr>
            <w:r>
              <w:rPr>
                <w:rFonts w:ascii="宋体" w:hAnsi="宋体" w:eastAsia="宋体" w:cs="宋体"/>
                <w:spacing w:val="12"/>
                <w:sz w:val="19"/>
                <w:szCs w:val="19"/>
              </w:rPr>
              <w:t>一季度续建项目全部复工，新建项目开工率</w:t>
            </w:r>
            <w:r>
              <w:rPr>
                <w:rFonts w:ascii="宋体" w:hAnsi="宋体" w:eastAsia="宋体" w:cs="宋体"/>
                <w:spacing w:val="6"/>
                <w:sz w:val="19"/>
                <w:szCs w:val="19"/>
              </w:rPr>
              <w:t>达到</w:t>
            </w:r>
            <w:r>
              <w:rPr>
                <w:rFonts w:ascii="宋体" w:hAnsi="宋体" w:eastAsia="宋体" w:cs="宋体"/>
                <w:spacing w:val="-33"/>
                <w:sz w:val="19"/>
                <w:szCs w:val="19"/>
              </w:rPr>
              <w:t xml:space="preserve"> </w:t>
            </w:r>
            <w:r>
              <w:rPr>
                <w:rFonts w:ascii="Times New Roman" w:hAnsi="Times New Roman" w:eastAsia="Times New Roman" w:cs="Times New Roman"/>
                <w:spacing w:val="6"/>
                <w:sz w:val="19"/>
                <w:szCs w:val="19"/>
              </w:rPr>
              <w:t>60%</w:t>
            </w:r>
            <w:r>
              <w:rPr>
                <w:rFonts w:ascii="宋体" w:hAnsi="宋体" w:eastAsia="宋体" w:cs="宋体"/>
                <w:spacing w:val="6"/>
                <w:sz w:val="19"/>
                <w:szCs w:val="19"/>
              </w:rPr>
              <w:t>以上；二季度开工率达到</w:t>
            </w:r>
            <w:r>
              <w:rPr>
                <w:rFonts w:ascii="宋体" w:hAnsi="宋体" w:eastAsia="宋体" w:cs="宋体"/>
                <w:spacing w:val="-18"/>
                <w:sz w:val="19"/>
                <w:szCs w:val="19"/>
              </w:rPr>
              <w:t xml:space="preserve"> </w:t>
            </w:r>
            <w:r>
              <w:rPr>
                <w:rFonts w:ascii="Times New Roman" w:hAnsi="Times New Roman" w:eastAsia="Times New Roman" w:cs="Times New Roman"/>
                <w:spacing w:val="6"/>
                <w:sz w:val="19"/>
                <w:szCs w:val="19"/>
              </w:rPr>
              <w:t>100%</w:t>
            </w:r>
            <w:r>
              <w:rPr>
                <w:rFonts w:ascii="宋体" w:hAnsi="宋体" w:eastAsia="宋体" w:cs="宋体"/>
                <w:spacing w:val="6"/>
                <w:sz w:val="19"/>
                <w:szCs w:val="19"/>
              </w:rPr>
              <w:t>。</w:t>
            </w:r>
          </w:p>
        </w:tc>
        <w:tc>
          <w:tcPr>
            <w:tcW w:w="894" w:type="dxa"/>
            <w:vAlign w:val="top"/>
          </w:tcPr>
          <w:p>
            <w:pPr>
              <w:pStyle w:val="6"/>
            </w:pPr>
          </w:p>
          <w:p>
            <w:pPr>
              <w:pStyle w:val="6"/>
            </w:pPr>
          </w:p>
          <w:p>
            <w:pPr>
              <w:pStyle w:val="6"/>
              <w:spacing w:line="241" w:lineRule="auto"/>
            </w:pPr>
          </w:p>
          <w:p>
            <w:pPr>
              <w:pStyle w:val="6"/>
              <w:spacing w:line="241" w:lineRule="auto"/>
            </w:pPr>
          </w:p>
          <w:p>
            <w:pPr>
              <w:pStyle w:val="6"/>
              <w:spacing w:line="241"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64" w:lineRule="auto"/>
            </w:pPr>
          </w:p>
          <w:p>
            <w:pPr>
              <w:pStyle w:val="6"/>
              <w:spacing w:line="264" w:lineRule="auto"/>
            </w:pPr>
          </w:p>
          <w:p>
            <w:pPr>
              <w:pStyle w:val="6"/>
              <w:spacing w:line="264" w:lineRule="auto"/>
            </w:pPr>
          </w:p>
          <w:p>
            <w:pPr>
              <w:pStyle w:val="6"/>
              <w:spacing w:line="264" w:lineRule="auto"/>
            </w:pPr>
          </w:p>
          <w:p>
            <w:pPr>
              <w:spacing w:before="62"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251" w:lineRule="auto"/>
            </w:pPr>
          </w:p>
          <w:p>
            <w:pPr>
              <w:pStyle w:val="6"/>
              <w:spacing w:line="251" w:lineRule="auto"/>
            </w:pPr>
          </w:p>
          <w:p>
            <w:pPr>
              <w:pStyle w:val="6"/>
              <w:spacing w:line="251" w:lineRule="auto"/>
            </w:pPr>
          </w:p>
          <w:p>
            <w:pPr>
              <w:spacing w:before="62" w:line="220" w:lineRule="auto"/>
              <w:ind w:left="332"/>
              <w:rPr>
                <w:rFonts w:ascii="宋体" w:hAnsi="宋体" w:eastAsia="宋体" w:cs="宋体"/>
                <w:sz w:val="19"/>
                <w:szCs w:val="19"/>
              </w:rPr>
            </w:pPr>
            <w:r>
              <w:rPr>
                <w:rFonts w:ascii="宋体" w:hAnsi="宋体" w:eastAsia="宋体" w:cs="宋体"/>
                <w:spacing w:val="6"/>
                <w:sz w:val="19"/>
                <w:szCs w:val="19"/>
              </w:rPr>
              <w:t>市直</w:t>
            </w:r>
          </w:p>
          <w:p>
            <w:pPr>
              <w:spacing w:before="75" w:line="289" w:lineRule="auto"/>
              <w:ind w:left="123" w:right="120" w:firstLine="108"/>
              <w:rPr>
                <w:rFonts w:ascii="宋体" w:hAnsi="宋体" w:eastAsia="宋体" w:cs="宋体"/>
                <w:sz w:val="19"/>
                <w:szCs w:val="19"/>
              </w:rPr>
            </w:pPr>
            <w:r>
              <w:rPr>
                <w:rFonts w:ascii="宋体" w:hAnsi="宋体" w:eastAsia="宋体" w:cs="宋体"/>
                <w:spacing w:val="8"/>
                <w:sz w:val="19"/>
                <w:szCs w:val="19"/>
              </w:rPr>
              <w:t>各部门</w:t>
            </w:r>
            <w:r>
              <w:rPr>
                <w:rFonts w:ascii="宋体" w:hAnsi="宋体" w:eastAsia="宋体" w:cs="宋体"/>
                <w:spacing w:val="11"/>
                <w:sz w:val="19"/>
                <w:szCs w:val="19"/>
              </w:rPr>
              <w:t>（单位）</w:t>
            </w:r>
          </w:p>
          <w:p>
            <w:pPr>
              <w:spacing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restart"/>
            <w:tcBorders>
              <w:left w:val="single" w:color="000000" w:sz="6" w:space="0"/>
              <w:bottom w:val="nil"/>
            </w:tcBorders>
            <w:vAlign w:val="top"/>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spacing w:before="62" w:line="292" w:lineRule="auto"/>
              <w:ind w:left="14" w:right="19" w:firstLine="2"/>
              <w:jc w:val="both"/>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好产业</w:t>
            </w:r>
            <w:r>
              <w:rPr>
                <w:rFonts w:ascii="宋体" w:hAnsi="宋体" w:eastAsia="宋体" w:cs="宋体"/>
                <w:spacing w:val="6"/>
                <w:sz w:val="19"/>
                <w:szCs w:val="19"/>
              </w:rPr>
              <w:t>发展</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高层级壮大县</w:t>
            </w:r>
            <w:r>
              <w:rPr>
                <w:rFonts w:ascii="宋体" w:hAnsi="宋体" w:eastAsia="宋体" w:cs="宋体"/>
                <w:spacing w:val="9"/>
                <w:sz w:val="19"/>
                <w:szCs w:val="19"/>
              </w:rPr>
              <w:t>域经济</w:t>
            </w:r>
          </w:p>
        </w:tc>
        <w:tc>
          <w:tcPr>
            <w:tcW w:w="1328" w:type="dxa"/>
            <w:vMerge w:val="restart"/>
            <w:tcBorders>
              <w:bottom w:val="nil"/>
            </w:tcBorders>
            <w:vAlign w:val="top"/>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spacing w:before="62" w:line="278" w:lineRule="auto"/>
              <w:ind w:left="46" w:right="20" w:hanging="46"/>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）狠抓项</w:t>
            </w:r>
            <w:r>
              <w:rPr>
                <w:rFonts w:ascii="宋体" w:hAnsi="宋体" w:eastAsia="宋体" w:cs="宋体"/>
                <w:spacing w:val="2"/>
                <w:sz w:val="19"/>
                <w:szCs w:val="19"/>
              </w:rPr>
              <w:t>目建设强支撑</w:t>
            </w:r>
          </w:p>
        </w:tc>
        <w:tc>
          <w:tcPr>
            <w:tcW w:w="5332" w:type="dxa"/>
            <w:gridSpan w:val="3"/>
            <w:vAlign w:val="top"/>
          </w:tcPr>
          <w:p>
            <w:pPr>
              <w:pStyle w:val="6"/>
              <w:spacing w:line="308" w:lineRule="auto"/>
            </w:pPr>
          </w:p>
          <w:p>
            <w:pPr>
              <w:spacing w:before="61" w:line="265" w:lineRule="exact"/>
              <w:ind w:left="18"/>
              <w:rPr>
                <w:rFonts w:ascii="宋体" w:hAnsi="宋体" w:eastAsia="宋体" w:cs="宋体"/>
                <w:sz w:val="19"/>
                <w:szCs w:val="19"/>
              </w:rPr>
            </w:pPr>
            <w:r>
              <w:rPr>
                <w:rFonts w:ascii="Times New Roman" w:hAnsi="Times New Roman" w:eastAsia="Times New Roman" w:cs="Times New Roman"/>
                <w:spacing w:val="7"/>
                <w:position w:val="1"/>
                <w:sz w:val="19"/>
                <w:szCs w:val="19"/>
              </w:rPr>
              <w:t xml:space="preserve">80 </w:t>
            </w:r>
            <w:r>
              <w:rPr>
                <w:rFonts w:ascii="宋体" w:hAnsi="宋体" w:eastAsia="宋体" w:cs="宋体"/>
                <w:spacing w:val="7"/>
                <w:position w:val="1"/>
                <w:sz w:val="19"/>
                <w:szCs w:val="19"/>
              </w:rPr>
              <w:t>个重点建设项目二季度全部开工。</w:t>
            </w:r>
          </w:p>
        </w:tc>
        <w:tc>
          <w:tcPr>
            <w:tcW w:w="3884" w:type="dxa"/>
            <w:vAlign w:val="top"/>
          </w:tcPr>
          <w:p>
            <w:pPr>
              <w:spacing w:before="225" w:line="307" w:lineRule="auto"/>
              <w:ind w:left="31" w:right="7" w:hanging="15"/>
              <w:rPr>
                <w:rFonts w:ascii="宋体" w:hAnsi="宋体" w:eastAsia="宋体" w:cs="宋体"/>
                <w:sz w:val="19"/>
                <w:szCs w:val="19"/>
              </w:rPr>
            </w:pPr>
            <w:r>
              <w:rPr>
                <w:rFonts w:ascii="宋体" w:hAnsi="宋体" w:eastAsia="宋体" w:cs="宋体"/>
                <w:spacing w:val="-6"/>
                <w:sz w:val="19"/>
                <w:szCs w:val="19"/>
              </w:rPr>
              <w:t>一季度</w:t>
            </w:r>
            <w:r>
              <w:rPr>
                <w:rFonts w:ascii="Times New Roman" w:hAnsi="Times New Roman" w:eastAsia="Times New Roman" w:cs="Times New Roman"/>
                <w:spacing w:val="-6"/>
                <w:sz w:val="19"/>
                <w:szCs w:val="19"/>
              </w:rPr>
              <w:t>29</w:t>
            </w:r>
            <w:r>
              <w:rPr>
                <w:rFonts w:ascii="Times New Roman" w:hAnsi="Times New Roman" w:eastAsia="Times New Roman" w:cs="Times New Roman"/>
                <w:spacing w:val="-19"/>
                <w:sz w:val="19"/>
                <w:szCs w:val="19"/>
              </w:rPr>
              <w:t xml:space="preserve"> </w:t>
            </w:r>
            <w:r>
              <w:rPr>
                <w:rFonts w:ascii="宋体" w:hAnsi="宋体" w:eastAsia="宋体" w:cs="宋体"/>
                <w:spacing w:val="-6"/>
                <w:sz w:val="19"/>
                <w:szCs w:val="19"/>
              </w:rPr>
              <w:t>个续建项目全部复工，开工率达到</w:t>
            </w:r>
            <w:r>
              <w:rPr>
                <w:rFonts w:ascii="Times New Roman" w:hAnsi="Times New Roman" w:eastAsia="Times New Roman" w:cs="Times New Roman"/>
                <w:spacing w:val="-6"/>
                <w:sz w:val="19"/>
                <w:szCs w:val="19"/>
              </w:rPr>
              <w:t>60%</w:t>
            </w:r>
            <w:r>
              <w:rPr>
                <w:rFonts w:ascii="宋体" w:hAnsi="宋体" w:eastAsia="宋体" w:cs="宋体"/>
                <w:spacing w:val="-4"/>
                <w:sz w:val="19"/>
                <w:szCs w:val="19"/>
              </w:rPr>
              <w:t>以上；二季度</w:t>
            </w:r>
            <w:r>
              <w:rPr>
                <w:rFonts w:ascii="宋体" w:hAnsi="宋体" w:eastAsia="宋体" w:cs="宋体"/>
                <w:spacing w:val="-31"/>
                <w:sz w:val="19"/>
                <w:szCs w:val="19"/>
              </w:rPr>
              <w:t xml:space="preserve"> </w:t>
            </w:r>
            <w:r>
              <w:rPr>
                <w:rFonts w:ascii="Times New Roman" w:hAnsi="Times New Roman" w:eastAsia="Times New Roman" w:cs="Times New Roman"/>
                <w:spacing w:val="-4"/>
                <w:sz w:val="19"/>
                <w:szCs w:val="19"/>
              </w:rPr>
              <w:t xml:space="preserve">80 </w:t>
            </w:r>
            <w:r>
              <w:rPr>
                <w:rFonts w:ascii="宋体" w:hAnsi="宋体" w:eastAsia="宋体" w:cs="宋体"/>
                <w:spacing w:val="-4"/>
                <w:sz w:val="19"/>
                <w:szCs w:val="19"/>
              </w:rPr>
              <w:t>个重点建设项目全部开工。</w:t>
            </w:r>
          </w:p>
        </w:tc>
        <w:tc>
          <w:tcPr>
            <w:tcW w:w="894" w:type="dxa"/>
            <w:vAlign w:val="top"/>
          </w:tcPr>
          <w:p>
            <w:pPr>
              <w:pStyle w:val="6"/>
              <w:spacing w:line="313"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231"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spacing w:before="74" w:line="265" w:lineRule="auto"/>
              <w:ind w:left="31" w:right="21" w:firstLine="1"/>
              <w:jc w:val="both"/>
              <w:rPr>
                <w:rFonts w:ascii="宋体" w:hAnsi="宋体" w:eastAsia="宋体" w:cs="宋体"/>
                <w:sz w:val="19"/>
                <w:szCs w:val="19"/>
              </w:rPr>
            </w:pPr>
            <w:r>
              <w:rPr>
                <w:rFonts w:ascii="宋体" w:hAnsi="宋体" w:eastAsia="宋体" w:cs="宋体"/>
                <w:spacing w:val="8"/>
                <w:sz w:val="19"/>
                <w:szCs w:val="19"/>
              </w:rPr>
              <w:t>市直各部门</w:t>
            </w:r>
            <w:r>
              <w:rPr>
                <w:rFonts w:ascii="宋体" w:hAnsi="宋体" w:eastAsia="宋体" w:cs="宋体"/>
                <w:spacing w:val="34"/>
                <w:sz w:val="19"/>
                <w:szCs w:val="19"/>
              </w:rPr>
              <w:t>（单位）</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restart"/>
            <w:tcBorders>
              <w:bottom w:val="nil"/>
            </w:tcBorders>
            <w:vAlign w:val="top"/>
          </w:tcPr>
          <w:p>
            <w:pPr>
              <w:pStyle w:val="6"/>
              <w:spacing w:line="268" w:lineRule="auto"/>
            </w:pPr>
          </w:p>
          <w:p>
            <w:pPr>
              <w:pStyle w:val="6"/>
              <w:spacing w:line="268" w:lineRule="auto"/>
            </w:pPr>
          </w:p>
          <w:p>
            <w:pPr>
              <w:pStyle w:val="6"/>
              <w:spacing w:line="268" w:lineRule="auto"/>
            </w:pPr>
          </w:p>
          <w:p>
            <w:pPr>
              <w:pStyle w:val="6"/>
              <w:spacing w:line="268" w:lineRule="auto"/>
            </w:pPr>
          </w:p>
          <w:p>
            <w:pPr>
              <w:spacing w:before="61" w:line="294" w:lineRule="auto"/>
              <w:ind w:left="182" w:right="194" w:firstLine="3"/>
              <w:jc w:val="both"/>
              <w:rPr>
                <w:rFonts w:ascii="宋体" w:hAnsi="宋体" w:eastAsia="宋体" w:cs="宋体"/>
                <w:sz w:val="19"/>
                <w:szCs w:val="19"/>
              </w:rPr>
            </w:pPr>
            <w:r>
              <w:rPr>
                <w:rFonts w:ascii="宋体" w:hAnsi="宋体" w:eastAsia="宋体" w:cs="宋体"/>
                <w:spacing w:val="7"/>
                <w:sz w:val="19"/>
                <w:szCs w:val="19"/>
              </w:rPr>
              <w:t>建设</w:t>
            </w:r>
            <w:r>
              <w:rPr>
                <w:rFonts w:ascii="宋体" w:hAnsi="宋体" w:eastAsia="宋体" w:cs="宋体"/>
                <w:spacing w:val="8"/>
                <w:sz w:val="19"/>
                <w:szCs w:val="19"/>
              </w:rPr>
              <w:t>十大基础设施工程</w:t>
            </w:r>
          </w:p>
        </w:tc>
        <w:tc>
          <w:tcPr>
            <w:tcW w:w="4548" w:type="dxa"/>
            <w:gridSpan w:val="2"/>
            <w:vAlign w:val="top"/>
          </w:tcPr>
          <w:p>
            <w:pPr>
              <w:spacing w:before="227" w:line="222" w:lineRule="auto"/>
              <w:ind w:left="10"/>
              <w:rPr>
                <w:rFonts w:ascii="宋体" w:hAnsi="宋体" w:eastAsia="宋体" w:cs="宋体"/>
                <w:sz w:val="19"/>
                <w:szCs w:val="19"/>
              </w:rPr>
            </w:pPr>
            <w:r>
              <w:rPr>
                <w:rFonts w:ascii="宋体" w:hAnsi="宋体" w:eastAsia="宋体" w:cs="宋体"/>
                <w:spacing w:val="9"/>
                <w:sz w:val="19"/>
                <w:szCs w:val="19"/>
              </w:rPr>
              <w:t>力争开工建设宝中铁路扩能改造项目。</w:t>
            </w:r>
          </w:p>
        </w:tc>
        <w:tc>
          <w:tcPr>
            <w:tcW w:w="3884" w:type="dxa"/>
            <w:vAlign w:val="top"/>
          </w:tcPr>
          <w:p>
            <w:pPr>
              <w:spacing w:before="77" w:line="251" w:lineRule="auto"/>
              <w:ind w:left="14" w:firstLine="5"/>
              <w:rPr>
                <w:rFonts w:ascii="宋体" w:hAnsi="宋体" w:eastAsia="宋体" w:cs="宋体"/>
                <w:sz w:val="19"/>
                <w:szCs w:val="19"/>
              </w:rPr>
            </w:pP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月底前配合自治区发展改革委完成项目初设和</w:t>
            </w:r>
            <w:r>
              <w:rPr>
                <w:rFonts w:ascii="宋体" w:hAnsi="宋体" w:eastAsia="宋体" w:cs="宋体"/>
                <w:spacing w:val="-6"/>
                <w:sz w:val="19"/>
                <w:szCs w:val="19"/>
              </w:rPr>
              <w:t>施工图批复等前期工作，力争</w:t>
            </w:r>
            <w:r>
              <w:rPr>
                <w:rFonts w:ascii="宋体" w:hAnsi="宋体" w:eastAsia="宋体" w:cs="宋体"/>
                <w:spacing w:val="-47"/>
                <w:sz w:val="19"/>
                <w:szCs w:val="19"/>
              </w:rPr>
              <w:t xml:space="preserve"> </w:t>
            </w:r>
            <w:r>
              <w:rPr>
                <w:rFonts w:ascii="Times New Roman" w:hAnsi="Times New Roman" w:eastAsia="Times New Roman" w:cs="Times New Roman"/>
                <w:spacing w:val="-6"/>
                <w:sz w:val="19"/>
                <w:szCs w:val="19"/>
              </w:rPr>
              <w:t xml:space="preserve">9 </w:t>
            </w:r>
            <w:r>
              <w:rPr>
                <w:rFonts w:ascii="宋体" w:hAnsi="宋体" w:eastAsia="宋体" w:cs="宋体"/>
                <w:spacing w:val="-6"/>
                <w:sz w:val="19"/>
                <w:szCs w:val="19"/>
              </w:rPr>
              <w:t>月底开工建设。</w:t>
            </w:r>
          </w:p>
        </w:tc>
        <w:tc>
          <w:tcPr>
            <w:tcW w:w="894" w:type="dxa"/>
            <w:vAlign w:val="top"/>
          </w:tcPr>
          <w:p>
            <w:pPr>
              <w:spacing w:before="229"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81" w:line="249"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pStyle w:val="6"/>
              <w:spacing w:line="367" w:lineRule="auto"/>
            </w:pPr>
          </w:p>
          <w:p>
            <w:pPr>
              <w:spacing w:before="62" w:line="293" w:lineRule="auto"/>
              <w:ind w:left="12" w:right="16" w:firstLine="18"/>
              <w:rPr>
                <w:rFonts w:ascii="宋体" w:hAnsi="宋体" w:eastAsia="宋体" w:cs="宋体"/>
                <w:sz w:val="19"/>
                <w:szCs w:val="19"/>
              </w:rPr>
            </w:pPr>
            <w:r>
              <w:rPr>
                <w:rFonts w:ascii="宋体" w:hAnsi="宋体" w:eastAsia="宋体" w:cs="宋体"/>
                <w:spacing w:val="28"/>
                <w:sz w:val="19"/>
                <w:szCs w:val="19"/>
              </w:rPr>
              <w:t>固原六盘山机场</w:t>
            </w:r>
            <w:r>
              <w:rPr>
                <w:rFonts w:ascii="宋体" w:hAnsi="宋体" w:eastAsia="宋体" w:cs="宋体"/>
                <w:spacing w:val="6"/>
                <w:sz w:val="19"/>
                <w:szCs w:val="19"/>
              </w:rPr>
              <w:t>扩建工程。</w:t>
            </w:r>
          </w:p>
        </w:tc>
        <w:tc>
          <w:tcPr>
            <w:tcW w:w="2960" w:type="dxa"/>
            <w:vAlign w:val="top"/>
          </w:tcPr>
          <w:p>
            <w:pPr>
              <w:spacing w:before="278" w:line="293" w:lineRule="auto"/>
              <w:ind w:left="13" w:right="12" w:firstLine="17"/>
              <w:jc w:val="both"/>
              <w:rPr>
                <w:rFonts w:ascii="宋体" w:hAnsi="宋体" w:eastAsia="宋体" w:cs="宋体"/>
                <w:sz w:val="19"/>
                <w:szCs w:val="19"/>
              </w:rPr>
            </w:pPr>
            <w:r>
              <w:rPr>
                <w:rFonts w:ascii="宋体" w:hAnsi="宋体" w:eastAsia="宋体" w:cs="宋体"/>
                <w:spacing w:val="3"/>
                <w:sz w:val="19"/>
                <w:szCs w:val="19"/>
              </w:rPr>
              <w:t>明确机场扩建项目责任主体，统筹</w:t>
            </w:r>
            <w:r>
              <w:rPr>
                <w:rFonts w:ascii="宋体" w:hAnsi="宋体" w:eastAsia="宋体" w:cs="宋体"/>
                <w:spacing w:val="18"/>
                <w:sz w:val="19"/>
                <w:szCs w:val="19"/>
              </w:rPr>
              <w:t>推进项目可研报告编制、资金筹</w:t>
            </w:r>
            <w:r>
              <w:rPr>
                <w:rFonts w:ascii="宋体" w:hAnsi="宋体" w:eastAsia="宋体" w:cs="宋体"/>
                <w:spacing w:val="8"/>
                <w:sz w:val="19"/>
                <w:szCs w:val="19"/>
              </w:rPr>
              <w:t>措、用地审批等事项。</w:t>
            </w:r>
          </w:p>
        </w:tc>
        <w:tc>
          <w:tcPr>
            <w:tcW w:w="3884" w:type="dxa"/>
            <w:vAlign w:val="top"/>
          </w:tcPr>
          <w:p>
            <w:pPr>
              <w:spacing w:before="128" w:line="283" w:lineRule="auto"/>
              <w:ind w:left="15"/>
              <w:rPr>
                <w:rFonts w:ascii="宋体" w:hAnsi="宋体" w:eastAsia="宋体" w:cs="宋体"/>
                <w:sz w:val="19"/>
                <w:szCs w:val="19"/>
              </w:rPr>
            </w:pPr>
            <w:r>
              <w:rPr>
                <w:rFonts w:ascii="宋体" w:hAnsi="宋体" w:eastAsia="宋体" w:cs="宋体"/>
                <w:spacing w:val="7"/>
                <w:sz w:val="19"/>
                <w:szCs w:val="19"/>
              </w:rPr>
              <w:t>一季度组建成立机场扩建筹备领导小组</w:t>
            </w:r>
            <w:r>
              <w:rPr>
                <w:rFonts w:ascii="宋体" w:hAnsi="宋体" w:eastAsia="宋体" w:cs="宋体"/>
                <w:spacing w:val="-54"/>
                <w:sz w:val="19"/>
                <w:szCs w:val="19"/>
              </w:rPr>
              <w:t xml:space="preserve"> </w:t>
            </w:r>
            <w:r>
              <w:rPr>
                <w:rFonts w:ascii="宋体" w:hAnsi="宋体" w:eastAsia="宋体" w:cs="宋体"/>
                <w:spacing w:val="7"/>
                <w:sz w:val="19"/>
                <w:szCs w:val="19"/>
              </w:rPr>
              <w:t>，完</w:t>
            </w:r>
            <w:r>
              <w:rPr>
                <w:rFonts w:ascii="宋体" w:hAnsi="宋体" w:eastAsia="宋体" w:cs="宋体"/>
                <w:spacing w:val="10"/>
                <w:sz w:val="19"/>
                <w:szCs w:val="19"/>
              </w:rPr>
              <w:t>成招标代理公司和可研报告编制单位采购；</w:t>
            </w:r>
            <w:r>
              <w:rPr>
                <w:rFonts w:ascii="宋体" w:hAnsi="宋体" w:eastAsia="宋体" w:cs="宋体"/>
                <w:spacing w:val="9"/>
                <w:sz w:val="19"/>
                <w:szCs w:val="19"/>
              </w:rPr>
              <w:t>二季度完成可研报告编制；三季度完成可研</w:t>
            </w:r>
            <w:r>
              <w:rPr>
                <w:rFonts w:ascii="宋体" w:hAnsi="宋体" w:eastAsia="宋体" w:cs="宋体"/>
                <w:spacing w:val="2"/>
                <w:sz w:val="19"/>
                <w:szCs w:val="19"/>
              </w:rPr>
              <w:t>报告审批；四季度开始初步设计和概算编制。</w:t>
            </w:r>
          </w:p>
        </w:tc>
        <w:tc>
          <w:tcPr>
            <w:tcW w:w="894" w:type="dxa"/>
            <w:vAlign w:val="top"/>
          </w:tcPr>
          <w:p>
            <w:pPr>
              <w:pStyle w:val="6"/>
              <w:spacing w:line="257" w:lineRule="auto"/>
            </w:pPr>
          </w:p>
          <w:p>
            <w:pPr>
              <w:pStyle w:val="6"/>
              <w:spacing w:line="258"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70" w:lineRule="auto"/>
            </w:pPr>
          </w:p>
          <w:p>
            <w:pPr>
              <w:spacing w:before="62"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69" w:lineRule="auto"/>
            </w:pPr>
          </w:p>
          <w:p>
            <w:pPr>
              <w:spacing w:before="61" w:line="295" w:lineRule="auto"/>
              <w:ind w:left="51" w:right="25" w:firstLine="89"/>
              <w:rPr>
                <w:rFonts w:ascii="宋体" w:hAnsi="宋体" w:eastAsia="宋体" w:cs="宋体"/>
                <w:sz w:val="19"/>
                <w:szCs w:val="19"/>
              </w:rPr>
            </w:pPr>
            <w:r>
              <w:rPr>
                <w:rFonts w:ascii="宋体" w:hAnsi="宋体" w:eastAsia="宋体" w:cs="宋体"/>
                <w:spacing w:val="6"/>
                <w:sz w:val="19"/>
                <w:szCs w:val="19"/>
              </w:rPr>
              <w:t>宁夏机场</w:t>
            </w:r>
            <w:r>
              <w:rPr>
                <w:rFonts w:ascii="宋体" w:hAnsi="宋体" w:eastAsia="宋体" w:cs="宋体"/>
                <w:spacing w:val="4"/>
                <w:sz w:val="19"/>
                <w:szCs w:val="19"/>
              </w:rPr>
              <w:t>固原分公司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6"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pStyle w:val="6"/>
              <w:spacing w:line="265" w:lineRule="auto"/>
            </w:pPr>
          </w:p>
          <w:p>
            <w:pPr>
              <w:spacing w:before="62" w:line="293" w:lineRule="auto"/>
              <w:ind w:left="10" w:right="16" w:firstLine="2"/>
              <w:jc w:val="both"/>
              <w:rPr>
                <w:rFonts w:ascii="宋体" w:hAnsi="宋体" w:eastAsia="宋体" w:cs="宋体"/>
                <w:sz w:val="19"/>
                <w:szCs w:val="19"/>
              </w:rPr>
            </w:pPr>
            <w:r>
              <w:rPr>
                <w:rFonts w:ascii="宋体" w:hAnsi="宋体" w:eastAsia="宋体" w:cs="宋体"/>
                <w:spacing w:val="31"/>
                <w:sz w:val="19"/>
                <w:szCs w:val="19"/>
              </w:rPr>
              <w:t>现代高效节水灌溉及固海扩灌黄河水入西通彭工</w:t>
            </w:r>
            <w:r>
              <w:rPr>
                <w:rFonts w:ascii="宋体" w:hAnsi="宋体" w:eastAsia="宋体" w:cs="宋体"/>
                <w:spacing w:val="2"/>
                <w:sz w:val="19"/>
                <w:szCs w:val="19"/>
              </w:rPr>
              <w:t>程。</w:t>
            </w:r>
          </w:p>
        </w:tc>
        <w:tc>
          <w:tcPr>
            <w:tcW w:w="2960" w:type="dxa"/>
            <w:tcBorders>
              <w:bottom w:val="single" w:color="000000" w:sz="6" w:space="0"/>
            </w:tcBorders>
            <w:vAlign w:val="top"/>
          </w:tcPr>
          <w:p>
            <w:pPr>
              <w:spacing w:before="179" w:line="291" w:lineRule="auto"/>
              <w:ind w:left="14" w:right="12" w:firstLine="1"/>
              <w:jc w:val="both"/>
              <w:rPr>
                <w:rFonts w:ascii="宋体" w:hAnsi="宋体" w:eastAsia="宋体" w:cs="宋体"/>
                <w:sz w:val="19"/>
                <w:szCs w:val="19"/>
              </w:rPr>
            </w:pPr>
            <w:r>
              <w:rPr>
                <w:rFonts w:ascii="宋体" w:hAnsi="宋体" w:eastAsia="宋体" w:cs="宋体"/>
                <w:spacing w:val="14"/>
                <w:sz w:val="19"/>
                <w:szCs w:val="19"/>
              </w:rPr>
              <w:t>改造提升高效节水灌溉农田</w:t>
            </w:r>
            <w:r>
              <w:rPr>
                <w:rFonts w:ascii="宋体" w:hAnsi="宋体" w:eastAsia="宋体" w:cs="宋体"/>
                <w:spacing w:val="-12"/>
                <w:sz w:val="19"/>
                <w:szCs w:val="19"/>
              </w:rPr>
              <w:t xml:space="preserve"> </w:t>
            </w:r>
            <w:r>
              <w:rPr>
                <w:rFonts w:ascii="Times New Roman" w:hAnsi="Times New Roman" w:eastAsia="Times New Roman" w:cs="Times New Roman"/>
                <w:spacing w:val="14"/>
                <w:sz w:val="19"/>
                <w:szCs w:val="19"/>
              </w:rPr>
              <w:t>15.6</w:t>
            </w:r>
            <w:r>
              <w:rPr>
                <w:rFonts w:ascii="宋体" w:hAnsi="宋体" w:eastAsia="宋体" w:cs="宋体"/>
                <w:spacing w:val="8"/>
                <w:sz w:val="19"/>
                <w:szCs w:val="19"/>
              </w:rPr>
              <w:t>万亩</w:t>
            </w:r>
            <w:r>
              <w:rPr>
                <w:rFonts w:ascii="宋体" w:hAnsi="宋体" w:eastAsia="宋体" w:cs="宋体"/>
                <w:spacing w:val="-50"/>
                <w:sz w:val="19"/>
                <w:szCs w:val="19"/>
              </w:rPr>
              <w:t xml:space="preserve"> </w:t>
            </w:r>
            <w:r>
              <w:rPr>
                <w:rFonts w:ascii="宋体" w:hAnsi="宋体" w:eastAsia="宋体" w:cs="宋体"/>
                <w:spacing w:val="8"/>
                <w:sz w:val="19"/>
                <w:szCs w:val="19"/>
              </w:rPr>
              <w:t>，新建</w:t>
            </w:r>
            <w:r>
              <w:rPr>
                <w:rFonts w:ascii="宋体" w:hAnsi="宋体" w:eastAsia="宋体" w:cs="宋体"/>
                <w:spacing w:val="-17"/>
                <w:sz w:val="19"/>
                <w:szCs w:val="19"/>
              </w:rPr>
              <w:t xml:space="preserve"> </w:t>
            </w:r>
            <w:r>
              <w:rPr>
                <w:rFonts w:ascii="Times New Roman" w:hAnsi="Times New Roman" w:eastAsia="Times New Roman" w:cs="Times New Roman"/>
                <w:spacing w:val="8"/>
                <w:sz w:val="19"/>
                <w:szCs w:val="19"/>
              </w:rPr>
              <w:t xml:space="preserve">17.8 </w:t>
            </w:r>
            <w:r>
              <w:rPr>
                <w:rFonts w:ascii="宋体" w:hAnsi="宋体" w:eastAsia="宋体" w:cs="宋体"/>
                <w:spacing w:val="8"/>
                <w:sz w:val="19"/>
                <w:szCs w:val="19"/>
              </w:rPr>
              <w:t>万亩。铺设固海</w:t>
            </w:r>
            <w:r>
              <w:rPr>
                <w:rFonts w:ascii="宋体" w:hAnsi="宋体" w:eastAsia="宋体" w:cs="宋体"/>
                <w:spacing w:val="6"/>
                <w:sz w:val="19"/>
                <w:szCs w:val="19"/>
              </w:rPr>
              <w:t>扩灌输水管线</w:t>
            </w:r>
            <w:r>
              <w:rPr>
                <w:rFonts w:ascii="宋体" w:hAnsi="宋体" w:eastAsia="宋体" w:cs="宋体"/>
                <w:spacing w:val="-36"/>
                <w:sz w:val="19"/>
                <w:szCs w:val="19"/>
              </w:rPr>
              <w:t xml:space="preserve"> </w:t>
            </w:r>
            <w:r>
              <w:rPr>
                <w:rFonts w:ascii="Times New Roman" w:hAnsi="Times New Roman" w:eastAsia="Times New Roman" w:cs="Times New Roman"/>
                <w:spacing w:val="6"/>
                <w:sz w:val="19"/>
                <w:szCs w:val="19"/>
              </w:rPr>
              <w:t xml:space="preserve">65.62 </w:t>
            </w:r>
            <w:r>
              <w:rPr>
                <w:rFonts w:ascii="宋体" w:hAnsi="宋体" w:eastAsia="宋体" w:cs="宋体"/>
                <w:spacing w:val="6"/>
                <w:sz w:val="19"/>
                <w:szCs w:val="19"/>
              </w:rPr>
              <w:t>公里，新建泵</w:t>
            </w:r>
            <w:r>
              <w:rPr>
                <w:rFonts w:ascii="宋体" w:hAnsi="宋体" w:eastAsia="宋体" w:cs="宋体"/>
                <w:spacing w:val="7"/>
                <w:sz w:val="19"/>
                <w:szCs w:val="19"/>
              </w:rPr>
              <w:t>站</w:t>
            </w:r>
            <w:r>
              <w:rPr>
                <w:rFonts w:ascii="宋体" w:hAnsi="宋体" w:eastAsia="宋体" w:cs="宋体"/>
                <w:spacing w:val="-25"/>
                <w:sz w:val="19"/>
                <w:szCs w:val="19"/>
              </w:rPr>
              <w:t xml:space="preserve"> </w:t>
            </w:r>
            <w:r>
              <w:rPr>
                <w:rFonts w:ascii="Times New Roman" w:hAnsi="Times New Roman" w:eastAsia="Times New Roman" w:cs="Times New Roman"/>
                <w:spacing w:val="7"/>
                <w:sz w:val="19"/>
                <w:szCs w:val="19"/>
              </w:rPr>
              <w:t>2</w:t>
            </w:r>
            <w:r>
              <w:rPr>
                <w:rFonts w:ascii="Times New Roman" w:hAnsi="Times New Roman" w:eastAsia="Times New Roman" w:cs="Times New Roman"/>
                <w:spacing w:val="20"/>
                <w:w w:val="101"/>
                <w:sz w:val="19"/>
                <w:szCs w:val="19"/>
              </w:rPr>
              <w:t xml:space="preserve"> </w:t>
            </w:r>
            <w:r>
              <w:rPr>
                <w:rFonts w:ascii="宋体" w:hAnsi="宋体" w:eastAsia="宋体" w:cs="宋体"/>
                <w:spacing w:val="7"/>
                <w:sz w:val="19"/>
                <w:szCs w:val="19"/>
              </w:rPr>
              <w:t xml:space="preserve">座、转换池 </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20"/>
                <w:sz w:val="19"/>
                <w:szCs w:val="19"/>
              </w:rPr>
              <w:t xml:space="preserve"> </w:t>
            </w:r>
            <w:r>
              <w:rPr>
                <w:rFonts w:ascii="宋体" w:hAnsi="宋体" w:eastAsia="宋体" w:cs="宋体"/>
                <w:spacing w:val="7"/>
                <w:sz w:val="19"/>
                <w:szCs w:val="19"/>
              </w:rPr>
              <w:t>座</w:t>
            </w:r>
            <w:r>
              <w:rPr>
                <w:rFonts w:ascii="宋体" w:hAnsi="宋体" w:eastAsia="宋体" w:cs="宋体"/>
                <w:spacing w:val="-51"/>
                <w:sz w:val="19"/>
                <w:szCs w:val="19"/>
              </w:rPr>
              <w:t xml:space="preserve"> </w:t>
            </w:r>
            <w:r>
              <w:rPr>
                <w:rFonts w:ascii="宋体" w:hAnsi="宋体" w:eastAsia="宋体" w:cs="宋体"/>
                <w:spacing w:val="7"/>
                <w:sz w:val="19"/>
                <w:szCs w:val="19"/>
              </w:rPr>
              <w:t>，配套建筑</w:t>
            </w:r>
            <w:r>
              <w:rPr>
                <w:rFonts w:ascii="Times New Roman" w:hAnsi="Times New Roman" w:eastAsia="Times New Roman" w:cs="Times New Roman"/>
                <w:spacing w:val="2"/>
                <w:sz w:val="19"/>
                <w:szCs w:val="19"/>
              </w:rPr>
              <w:t>576</w:t>
            </w:r>
            <w:r>
              <w:rPr>
                <w:rFonts w:ascii="Times New Roman" w:hAnsi="Times New Roman" w:eastAsia="Times New Roman" w:cs="Times New Roman"/>
                <w:spacing w:val="8"/>
                <w:sz w:val="19"/>
                <w:szCs w:val="19"/>
              </w:rPr>
              <w:t xml:space="preserve"> </w:t>
            </w:r>
            <w:r>
              <w:rPr>
                <w:rFonts w:ascii="宋体" w:hAnsi="宋体" w:eastAsia="宋体" w:cs="宋体"/>
                <w:spacing w:val="2"/>
                <w:sz w:val="19"/>
                <w:szCs w:val="19"/>
              </w:rPr>
              <w:t>座。</w:t>
            </w:r>
          </w:p>
        </w:tc>
        <w:tc>
          <w:tcPr>
            <w:tcW w:w="3884" w:type="dxa"/>
            <w:tcBorders>
              <w:bottom w:val="single" w:color="000000" w:sz="6" w:space="0"/>
            </w:tcBorders>
            <w:vAlign w:val="top"/>
          </w:tcPr>
          <w:p>
            <w:pPr>
              <w:spacing w:before="181" w:line="291" w:lineRule="auto"/>
              <w:ind w:left="12" w:firstLine="7"/>
              <w:jc w:val="both"/>
              <w:rPr>
                <w:rFonts w:ascii="宋体" w:hAnsi="宋体" w:eastAsia="宋体" w:cs="宋体"/>
                <w:sz w:val="19"/>
                <w:szCs w:val="19"/>
              </w:rPr>
            </w:pPr>
            <w:r>
              <w:rPr>
                <w:rFonts w:ascii="Times New Roman" w:hAnsi="Times New Roman" w:eastAsia="Times New Roman" w:cs="Times New Roman"/>
                <w:spacing w:val="1"/>
                <w:sz w:val="19"/>
                <w:szCs w:val="19"/>
              </w:rPr>
              <w:t xml:space="preserve">3 </w:t>
            </w:r>
            <w:r>
              <w:rPr>
                <w:rFonts w:ascii="宋体" w:hAnsi="宋体" w:eastAsia="宋体" w:cs="宋体"/>
                <w:spacing w:val="1"/>
                <w:sz w:val="19"/>
                <w:szCs w:val="19"/>
              </w:rPr>
              <w:t>月底前完成项目立项审批、可研评审、初步</w:t>
            </w:r>
            <w:r>
              <w:rPr>
                <w:rFonts w:ascii="宋体" w:hAnsi="宋体" w:eastAsia="宋体" w:cs="宋体"/>
                <w:spacing w:val="2"/>
                <w:sz w:val="19"/>
                <w:szCs w:val="19"/>
              </w:rPr>
              <w:t>设计审批及项目招投标等前期工作；</w:t>
            </w:r>
            <w:r>
              <w:rPr>
                <w:rFonts w:ascii="Times New Roman" w:hAnsi="Times New Roman" w:eastAsia="Times New Roman" w:cs="Times New Roman"/>
                <w:spacing w:val="2"/>
                <w:sz w:val="19"/>
                <w:szCs w:val="19"/>
              </w:rPr>
              <w:t xml:space="preserve">6 </w:t>
            </w:r>
            <w:r>
              <w:rPr>
                <w:rFonts w:ascii="宋体" w:hAnsi="宋体" w:eastAsia="宋体" w:cs="宋体"/>
                <w:spacing w:val="2"/>
                <w:sz w:val="19"/>
                <w:szCs w:val="19"/>
              </w:rPr>
              <w:t>月底前</w:t>
            </w:r>
            <w:r>
              <w:rPr>
                <w:rFonts w:ascii="宋体" w:hAnsi="宋体" w:eastAsia="宋体" w:cs="宋体"/>
                <w:spacing w:val="7"/>
                <w:sz w:val="19"/>
                <w:szCs w:val="19"/>
              </w:rPr>
              <w:t>子项目开工率达到</w:t>
            </w:r>
            <w:r>
              <w:rPr>
                <w:rFonts w:ascii="宋体" w:hAnsi="宋体" w:eastAsia="宋体" w:cs="宋体"/>
                <w:spacing w:val="-22"/>
                <w:sz w:val="19"/>
                <w:szCs w:val="19"/>
              </w:rPr>
              <w:t xml:space="preserve"> </w:t>
            </w:r>
            <w:r>
              <w:rPr>
                <w:rFonts w:ascii="Times New Roman" w:hAnsi="Times New Roman" w:eastAsia="Times New Roman" w:cs="Times New Roman"/>
                <w:spacing w:val="7"/>
                <w:sz w:val="19"/>
                <w:szCs w:val="19"/>
              </w:rPr>
              <w:t>60%</w:t>
            </w:r>
            <w:r>
              <w:rPr>
                <w:rFonts w:ascii="宋体" w:hAnsi="宋体" w:eastAsia="宋体" w:cs="宋体"/>
                <w:spacing w:val="7"/>
                <w:sz w:val="19"/>
                <w:szCs w:val="19"/>
              </w:rPr>
              <w:t>以上</w:t>
            </w:r>
            <w:r>
              <w:rPr>
                <w:rFonts w:ascii="宋体" w:hAnsi="宋体" w:eastAsia="宋体" w:cs="宋体"/>
                <w:spacing w:val="-54"/>
                <w:sz w:val="19"/>
                <w:szCs w:val="19"/>
              </w:rPr>
              <w:t xml:space="preserve"> </w:t>
            </w:r>
            <w:r>
              <w:rPr>
                <w:rFonts w:ascii="宋体" w:hAnsi="宋体" w:eastAsia="宋体" w:cs="宋体"/>
                <w:spacing w:val="7"/>
                <w:sz w:val="19"/>
                <w:szCs w:val="19"/>
              </w:rPr>
              <w:t>；</w:t>
            </w:r>
            <w:r>
              <w:rPr>
                <w:rFonts w:ascii="Times New Roman" w:hAnsi="Times New Roman" w:eastAsia="Times New Roman" w:cs="Times New Roman"/>
                <w:spacing w:val="7"/>
                <w:sz w:val="19"/>
                <w:szCs w:val="19"/>
              </w:rPr>
              <w:t>9</w:t>
            </w:r>
            <w:r>
              <w:rPr>
                <w:rFonts w:ascii="Times New Roman" w:hAnsi="Times New Roman" w:eastAsia="Times New Roman" w:cs="Times New Roman"/>
                <w:spacing w:val="15"/>
                <w:sz w:val="19"/>
                <w:szCs w:val="19"/>
              </w:rPr>
              <w:t xml:space="preserve"> </w:t>
            </w:r>
            <w:r>
              <w:rPr>
                <w:rFonts w:ascii="宋体" w:hAnsi="宋体" w:eastAsia="宋体" w:cs="宋体"/>
                <w:spacing w:val="7"/>
                <w:sz w:val="19"/>
                <w:szCs w:val="19"/>
              </w:rPr>
              <w:t>月底前项目</w:t>
            </w:r>
            <w:r>
              <w:rPr>
                <w:rFonts w:ascii="宋体" w:hAnsi="宋体" w:eastAsia="宋体" w:cs="宋体"/>
                <w:spacing w:val="1"/>
                <w:sz w:val="19"/>
                <w:szCs w:val="19"/>
              </w:rPr>
              <w:t>全部开工建设。完成年度建设任务</w:t>
            </w:r>
            <w:r>
              <w:rPr>
                <w:rFonts w:ascii="宋体" w:hAnsi="宋体" w:eastAsia="宋体" w:cs="宋体"/>
                <w:spacing w:val="-24"/>
                <w:sz w:val="19"/>
                <w:szCs w:val="19"/>
              </w:rPr>
              <w:t xml:space="preserve"> </w:t>
            </w:r>
            <w:r>
              <w:rPr>
                <w:rFonts w:ascii="Times New Roman" w:hAnsi="Times New Roman" w:eastAsia="Times New Roman" w:cs="Times New Roman"/>
                <w:spacing w:val="1"/>
                <w:sz w:val="19"/>
                <w:szCs w:val="19"/>
              </w:rPr>
              <w:t>80%</w:t>
            </w:r>
            <w:r>
              <w:rPr>
                <w:rFonts w:ascii="宋体" w:hAnsi="宋体" w:eastAsia="宋体" w:cs="宋体"/>
                <w:spacing w:val="1"/>
                <w:sz w:val="19"/>
                <w:szCs w:val="19"/>
              </w:rPr>
              <w:t>以上；</w:t>
            </w:r>
            <w:r>
              <w:rPr>
                <w:rFonts w:ascii="宋体" w:hAnsi="宋体" w:eastAsia="宋体" w:cs="宋体"/>
                <w:sz w:val="19"/>
                <w:szCs w:val="19"/>
              </w:rPr>
              <w:t xml:space="preserve"> </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月底前完成年度建设任务。</w:t>
            </w:r>
          </w:p>
        </w:tc>
        <w:tc>
          <w:tcPr>
            <w:tcW w:w="894" w:type="dxa"/>
            <w:tcBorders>
              <w:bottom w:val="single" w:color="000000" w:sz="6" w:space="0"/>
            </w:tcBorders>
            <w:vAlign w:val="top"/>
          </w:tcPr>
          <w:p>
            <w:pPr>
              <w:pStyle w:val="6"/>
              <w:spacing w:line="358" w:lineRule="auto"/>
            </w:pPr>
          </w:p>
          <w:p>
            <w:pPr>
              <w:pStyle w:val="6"/>
              <w:spacing w:line="359"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340" w:lineRule="auto"/>
            </w:pPr>
          </w:p>
          <w:p>
            <w:pPr>
              <w:pStyle w:val="6"/>
              <w:spacing w:line="341" w:lineRule="auto"/>
            </w:pPr>
          </w:p>
          <w:p>
            <w:pPr>
              <w:spacing w:before="62" w:line="218" w:lineRule="auto"/>
              <w:ind w:left="128"/>
              <w:rPr>
                <w:rFonts w:ascii="宋体" w:hAnsi="宋体" w:eastAsia="宋体" w:cs="宋体"/>
                <w:sz w:val="19"/>
                <w:szCs w:val="19"/>
              </w:rPr>
            </w:pPr>
            <w:r>
              <w:rPr>
                <w:rFonts w:ascii="宋体" w:hAnsi="宋体" w:eastAsia="宋体" w:cs="宋体"/>
                <w:spacing w:val="8"/>
                <w:sz w:val="19"/>
                <w:szCs w:val="19"/>
              </w:rPr>
              <w:t>水务局</w:t>
            </w:r>
          </w:p>
        </w:tc>
        <w:tc>
          <w:tcPr>
            <w:tcW w:w="1063" w:type="dxa"/>
            <w:tcBorders>
              <w:bottom w:val="single" w:color="000000" w:sz="6" w:space="0"/>
              <w:right w:val="single" w:color="000000" w:sz="6" w:space="0"/>
            </w:tcBorders>
            <w:vAlign w:val="top"/>
          </w:tcPr>
          <w:p>
            <w:pPr>
              <w:pStyle w:val="6"/>
              <w:spacing w:line="338" w:lineRule="auto"/>
            </w:pPr>
          </w:p>
          <w:p>
            <w:pPr>
              <w:pStyle w:val="6"/>
              <w:spacing w:line="338"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13" w:type="default"/>
          <w:footerReference r:id="rId114" w:type="default"/>
          <w:pgSz w:w="16839" w:h="11906"/>
          <w:pgMar w:top="1792" w:right="1387" w:bottom="1552" w:left="1386" w:header="1426" w:footer="1174" w:gutter="0"/>
          <w:cols w:space="720" w:num="1"/>
        </w:sectPr>
      </w:pPr>
    </w:p>
    <w:p>
      <w:pPr>
        <w:spacing w:before="51"/>
      </w:pPr>
      <w:r>
        <w:drawing>
          <wp:anchor distT="0" distB="0" distL="0" distR="0" simplePos="0" relativeHeight="25176678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699" w:type="dxa"/>
            <w:vMerge w:val="restart"/>
            <w:tcBorders>
              <w:left w:val="single" w:color="000000" w:sz="6" w:space="0"/>
              <w:bottom w:val="nil"/>
            </w:tcBorders>
            <w:vAlign w:val="top"/>
          </w:tcPr>
          <w:p>
            <w:pPr>
              <w:pStyle w:val="6"/>
            </w:pPr>
          </w:p>
        </w:tc>
        <w:tc>
          <w:tcPr>
            <w:tcW w:w="1328" w:type="dxa"/>
            <w:vMerge w:val="restart"/>
            <w:tcBorders>
              <w:bottom w:val="nil"/>
            </w:tcBorders>
            <w:vAlign w:val="top"/>
          </w:tcPr>
          <w:p>
            <w:pPr>
              <w:pStyle w:val="6"/>
            </w:pPr>
          </w:p>
        </w:tc>
        <w:tc>
          <w:tcPr>
            <w:tcW w:w="784" w:type="dxa"/>
            <w:vMerge w:val="restart"/>
            <w:tcBorders>
              <w:bottom w:val="nil"/>
            </w:tcBorders>
            <w:vAlign w:val="top"/>
          </w:tcPr>
          <w:p>
            <w:pPr>
              <w:pStyle w:val="6"/>
            </w:pPr>
          </w:p>
        </w:tc>
        <w:tc>
          <w:tcPr>
            <w:tcW w:w="1588" w:type="dxa"/>
            <w:vAlign w:val="top"/>
          </w:tcPr>
          <w:p>
            <w:pPr>
              <w:spacing w:before="86" w:line="263" w:lineRule="auto"/>
              <w:ind w:left="16" w:right="16" w:hanging="6"/>
              <w:jc w:val="both"/>
              <w:rPr>
                <w:rFonts w:ascii="宋体" w:hAnsi="宋体" w:eastAsia="宋体" w:cs="宋体"/>
                <w:sz w:val="19"/>
                <w:szCs w:val="19"/>
              </w:rPr>
            </w:pPr>
            <w:r>
              <w:rPr>
                <w:rFonts w:ascii="宋体" w:hAnsi="宋体" w:eastAsia="宋体" w:cs="宋体"/>
                <w:spacing w:val="31"/>
                <w:sz w:val="19"/>
                <w:szCs w:val="19"/>
              </w:rPr>
              <w:t>水源水库联调联</w:t>
            </w:r>
            <w:r>
              <w:rPr>
                <w:rFonts w:ascii="宋体" w:hAnsi="宋体" w:eastAsia="宋体" w:cs="宋体"/>
                <w:spacing w:val="16"/>
                <w:sz w:val="19"/>
                <w:szCs w:val="19"/>
              </w:rPr>
              <w:t>蓄及</w:t>
            </w:r>
            <w:r>
              <w:rPr>
                <w:rFonts w:ascii="宋体" w:hAnsi="宋体" w:eastAsia="宋体" w:cs="宋体"/>
                <w:spacing w:val="-66"/>
                <w:sz w:val="19"/>
                <w:szCs w:val="19"/>
              </w:rPr>
              <w:t xml:space="preserve"> </w:t>
            </w:r>
            <w:r>
              <w:rPr>
                <w:rFonts w:ascii="Times New Roman" w:hAnsi="Times New Roman" w:eastAsia="Times New Roman" w:cs="Times New Roman"/>
                <w:spacing w:val="16"/>
                <w:sz w:val="19"/>
                <w:szCs w:val="19"/>
              </w:rPr>
              <w:t>“</w:t>
            </w:r>
            <w:r>
              <w:rPr>
                <w:rFonts w:ascii="Times New Roman" w:hAnsi="Times New Roman" w:eastAsia="Times New Roman" w:cs="Times New Roman"/>
                <w:spacing w:val="-22"/>
                <w:sz w:val="19"/>
                <w:szCs w:val="19"/>
              </w:rPr>
              <w:t xml:space="preserve"> </w:t>
            </w:r>
            <w:r>
              <w:rPr>
                <w:rFonts w:ascii="宋体" w:hAnsi="宋体" w:eastAsia="宋体" w:cs="宋体"/>
                <w:spacing w:val="16"/>
                <w:sz w:val="19"/>
                <w:szCs w:val="19"/>
              </w:rPr>
              <w:t>互联网</w:t>
            </w:r>
            <w:r>
              <w:rPr>
                <w:rFonts w:ascii="Times New Roman" w:hAnsi="Times New Roman" w:eastAsia="Times New Roman" w:cs="Times New Roman"/>
                <w:spacing w:val="16"/>
                <w:sz w:val="19"/>
                <w:szCs w:val="19"/>
              </w:rPr>
              <w:t>+</w:t>
            </w:r>
            <w:r>
              <w:rPr>
                <w:rFonts w:ascii="Times New Roman" w:hAnsi="Times New Roman" w:eastAsia="Times New Roman" w:cs="Times New Roman"/>
                <w:spacing w:val="-18"/>
                <w:sz w:val="19"/>
                <w:szCs w:val="19"/>
              </w:rPr>
              <w:t xml:space="preserve"> </w:t>
            </w:r>
            <w:r>
              <w:rPr>
                <w:rFonts w:ascii="宋体" w:hAnsi="宋体" w:eastAsia="宋体" w:cs="宋体"/>
                <w:spacing w:val="16"/>
                <w:sz w:val="19"/>
                <w:szCs w:val="19"/>
              </w:rPr>
              <w:t>城</w:t>
            </w:r>
            <w:r>
              <w:rPr>
                <w:rFonts w:ascii="宋体" w:hAnsi="宋体" w:eastAsia="宋体" w:cs="宋体"/>
                <w:spacing w:val="6"/>
                <w:sz w:val="19"/>
                <w:szCs w:val="19"/>
              </w:rPr>
              <w:t>乡供水</w:t>
            </w:r>
            <w:r>
              <w:rPr>
                <w:rFonts w:ascii="Times New Roman" w:hAnsi="Times New Roman" w:eastAsia="Times New Roman" w:cs="Times New Roman"/>
                <w:spacing w:val="6"/>
                <w:sz w:val="19"/>
                <w:szCs w:val="19"/>
              </w:rPr>
              <w:t>”</w:t>
            </w:r>
            <w:r>
              <w:rPr>
                <w:rFonts w:ascii="宋体" w:hAnsi="宋体" w:eastAsia="宋体" w:cs="宋体"/>
                <w:spacing w:val="6"/>
                <w:sz w:val="19"/>
                <w:szCs w:val="19"/>
              </w:rPr>
              <w:t>工程。</w:t>
            </w:r>
          </w:p>
        </w:tc>
        <w:tc>
          <w:tcPr>
            <w:tcW w:w="2960" w:type="dxa"/>
            <w:vAlign w:val="top"/>
          </w:tcPr>
          <w:p>
            <w:pPr>
              <w:spacing w:before="100" w:line="253" w:lineRule="auto"/>
              <w:ind w:left="14" w:right="14"/>
              <w:jc w:val="both"/>
              <w:rPr>
                <w:rFonts w:ascii="宋体" w:hAnsi="宋体" w:eastAsia="宋体" w:cs="宋体"/>
                <w:sz w:val="19"/>
                <w:szCs w:val="19"/>
              </w:rPr>
            </w:pPr>
            <w:r>
              <w:rPr>
                <w:rFonts w:ascii="宋体" w:hAnsi="宋体" w:eastAsia="宋体" w:cs="宋体"/>
                <w:spacing w:val="4"/>
                <w:sz w:val="19"/>
                <w:szCs w:val="19"/>
              </w:rPr>
              <w:t>建设原州区海子峡至饮马河、西吉</w:t>
            </w:r>
            <w:r>
              <w:rPr>
                <w:rFonts w:ascii="宋体" w:hAnsi="宋体" w:eastAsia="宋体" w:cs="宋体"/>
                <w:spacing w:val="14"/>
                <w:sz w:val="19"/>
                <w:szCs w:val="19"/>
              </w:rPr>
              <w:t>县库坝连通工程</w:t>
            </w:r>
            <w:r>
              <w:rPr>
                <w:rFonts w:ascii="宋体" w:hAnsi="宋体" w:eastAsia="宋体" w:cs="宋体"/>
                <w:spacing w:val="-48"/>
                <w:sz w:val="19"/>
                <w:szCs w:val="19"/>
              </w:rPr>
              <w:t xml:space="preserve"> </w:t>
            </w:r>
            <w:r>
              <w:rPr>
                <w:rFonts w:ascii="宋体" w:hAnsi="宋体" w:eastAsia="宋体" w:cs="宋体"/>
                <w:spacing w:val="14"/>
                <w:sz w:val="19"/>
                <w:szCs w:val="19"/>
              </w:rPr>
              <w:t>，推进</w:t>
            </w:r>
            <w:r>
              <w:rPr>
                <w:rFonts w:ascii="Times New Roman" w:hAnsi="Times New Roman" w:eastAsia="Times New Roman" w:cs="Times New Roman"/>
                <w:spacing w:val="14"/>
                <w:sz w:val="19"/>
                <w:szCs w:val="19"/>
              </w:rPr>
              <w:t>“</w:t>
            </w:r>
            <w:r>
              <w:rPr>
                <w:rFonts w:ascii="宋体" w:hAnsi="宋体" w:eastAsia="宋体" w:cs="宋体"/>
                <w:spacing w:val="14"/>
                <w:sz w:val="19"/>
                <w:szCs w:val="19"/>
              </w:rPr>
              <w:t>互联网</w:t>
            </w:r>
            <w:r>
              <w:rPr>
                <w:rFonts w:ascii="Times New Roman" w:hAnsi="Times New Roman" w:eastAsia="Times New Roman" w:cs="Times New Roman"/>
                <w:spacing w:val="14"/>
                <w:sz w:val="19"/>
                <w:szCs w:val="19"/>
              </w:rPr>
              <w:t>+</w:t>
            </w:r>
            <w:r>
              <w:rPr>
                <w:rFonts w:ascii="宋体" w:hAnsi="宋体" w:eastAsia="宋体" w:cs="宋体"/>
                <w:spacing w:val="8"/>
                <w:sz w:val="19"/>
                <w:szCs w:val="19"/>
              </w:rPr>
              <w:t>城乡供水</w:t>
            </w:r>
            <w:r>
              <w:rPr>
                <w:rFonts w:ascii="Times New Roman" w:hAnsi="Times New Roman" w:eastAsia="Times New Roman" w:cs="Times New Roman"/>
                <w:spacing w:val="8"/>
                <w:sz w:val="19"/>
                <w:szCs w:val="19"/>
              </w:rPr>
              <w:t>”</w:t>
            </w:r>
            <w:r>
              <w:rPr>
                <w:rFonts w:ascii="宋体" w:hAnsi="宋体" w:eastAsia="宋体" w:cs="宋体"/>
                <w:spacing w:val="8"/>
                <w:sz w:val="19"/>
                <w:szCs w:val="19"/>
              </w:rPr>
              <w:t>全市域综合运用。</w:t>
            </w:r>
          </w:p>
        </w:tc>
        <w:tc>
          <w:tcPr>
            <w:tcW w:w="3884" w:type="dxa"/>
            <w:vAlign w:val="top"/>
          </w:tcPr>
          <w:p>
            <w:pPr>
              <w:spacing w:before="101" w:line="254" w:lineRule="auto"/>
              <w:ind w:left="12" w:right="9" w:firstLine="7"/>
              <w:jc w:val="both"/>
              <w:rPr>
                <w:rFonts w:ascii="宋体" w:hAnsi="宋体" w:eastAsia="宋体" w:cs="宋体"/>
                <w:sz w:val="19"/>
                <w:szCs w:val="19"/>
              </w:rPr>
            </w:pPr>
            <w:r>
              <w:rPr>
                <w:rFonts w:ascii="Times New Roman" w:hAnsi="Times New Roman" w:eastAsia="Times New Roman" w:cs="Times New Roman"/>
                <w:spacing w:val="9"/>
                <w:sz w:val="19"/>
                <w:szCs w:val="19"/>
              </w:rPr>
              <w:t xml:space="preserve">6 </w:t>
            </w:r>
            <w:r>
              <w:rPr>
                <w:rFonts w:ascii="宋体" w:hAnsi="宋体" w:eastAsia="宋体" w:cs="宋体"/>
                <w:spacing w:val="9"/>
                <w:sz w:val="19"/>
                <w:szCs w:val="19"/>
              </w:rPr>
              <w:t>月底前累计完成智能水表安装</w:t>
            </w:r>
            <w:r>
              <w:rPr>
                <w:rFonts w:ascii="宋体" w:hAnsi="宋体" w:eastAsia="宋体" w:cs="宋体"/>
                <w:spacing w:val="-21"/>
                <w:sz w:val="19"/>
                <w:szCs w:val="19"/>
              </w:rPr>
              <w:t xml:space="preserve"> </w:t>
            </w:r>
            <w:r>
              <w:rPr>
                <w:rFonts w:ascii="Times New Roman" w:hAnsi="Times New Roman" w:eastAsia="Times New Roman" w:cs="Times New Roman"/>
                <w:spacing w:val="9"/>
                <w:sz w:val="19"/>
                <w:szCs w:val="19"/>
              </w:rPr>
              <w:t xml:space="preserve">4.9 </w:t>
            </w:r>
            <w:r>
              <w:rPr>
                <w:rFonts w:ascii="宋体" w:hAnsi="宋体" w:eastAsia="宋体" w:cs="宋体"/>
                <w:spacing w:val="9"/>
                <w:sz w:val="19"/>
                <w:szCs w:val="19"/>
              </w:rPr>
              <w:t>万套；</w:t>
            </w:r>
            <w:r>
              <w:rPr>
                <w:rFonts w:ascii="Times New Roman" w:hAnsi="Times New Roman" w:eastAsia="Times New Roman" w:cs="Times New Roman"/>
                <w:spacing w:val="9"/>
                <w:sz w:val="19"/>
                <w:szCs w:val="19"/>
              </w:rPr>
              <w:t>9</w:t>
            </w:r>
            <w:r>
              <w:rPr>
                <w:rFonts w:ascii="宋体" w:hAnsi="宋体" w:eastAsia="宋体" w:cs="宋体"/>
                <w:spacing w:val="12"/>
                <w:sz w:val="19"/>
                <w:szCs w:val="19"/>
              </w:rPr>
              <w:t>月底前完成蓄水池自动化监控体系等全部建</w:t>
            </w:r>
            <w:r>
              <w:rPr>
                <w:rFonts w:ascii="宋体" w:hAnsi="宋体" w:eastAsia="宋体" w:cs="宋体"/>
                <w:spacing w:val="8"/>
                <w:sz w:val="19"/>
                <w:szCs w:val="19"/>
              </w:rPr>
              <w:t>设内容；</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月底前完成项目验收。</w:t>
            </w:r>
          </w:p>
        </w:tc>
        <w:tc>
          <w:tcPr>
            <w:tcW w:w="894" w:type="dxa"/>
            <w:vAlign w:val="top"/>
          </w:tcPr>
          <w:p>
            <w:pPr>
              <w:pStyle w:val="6"/>
              <w:spacing w:line="309"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307" w:lineRule="auto"/>
            </w:pPr>
          </w:p>
          <w:p>
            <w:pPr>
              <w:spacing w:before="61" w:line="218" w:lineRule="auto"/>
              <w:ind w:left="128"/>
              <w:rPr>
                <w:rFonts w:ascii="宋体" w:hAnsi="宋体" w:eastAsia="宋体" w:cs="宋体"/>
                <w:sz w:val="19"/>
                <w:szCs w:val="19"/>
              </w:rPr>
            </w:pPr>
            <w:r>
              <w:rPr>
                <w:rFonts w:ascii="宋体" w:hAnsi="宋体" w:eastAsia="宋体" w:cs="宋体"/>
                <w:spacing w:val="8"/>
                <w:sz w:val="19"/>
                <w:szCs w:val="19"/>
              </w:rPr>
              <w:t>水务局</w:t>
            </w:r>
          </w:p>
        </w:tc>
        <w:tc>
          <w:tcPr>
            <w:tcW w:w="1063" w:type="dxa"/>
            <w:tcBorders>
              <w:right w:val="single" w:color="000000" w:sz="6" w:space="0"/>
            </w:tcBorders>
            <w:vAlign w:val="top"/>
          </w:tcPr>
          <w:p>
            <w:pPr>
              <w:pStyle w:val="6"/>
              <w:spacing w:line="275"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1588" w:type="dxa"/>
            <w:vAlign w:val="top"/>
          </w:tcPr>
          <w:p>
            <w:pPr>
              <w:spacing w:before="166" w:line="273" w:lineRule="auto"/>
              <w:ind w:left="10" w:right="16" w:firstLine="15"/>
              <w:rPr>
                <w:rFonts w:ascii="宋体" w:hAnsi="宋体" w:eastAsia="宋体" w:cs="宋体"/>
                <w:sz w:val="19"/>
                <w:szCs w:val="19"/>
              </w:rPr>
            </w:pPr>
            <w:r>
              <w:rPr>
                <w:rFonts w:ascii="宋体" w:hAnsi="宋体" w:eastAsia="宋体" w:cs="宋体"/>
                <w:spacing w:val="21"/>
                <w:sz w:val="19"/>
                <w:szCs w:val="19"/>
              </w:rPr>
              <w:t>山水林</w:t>
            </w:r>
            <w:r>
              <w:rPr>
                <w:rFonts w:ascii="宋体" w:hAnsi="宋体" w:eastAsia="宋体" w:cs="宋体"/>
                <w:spacing w:val="-37"/>
                <w:sz w:val="19"/>
                <w:szCs w:val="19"/>
              </w:rPr>
              <w:t xml:space="preserve"> </w:t>
            </w:r>
            <w:r>
              <w:rPr>
                <w:rFonts w:ascii="宋体" w:hAnsi="宋体" w:eastAsia="宋体" w:cs="宋体"/>
                <w:spacing w:val="21"/>
                <w:sz w:val="19"/>
                <w:szCs w:val="19"/>
              </w:rPr>
              <w:t>田湖草综</w:t>
            </w:r>
            <w:r>
              <w:rPr>
                <w:rFonts w:ascii="宋体" w:hAnsi="宋体" w:eastAsia="宋体" w:cs="宋体"/>
                <w:spacing w:val="7"/>
                <w:sz w:val="19"/>
                <w:szCs w:val="19"/>
              </w:rPr>
              <w:t>合治理工程。</w:t>
            </w:r>
          </w:p>
        </w:tc>
        <w:tc>
          <w:tcPr>
            <w:tcW w:w="2960" w:type="dxa"/>
            <w:vAlign w:val="top"/>
          </w:tcPr>
          <w:p>
            <w:pPr>
              <w:spacing w:before="42" w:line="237" w:lineRule="auto"/>
              <w:ind w:left="12" w:firstLine="3"/>
              <w:jc w:val="both"/>
              <w:rPr>
                <w:rFonts w:ascii="宋体" w:hAnsi="宋体" w:eastAsia="宋体" w:cs="宋体"/>
                <w:sz w:val="19"/>
                <w:szCs w:val="19"/>
              </w:rPr>
            </w:pPr>
            <w:r>
              <w:rPr>
                <w:rFonts w:ascii="宋体" w:hAnsi="宋体" w:eastAsia="宋体" w:cs="宋体"/>
                <w:spacing w:val="-3"/>
                <w:sz w:val="19"/>
                <w:szCs w:val="19"/>
              </w:rPr>
              <w:t>推进七大类</w:t>
            </w:r>
            <w:r>
              <w:rPr>
                <w:rFonts w:ascii="宋体" w:hAnsi="宋体" w:eastAsia="宋体" w:cs="宋体"/>
                <w:spacing w:val="-43"/>
                <w:sz w:val="19"/>
                <w:szCs w:val="19"/>
              </w:rPr>
              <w:t xml:space="preserve"> </w:t>
            </w:r>
            <w:r>
              <w:rPr>
                <w:rFonts w:ascii="Times New Roman" w:hAnsi="Times New Roman" w:eastAsia="Times New Roman" w:cs="Times New Roman"/>
                <w:spacing w:val="-3"/>
                <w:sz w:val="19"/>
                <w:szCs w:val="19"/>
              </w:rPr>
              <w:t xml:space="preserve">23 </w:t>
            </w:r>
            <w:r>
              <w:rPr>
                <w:rFonts w:ascii="宋体" w:hAnsi="宋体" w:eastAsia="宋体" w:cs="宋体"/>
                <w:spacing w:val="-3"/>
                <w:sz w:val="19"/>
                <w:szCs w:val="19"/>
              </w:rPr>
              <w:t>个子项目，含河流沟</w:t>
            </w:r>
            <w:r>
              <w:rPr>
                <w:rFonts w:ascii="宋体" w:hAnsi="宋体" w:eastAsia="宋体" w:cs="宋体"/>
                <w:spacing w:val="-9"/>
                <w:sz w:val="19"/>
                <w:szCs w:val="19"/>
              </w:rPr>
              <w:t>道、矿山、森林生态修复，农村土地</w:t>
            </w:r>
            <w:r>
              <w:rPr>
                <w:rFonts w:ascii="宋体" w:hAnsi="宋体" w:eastAsia="宋体" w:cs="宋体"/>
                <w:spacing w:val="-7"/>
                <w:sz w:val="19"/>
                <w:szCs w:val="19"/>
              </w:rPr>
              <w:t>综合整治、农田生态建设与提升等。</w:t>
            </w:r>
          </w:p>
        </w:tc>
        <w:tc>
          <w:tcPr>
            <w:tcW w:w="3884" w:type="dxa"/>
            <w:vAlign w:val="top"/>
          </w:tcPr>
          <w:p>
            <w:pPr>
              <w:spacing w:before="172" w:line="255" w:lineRule="auto"/>
              <w:ind w:left="11" w:right="10" w:firstLine="8"/>
              <w:rPr>
                <w:rFonts w:ascii="宋体" w:hAnsi="宋体" w:eastAsia="宋体" w:cs="宋体"/>
                <w:sz w:val="19"/>
                <w:szCs w:val="19"/>
              </w:rPr>
            </w:pP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月底前开始春季造林；</w:t>
            </w:r>
            <w:r>
              <w:rPr>
                <w:rFonts w:ascii="Times New Roman" w:hAnsi="Times New Roman" w:eastAsia="Times New Roman" w:cs="Times New Roman"/>
                <w:spacing w:val="6"/>
                <w:sz w:val="19"/>
                <w:szCs w:val="19"/>
              </w:rPr>
              <w:t xml:space="preserve">9 </w:t>
            </w:r>
            <w:r>
              <w:rPr>
                <w:rFonts w:ascii="宋体" w:hAnsi="宋体" w:eastAsia="宋体" w:cs="宋体"/>
                <w:spacing w:val="6"/>
                <w:sz w:val="19"/>
                <w:szCs w:val="19"/>
              </w:rPr>
              <w:t>月底前开始秋季造</w:t>
            </w:r>
            <w:r>
              <w:rPr>
                <w:rFonts w:ascii="宋体" w:hAnsi="宋体" w:eastAsia="宋体" w:cs="宋体"/>
                <w:spacing w:val="8"/>
                <w:sz w:val="19"/>
                <w:szCs w:val="19"/>
              </w:rPr>
              <w:t>林；</w:t>
            </w:r>
            <w:r>
              <w:rPr>
                <w:rFonts w:ascii="Times New Roman" w:hAnsi="Times New Roman" w:eastAsia="Times New Roman" w:cs="Times New Roman"/>
                <w:spacing w:val="8"/>
                <w:sz w:val="19"/>
                <w:szCs w:val="19"/>
              </w:rPr>
              <w:t xml:space="preserve">11 </w:t>
            </w:r>
            <w:r>
              <w:rPr>
                <w:rFonts w:ascii="宋体" w:hAnsi="宋体" w:eastAsia="宋体" w:cs="宋体"/>
                <w:spacing w:val="8"/>
                <w:sz w:val="19"/>
                <w:szCs w:val="19"/>
              </w:rPr>
              <w:t>月底前全面完成全年绿化任务。</w:t>
            </w:r>
          </w:p>
        </w:tc>
        <w:tc>
          <w:tcPr>
            <w:tcW w:w="894" w:type="dxa"/>
            <w:vAlign w:val="top"/>
          </w:tcPr>
          <w:p>
            <w:pPr>
              <w:pStyle w:val="6"/>
              <w:spacing w:line="244"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170" w:line="273"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24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99" w:type="dxa"/>
            <w:vMerge w:val="restart"/>
            <w:tcBorders>
              <w:left w:val="single" w:color="000000" w:sz="6" w:space="0"/>
              <w:bottom w:val="nil"/>
            </w:tcBorders>
            <w:vAlign w:val="top"/>
          </w:tcPr>
          <w:p>
            <w:pPr>
              <w:pStyle w:val="6"/>
              <w:spacing w:line="270" w:lineRule="auto"/>
            </w:pPr>
          </w:p>
          <w:p>
            <w:pPr>
              <w:pStyle w:val="6"/>
              <w:spacing w:line="270" w:lineRule="auto"/>
            </w:pPr>
          </w:p>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2" w:line="292" w:lineRule="auto"/>
              <w:ind w:left="14" w:right="19" w:firstLine="2"/>
              <w:jc w:val="both"/>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好产业</w:t>
            </w:r>
            <w:r>
              <w:rPr>
                <w:rFonts w:ascii="宋体" w:hAnsi="宋体" w:eastAsia="宋体" w:cs="宋体"/>
                <w:spacing w:val="6"/>
                <w:sz w:val="19"/>
                <w:szCs w:val="19"/>
              </w:rPr>
              <w:t>发展</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高层级壮大县</w:t>
            </w:r>
            <w:r>
              <w:rPr>
                <w:rFonts w:ascii="宋体" w:hAnsi="宋体" w:eastAsia="宋体" w:cs="宋体"/>
                <w:spacing w:val="9"/>
                <w:sz w:val="19"/>
                <w:szCs w:val="19"/>
              </w:rPr>
              <w:t>域经济</w:t>
            </w:r>
          </w:p>
        </w:tc>
        <w:tc>
          <w:tcPr>
            <w:tcW w:w="1328" w:type="dxa"/>
            <w:vMerge w:val="restart"/>
            <w:tcBorders>
              <w:bottom w:val="nil"/>
            </w:tcBorders>
            <w:vAlign w:val="top"/>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spacing w:before="62" w:line="278" w:lineRule="auto"/>
              <w:ind w:left="46" w:right="20" w:hanging="46"/>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）狠抓项</w:t>
            </w:r>
            <w:r>
              <w:rPr>
                <w:rFonts w:ascii="宋体" w:hAnsi="宋体" w:eastAsia="宋体" w:cs="宋体"/>
                <w:spacing w:val="2"/>
                <w:sz w:val="19"/>
                <w:szCs w:val="19"/>
              </w:rPr>
              <w:t>目建设强支撑</w:t>
            </w:r>
          </w:p>
        </w:tc>
        <w:tc>
          <w:tcPr>
            <w:tcW w:w="784" w:type="dxa"/>
            <w:vMerge w:val="restart"/>
            <w:tcBorders>
              <w:bottom w:val="nil"/>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1" w:line="294" w:lineRule="auto"/>
              <w:ind w:left="182" w:right="194" w:firstLine="3"/>
              <w:jc w:val="both"/>
              <w:rPr>
                <w:rFonts w:ascii="宋体" w:hAnsi="宋体" w:eastAsia="宋体" w:cs="宋体"/>
                <w:sz w:val="19"/>
                <w:szCs w:val="19"/>
              </w:rPr>
            </w:pPr>
            <w:r>
              <w:rPr>
                <w:rFonts w:ascii="宋体" w:hAnsi="宋体" w:eastAsia="宋体" w:cs="宋体"/>
                <w:spacing w:val="7"/>
                <w:sz w:val="19"/>
                <w:szCs w:val="19"/>
              </w:rPr>
              <w:t>建设</w:t>
            </w:r>
            <w:r>
              <w:rPr>
                <w:rFonts w:ascii="宋体" w:hAnsi="宋体" w:eastAsia="宋体" w:cs="宋体"/>
                <w:spacing w:val="8"/>
                <w:sz w:val="19"/>
                <w:szCs w:val="19"/>
              </w:rPr>
              <w:t>十大基础设施工程</w:t>
            </w:r>
          </w:p>
        </w:tc>
        <w:tc>
          <w:tcPr>
            <w:tcW w:w="1588" w:type="dxa"/>
            <w:vAlign w:val="top"/>
          </w:tcPr>
          <w:p>
            <w:pPr>
              <w:spacing w:before="142" w:line="280" w:lineRule="auto"/>
              <w:ind w:left="11" w:right="16" w:hanging="2"/>
              <w:rPr>
                <w:rFonts w:ascii="宋体" w:hAnsi="宋体" w:eastAsia="宋体" w:cs="宋体"/>
                <w:sz w:val="19"/>
                <w:szCs w:val="19"/>
              </w:rPr>
            </w:pPr>
            <w:r>
              <w:rPr>
                <w:rFonts w:ascii="宋体" w:hAnsi="宋体" w:eastAsia="宋体" w:cs="宋体"/>
                <w:spacing w:val="31"/>
                <w:sz w:val="19"/>
                <w:szCs w:val="19"/>
              </w:rPr>
              <w:t>新能源转型基地</w:t>
            </w:r>
            <w:r>
              <w:rPr>
                <w:rFonts w:ascii="宋体" w:hAnsi="宋体" w:eastAsia="宋体" w:cs="宋体"/>
                <w:spacing w:val="4"/>
                <w:sz w:val="19"/>
                <w:szCs w:val="19"/>
              </w:rPr>
              <w:t>工程。</w:t>
            </w:r>
          </w:p>
        </w:tc>
        <w:tc>
          <w:tcPr>
            <w:tcW w:w="2960" w:type="dxa"/>
            <w:vAlign w:val="top"/>
          </w:tcPr>
          <w:p>
            <w:pPr>
              <w:spacing w:before="23" w:line="243" w:lineRule="auto"/>
              <w:ind w:left="23" w:hanging="7"/>
              <w:jc w:val="both"/>
              <w:rPr>
                <w:rFonts w:ascii="宋体" w:hAnsi="宋体" w:eastAsia="宋体" w:cs="宋体"/>
                <w:sz w:val="19"/>
                <w:szCs w:val="19"/>
              </w:rPr>
            </w:pPr>
            <w:r>
              <w:rPr>
                <w:rFonts w:ascii="宋体" w:hAnsi="宋体" w:eastAsia="宋体" w:cs="宋体"/>
                <w:spacing w:val="-7"/>
                <w:sz w:val="19"/>
                <w:szCs w:val="19"/>
              </w:rPr>
              <w:t>实施西气东输三线及中贵线管道铺设</w:t>
            </w:r>
            <w:r>
              <w:rPr>
                <w:rFonts w:ascii="Times New Roman" w:hAnsi="Times New Roman" w:eastAsia="Times New Roman" w:cs="Times New Roman"/>
                <w:spacing w:val="-9"/>
                <w:position w:val="-1"/>
                <w:sz w:val="19"/>
                <w:szCs w:val="19"/>
              </w:rPr>
              <w:t>128.</w:t>
            </w:r>
            <w:r>
              <w:rPr>
                <w:rFonts w:ascii="Times New Roman" w:hAnsi="Times New Roman" w:eastAsia="Times New Roman" w:cs="Times New Roman"/>
                <w:spacing w:val="-19"/>
                <w:position w:val="-1"/>
                <w:sz w:val="19"/>
                <w:szCs w:val="19"/>
              </w:rPr>
              <w:t xml:space="preserve"> </w:t>
            </w:r>
            <w:r>
              <w:rPr>
                <w:rFonts w:ascii="Times New Roman" w:hAnsi="Times New Roman" w:eastAsia="Times New Roman" w:cs="Times New Roman"/>
                <w:spacing w:val="-9"/>
                <w:sz w:val="19"/>
                <w:szCs w:val="19"/>
              </w:rPr>
              <w:t xml:space="preserve">17 </w:t>
            </w:r>
            <w:r>
              <w:rPr>
                <w:rFonts w:ascii="宋体" w:hAnsi="宋体" w:eastAsia="宋体" w:cs="宋体"/>
                <w:spacing w:val="-9"/>
                <w:sz w:val="19"/>
                <w:szCs w:val="19"/>
              </w:rPr>
              <w:t>千米，新建原州联络站，推进</w:t>
            </w:r>
            <w:r>
              <w:rPr>
                <w:rFonts w:ascii="宋体" w:hAnsi="宋体" w:eastAsia="宋体" w:cs="宋体"/>
                <w:spacing w:val="-7"/>
                <w:sz w:val="19"/>
                <w:szCs w:val="19"/>
              </w:rPr>
              <w:t>隆德县、泾源县天然气管网联通。</w:t>
            </w:r>
          </w:p>
        </w:tc>
        <w:tc>
          <w:tcPr>
            <w:tcW w:w="3884" w:type="dxa"/>
            <w:vAlign w:val="top"/>
          </w:tcPr>
          <w:p>
            <w:pPr>
              <w:spacing w:before="170" w:line="257" w:lineRule="auto"/>
              <w:ind w:left="19" w:right="8"/>
              <w:rPr>
                <w:rFonts w:ascii="宋体" w:hAnsi="宋体" w:eastAsia="宋体" w:cs="宋体"/>
                <w:sz w:val="19"/>
                <w:szCs w:val="19"/>
              </w:rPr>
            </w:pPr>
            <w:r>
              <w:rPr>
                <w:rFonts w:ascii="Times New Roman" w:hAnsi="Times New Roman" w:eastAsia="Times New Roman" w:cs="Times New Roman"/>
                <w:spacing w:val="9"/>
                <w:sz w:val="19"/>
                <w:szCs w:val="19"/>
              </w:rPr>
              <w:t xml:space="preserve">3 </w:t>
            </w:r>
            <w:r>
              <w:rPr>
                <w:rFonts w:ascii="宋体" w:hAnsi="宋体" w:eastAsia="宋体" w:cs="宋体"/>
                <w:spacing w:val="9"/>
                <w:sz w:val="19"/>
                <w:szCs w:val="19"/>
              </w:rPr>
              <w:t>月底前开工建设</w:t>
            </w:r>
            <w:r>
              <w:rPr>
                <w:rFonts w:ascii="宋体" w:hAnsi="宋体" w:eastAsia="宋体" w:cs="宋体"/>
                <w:spacing w:val="-55"/>
                <w:sz w:val="19"/>
                <w:szCs w:val="19"/>
              </w:rPr>
              <w:t xml:space="preserve"> </w:t>
            </w:r>
            <w:r>
              <w:rPr>
                <w:rFonts w:ascii="宋体" w:hAnsi="宋体" w:eastAsia="宋体" w:cs="宋体"/>
                <w:spacing w:val="9"/>
                <w:sz w:val="19"/>
                <w:szCs w:val="19"/>
              </w:rPr>
              <w:t>，</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月底前累计完</w:t>
            </w:r>
            <w:r>
              <w:rPr>
                <w:rFonts w:ascii="宋体" w:hAnsi="宋体" w:eastAsia="宋体" w:cs="宋体"/>
                <w:spacing w:val="8"/>
                <w:sz w:val="19"/>
                <w:szCs w:val="19"/>
              </w:rPr>
              <w:t>成投资</w:t>
            </w:r>
            <w:r>
              <w:rPr>
                <w:rFonts w:ascii="Times New Roman" w:hAnsi="Times New Roman" w:eastAsia="Times New Roman" w:cs="Times New Roman"/>
                <w:spacing w:val="6"/>
                <w:sz w:val="19"/>
                <w:szCs w:val="19"/>
              </w:rPr>
              <w:t xml:space="preserve">95000 </w:t>
            </w:r>
            <w:r>
              <w:rPr>
                <w:rFonts w:ascii="宋体" w:hAnsi="宋体" w:eastAsia="宋体" w:cs="宋体"/>
                <w:spacing w:val="6"/>
                <w:sz w:val="19"/>
                <w:szCs w:val="19"/>
              </w:rPr>
              <w:t>万元，工程量达到</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55%</w:t>
            </w:r>
            <w:r>
              <w:rPr>
                <w:rFonts w:ascii="宋体" w:hAnsi="宋体" w:eastAsia="宋体" w:cs="宋体"/>
                <w:spacing w:val="6"/>
                <w:sz w:val="19"/>
                <w:szCs w:val="19"/>
              </w:rPr>
              <w:t>以上。</w:t>
            </w:r>
          </w:p>
        </w:tc>
        <w:tc>
          <w:tcPr>
            <w:tcW w:w="894" w:type="dxa"/>
            <w:vAlign w:val="top"/>
          </w:tcPr>
          <w:p>
            <w:pPr>
              <w:pStyle w:val="6"/>
              <w:spacing w:line="244"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172" w:line="275"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247"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pStyle w:val="6"/>
              <w:spacing w:line="468" w:lineRule="auto"/>
            </w:pPr>
          </w:p>
          <w:p>
            <w:pPr>
              <w:spacing w:before="62" w:line="274" w:lineRule="auto"/>
              <w:ind w:left="10" w:right="16"/>
              <w:rPr>
                <w:rFonts w:ascii="宋体" w:hAnsi="宋体" w:eastAsia="宋体" w:cs="宋体"/>
                <w:sz w:val="19"/>
                <w:szCs w:val="19"/>
              </w:rPr>
            </w:pPr>
            <w:r>
              <w:rPr>
                <w:rFonts w:ascii="宋体" w:hAnsi="宋体" w:eastAsia="宋体" w:cs="宋体"/>
                <w:spacing w:val="31"/>
                <w:sz w:val="19"/>
                <w:szCs w:val="19"/>
              </w:rPr>
              <w:t>全市域海绵城市</w:t>
            </w:r>
            <w:r>
              <w:rPr>
                <w:rFonts w:ascii="宋体" w:hAnsi="宋体" w:eastAsia="宋体" w:cs="宋体"/>
                <w:spacing w:val="6"/>
                <w:sz w:val="19"/>
                <w:szCs w:val="19"/>
              </w:rPr>
              <w:t>建设工程。</w:t>
            </w:r>
          </w:p>
        </w:tc>
        <w:tc>
          <w:tcPr>
            <w:tcW w:w="2960" w:type="dxa"/>
            <w:vAlign w:val="top"/>
          </w:tcPr>
          <w:p>
            <w:pPr>
              <w:spacing w:before="20" w:line="248" w:lineRule="auto"/>
              <w:ind w:left="6" w:firstLine="6"/>
              <w:jc w:val="both"/>
              <w:rPr>
                <w:rFonts w:ascii="宋体" w:hAnsi="宋体" w:eastAsia="宋体" w:cs="宋体"/>
                <w:sz w:val="19"/>
                <w:szCs w:val="19"/>
              </w:rPr>
            </w:pPr>
            <w:r>
              <w:rPr>
                <w:rFonts w:ascii="宋体" w:hAnsi="宋体" w:eastAsia="宋体" w:cs="宋体"/>
                <w:spacing w:val="2"/>
                <w:sz w:val="19"/>
                <w:szCs w:val="19"/>
              </w:rPr>
              <w:t>严格执行海绵城市建设标准，各县</w:t>
            </w:r>
            <w:r>
              <w:rPr>
                <w:rFonts w:ascii="宋体" w:hAnsi="宋体" w:eastAsia="宋体" w:cs="宋体"/>
                <w:spacing w:val="10"/>
                <w:sz w:val="19"/>
                <w:szCs w:val="19"/>
              </w:rPr>
              <w:t>（</w:t>
            </w:r>
            <w:r>
              <w:rPr>
                <w:rFonts w:ascii="宋体" w:hAnsi="宋体" w:eastAsia="宋体" w:cs="宋体"/>
                <w:spacing w:val="-32"/>
                <w:sz w:val="19"/>
                <w:szCs w:val="19"/>
              </w:rPr>
              <w:t xml:space="preserve"> </w:t>
            </w:r>
            <w:r>
              <w:rPr>
                <w:rFonts w:ascii="宋体" w:hAnsi="宋体" w:eastAsia="宋体" w:cs="宋体"/>
                <w:spacing w:val="10"/>
                <w:sz w:val="19"/>
                <w:szCs w:val="19"/>
              </w:rPr>
              <w:t>区</w:t>
            </w:r>
            <w:r>
              <w:rPr>
                <w:rFonts w:ascii="宋体" w:hAnsi="宋体" w:eastAsia="宋体" w:cs="宋体"/>
                <w:spacing w:val="-57"/>
                <w:sz w:val="19"/>
                <w:szCs w:val="19"/>
              </w:rPr>
              <w:t xml:space="preserve"> </w:t>
            </w:r>
            <w:r>
              <w:rPr>
                <w:rFonts w:ascii="宋体" w:hAnsi="宋体" w:eastAsia="宋体" w:cs="宋体"/>
                <w:spacing w:val="10"/>
                <w:sz w:val="19"/>
                <w:szCs w:val="19"/>
              </w:rPr>
              <w:t>）落实海绵城市建设示范区</w:t>
            </w:r>
            <w:r>
              <w:rPr>
                <w:rFonts w:ascii="宋体" w:hAnsi="宋体" w:eastAsia="宋体" w:cs="宋体"/>
                <w:spacing w:val="7"/>
                <w:sz w:val="19"/>
                <w:szCs w:val="19"/>
              </w:rPr>
              <w:t>域，市区加快推进东关街等</w:t>
            </w:r>
            <w:r>
              <w:rPr>
                <w:rFonts w:ascii="宋体" w:hAnsi="宋体" w:eastAsia="宋体" w:cs="宋体"/>
                <w:spacing w:val="-13"/>
                <w:sz w:val="19"/>
                <w:szCs w:val="19"/>
              </w:rPr>
              <w:t xml:space="preserve"> </w:t>
            </w:r>
            <w:r>
              <w:rPr>
                <w:rFonts w:ascii="Times New Roman" w:hAnsi="Times New Roman" w:eastAsia="Times New Roman" w:cs="Times New Roman"/>
                <w:spacing w:val="7"/>
                <w:sz w:val="19"/>
                <w:szCs w:val="19"/>
              </w:rPr>
              <w:t xml:space="preserve">18 </w:t>
            </w:r>
            <w:r>
              <w:rPr>
                <w:rFonts w:ascii="宋体" w:hAnsi="宋体" w:eastAsia="宋体" w:cs="宋体"/>
                <w:spacing w:val="7"/>
                <w:sz w:val="19"/>
                <w:szCs w:val="19"/>
              </w:rPr>
              <w:t>条</w:t>
            </w:r>
            <w:r>
              <w:rPr>
                <w:rFonts w:ascii="宋体" w:hAnsi="宋体" w:eastAsia="宋体" w:cs="宋体"/>
                <w:spacing w:val="3"/>
                <w:sz w:val="19"/>
                <w:szCs w:val="19"/>
              </w:rPr>
              <w:t>道路雨污分流改造，各县重点道路</w:t>
            </w:r>
            <w:r>
              <w:rPr>
                <w:rFonts w:ascii="宋体" w:hAnsi="宋体" w:eastAsia="宋体" w:cs="宋体"/>
                <w:spacing w:val="6"/>
                <w:sz w:val="19"/>
                <w:szCs w:val="19"/>
              </w:rPr>
              <w:t>完成雨污分流和海绵化改造工程。</w:t>
            </w:r>
            <w:r>
              <w:rPr>
                <w:rFonts w:ascii="宋体" w:hAnsi="宋体" w:eastAsia="宋体" w:cs="宋体"/>
                <w:spacing w:val="3"/>
                <w:sz w:val="19"/>
                <w:szCs w:val="19"/>
              </w:rPr>
              <w:t>年内完成投资</w:t>
            </w:r>
            <w:r>
              <w:rPr>
                <w:rFonts w:ascii="宋体" w:hAnsi="宋体" w:eastAsia="宋体" w:cs="宋体"/>
                <w:spacing w:val="-33"/>
                <w:sz w:val="19"/>
                <w:szCs w:val="19"/>
              </w:rPr>
              <w:t xml:space="preserve"> </w:t>
            </w:r>
            <w:r>
              <w:rPr>
                <w:rFonts w:ascii="Times New Roman" w:hAnsi="Times New Roman" w:eastAsia="Times New Roman" w:cs="Times New Roman"/>
                <w:spacing w:val="3"/>
                <w:sz w:val="19"/>
                <w:szCs w:val="19"/>
              </w:rPr>
              <w:t>4</w:t>
            </w:r>
            <w:r>
              <w:rPr>
                <w:rFonts w:ascii="Times New Roman" w:hAnsi="Times New Roman" w:eastAsia="Times New Roman" w:cs="Times New Roman"/>
                <w:spacing w:val="3"/>
                <w:position w:val="-1"/>
                <w:sz w:val="19"/>
                <w:szCs w:val="19"/>
              </w:rPr>
              <w:t>.</w:t>
            </w:r>
            <w:r>
              <w:rPr>
                <w:rFonts w:ascii="Times New Roman" w:hAnsi="Times New Roman" w:eastAsia="Times New Roman" w:cs="Times New Roman"/>
                <w:spacing w:val="-24"/>
                <w:position w:val="-1"/>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亿元。</w:t>
            </w:r>
          </w:p>
        </w:tc>
        <w:tc>
          <w:tcPr>
            <w:tcW w:w="3884" w:type="dxa"/>
            <w:vAlign w:val="top"/>
          </w:tcPr>
          <w:p>
            <w:pPr>
              <w:spacing w:before="281" w:line="249" w:lineRule="auto"/>
              <w:ind w:left="15" w:right="10"/>
              <w:jc w:val="both"/>
              <w:rPr>
                <w:rFonts w:ascii="宋体" w:hAnsi="宋体" w:eastAsia="宋体" w:cs="宋体"/>
                <w:sz w:val="19"/>
                <w:szCs w:val="19"/>
              </w:rPr>
            </w:pPr>
            <w:r>
              <w:rPr>
                <w:rFonts w:ascii="宋体" w:hAnsi="宋体" w:eastAsia="宋体" w:cs="宋体"/>
                <w:spacing w:val="10"/>
                <w:sz w:val="19"/>
                <w:szCs w:val="19"/>
              </w:rPr>
              <w:t>一季度部分项目开（复）工</w:t>
            </w:r>
            <w:r>
              <w:rPr>
                <w:rFonts w:ascii="宋体" w:hAnsi="宋体" w:eastAsia="宋体" w:cs="宋体"/>
                <w:spacing w:val="-49"/>
                <w:sz w:val="19"/>
                <w:szCs w:val="19"/>
              </w:rPr>
              <w:t xml:space="preserve"> </w:t>
            </w:r>
            <w:r>
              <w:rPr>
                <w:rFonts w:ascii="宋体" w:hAnsi="宋体" w:eastAsia="宋体" w:cs="宋体"/>
                <w:spacing w:val="10"/>
                <w:sz w:val="19"/>
                <w:szCs w:val="19"/>
              </w:rPr>
              <w:t>；二季度市区及</w:t>
            </w:r>
            <w:r>
              <w:rPr>
                <w:rFonts w:ascii="宋体" w:hAnsi="宋体" w:eastAsia="宋体" w:cs="宋体"/>
                <w:spacing w:val="12"/>
                <w:sz w:val="19"/>
                <w:szCs w:val="19"/>
              </w:rPr>
              <w:t>各县重点道路雨污分流和海绵化改造项目全部开工见建设；三季度部分项目完工；四季</w:t>
            </w:r>
            <w:r>
              <w:rPr>
                <w:rFonts w:ascii="宋体" w:hAnsi="宋体" w:eastAsia="宋体" w:cs="宋体"/>
                <w:spacing w:val="8"/>
                <w:sz w:val="19"/>
                <w:szCs w:val="19"/>
              </w:rPr>
              <w:t>度完成年度建设任务。</w:t>
            </w:r>
          </w:p>
        </w:tc>
        <w:tc>
          <w:tcPr>
            <w:tcW w:w="894" w:type="dxa"/>
            <w:vAlign w:val="top"/>
          </w:tcPr>
          <w:p>
            <w:pPr>
              <w:pStyle w:val="6"/>
              <w:spacing w:line="303" w:lineRule="auto"/>
            </w:pPr>
          </w:p>
          <w:p>
            <w:pPr>
              <w:pStyle w:val="6"/>
              <w:spacing w:line="304"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31" w:lineRule="auto"/>
            </w:pPr>
          </w:p>
          <w:p>
            <w:pPr>
              <w:spacing w:before="62" w:line="271"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p>
            <w:pPr>
              <w:spacing w:before="1"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spacing w:line="301"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spacing w:before="39" w:line="257" w:lineRule="auto"/>
              <w:ind w:left="11" w:right="16" w:firstLine="2"/>
              <w:jc w:val="both"/>
              <w:rPr>
                <w:rFonts w:ascii="宋体" w:hAnsi="宋体" w:eastAsia="宋体" w:cs="宋体"/>
                <w:sz w:val="19"/>
                <w:szCs w:val="19"/>
              </w:rPr>
            </w:pPr>
            <w:r>
              <w:rPr>
                <w:rFonts w:ascii="Times New Roman" w:hAnsi="Times New Roman" w:eastAsia="Times New Roman" w:cs="Times New Roman"/>
                <w:spacing w:val="5"/>
                <w:position w:val="-1"/>
                <w:sz w:val="19"/>
                <w:szCs w:val="19"/>
              </w:rPr>
              <w:t>G85</w:t>
            </w:r>
            <w:r>
              <w:rPr>
                <w:rFonts w:ascii="Times New Roman" w:hAnsi="Times New Roman" w:eastAsia="Times New Roman" w:cs="Times New Roman"/>
                <w:spacing w:val="39"/>
                <w:w w:val="101"/>
                <w:position w:val="-1"/>
                <w:sz w:val="19"/>
                <w:szCs w:val="19"/>
              </w:rPr>
              <w:t xml:space="preserve"> </w:t>
            </w:r>
            <w:r>
              <w:rPr>
                <w:rFonts w:ascii="宋体" w:hAnsi="宋体" w:eastAsia="宋体" w:cs="宋体"/>
                <w:spacing w:val="5"/>
                <w:sz w:val="19"/>
                <w:szCs w:val="19"/>
              </w:rPr>
              <w:t>银川</w:t>
            </w:r>
            <w:r>
              <w:rPr>
                <w:rFonts w:ascii="宋体" w:hAnsi="宋体" w:eastAsia="宋体" w:cs="宋体"/>
                <w:spacing w:val="-53"/>
                <w:sz w:val="19"/>
                <w:szCs w:val="19"/>
              </w:rPr>
              <w:t xml:space="preserve"> </w:t>
            </w:r>
            <w:r>
              <w:rPr>
                <w:rFonts w:ascii="宋体" w:hAnsi="宋体" w:eastAsia="宋体" w:cs="宋体"/>
                <w:spacing w:val="5"/>
                <w:sz w:val="19"/>
                <w:szCs w:val="19"/>
              </w:rPr>
              <w:t>至</w:t>
            </w:r>
            <w:r>
              <w:rPr>
                <w:rFonts w:ascii="宋体" w:hAnsi="宋体" w:eastAsia="宋体" w:cs="宋体"/>
                <w:spacing w:val="-49"/>
                <w:sz w:val="19"/>
                <w:szCs w:val="19"/>
              </w:rPr>
              <w:t xml:space="preserve"> </w:t>
            </w:r>
            <w:r>
              <w:rPr>
                <w:rFonts w:ascii="宋体" w:hAnsi="宋体" w:eastAsia="宋体" w:cs="宋体"/>
                <w:spacing w:val="5"/>
                <w:sz w:val="19"/>
                <w:szCs w:val="19"/>
              </w:rPr>
              <w:t>昆</w:t>
            </w:r>
            <w:r>
              <w:rPr>
                <w:rFonts w:ascii="宋体" w:hAnsi="宋体" w:eastAsia="宋体" w:cs="宋体"/>
                <w:spacing w:val="-41"/>
                <w:sz w:val="19"/>
                <w:szCs w:val="19"/>
              </w:rPr>
              <w:t xml:space="preserve"> </w:t>
            </w:r>
            <w:r>
              <w:rPr>
                <w:rFonts w:ascii="宋体" w:hAnsi="宋体" w:eastAsia="宋体" w:cs="宋体"/>
                <w:spacing w:val="5"/>
                <w:sz w:val="19"/>
                <w:szCs w:val="19"/>
              </w:rPr>
              <w:t>明</w:t>
            </w:r>
            <w:r>
              <w:rPr>
                <w:rFonts w:ascii="宋体" w:hAnsi="宋体" w:eastAsia="宋体" w:cs="宋体"/>
                <w:spacing w:val="31"/>
                <w:sz w:val="19"/>
                <w:szCs w:val="19"/>
              </w:rPr>
              <w:t>高速公路固原段</w:t>
            </w:r>
            <w:r>
              <w:rPr>
                <w:rFonts w:ascii="宋体" w:hAnsi="宋体" w:eastAsia="宋体" w:cs="宋体"/>
                <w:spacing w:val="4"/>
                <w:sz w:val="19"/>
                <w:szCs w:val="19"/>
              </w:rPr>
              <w:t>工程。</w:t>
            </w:r>
          </w:p>
        </w:tc>
        <w:tc>
          <w:tcPr>
            <w:tcW w:w="2960" w:type="dxa"/>
            <w:vAlign w:val="top"/>
          </w:tcPr>
          <w:p>
            <w:pPr>
              <w:spacing w:before="183" w:line="255" w:lineRule="auto"/>
              <w:ind w:left="13" w:right="14" w:firstLine="1"/>
              <w:rPr>
                <w:rFonts w:ascii="宋体" w:hAnsi="宋体" w:eastAsia="宋体" w:cs="宋体"/>
                <w:sz w:val="19"/>
                <w:szCs w:val="19"/>
              </w:rPr>
            </w:pPr>
            <w:r>
              <w:rPr>
                <w:rFonts w:ascii="宋体" w:hAnsi="宋体" w:eastAsia="宋体" w:cs="宋体"/>
                <w:spacing w:val="16"/>
                <w:sz w:val="19"/>
                <w:szCs w:val="19"/>
              </w:rPr>
              <w:t>加快建设</w:t>
            </w:r>
            <w:r>
              <w:rPr>
                <w:rFonts w:ascii="Times New Roman" w:hAnsi="Times New Roman" w:eastAsia="Times New Roman" w:cs="Times New Roman"/>
                <w:spacing w:val="16"/>
                <w:sz w:val="19"/>
                <w:szCs w:val="19"/>
              </w:rPr>
              <w:t xml:space="preserve">G85 </w:t>
            </w:r>
            <w:r>
              <w:rPr>
                <w:rFonts w:ascii="宋体" w:hAnsi="宋体" w:eastAsia="宋体" w:cs="宋体"/>
                <w:spacing w:val="16"/>
                <w:sz w:val="19"/>
                <w:szCs w:val="19"/>
              </w:rPr>
              <w:t>银昆高速公路固原</w:t>
            </w:r>
            <w:r>
              <w:rPr>
                <w:rFonts w:ascii="宋体" w:hAnsi="宋体" w:eastAsia="宋体" w:cs="宋体"/>
                <w:spacing w:val="7"/>
                <w:sz w:val="19"/>
                <w:szCs w:val="19"/>
              </w:rPr>
              <w:t>段建设</w:t>
            </w:r>
            <w:r>
              <w:rPr>
                <w:rFonts w:ascii="Times New Roman" w:hAnsi="Times New Roman" w:eastAsia="Times New Roman" w:cs="Times New Roman"/>
                <w:spacing w:val="7"/>
                <w:position w:val="-1"/>
                <w:sz w:val="19"/>
                <w:szCs w:val="19"/>
              </w:rPr>
              <w:t>,</w:t>
            </w:r>
            <w:r>
              <w:rPr>
                <w:rFonts w:ascii="宋体" w:hAnsi="宋体" w:eastAsia="宋体" w:cs="宋体"/>
                <w:spacing w:val="7"/>
                <w:sz w:val="19"/>
                <w:szCs w:val="19"/>
              </w:rPr>
              <w:t>年内完成投资</w:t>
            </w:r>
            <w:r>
              <w:rPr>
                <w:rFonts w:ascii="宋体" w:hAnsi="宋体" w:eastAsia="宋体" w:cs="宋体"/>
                <w:spacing w:val="-40"/>
                <w:sz w:val="19"/>
                <w:szCs w:val="19"/>
              </w:rPr>
              <w:t xml:space="preserve"> </w:t>
            </w:r>
            <w:r>
              <w:rPr>
                <w:rFonts w:ascii="Times New Roman" w:hAnsi="Times New Roman" w:eastAsia="Times New Roman" w:cs="Times New Roman"/>
                <w:spacing w:val="7"/>
                <w:sz w:val="19"/>
                <w:szCs w:val="19"/>
              </w:rPr>
              <w:t xml:space="preserve">28 </w:t>
            </w:r>
            <w:r>
              <w:rPr>
                <w:rFonts w:ascii="宋体" w:hAnsi="宋体" w:eastAsia="宋体" w:cs="宋体"/>
                <w:spacing w:val="7"/>
                <w:sz w:val="19"/>
                <w:szCs w:val="19"/>
              </w:rPr>
              <w:t>亿元。</w:t>
            </w:r>
          </w:p>
        </w:tc>
        <w:tc>
          <w:tcPr>
            <w:tcW w:w="3884" w:type="dxa"/>
            <w:vAlign w:val="top"/>
          </w:tcPr>
          <w:p>
            <w:pPr>
              <w:spacing w:before="58" w:line="251" w:lineRule="auto"/>
              <w:ind w:left="16" w:right="10"/>
              <w:jc w:val="both"/>
              <w:rPr>
                <w:rFonts w:ascii="宋体" w:hAnsi="宋体" w:eastAsia="宋体" w:cs="宋体"/>
                <w:sz w:val="19"/>
                <w:szCs w:val="19"/>
              </w:rPr>
            </w:pPr>
            <w:r>
              <w:rPr>
                <w:rFonts w:ascii="宋体" w:hAnsi="宋体" w:eastAsia="宋体" w:cs="宋体"/>
                <w:spacing w:val="12"/>
                <w:sz w:val="19"/>
                <w:szCs w:val="19"/>
              </w:rPr>
              <w:t>一季度前复工；二季度完成路基、桥涵、隧</w:t>
            </w:r>
            <w:r>
              <w:rPr>
                <w:rFonts w:ascii="宋体" w:hAnsi="宋体" w:eastAsia="宋体" w:cs="宋体"/>
                <w:spacing w:val="10"/>
                <w:sz w:val="19"/>
                <w:szCs w:val="19"/>
              </w:rPr>
              <w:t>道、防护等所有主体工程施工</w:t>
            </w:r>
            <w:r>
              <w:rPr>
                <w:rFonts w:ascii="宋体" w:hAnsi="宋体" w:eastAsia="宋体" w:cs="宋体"/>
                <w:spacing w:val="-49"/>
                <w:sz w:val="19"/>
                <w:szCs w:val="19"/>
              </w:rPr>
              <w:t xml:space="preserve"> </w:t>
            </w:r>
            <w:r>
              <w:rPr>
                <w:rFonts w:ascii="宋体" w:hAnsi="宋体" w:eastAsia="宋体" w:cs="宋体"/>
                <w:spacing w:val="10"/>
                <w:sz w:val="19"/>
                <w:szCs w:val="19"/>
              </w:rPr>
              <w:t>；三季度开展</w:t>
            </w:r>
            <w:r>
              <w:rPr>
                <w:rFonts w:ascii="宋体" w:hAnsi="宋体" w:eastAsia="宋体" w:cs="宋体"/>
                <w:spacing w:val="9"/>
                <w:sz w:val="19"/>
                <w:szCs w:val="19"/>
              </w:rPr>
              <w:t>路面施工；四季度完成部分路面施工。</w:t>
            </w:r>
          </w:p>
        </w:tc>
        <w:tc>
          <w:tcPr>
            <w:tcW w:w="894" w:type="dxa"/>
            <w:vAlign w:val="top"/>
          </w:tcPr>
          <w:p>
            <w:pPr>
              <w:pStyle w:val="6"/>
              <w:spacing w:line="278"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spacing w:before="204" w:line="275" w:lineRule="auto"/>
              <w:ind w:left="129" w:right="114" w:firstLine="100"/>
              <w:rPr>
                <w:rFonts w:ascii="宋体" w:hAnsi="宋体" w:eastAsia="宋体" w:cs="宋体"/>
                <w:sz w:val="19"/>
                <w:szCs w:val="19"/>
              </w:rPr>
            </w:pPr>
            <w:r>
              <w:rPr>
                <w:rFonts w:ascii="宋体" w:hAnsi="宋体" w:eastAsia="宋体" w:cs="宋体"/>
                <w:spacing w:val="7"/>
                <w:sz w:val="19"/>
                <w:szCs w:val="19"/>
              </w:rPr>
              <w:t>交通</w:t>
            </w:r>
            <w:r>
              <w:rPr>
                <w:rFonts w:ascii="宋体" w:hAnsi="宋体" w:eastAsia="宋体" w:cs="宋体"/>
                <w:spacing w:val="8"/>
                <w:sz w:val="19"/>
                <w:szCs w:val="19"/>
              </w:rPr>
              <w:t>运输局</w:t>
            </w:r>
          </w:p>
        </w:tc>
        <w:tc>
          <w:tcPr>
            <w:tcW w:w="1063" w:type="dxa"/>
            <w:tcBorders>
              <w:right w:val="single" w:color="000000" w:sz="6" w:space="0"/>
            </w:tcBorders>
            <w:vAlign w:val="top"/>
          </w:tcPr>
          <w:p>
            <w:pPr>
              <w:spacing w:before="202" w:line="294" w:lineRule="auto"/>
              <w:ind w:left="235" w:right="222" w:hanging="2"/>
              <w:rPr>
                <w:rFonts w:ascii="宋体" w:hAnsi="宋体" w:eastAsia="宋体" w:cs="宋体"/>
                <w:sz w:val="19"/>
                <w:szCs w:val="19"/>
              </w:rPr>
            </w:pPr>
            <w:r>
              <w:rPr>
                <w:rFonts w:ascii="宋体" w:hAnsi="宋体" w:eastAsia="宋体" w:cs="宋体"/>
                <w:spacing w:val="8"/>
                <w:sz w:val="19"/>
                <w:szCs w:val="19"/>
              </w:rPr>
              <w:t>原州区</w:t>
            </w:r>
            <w:r>
              <w:rPr>
                <w:rFonts w:ascii="宋体" w:hAnsi="宋体" w:eastAsia="宋体" w:cs="宋体"/>
                <w:spacing w:val="7"/>
                <w:sz w:val="19"/>
                <w:szCs w:val="19"/>
              </w:rPr>
              <w:t>彭阳县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pStyle w:val="6"/>
              <w:spacing w:line="335" w:lineRule="auto"/>
            </w:pPr>
          </w:p>
          <w:p>
            <w:pPr>
              <w:spacing w:before="62" w:line="265" w:lineRule="auto"/>
              <w:ind w:left="9" w:right="16" w:firstLine="21"/>
              <w:jc w:val="both"/>
              <w:rPr>
                <w:rFonts w:ascii="宋体" w:hAnsi="宋体" w:eastAsia="宋体" w:cs="宋体"/>
                <w:sz w:val="19"/>
                <w:szCs w:val="19"/>
              </w:rPr>
            </w:pPr>
            <w:r>
              <w:rPr>
                <w:rFonts w:ascii="宋体" w:hAnsi="宋体" w:eastAsia="宋体" w:cs="宋体"/>
                <w:spacing w:val="28"/>
                <w:sz w:val="19"/>
                <w:szCs w:val="19"/>
              </w:rPr>
              <w:t>固原市城市集中</w:t>
            </w:r>
            <w:r>
              <w:rPr>
                <w:rFonts w:ascii="宋体" w:hAnsi="宋体" w:eastAsia="宋体" w:cs="宋体"/>
                <w:spacing w:val="21"/>
                <w:sz w:val="19"/>
                <w:szCs w:val="19"/>
              </w:rPr>
              <w:t>供热热源项</w:t>
            </w:r>
            <w:r>
              <w:rPr>
                <w:rFonts w:ascii="宋体" w:hAnsi="宋体" w:eastAsia="宋体" w:cs="宋体"/>
                <w:spacing w:val="-21"/>
                <w:sz w:val="19"/>
                <w:szCs w:val="19"/>
              </w:rPr>
              <w:t xml:space="preserve"> </w:t>
            </w:r>
            <w:r>
              <w:rPr>
                <w:rFonts w:ascii="宋体" w:hAnsi="宋体" w:eastAsia="宋体" w:cs="宋体"/>
                <w:spacing w:val="21"/>
                <w:sz w:val="19"/>
                <w:szCs w:val="19"/>
              </w:rPr>
              <w:t>目二</w:t>
            </w:r>
            <w:r>
              <w:rPr>
                <w:rFonts w:ascii="宋体" w:hAnsi="宋体" w:eastAsia="宋体" w:cs="宋体"/>
                <w:spacing w:val="3"/>
                <w:sz w:val="19"/>
                <w:szCs w:val="19"/>
              </w:rPr>
              <w:t>期。</w:t>
            </w:r>
          </w:p>
        </w:tc>
        <w:tc>
          <w:tcPr>
            <w:tcW w:w="2960" w:type="dxa"/>
            <w:vAlign w:val="top"/>
          </w:tcPr>
          <w:p>
            <w:pPr>
              <w:pStyle w:val="6"/>
              <w:spacing w:line="348" w:lineRule="auto"/>
            </w:pPr>
          </w:p>
          <w:p>
            <w:pPr>
              <w:spacing w:before="62" w:line="252" w:lineRule="auto"/>
              <w:ind w:left="15" w:right="12" w:hanging="1"/>
              <w:jc w:val="both"/>
              <w:rPr>
                <w:rFonts w:ascii="宋体" w:hAnsi="宋体" w:eastAsia="宋体" w:cs="宋体"/>
                <w:sz w:val="19"/>
                <w:szCs w:val="19"/>
              </w:rPr>
            </w:pPr>
            <w:r>
              <w:rPr>
                <w:rFonts w:ascii="宋体" w:hAnsi="宋体" w:eastAsia="宋体" w:cs="宋体"/>
                <w:spacing w:val="8"/>
                <w:sz w:val="19"/>
                <w:szCs w:val="19"/>
              </w:rPr>
              <w:t>安装</w:t>
            </w:r>
            <w:r>
              <w:rPr>
                <w:rFonts w:ascii="宋体" w:hAnsi="宋体" w:eastAsia="宋体" w:cs="宋体"/>
                <w:spacing w:val="-31"/>
                <w:sz w:val="19"/>
                <w:szCs w:val="19"/>
              </w:rPr>
              <w:t xml:space="preserve"> </w:t>
            </w:r>
            <w:r>
              <w:rPr>
                <w:rFonts w:ascii="Times New Roman" w:hAnsi="Times New Roman" w:eastAsia="Times New Roman" w:cs="Times New Roman"/>
                <w:spacing w:val="8"/>
                <w:sz w:val="19"/>
                <w:szCs w:val="19"/>
              </w:rPr>
              <w:t>2×116</w:t>
            </w:r>
            <w:r>
              <w:rPr>
                <w:rFonts w:ascii="Times New Roman" w:hAnsi="Times New Roman" w:eastAsia="Times New Roman" w:cs="Times New Roman"/>
                <w:sz w:val="19"/>
                <w:szCs w:val="19"/>
              </w:rPr>
              <w:t>MW</w:t>
            </w:r>
            <w:r>
              <w:rPr>
                <w:rFonts w:ascii="宋体" w:hAnsi="宋体" w:eastAsia="宋体" w:cs="宋体"/>
                <w:spacing w:val="8"/>
                <w:sz w:val="19"/>
                <w:szCs w:val="19"/>
              </w:rPr>
              <w:t>循环流化床热水锅</w:t>
            </w:r>
            <w:r>
              <w:rPr>
                <w:rFonts w:ascii="宋体" w:hAnsi="宋体" w:eastAsia="宋体" w:cs="宋体"/>
                <w:spacing w:val="4"/>
                <w:sz w:val="19"/>
                <w:szCs w:val="19"/>
              </w:rPr>
              <w:t>炉及环保等配套附属设备设施，年</w:t>
            </w:r>
            <w:r>
              <w:rPr>
                <w:rFonts w:ascii="宋体" w:hAnsi="宋体" w:eastAsia="宋体" w:cs="宋体"/>
                <w:spacing w:val="5"/>
                <w:sz w:val="19"/>
                <w:szCs w:val="19"/>
              </w:rPr>
              <w:t>内完成投资</w:t>
            </w:r>
            <w:r>
              <w:rPr>
                <w:rFonts w:ascii="宋体" w:hAnsi="宋体" w:eastAsia="宋体" w:cs="宋体"/>
                <w:spacing w:val="-31"/>
                <w:sz w:val="19"/>
                <w:szCs w:val="19"/>
              </w:rPr>
              <w:t xml:space="preserve"> </w:t>
            </w:r>
            <w:r>
              <w:rPr>
                <w:rFonts w:ascii="Times New Roman" w:hAnsi="Times New Roman" w:eastAsia="Times New Roman" w:cs="Times New Roman"/>
                <w:spacing w:val="5"/>
                <w:sz w:val="19"/>
                <w:szCs w:val="19"/>
              </w:rPr>
              <w:t>2</w:t>
            </w:r>
            <w:r>
              <w:rPr>
                <w:rFonts w:ascii="Times New Roman" w:hAnsi="Times New Roman" w:eastAsia="Times New Roman" w:cs="Times New Roman"/>
                <w:spacing w:val="5"/>
                <w:position w:val="-1"/>
                <w:sz w:val="19"/>
                <w:szCs w:val="19"/>
              </w:rPr>
              <w:t>.</w:t>
            </w:r>
            <w:r>
              <w:rPr>
                <w:rFonts w:ascii="Times New Roman" w:hAnsi="Times New Roman" w:eastAsia="Times New Roman" w:cs="Times New Roman"/>
                <w:spacing w:val="5"/>
                <w:sz w:val="19"/>
                <w:szCs w:val="19"/>
              </w:rPr>
              <w:t xml:space="preserve">2 </w:t>
            </w:r>
            <w:r>
              <w:rPr>
                <w:rFonts w:ascii="宋体" w:hAnsi="宋体" w:eastAsia="宋体" w:cs="宋体"/>
                <w:spacing w:val="5"/>
                <w:sz w:val="19"/>
                <w:szCs w:val="19"/>
              </w:rPr>
              <w:t>亿元。</w:t>
            </w:r>
          </w:p>
        </w:tc>
        <w:tc>
          <w:tcPr>
            <w:tcW w:w="3884" w:type="dxa"/>
            <w:vAlign w:val="top"/>
          </w:tcPr>
          <w:p>
            <w:pPr>
              <w:spacing w:before="45" w:line="244" w:lineRule="auto"/>
              <w:ind w:left="14" w:right="8" w:firstLine="2"/>
              <w:jc w:val="both"/>
              <w:rPr>
                <w:rFonts w:ascii="宋体" w:hAnsi="宋体" w:eastAsia="宋体" w:cs="宋体"/>
                <w:sz w:val="19"/>
                <w:szCs w:val="19"/>
              </w:rPr>
            </w:pPr>
            <w:r>
              <w:rPr>
                <w:rFonts w:ascii="宋体" w:hAnsi="宋体" w:eastAsia="宋体" w:cs="宋体"/>
                <w:spacing w:val="10"/>
                <w:sz w:val="19"/>
                <w:szCs w:val="19"/>
              </w:rPr>
              <w:t>一季度开工建设</w:t>
            </w:r>
            <w:r>
              <w:rPr>
                <w:rFonts w:ascii="宋体" w:hAnsi="宋体" w:eastAsia="宋体" w:cs="宋体"/>
                <w:spacing w:val="-49"/>
                <w:sz w:val="19"/>
                <w:szCs w:val="19"/>
              </w:rPr>
              <w:t xml:space="preserve"> </w:t>
            </w:r>
            <w:r>
              <w:rPr>
                <w:rFonts w:ascii="宋体" w:hAnsi="宋体" w:eastAsia="宋体" w:cs="宋体"/>
                <w:spacing w:val="10"/>
                <w:sz w:val="19"/>
                <w:szCs w:val="19"/>
              </w:rPr>
              <w:t>；二季度完成锅炉基础及环保设施土建工程</w:t>
            </w:r>
            <w:r>
              <w:rPr>
                <w:rFonts w:ascii="宋体" w:hAnsi="宋体" w:eastAsia="宋体" w:cs="宋体"/>
                <w:spacing w:val="-47"/>
                <w:sz w:val="19"/>
                <w:szCs w:val="19"/>
              </w:rPr>
              <w:t xml:space="preserve"> </w:t>
            </w:r>
            <w:r>
              <w:rPr>
                <w:rFonts w:ascii="宋体" w:hAnsi="宋体" w:eastAsia="宋体" w:cs="宋体"/>
                <w:spacing w:val="10"/>
                <w:sz w:val="19"/>
                <w:szCs w:val="19"/>
              </w:rPr>
              <w:t>，厂区给排水及厂区绿化工</w:t>
            </w:r>
            <w:r>
              <w:rPr>
                <w:rFonts w:ascii="宋体" w:hAnsi="宋体" w:eastAsia="宋体" w:cs="宋体"/>
                <w:spacing w:val="8"/>
                <w:sz w:val="19"/>
                <w:szCs w:val="19"/>
              </w:rPr>
              <w:t>程</w:t>
            </w:r>
            <w:r>
              <w:rPr>
                <w:rFonts w:ascii="宋体" w:hAnsi="宋体" w:eastAsia="宋体" w:cs="宋体"/>
                <w:spacing w:val="-48"/>
                <w:sz w:val="19"/>
                <w:szCs w:val="19"/>
              </w:rPr>
              <w:t xml:space="preserve"> </w:t>
            </w:r>
            <w:r>
              <w:rPr>
                <w:rFonts w:ascii="宋体" w:hAnsi="宋体" w:eastAsia="宋体" w:cs="宋体"/>
                <w:spacing w:val="8"/>
                <w:sz w:val="19"/>
                <w:szCs w:val="19"/>
              </w:rPr>
              <w:t>，成分支管网及换热站建设工程</w:t>
            </w:r>
            <w:r>
              <w:rPr>
                <w:rFonts w:ascii="宋体" w:hAnsi="宋体" w:eastAsia="宋体" w:cs="宋体"/>
                <w:spacing w:val="-56"/>
                <w:sz w:val="19"/>
                <w:szCs w:val="19"/>
              </w:rPr>
              <w:t xml:space="preserve"> </w:t>
            </w:r>
            <w:r>
              <w:rPr>
                <w:rFonts w:ascii="宋体" w:hAnsi="宋体" w:eastAsia="宋体" w:cs="宋体"/>
                <w:spacing w:val="8"/>
                <w:sz w:val="19"/>
                <w:szCs w:val="19"/>
              </w:rPr>
              <w:t>；三季度</w:t>
            </w:r>
            <w:r>
              <w:rPr>
                <w:rFonts w:ascii="宋体" w:hAnsi="宋体" w:eastAsia="宋体" w:cs="宋体"/>
                <w:spacing w:val="10"/>
                <w:sz w:val="19"/>
                <w:szCs w:val="19"/>
              </w:rPr>
              <w:t>完成</w:t>
            </w:r>
            <w:r>
              <w:rPr>
                <w:rFonts w:ascii="宋体" w:hAnsi="宋体" w:eastAsia="宋体" w:cs="宋体"/>
                <w:spacing w:val="-23"/>
                <w:sz w:val="19"/>
                <w:szCs w:val="19"/>
              </w:rPr>
              <w:t xml:space="preserve"> </w:t>
            </w:r>
            <w:r>
              <w:rPr>
                <w:rFonts w:ascii="Times New Roman" w:hAnsi="Times New Roman" w:eastAsia="Times New Roman" w:cs="Times New Roman"/>
                <w:spacing w:val="10"/>
                <w:sz w:val="19"/>
                <w:szCs w:val="19"/>
              </w:rPr>
              <w:t>2</w:t>
            </w:r>
            <w:r>
              <w:rPr>
                <w:rFonts w:ascii="Times New Roman" w:hAnsi="Times New Roman" w:eastAsia="Times New Roman" w:cs="Times New Roman"/>
                <w:spacing w:val="26"/>
                <w:sz w:val="19"/>
                <w:szCs w:val="19"/>
              </w:rPr>
              <w:t xml:space="preserve"> </w:t>
            </w:r>
            <w:r>
              <w:rPr>
                <w:rFonts w:ascii="宋体" w:hAnsi="宋体" w:eastAsia="宋体" w:cs="宋体"/>
                <w:spacing w:val="10"/>
                <w:sz w:val="19"/>
                <w:szCs w:val="19"/>
              </w:rPr>
              <w:t>台锅炉及环保附属设备设施建设安装</w:t>
            </w:r>
            <w:r>
              <w:rPr>
                <w:rFonts w:ascii="宋体" w:hAnsi="宋体" w:eastAsia="宋体" w:cs="宋体"/>
                <w:spacing w:val="4"/>
                <w:sz w:val="19"/>
                <w:szCs w:val="19"/>
              </w:rPr>
              <w:t>工程；</w:t>
            </w:r>
            <w:r>
              <w:rPr>
                <w:rFonts w:ascii="Times New Roman" w:hAnsi="Times New Roman" w:eastAsia="Times New Roman" w:cs="Times New Roman"/>
                <w:spacing w:val="4"/>
                <w:sz w:val="19"/>
                <w:szCs w:val="19"/>
              </w:rPr>
              <w:t xml:space="preserve">9 </w:t>
            </w:r>
            <w:r>
              <w:rPr>
                <w:rFonts w:ascii="宋体" w:hAnsi="宋体" w:eastAsia="宋体" w:cs="宋体"/>
                <w:spacing w:val="4"/>
                <w:sz w:val="19"/>
                <w:szCs w:val="19"/>
              </w:rPr>
              <w:t>月底前完成设备调试工作，具备供热</w:t>
            </w:r>
            <w:r>
              <w:rPr>
                <w:rFonts w:ascii="宋体" w:hAnsi="宋体" w:eastAsia="宋体" w:cs="宋体"/>
                <w:spacing w:val="8"/>
                <w:sz w:val="19"/>
                <w:szCs w:val="19"/>
              </w:rPr>
              <w:t>运行条件，按时启用供暖。</w:t>
            </w:r>
          </w:p>
        </w:tc>
        <w:tc>
          <w:tcPr>
            <w:tcW w:w="894" w:type="dxa"/>
            <w:vAlign w:val="top"/>
          </w:tcPr>
          <w:p>
            <w:pPr>
              <w:pStyle w:val="6"/>
              <w:spacing w:line="320" w:lineRule="auto"/>
            </w:pPr>
          </w:p>
          <w:p>
            <w:pPr>
              <w:pStyle w:val="6"/>
              <w:spacing w:line="320"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50" w:lineRule="auto"/>
            </w:pPr>
          </w:p>
          <w:p>
            <w:pPr>
              <w:pStyle w:val="6"/>
              <w:spacing w:line="250" w:lineRule="auto"/>
            </w:pPr>
          </w:p>
          <w:p>
            <w:pPr>
              <w:spacing w:before="61" w:line="275" w:lineRule="auto"/>
              <w:ind w:left="228" w:right="215" w:firstLine="2"/>
              <w:rPr>
                <w:rFonts w:ascii="宋体" w:hAnsi="宋体" w:eastAsia="宋体" w:cs="宋体"/>
                <w:sz w:val="19"/>
                <w:szCs w:val="19"/>
              </w:rPr>
            </w:pPr>
            <w:r>
              <w:rPr>
                <w:rFonts w:ascii="宋体" w:hAnsi="宋体" w:eastAsia="宋体" w:cs="宋体"/>
                <w:spacing w:val="6"/>
                <w:sz w:val="19"/>
                <w:szCs w:val="19"/>
              </w:rPr>
              <w:t>九龙</w:t>
            </w:r>
            <w:r>
              <w:rPr>
                <w:rFonts w:ascii="宋体" w:hAnsi="宋体" w:eastAsia="宋体" w:cs="宋体"/>
                <w:spacing w:val="7"/>
                <w:sz w:val="19"/>
                <w:szCs w:val="19"/>
              </w:rPr>
              <w:t>集团</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spacing w:before="152" w:line="277" w:lineRule="auto"/>
              <w:ind w:left="10" w:right="16" w:firstLine="20"/>
              <w:rPr>
                <w:rFonts w:ascii="宋体" w:hAnsi="宋体" w:eastAsia="宋体" w:cs="宋体"/>
                <w:sz w:val="19"/>
                <w:szCs w:val="19"/>
              </w:rPr>
            </w:pPr>
            <w:r>
              <w:rPr>
                <w:rFonts w:ascii="宋体" w:hAnsi="宋体" w:eastAsia="宋体" w:cs="宋体"/>
                <w:spacing w:val="28"/>
                <w:sz w:val="19"/>
                <w:szCs w:val="19"/>
              </w:rPr>
              <w:t>固原电网升级改</w:t>
            </w:r>
            <w:r>
              <w:rPr>
                <w:rFonts w:ascii="宋体" w:hAnsi="宋体" w:eastAsia="宋体" w:cs="宋体"/>
                <w:spacing w:val="6"/>
                <w:sz w:val="19"/>
                <w:szCs w:val="19"/>
              </w:rPr>
              <w:t>造工程。</w:t>
            </w:r>
          </w:p>
        </w:tc>
        <w:tc>
          <w:tcPr>
            <w:tcW w:w="2960" w:type="dxa"/>
            <w:tcBorders>
              <w:bottom w:val="single" w:color="000000" w:sz="6" w:space="0"/>
            </w:tcBorders>
            <w:vAlign w:val="top"/>
          </w:tcPr>
          <w:p>
            <w:pPr>
              <w:spacing w:before="158" w:line="262" w:lineRule="auto"/>
              <w:ind w:left="14" w:right="12" w:hanging="2"/>
              <w:rPr>
                <w:rFonts w:ascii="宋体" w:hAnsi="宋体" w:eastAsia="宋体" w:cs="宋体"/>
                <w:sz w:val="19"/>
                <w:szCs w:val="19"/>
              </w:rPr>
            </w:pPr>
            <w:r>
              <w:rPr>
                <w:rFonts w:ascii="宋体" w:hAnsi="宋体" w:eastAsia="宋体" w:cs="宋体"/>
                <w:spacing w:val="5"/>
                <w:sz w:val="19"/>
                <w:szCs w:val="19"/>
              </w:rPr>
              <w:t>新建杨忠堡、凤凰、张易变电站等</w:t>
            </w:r>
            <w:r>
              <w:rPr>
                <w:rFonts w:ascii="宋体" w:hAnsi="宋体" w:eastAsia="宋体" w:cs="宋体"/>
                <w:spacing w:val="4"/>
                <w:sz w:val="19"/>
                <w:szCs w:val="19"/>
              </w:rPr>
              <w:t>工程。</w:t>
            </w:r>
          </w:p>
        </w:tc>
        <w:tc>
          <w:tcPr>
            <w:tcW w:w="3884" w:type="dxa"/>
            <w:tcBorders>
              <w:bottom w:val="single" w:color="000000" w:sz="6" w:space="0"/>
            </w:tcBorders>
            <w:vAlign w:val="top"/>
          </w:tcPr>
          <w:p>
            <w:pPr>
              <w:spacing w:before="51" w:line="237" w:lineRule="auto"/>
              <w:ind w:left="14" w:right="8" w:firstLine="4"/>
              <w:jc w:val="both"/>
              <w:rPr>
                <w:rFonts w:ascii="宋体" w:hAnsi="宋体" w:eastAsia="宋体" w:cs="宋体"/>
                <w:sz w:val="19"/>
                <w:szCs w:val="19"/>
              </w:rPr>
            </w:pPr>
            <w:r>
              <w:rPr>
                <w:rFonts w:ascii="Times New Roman" w:hAnsi="Times New Roman" w:eastAsia="Times New Roman" w:cs="Times New Roman"/>
                <w:spacing w:val="8"/>
                <w:sz w:val="19"/>
                <w:szCs w:val="19"/>
              </w:rPr>
              <w:t xml:space="preserve">3 </w:t>
            </w:r>
            <w:r>
              <w:rPr>
                <w:rFonts w:ascii="宋体" w:hAnsi="宋体" w:eastAsia="宋体" w:cs="宋体"/>
                <w:spacing w:val="8"/>
                <w:sz w:val="19"/>
                <w:szCs w:val="19"/>
              </w:rPr>
              <w:t>月底前开工建设</w:t>
            </w:r>
            <w:r>
              <w:rPr>
                <w:rFonts w:ascii="宋体" w:hAnsi="宋体" w:eastAsia="宋体" w:cs="宋体"/>
                <w:spacing w:val="-57"/>
                <w:sz w:val="19"/>
                <w:szCs w:val="19"/>
              </w:rPr>
              <w:t xml:space="preserve"> </w:t>
            </w:r>
            <w:r>
              <w:rPr>
                <w:rFonts w:ascii="宋体" w:hAnsi="宋体" w:eastAsia="宋体" w:cs="宋体"/>
                <w:spacing w:val="8"/>
                <w:sz w:val="19"/>
                <w:szCs w:val="19"/>
              </w:rPr>
              <w:t>；</w:t>
            </w:r>
            <w:r>
              <w:rPr>
                <w:rFonts w:ascii="Times New Roman" w:hAnsi="Times New Roman" w:eastAsia="Times New Roman" w:cs="Times New Roman"/>
                <w:spacing w:val="8"/>
                <w:sz w:val="19"/>
                <w:szCs w:val="19"/>
              </w:rPr>
              <w:t xml:space="preserve">5 </w:t>
            </w:r>
            <w:r>
              <w:rPr>
                <w:rFonts w:ascii="宋体" w:hAnsi="宋体" w:eastAsia="宋体" w:cs="宋体"/>
                <w:spacing w:val="8"/>
                <w:sz w:val="19"/>
                <w:szCs w:val="19"/>
              </w:rPr>
              <w:t>月底前完成</w:t>
            </w:r>
            <w:r>
              <w:rPr>
                <w:rFonts w:ascii="宋体" w:hAnsi="宋体" w:eastAsia="宋体" w:cs="宋体"/>
                <w:spacing w:val="-35"/>
                <w:sz w:val="19"/>
                <w:szCs w:val="19"/>
              </w:rPr>
              <w:t xml:space="preserve"> </w:t>
            </w:r>
            <w:r>
              <w:rPr>
                <w:rFonts w:ascii="Times New Roman" w:hAnsi="Times New Roman" w:eastAsia="Times New Roman" w:cs="Times New Roman"/>
                <w:spacing w:val="8"/>
                <w:sz w:val="19"/>
                <w:szCs w:val="19"/>
              </w:rPr>
              <w:t xml:space="preserve">25 </w:t>
            </w:r>
            <w:r>
              <w:rPr>
                <w:rFonts w:ascii="宋体" w:hAnsi="宋体" w:eastAsia="宋体" w:cs="宋体"/>
                <w:spacing w:val="8"/>
                <w:sz w:val="19"/>
                <w:szCs w:val="19"/>
              </w:rPr>
              <w:t>公</w:t>
            </w:r>
            <w:r>
              <w:rPr>
                <w:rFonts w:ascii="宋体" w:hAnsi="宋体" w:eastAsia="宋体" w:cs="宋体"/>
                <w:spacing w:val="7"/>
                <w:sz w:val="19"/>
                <w:szCs w:val="19"/>
              </w:rPr>
              <w:t>里线</w:t>
            </w:r>
            <w:r>
              <w:rPr>
                <w:rFonts w:ascii="宋体" w:hAnsi="宋体" w:eastAsia="宋体" w:cs="宋体"/>
                <w:spacing w:val="12"/>
                <w:sz w:val="19"/>
                <w:szCs w:val="19"/>
              </w:rPr>
              <w:t>路搭建</w:t>
            </w:r>
            <w:r>
              <w:rPr>
                <w:rFonts w:ascii="宋体" w:hAnsi="宋体" w:eastAsia="宋体" w:cs="宋体"/>
                <w:spacing w:val="-48"/>
                <w:sz w:val="19"/>
                <w:szCs w:val="19"/>
              </w:rPr>
              <w:t xml:space="preserve"> </w:t>
            </w:r>
            <w:r>
              <w:rPr>
                <w:rFonts w:ascii="宋体" w:hAnsi="宋体" w:eastAsia="宋体" w:cs="宋体"/>
                <w:spacing w:val="12"/>
                <w:sz w:val="19"/>
                <w:szCs w:val="19"/>
              </w:rPr>
              <w:t>；</w:t>
            </w:r>
            <w:r>
              <w:rPr>
                <w:rFonts w:ascii="Times New Roman" w:hAnsi="Times New Roman" w:eastAsia="Times New Roman" w:cs="Times New Roman"/>
                <w:spacing w:val="12"/>
                <w:sz w:val="19"/>
                <w:szCs w:val="19"/>
              </w:rPr>
              <w:t xml:space="preserve">8 </w:t>
            </w:r>
            <w:r>
              <w:rPr>
                <w:rFonts w:ascii="宋体" w:hAnsi="宋体" w:eastAsia="宋体" w:cs="宋体"/>
                <w:spacing w:val="12"/>
                <w:sz w:val="19"/>
                <w:szCs w:val="19"/>
              </w:rPr>
              <w:t>月底前完成年度任务主变设备安</w:t>
            </w:r>
            <w:r>
              <w:rPr>
                <w:rFonts w:ascii="宋体" w:hAnsi="宋体" w:eastAsia="宋体" w:cs="宋体"/>
                <w:spacing w:val="8"/>
                <w:sz w:val="19"/>
                <w:szCs w:val="19"/>
              </w:rPr>
              <w:t>装；</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月底前完成年度投资任务。</w:t>
            </w:r>
          </w:p>
        </w:tc>
        <w:tc>
          <w:tcPr>
            <w:tcW w:w="894" w:type="dxa"/>
            <w:tcBorders>
              <w:bottom w:val="single" w:color="000000" w:sz="6" w:space="0"/>
            </w:tcBorders>
            <w:vAlign w:val="top"/>
          </w:tcPr>
          <w:p>
            <w:pPr>
              <w:pStyle w:val="6"/>
              <w:spacing w:line="253"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spacing w:before="177" w:line="276" w:lineRule="auto"/>
              <w:ind w:left="227" w:right="15" w:hanging="179"/>
              <w:rPr>
                <w:rFonts w:ascii="宋体" w:hAnsi="宋体" w:eastAsia="宋体" w:cs="宋体"/>
                <w:sz w:val="19"/>
                <w:szCs w:val="19"/>
              </w:rPr>
            </w:pPr>
            <w:r>
              <w:rPr>
                <w:rFonts w:ascii="宋体" w:hAnsi="宋体" w:eastAsia="宋体" w:cs="宋体"/>
                <w:spacing w:val="3"/>
                <w:sz w:val="19"/>
                <w:szCs w:val="19"/>
              </w:rPr>
              <w:t>固原供电</w:t>
            </w:r>
            <w:r>
              <w:rPr>
                <w:rFonts w:ascii="宋体" w:hAnsi="宋体" w:eastAsia="宋体" w:cs="宋体"/>
                <w:spacing w:val="7"/>
                <w:sz w:val="19"/>
                <w:szCs w:val="19"/>
              </w:rPr>
              <w:t>公司</w:t>
            </w:r>
          </w:p>
        </w:tc>
        <w:tc>
          <w:tcPr>
            <w:tcW w:w="1063" w:type="dxa"/>
            <w:tcBorders>
              <w:bottom w:val="single" w:color="000000" w:sz="6" w:space="0"/>
              <w:right w:val="single" w:color="000000" w:sz="6" w:space="0"/>
            </w:tcBorders>
            <w:vAlign w:val="top"/>
          </w:tcPr>
          <w:p>
            <w:pPr>
              <w:pStyle w:val="6"/>
            </w:pPr>
          </w:p>
        </w:tc>
      </w:tr>
    </w:tbl>
    <w:p>
      <w:pPr>
        <w:rPr>
          <w:rFonts w:ascii="Arial"/>
          <w:sz w:val="21"/>
        </w:rPr>
      </w:pPr>
    </w:p>
    <w:p>
      <w:pPr>
        <w:rPr>
          <w:rFonts w:ascii="Arial" w:hAnsi="Arial" w:eastAsia="Arial" w:cs="Arial"/>
          <w:sz w:val="21"/>
          <w:szCs w:val="21"/>
        </w:rPr>
        <w:sectPr>
          <w:headerReference r:id="rId115" w:type="default"/>
          <w:footerReference r:id="rId116" w:type="default"/>
          <w:pgSz w:w="16839" w:h="11906"/>
          <w:pgMar w:top="1792" w:right="1387" w:bottom="1552" w:left="1386" w:header="1426" w:footer="1174" w:gutter="0"/>
          <w:cols w:space="720" w:num="1"/>
        </w:sectPr>
      </w:pPr>
    </w:p>
    <w:p>
      <w:pPr>
        <w:spacing w:before="51"/>
      </w:pPr>
      <w:r>
        <w:drawing>
          <wp:anchor distT="0" distB="0" distL="0" distR="0" simplePos="0" relativeHeight="251767808"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9" w:hRule="atLeast"/>
        </w:trPr>
        <w:tc>
          <w:tcPr>
            <w:tcW w:w="699" w:type="dxa"/>
            <w:vMerge w:val="restart"/>
            <w:tcBorders>
              <w:left w:val="single" w:color="000000" w:sz="6" w:space="0"/>
              <w:bottom w:val="nil"/>
            </w:tcBorders>
            <w:vAlign w:val="top"/>
          </w:tcPr>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92" w:lineRule="auto"/>
              <w:ind w:left="14" w:right="19" w:firstLine="2"/>
              <w:jc w:val="both"/>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好产业</w:t>
            </w:r>
            <w:r>
              <w:rPr>
                <w:rFonts w:ascii="宋体" w:hAnsi="宋体" w:eastAsia="宋体" w:cs="宋体"/>
                <w:spacing w:val="6"/>
                <w:sz w:val="19"/>
                <w:szCs w:val="19"/>
              </w:rPr>
              <w:t>发展</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高层级壮大县</w:t>
            </w:r>
            <w:r>
              <w:rPr>
                <w:rFonts w:ascii="宋体" w:hAnsi="宋体" w:eastAsia="宋体" w:cs="宋体"/>
                <w:spacing w:val="9"/>
                <w:sz w:val="19"/>
                <w:szCs w:val="19"/>
              </w:rPr>
              <w:t>域经济</w:t>
            </w:r>
          </w:p>
        </w:tc>
        <w:tc>
          <w:tcPr>
            <w:tcW w:w="1328" w:type="dxa"/>
            <w:vMerge w:val="restart"/>
            <w:tcBorders>
              <w:bottom w:val="nil"/>
            </w:tcBorders>
            <w:vAlign w:val="top"/>
          </w:tcPr>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78" w:lineRule="auto"/>
              <w:ind w:left="9" w:right="20" w:hanging="9"/>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）狠抓营</w:t>
            </w:r>
            <w:r>
              <w:rPr>
                <w:rFonts w:ascii="宋体" w:hAnsi="宋体" w:eastAsia="宋体" w:cs="宋体"/>
                <w:spacing w:val="9"/>
                <w:sz w:val="19"/>
                <w:szCs w:val="19"/>
              </w:rPr>
              <w:t>商环境育主体</w:t>
            </w:r>
          </w:p>
        </w:tc>
        <w:tc>
          <w:tcPr>
            <w:tcW w:w="2372" w:type="dxa"/>
            <w:vAlign w:val="top"/>
          </w:tcPr>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spacing w:before="62" w:line="221" w:lineRule="auto"/>
              <w:ind w:left="10"/>
              <w:rPr>
                <w:rFonts w:ascii="宋体" w:hAnsi="宋体" w:eastAsia="宋体" w:cs="宋体"/>
                <w:sz w:val="19"/>
                <w:szCs w:val="19"/>
              </w:rPr>
            </w:pPr>
            <w:r>
              <w:rPr>
                <w:rFonts w:ascii="宋体" w:hAnsi="宋体" w:eastAsia="宋体" w:cs="宋体"/>
                <w:spacing w:val="8"/>
                <w:sz w:val="19"/>
                <w:szCs w:val="19"/>
              </w:rPr>
              <w:t>加快数字政府建设。</w:t>
            </w:r>
          </w:p>
        </w:tc>
        <w:tc>
          <w:tcPr>
            <w:tcW w:w="2960" w:type="dxa"/>
            <w:vAlign w:val="top"/>
          </w:tcPr>
          <w:p>
            <w:pPr>
              <w:spacing w:before="35" w:line="287" w:lineRule="auto"/>
              <w:ind w:right="12" w:firstLine="50"/>
              <w:rPr>
                <w:rFonts w:ascii="宋体" w:hAnsi="宋体" w:eastAsia="宋体" w:cs="宋体"/>
                <w:sz w:val="19"/>
                <w:szCs w:val="19"/>
              </w:rPr>
            </w:pPr>
            <w:r>
              <w:rPr>
                <w:rFonts w:ascii="宋体" w:hAnsi="宋体" w:eastAsia="宋体" w:cs="宋体"/>
                <w:spacing w:val="7"/>
                <w:sz w:val="19"/>
                <w:szCs w:val="19"/>
              </w:rPr>
              <w:t>印发</w:t>
            </w:r>
            <w:r>
              <w:rPr>
                <w:rFonts w:ascii="宋体" w:hAnsi="宋体" w:eastAsia="宋体" w:cs="宋体"/>
                <w:spacing w:val="-36"/>
                <w:sz w:val="19"/>
                <w:szCs w:val="19"/>
              </w:rPr>
              <w:t xml:space="preserve"> </w:t>
            </w:r>
            <w:r>
              <w:rPr>
                <w:rFonts w:ascii="Times New Roman" w:hAnsi="Times New Roman" w:eastAsia="Times New Roman" w:cs="Times New Roman"/>
                <w:spacing w:val="7"/>
                <w:sz w:val="19"/>
                <w:szCs w:val="19"/>
              </w:rPr>
              <w:t xml:space="preserve">2022 </w:t>
            </w:r>
            <w:r>
              <w:rPr>
                <w:rFonts w:ascii="宋体" w:hAnsi="宋体" w:eastAsia="宋体" w:cs="宋体"/>
                <w:spacing w:val="7"/>
                <w:sz w:val="19"/>
                <w:szCs w:val="19"/>
              </w:rPr>
              <w:t>年数字政府工作要点、</w:t>
            </w:r>
            <w:r>
              <w:rPr>
                <w:rFonts w:ascii="宋体" w:hAnsi="宋体" w:eastAsia="宋体" w:cs="宋体"/>
                <w:sz w:val="19"/>
                <w:szCs w:val="19"/>
              </w:rPr>
              <w:t xml:space="preserve"> </w:t>
            </w:r>
            <w:r>
              <w:rPr>
                <w:rFonts w:ascii="Times New Roman" w:hAnsi="Times New Roman" w:eastAsia="Times New Roman" w:cs="Times New Roman"/>
                <w:spacing w:val="9"/>
                <w:sz w:val="19"/>
                <w:szCs w:val="19"/>
              </w:rPr>
              <w:t>“</w:t>
            </w:r>
            <w:r>
              <w:rPr>
                <w:rFonts w:ascii="宋体" w:hAnsi="宋体" w:eastAsia="宋体" w:cs="宋体"/>
                <w:spacing w:val="9"/>
                <w:sz w:val="19"/>
                <w:szCs w:val="19"/>
              </w:rPr>
              <w:t>互联网</w:t>
            </w:r>
            <w:r>
              <w:rPr>
                <w:rFonts w:ascii="Times New Roman" w:hAnsi="Times New Roman" w:eastAsia="Times New Roman" w:cs="Times New Roman"/>
                <w:spacing w:val="9"/>
                <w:position w:val="-1"/>
                <w:sz w:val="19"/>
                <w:szCs w:val="19"/>
              </w:rPr>
              <w:t>+</w:t>
            </w:r>
            <w:r>
              <w:rPr>
                <w:rFonts w:ascii="宋体" w:hAnsi="宋体" w:eastAsia="宋体" w:cs="宋体"/>
                <w:spacing w:val="9"/>
                <w:sz w:val="19"/>
                <w:szCs w:val="19"/>
              </w:rPr>
              <w:t>监管</w:t>
            </w:r>
            <w:r>
              <w:rPr>
                <w:rFonts w:ascii="Times New Roman" w:hAnsi="Times New Roman" w:eastAsia="Times New Roman" w:cs="Times New Roman"/>
                <w:spacing w:val="9"/>
                <w:sz w:val="19"/>
                <w:szCs w:val="19"/>
              </w:rPr>
              <w:t>”</w:t>
            </w:r>
            <w:r>
              <w:rPr>
                <w:rFonts w:ascii="宋体" w:hAnsi="宋体" w:eastAsia="宋体" w:cs="宋体"/>
                <w:spacing w:val="9"/>
                <w:sz w:val="19"/>
                <w:szCs w:val="19"/>
              </w:rPr>
              <w:t>工作方案</w:t>
            </w:r>
            <w:r>
              <w:rPr>
                <w:rFonts w:ascii="宋体" w:hAnsi="宋体" w:eastAsia="宋体" w:cs="宋体"/>
                <w:spacing w:val="-48"/>
                <w:sz w:val="19"/>
                <w:szCs w:val="19"/>
              </w:rPr>
              <w:t xml:space="preserve"> </w:t>
            </w:r>
            <w:r>
              <w:rPr>
                <w:rFonts w:ascii="宋体" w:hAnsi="宋体" w:eastAsia="宋体" w:cs="宋体"/>
                <w:spacing w:val="9"/>
                <w:sz w:val="19"/>
                <w:szCs w:val="19"/>
              </w:rPr>
              <w:t>；开展数</w:t>
            </w:r>
            <w:r>
              <w:rPr>
                <w:rFonts w:ascii="宋体" w:hAnsi="宋体" w:eastAsia="宋体" w:cs="宋体"/>
                <w:spacing w:val="19"/>
                <w:sz w:val="19"/>
                <w:szCs w:val="19"/>
              </w:rPr>
              <w:t>据共享清单目录编制并建立动态</w:t>
            </w:r>
            <w:r>
              <w:rPr>
                <w:rFonts w:ascii="宋体" w:hAnsi="宋体" w:eastAsia="宋体" w:cs="宋体"/>
                <w:spacing w:val="5"/>
                <w:sz w:val="19"/>
                <w:szCs w:val="19"/>
              </w:rPr>
              <w:t>更新机制；建立数据共享、系统上云、电子政务外网接入及网络安全</w:t>
            </w:r>
            <w:r>
              <w:rPr>
                <w:rFonts w:ascii="宋体" w:hAnsi="宋体" w:eastAsia="宋体" w:cs="宋体"/>
                <w:spacing w:val="19"/>
                <w:sz w:val="19"/>
                <w:szCs w:val="19"/>
              </w:rPr>
              <w:t>等相关制度及事中督促、事后监</w:t>
            </w:r>
            <w:r>
              <w:rPr>
                <w:rFonts w:ascii="宋体" w:hAnsi="宋体" w:eastAsia="宋体" w:cs="宋体"/>
                <w:spacing w:val="5"/>
                <w:sz w:val="19"/>
                <w:szCs w:val="19"/>
              </w:rPr>
              <w:t>督、定期通报的工作机制；持续推</w:t>
            </w:r>
            <w:r>
              <w:rPr>
                <w:rFonts w:ascii="宋体" w:hAnsi="宋体" w:eastAsia="宋体" w:cs="宋体"/>
                <w:spacing w:val="19"/>
                <w:sz w:val="19"/>
                <w:szCs w:val="19"/>
              </w:rPr>
              <w:t>进非涉密系统接入电子政务外网</w:t>
            </w:r>
            <w:r>
              <w:rPr>
                <w:rFonts w:ascii="宋体" w:hAnsi="宋体" w:eastAsia="宋体" w:cs="宋体"/>
                <w:spacing w:val="11"/>
                <w:sz w:val="19"/>
                <w:szCs w:val="19"/>
              </w:rPr>
              <w:t>和上云及</w:t>
            </w:r>
            <w:r>
              <w:rPr>
                <w:rFonts w:ascii="Times New Roman" w:hAnsi="Times New Roman" w:eastAsia="Times New Roman" w:cs="Times New Roman"/>
                <w:spacing w:val="11"/>
                <w:sz w:val="19"/>
                <w:szCs w:val="19"/>
              </w:rPr>
              <w:t>“</w:t>
            </w:r>
            <w:r>
              <w:rPr>
                <w:rFonts w:ascii="宋体" w:hAnsi="宋体" w:eastAsia="宋体" w:cs="宋体"/>
                <w:spacing w:val="11"/>
                <w:sz w:val="19"/>
                <w:szCs w:val="19"/>
              </w:rPr>
              <w:t>互联网</w:t>
            </w:r>
            <w:r>
              <w:rPr>
                <w:rFonts w:ascii="Times New Roman" w:hAnsi="Times New Roman" w:eastAsia="Times New Roman" w:cs="Times New Roman"/>
                <w:spacing w:val="11"/>
                <w:position w:val="-1"/>
                <w:sz w:val="19"/>
                <w:szCs w:val="19"/>
              </w:rPr>
              <w:t>+</w:t>
            </w:r>
            <w:r>
              <w:rPr>
                <w:rFonts w:ascii="宋体" w:hAnsi="宋体" w:eastAsia="宋体" w:cs="宋体"/>
                <w:spacing w:val="11"/>
                <w:sz w:val="19"/>
                <w:szCs w:val="19"/>
              </w:rPr>
              <w:t>监管</w:t>
            </w:r>
            <w:r>
              <w:rPr>
                <w:rFonts w:ascii="Times New Roman" w:hAnsi="Times New Roman" w:eastAsia="Times New Roman" w:cs="Times New Roman"/>
                <w:spacing w:val="11"/>
                <w:sz w:val="19"/>
                <w:szCs w:val="19"/>
              </w:rPr>
              <w:t>”</w:t>
            </w:r>
            <w:r>
              <w:rPr>
                <w:rFonts w:ascii="宋体" w:hAnsi="宋体" w:eastAsia="宋体" w:cs="宋体"/>
                <w:spacing w:val="11"/>
                <w:sz w:val="19"/>
                <w:szCs w:val="19"/>
              </w:rPr>
              <w:t>系统应用</w:t>
            </w:r>
            <w:r>
              <w:rPr>
                <w:rFonts w:ascii="宋体" w:hAnsi="宋体" w:eastAsia="宋体" w:cs="宋体"/>
                <w:spacing w:val="14"/>
                <w:sz w:val="19"/>
                <w:szCs w:val="19"/>
              </w:rPr>
              <w:t>等工作。</w:t>
            </w:r>
          </w:p>
        </w:tc>
        <w:tc>
          <w:tcPr>
            <w:tcW w:w="3884" w:type="dxa"/>
            <w:vAlign w:val="top"/>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1"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1"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262" w:lineRule="auto"/>
            </w:pPr>
          </w:p>
          <w:p>
            <w:pPr>
              <w:pStyle w:val="6"/>
              <w:spacing w:line="262" w:lineRule="auto"/>
            </w:pPr>
          </w:p>
          <w:p>
            <w:pPr>
              <w:pStyle w:val="6"/>
              <w:spacing w:line="263" w:lineRule="auto"/>
            </w:pPr>
          </w:p>
          <w:p>
            <w:pPr>
              <w:pStyle w:val="6"/>
              <w:spacing w:line="263" w:lineRule="auto"/>
            </w:pPr>
          </w:p>
          <w:p>
            <w:pPr>
              <w:spacing w:before="62" w:line="306" w:lineRule="auto"/>
              <w:ind w:left="123" w:right="120" w:firstLine="208"/>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43" w:lineRule="auto"/>
            </w:pPr>
          </w:p>
          <w:p>
            <w:pPr>
              <w:pStyle w:val="6"/>
              <w:spacing w:line="243" w:lineRule="auto"/>
            </w:pPr>
          </w:p>
          <w:p>
            <w:pPr>
              <w:pStyle w:val="6"/>
              <w:spacing w:line="243" w:lineRule="auto"/>
            </w:pPr>
          </w:p>
          <w:p>
            <w:pPr>
              <w:spacing w:before="62" w:line="295" w:lineRule="auto"/>
              <w:ind w:left="10" w:right="16" w:firstLine="2"/>
              <w:rPr>
                <w:rFonts w:ascii="宋体" w:hAnsi="宋体" w:eastAsia="宋体" w:cs="宋体"/>
                <w:sz w:val="19"/>
                <w:szCs w:val="19"/>
              </w:rPr>
            </w:pPr>
            <w:r>
              <w:rPr>
                <w:rFonts w:ascii="宋体" w:hAnsi="宋体" w:eastAsia="宋体" w:cs="宋体"/>
                <w:spacing w:val="16"/>
                <w:sz w:val="19"/>
                <w:szCs w:val="19"/>
              </w:rPr>
              <w:t>提升</w:t>
            </w:r>
            <w:r>
              <w:rPr>
                <w:rFonts w:ascii="Times New Roman" w:hAnsi="Times New Roman" w:eastAsia="Times New Roman" w:cs="Times New Roman"/>
                <w:spacing w:val="16"/>
                <w:sz w:val="19"/>
                <w:szCs w:val="19"/>
              </w:rPr>
              <w:t>“</w:t>
            </w:r>
            <w:r>
              <w:rPr>
                <w:rFonts w:ascii="Times New Roman" w:hAnsi="Times New Roman" w:eastAsia="Times New Roman" w:cs="Times New Roman"/>
                <w:spacing w:val="16"/>
                <w:position w:val="-1"/>
                <w:sz w:val="19"/>
                <w:szCs w:val="19"/>
              </w:rPr>
              <w:t>163</w:t>
            </w:r>
            <w:r>
              <w:rPr>
                <w:rFonts w:ascii="Times New Roman" w:hAnsi="Times New Roman" w:eastAsia="Times New Roman" w:cs="Times New Roman"/>
                <w:spacing w:val="16"/>
                <w:sz w:val="19"/>
                <w:szCs w:val="19"/>
              </w:rPr>
              <w:t>”</w:t>
            </w:r>
            <w:r>
              <w:rPr>
                <w:rFonts w:ascii="宋体" w:hAnsi="宋体" w:eastAsia="宋体" w:cs="宋体"/>
                <w:spacing w:val="16"/>
                <w:sz w:val="19"/>
                <w:szCs w:val="19"/>
              </w:rPr>
              <w:t>政务服务</w:t>
            </w:r>
            <w:r>
              <w:rPr>
                <w:rFonts w:ascii="Times New Roman" w:hAnsi="Times New Roman" w:eastAsia="Times New Roman" w:cs="Times New Roman"/>
                <w:sz w:val="19"/>
                <w:szCs w:val="19"/>
              </w:rPr>
              <w:t>APP</w:t>
            </w:r>
            <w:r>
              <w:rPr>
                <w:rFonts w:ascii="宋体" w:hAnsi="宋体" w:eastAsia="宋体" w:cs="宋体"/>
                <w:spacing w:val="16"/>
                <w:sz w:val="19"/>
                <w:szCs w:val="19"/>
              </w:rPr>
              <w:t>应</w:t>
            </w:r>
            <w:r>
              <w:rPr>
                <w:rFonts w:ascii="宋体" w:hAnsi="宋体" w:eastAsia="宋体" w:cs="宋体"/>
                <w:spacing w:val="6"/>
                <w:sz w:val="19"/>
                <w:szCs w:val="19"/>
              </w:rPr>
              <w:t>用水平。</w:t>
            </w:r>
          </w:p>
        </w:tc>
        <w:tc>
          <w:tcPr>
            <w:tcW w:w="2960" w:type="dxa"/>
            <w:vAlign w:val="top"/>
          </w:tcPr>
          <w:p>
            <w:pPr>
              <w:spacing w:before="45" w:line="284" w:lineRule="auto"/>
              <w:ind w:left="13"/>
              <w:jc w:val="both"/>
              <w:rPr>
                <w:rFonts w:ascii="宋体" w:hAnsi="宋体" w:eastAsia="宋体" w:cs="宋体"/>
                <w:sz w:val="19"/>
                <w:szCs w:val="19"/>
              </w:rPr>
            </w:pPr>
            <w:r>
              <w:rPr>
                <w:rFonts w:ascii="宋体" w:hAnsi="宋体" w:eastAsia="宋体" w:cs="宋体"/>
                <w:spacing w:val="6"/>
                <w:sz w:val="19"/>
                <w:szCs w:val="19"/>
              </w:rPr>
              <w:t>优化完善政务服务</w:t>
            </w:r>
            <w:r>
              <w:rPr>
                <w:rFonts w:ascii="Times New Roman" w:hAnsi="Times New Roman" w:eastAsia="Times New Roman" w:cs="Times New Roman"/>
                <w:sz w:val="19"/>
                <w:szCs w:val="19"/>
              </w:rPr>
              <w:t>APP</w:t>
            </w:r>
            <w:r>
              <w:rPr>
                <w:rFonts w:ascii="宋体" w:hAnsi="宋体" w:eastAsia="宋体" w:cs="宋体"/>
                <w:spacing w:val="6"/>
                <w:sz w:val="19"/>
                <w:szCs w:val="19"/>
              </w:rPr>
              <w:t>功能，推进</w:t>
            </w:r>
            <w:r>
              <w:rPr>
                <w:rFonts w:ascii="宋体" w:hAnsi="宋体" w:eastAsia="宋体" w:cs="宋体"/>
                <w:spacing w:val="5"/>
                <w:sz w:val="19"/>
                <w:szCs w:val="19"/>
              </w:rPr>
              <w:t>与各专业审批业务平台深度融合，</w:t>
            </w:r>
            <w:r>
              <w:rPr>
                <w:rFonts w:ascii="宋体" w:hAnsi="宋体" w:eastAsia="宋体" w:cs="宋体"/>
                <w:spacing w:val="11"/>
                <w:sz w:val="19"/>
                <w:szCs w:val="19"/>
              </w:rPr>
              <w:t>实现更多高频事项</w:t>
            </w:r>
            <w:r>
              <w:rPr>
                <w:rFonts w:ascii="Times New Roman" w:hAnsi="Times New Roman" w:eastAsia="Times New Roman" w:cs="Times New Roman"/>
                <w:spacing w:val="11"/>
                <w:sz w:val="19"/>
                <w:szCs w:val="19"/>
              </w:rPr>
              <w:t>“</w:t>
            </w:r>
            <w:r>
              <w:rPr>
                <w:rFonts w:ascii="宋体" w:hAnsi="宋体" w:eastAsia="宋体" w:cs="宋体"/>
                <w:spacing w:val="11"/>
                <w:sz w:val="19"/>
                <w:szCs w:val="19"/>
              </w:rPr>
              <w:t>掌上可办</w:t>
            </w:r>
            <w:r>
              <w:rPr>
                <w:rFonts w:ascii="Times New Roman" w:hAnsi="Times New Roman" w:eastAsia="Times New Roman" w:cs="Times New Roman"/>
                <w:spacing w:val="11"/>
                <w:sz w:val="19"/>
                <w:szCs w:val="19"/>
              </w:rPr>
              <w:t>”“</w:t>
            </w:r>
            <w:r>
              <w:rPr>
                <w:rFonts w:ascii="宋体" w:hAnsi="宋体" w:eastAsia="宋体" w:cs="宋体"/>
                <w:spacing w:val="11"/>
                <w:sz w:val="19"/>
                <w:szCs w:val="19"/>
              </w:rPr>
              <w:t>掌</w:t>
            </w:r>
            <w:r>
              <w:rPr>
                <w:rFonts w:ascii="宋体" w:hAnsi="宋体" w:eastAsia="宋体" w:cs="宋体"/>
                <w:spacing w:val="8"/>
                <w:sz w:val="19"/>
                <w:szCs w:val="19"/>
              </w:rPr>
              <w:t>上好办</w:t>
            </w:r>
            <w:r>
              <w:rPr>
                <w:rFonts w:ascii="Times New Roman" w:hAnsi="Times New Roman" w:eastAsia="Times New Roman" w:cs="Times New Roman"/>
                <w:spacing w:val="8"/>
                <w:sz w:val="19"/>
                <w:szCs w:val="19"/>
              </w:rPr>
              <w:t>”</w:t>
            </w:r>
            <w:r>
              <w:rPr>
                <w:rFonts w:ascii="Times New Roman" w:hAnsi="Times New Roman" w:eastAsia="Times New Roman" w:cs="Times New Roman"/>
                <w:spacing w:val="-9"/>
                <w:sz w:val="19"/>
                <w:szCs w:val="19"/>
              </w:rPr>
              <w:t xml:space="preserve"> </w:t>
            </w:r>
            <w:r>
              <w:rPr>
                <w:rFonts w:ascii="宋体" w:hAnsi="宋体" w:eastAsia="宋体" w:cs="宋体"/>
                <w:spacing w:val="8"/>
                <w:sz w:val="19"/>
                <w:szCs w:val="19"/>
              </w:rPr>
              <w:t>；针对老年人、残疾人等</w:t>
            </w:r>
            <w:r>
              <w:rPr>
                <w:rFonts w:ascii="宋体" w:hAnsi="宋体" w:eastAsia="宋体" w:cs="宋体"/>
                <w:spacing w:val="6"/>
                <w:sz w:val="19"/>
                <w:szCs w:val="19"/>
              </w:rPr>
              <w:t>群体特殊需求，推进政务服务</w:t>
            </w:r>
            <w:r>
              <w:rPr>
                <w:rFonts w:ascii="Times New Roman" w:hAnsi="Times New Roman" w:eastAsia="Times New Roman" w:cs="Times New Roman"/>
                <w:sz w:val="19"/>
                <w:szCs w:val="19"/>
              </w:rPr>
              <w:t>APP</w:t>
            </w:r>
            <w:r>
              <w:rPr>
                <w:rFonts w:ascii="宋体" w:hAnsi="宋体" w:eastAsia="宋体" w:cs="宋体"/>
                <w:spacing w:val="3"/>
                <w:sz w:val="19"/>
                <w:szCs w:val="19"/>
              </w:rPr>
              <w:t>适老化、无障碍改造，不断提升用</w:t>
            </w:r>
            <w:r>
              <w:rPr>
                <w:rFonts w:ascii="宋体" w:hAnsi="宋体" w:eastAsia="宋体" w:cs="宋体"/>
                <w:spacing w:val="6"/>
                <w:sz w:val="19"/>
                <w:szCs w:val="19"/>
              </w:rPr>
              <w:t>户体验感。</w:t>
            </w:r>
          </w:p>
        </w:tc>
        <w:tc>
          <w:tcPr>
            <w:tcW w:w="3884" w:type="dxa"/>
            <w:vAlign w:val="top"/>
          </w:tcPr>
          <w:p>
            <w:pPr>
              <w:pStyle w:val="6"/>
              <w:spacing w:line="303" w:lineRule="auto"/>
            </w:pPr>
          </w:p>
          <w:p>
            <w:pPr>
              <w:pStyle w:val="6"/>
              <w:spacing w:line="303" w:lineRule="auto"/>
            </w:pPr>
          </w:p>
          <w:p>
            <w:pPr>
              <w:pStyle w:val="6"/>
              <w:spacing w:line="304" w:lineRule="auto"/>
            </w:pPr>
          </w:p>
          <w:p>
            <w:pPr>
              <w:spacing w:before="62" w:line="219" w:lineRule="auto"/>
              <w:ind w:left="19"/>
              <w:rPr>
                <w:rFonts w:ascii="宋体" w:hAnsi="宋体" w:eastAsia="宋体" w:cs="宋体"/>
                <w:sz w:val="19"/>
                <w:szCs w:val="19"/>
              </w:rPr>
            </w:pPr>
            <w:r>
              <w:rPr>
                <w:rFonts w:ascii="Times New Roman" w:hAnsi="Times New Roman" w:eastAsia="Times New Roman" w:cs="Times New Roman"/>
                <w:spacing w:val="6"/>
                <w:sz w:val="19"/>
                <w:szCs w:val="19"/>
              </w:rPr>
              <w:t xml:space="preserve">9 </w:t>
            </w:r>
            <w:r>
              <w:rPr>
                <w:rFonts w:ascii="宋体" w:hAnsi="宋体" w:eastAsia="宋体" w:cs="宋体"/>
                <w:spacing w:val="6"/>
                <w:sz w:val="19"/>
                <w:szCs w:val="19"/>
              </w:rPr>
              <w:t>月底前完成。</w:t>
            </w:r>
          </w:p>
        </w:tc>
        <w:tc>
          <w:tcPr>
            <w:tcW w:w="894" w:type="dxa"/>
            <w:vAlign w:val="top"/>
          </w:tcPr>
          <w:p>
            <w:pPr>
              <w:pStyle w:val="6"/>
              <w:spacing w:line="303" w:lineRule="auto"/>
            </w:pPr>
          </w:p>
          <w:p>
            <w:pPr>
              <w:pStyle w:val="6"/>
              <w:spacing w:line="303" w:lineRule="auto"/>
            </w:pPr>
          </w:p>
          <w:p>
            <w:pPr>
              <w:pStyle w:val="6"/>
              <w:spacing w:line="304"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303" w:lineRule="auto"/>
            </w:pPr>
          </w:p>
          <w:p>
            <w:pPr>
              <w:pStyle w:val="6"/>
              <w:spacing w:line="304" w:lineRule="auto"/>
            </w:pPr>
          </w:p>
          <w:p>
            <w:pPr>
              <w:pStyle w:val="6"/>
              <w:spacing w:line="304" w:lineRule="auto"/>
            </w:pPr>
          </w:p>
          <w:p>
            <w:pPr>
              <w:spacing w:before="62" w:line="218" w:lineRule="auto"/>
              <w:ind w:left="133"/>
              <w:rPr>
                <w:rFonts w:ascii="宋体" w:hAnsi="宋体" w:eastAsia="宋体" w:cs="宋体"/>
                <w:sz w:val="19"/>
                <w:szCs w:val="19"/>
              </w:rPr>
            </w:pPr>
            <w:r>
              <w:rPr>
                <w:rFonts w:ascii="宋体" w:hAnsi="宋体" w:eastAsia="宋体" w:cs="宋体"/>
                <w:spacing w:val="7"/>
                <w:sz w:val="19"/>
                <w:szCs w:val="19"/>
              </w:rPr>
              <w:t>审批局</w:t>
            </w:r>
          </w:p>
        </w:tc>
        <w:tc>
          <w:tcPr>
            <w:tcW w:w="1063" w:type="dxa"/>
            <w:tcBorders>
              <w:right w:val="single" w:color="000000" w:sz="6" w:space="0"/>
            </w:tcBorders>
            <w:vAlign w:val="top"/>
          </w:tcPr>
          <w:p>
            <w:pPr>
              <w:pStyle w:val="6"/>
              <w:spacing w:line="253" w:lineRule="auto"/>
            </w:pPr>
          </w:p>
          <w:p>
            <w:pPr>
              <w:pStyle w:val="6"/>
              <w:spacing w:line="254" w:lineRule="auto"/>
            </w:pPr>
          </w:p>
          <w:p>
            <w:pPr>
              <w:pStyle w:val="6"/>
              <w:spacing w:line="254" w:lineRule="auto"/>
            </w:pPr>
          </w:p>
          <w:p>
            <w:pPr>
              <w:spacing w:before="61" w:line="309"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44" w:lineRule="auto"/>
            </w:pPr>
          </w:p>
          <w:p>
            <w:pPr>
              <w:pStyle w:val="6"/>
              <w:spacing w:line="244" w:lineRule="auto"/>
            </w:pPr>
          </w:p>
          <w:p>
            <w:pPr>
              <w:pStyle w:val="6"/>
              <w:spacing w:line="245" w:lineRule="auto"/>
            </w:pPr>
          </w:p>
          <w:p>
            <w:pPr>
              <w:spacing w:before="62" w:line="294" w:lineRule="auto"/>
              <w:ind w:left="10" w:right="18" w:firstLine="1"/>
              <w:rPr>
                <w:rFonts w:ascii="宋体" w:hAnsi="宋体" w:eastAsia="宋体" w:cs="宋体"/>
                <w:sz w:val="19"/>
                <w:szCs w:val="19"/>
              </w:rPr>
            </w:pPr>
            <w:r>
              <w:rPr>
                <w:rFonts w:ascii="宋体" w:hAnsi="宋体" w:eastAsia="宋体" w:cs="宋体"/>
                <w:spacing w:val="18"/>
                <w:sz w:val="19"/>
                <w:szCs w:val="19"/>
              </w:rPr>
              <w:t>推行项</w:t>
            </w:r>
            <w:r>
              <w:rPr>
                <w:rFonts w:ascii="宋体" w:hAnsi="宋体" w:eastAsia="宋体" w:cs="宋体"/>
                <w:spacing w:val="-23"/>
                <w:sz w:val="19"/>
                <w:szCs w:val="19"/>
              </w:rPr>
              <w:t xml:space="preserve"> </w:t>
            </w:r>
            <w:r>
              <w:rPr>
                <w:rFonts w:ascii="宋体" w:hAnsi="宋体" w:eastAsia="宋体" w:cs="宋体"/>
                <w:spacing w:val="18"/>
                <w:sz w:val="19"/>
                <w:szCs w:val="19"/>
              </w:rPr>
              <w:t>目审批</w:t>
            </w:r>
            <w:r>
              <w:rPr>
                <w:rFonts w:ascii="宋体" w:hAnsi="宋体" w:eastAsia="宋体" w:cs="宋体"/>
                <w:spacing w:val="-65"/>
                <w:sz w:val="19"/>
                <w:szCs w:val="19"/>
              </w:rPr>
              <w:t xml:space="preserve"> </w:t>
            </w:r>
            <w:r>
              <w:rPr>
                <w:rFonts w:ascii="Times New Roman" w:hAnsi="Times New Roman" w:eastAsia="Times New Roman" w:cs="Times New Roman"/>
                <w:spacing w:val="18"/>
                <w:sz w:val="19"/>
                <w:szCs w:val="19"/>
              </w:rPr>
              <w:t>“</w:t>
            </w:r>
            <w:r>
              <w:rPr>
                <w:rFonts w:ascii="宋体" w:hAnsi="宋体" w:eastAsia="宋体" w:cs="宋体"/>
                <w:spacing w:val="18"/>
                <w:sz w:val="19"/>
                <w:szCs w:val="19"/>
              </w:rPr>
              <w:t>拿地</w:t>
            </w:r>
            <w:r>
              <w:rPr>
                <w:rFonts w:ascii="宋体" w:hAnsi="宋体" w:eastAsia="宋体" w:cs="宋体"/>
                <w:spacing w:val="-50"/>
                <w:sz w:val="19"/>
                <w:szCs w:val="19"/>
              </w:rPr>
              <w:t xml:space="preserve"> </w:t>
            </w:r>
            <w:r>
              <w:rPr>
                <w:rFonts w:ascii="宋体" w:hAnsi="宋体" w:eastAsia="宋体" w:cs="宋体"/>
                <w:spacing w:val="18"/>
                <w:sz w:val="19"/>
                <w:szCs w:val="19"/>
              </w:rPr>
              <w:t>即开</w:t>
            </w:r>
            <w:r>
              <w:rPr>
                <w:rFonts w:ascii="宋体" w:hAnsi="宋体" w:eastAsia="宋体" w:cs="宋体"/>
                <w:spacing w:val="7"/>
                <w:sz w:val="19"/>
                <w:szCs w:val="19"/>
              </w:rPr>
              <w:t>工</w:t>
            </w:r>
            <w:r>
              <w:rPr>
                <w:rFonts w:ascii="Times New Roman" w:hAnsi="Times New Roman" w:eastAsia="Times New Roman" w:cs="Times New Roman"/>
                <w:spacing w:val="7"/>
                <w:sz w:val="19"/>
                <w:szCs w:val="19"/>
              </w:rPr>
              <w:t>”</w:t>
            </w:r>
            <w:r>
              <w:rPr>
                <w:rFonts w:ascii="宋体" w:hAnsi="宋体" w:eastAsia="宋体" w:cs="宋体"/>
                <w:spacing w:val="7"/>
                <w:sz w:val="19"/>
                <w:szCs w:val="19"/>
              </w:rPr>
              <w:t>极简办模式。</w:t>
            </w:r>
          </w:p>
        </w:tc>
        <w:tc>
          <w:tcPr>
            <w:tcW w:w="2960" w:type="dxa"/>
            <w:tcBorders>
              <w:bottom w:val="single" w:color="000000" w:sz="6" w:space="0"/>
            </w:tcBorders>
            <w:vAlign w:val="top"/>
          </w:tcPr>
          <w:p>
            <w:pPr>
              <w:spacing w:before="47" w:line="285" w:lineRule="auto"/>
              <w:ind w:left="14" w:right="12"/>
              <w:jc w:val="both"/>
              <w:rPr>
                <w:rFonts w:ascii="宋体" w:hAnsi="宋体" w:eastAsia="宋体" w:cs="宋体"/>
                <w:sz w:val="19"/>
                <w:szCs w:val="19"/>
              </w:rPr>
            </w:pPr>
            <w:r>
              <w:rPr>
                <w:rFonts w:ascii="宋体" w:hAnsi="宋体" w:eastAsia="宋体" w:cs="宋体"/>
                <w:spacing w:val="4"/>
                <w:sz w:val="19"/>
                <w:szCs w:val="19"/>
              </w:rPr>
              <w:t>制定《固原市新建社会投资简易低</w:t>
            </w:r>
            <w:r>
              <w:rPr>
                <w:rFonts w:ascii="宋体" w:hAnsi="宋体" w:eastAsia="宋体" w:cs="宋体"/>
                <w:spacing w:val="18"/>
                <w:sz w:val="19"/>
                <w:szCs w:val="19"/>
              </w:rPr>
              <w:t>分险工程建设项目审批服务实施</w:t>
            </w:r>
            <w:r>
              <w:rPr>
                <w:rFonts w:ascii="宋体" w:hAnsi="宋体" w:eastAsia="宋体" w:cs="宋体"/>
                <w:spacing w:val="4"/>
                <w:sz w:val="19"/>
                <w:szCs w:val="19"/>
              </w:rPr>
              <w:t>方案》，加大落实力度；对社会投资简易低风险项目、带方案出让土地和规划建设条件明确的项目，在</w:t>
            </w:r>
            <w:r>
              <w:rPr>
                <w:rFonts w:ascii="宋体" w:hAnsi="宋体" w:eastAsia="宋体" w:cs="宋体"/>
                <w:spacing w:val="18"/>
                <w:sz w:val="19"/>
                <w:szCs w:val="19"/>
              </w:rPr>
              <w:t>土地出让合同签订后即时进行项</w:t>
            </w:r>
            <w:r>
              <w:rPr>
                <w:rFonts w:ascii="宋体" w:hAnsi="宋体" w:eastAsia="宋体" w:cs="宋体"/>
                <w:spacing w:val="8"/>
                <w:sz w:val="19"/>
                <w:szCs w:val="19"/>
              </w:rPr>
              <w:t>目备案，实现</w:t>
            </w:r>
            <w:r>
              <w:rPr>
                <w:rFonts w:ascii="Times New Roman" w:hAnsi="Times New Roman" w:eastAsia="Times New Roman" w:cs="Times New Roman"/>
                <w:spacing w:val="8"/>
                <w:sz w:val="19"/>
                <w:szCs w:val="19"/>
              </w:rPr>
              <w:t>“</w:t>
            </w:r>
            <w:r>
              <w:rPr>
                <w:rFonts w:ascii="宋体" w:hAnsi="宋体" w:eastAsia="宋体" w:cs="宋体"/>
                <w:spacing w:val="8"/>
                <w:sz w:val="19"/>
                <w:szCs w:val="19"/>
              </w:rPr>
              <w:t>拿地即开工</w:t>
            </w:r>
            <w:r>
              <w:rPr>
                <w:rFonts w:ascii="Times New Roman" w:hAnsi="Times New Roman" w:eastAsia="Times New Roman" w:cs="Times New Roman"/>
                <w:spacing w:val="8"/>
                <w:sz w:val="19"/>
                <w:szCs w:val="19"/>
              </w:rPr>
              <w:t>”</w:t>
            </w:r>
            <w:r>
              <w:rPr>
                <w:rFonts w:ascii="宋体" w:hAnsi="宋体" w:eastAsia="宋体" w:cs="宋体"/>
                <w:spacing w:val="8"/>
                <w:sz w:val="19"/>
                <w:szCs w:val="19"/>
              </w:rPr>
              <w:t>。</w:t>
            </w:r>
          </w:p>
        </w:tc>
        <w:tc>
          <w:tcPr>
            <w:tcW w:w="3884" w:type="dxa"/>
            <w:tcBorders>
              <w:bottom w:val="single" w:color="000000" w:sz="6" w:space="0"/>
            </w:tcBorders>
            <w:vAlign w:val="top"/>
          </w:tcPr>
          <w:p>
            <w:pPr>
              <w:pStyle w:val="6"/>
              <w:spacing w:line="304" w:lineRule="auto"/>
            </w:pPr>
          </w:p>
          <w:p>
            <w:pPr>
              <w:pStyle w:val="6"/>
              <w:spacing w:line="305" w:lineRule="auto"/>
            </w:pPr>
          </w:p>
          <w:p>
            <w:pPr>
              <w:pStyle w:val="6"/>
              <w:spacing w:line="305" w:lineRule="auto"/>
            </w:pPr>
          </w:p>
          <w:p>
            <w:pPr>
              <w:spacing w:before="61"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tcBorders>
              <w:bottom w:val="single" w:color="000000" w:sz="6" w:space="0"/>
            </w:tcBorders>
            <w:vAlign w:val="top"/>
          </w:tcPr>
          <w:p>
            <w:pPr>
              <w:pStyle w:val="6"/>
              <w:spacing w:line="304" w:lineRule="auto"/>
            </w:pPr>
          </w:p>
          <w:p>
            <w:pPr>
              <w:pStyle w:val="6"/>
              <w:spacing w:line="304" w:lineRule="auto"/>
            </w:pPr>
          </w:p>
          <w:p>
            <w:pPr>
              <w:pStyle w:val="6"/>
              <w:spacing w:line="305"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pStyle w:val="6"/>
              <w:spacing w:line="305" w:lineRule="auto"/>
            </w:pPr>
          </w:p>
          <w:p>
            <w:pPr>
              <w:pStyle w:val="6"/>
              <w:spacing w:line="305" w:lineRule="auto"/>
            </w:pPr>
          </w:p>
          <w:p>
            <w:pPr>
              <w:pStyle w:val="6"/>
              <w:spacing w:line="305" w:lineRule="auto"/>
            </w:pPr>
          </w:p>
          <w:p>
            <w:pPr>
              <w:spacing w:before="61" w:line="218" w:lineRule="auto"/>
              <w:ind w:left="133"/>
              <w:rPr>
                <w:rFonts w:ascii="宋体" w:hAnsi="宋体" w:eastAsia="宋体" w:cs="宋体"/>
                <w:sz w:val="19"/>
                <w:szCs w:val="19"/>
              </w:rPr>
            </w:pPr>
            <w:r>
              <w:rPr>
                <w:rFonts w:ascii="宋体" w:hAnsi="宋体" w:eastAsia="宋体" w:cs="宋体"/>
                <w:spacing w:val="7"/>
                <w:sz w:val="19"/>
                <w:szCs w:val="19"/>
              </w:rPr>
              <w:t>审批局</w:t>
            </w:r>
          </w:p>
        </w:tc>
        <w:tc>
          <w:tcPr>
            <w:tcW w:w="1063" w:type="dxa"/>
            <w:tcBorders>
              <w:bottom w:val="single" w:color="000000" w:sz="6" w:space="0"/>
              <w:right w:val="single" w:color="000000" w:sz="6" w:space="0"/>
            </w:tcBorders>
            <w:vAlign w:val="top"/>
          </w:tcPr>
          <w:p>
            <w:pPr>
              <w:pStyle w:val="6"/>
              <w:spacing w:line="254" w:lineRule="auto"/>
            </w:pPr>
          </w:p>
          <w:p>
            <w:pPr>
              <w:pStyle w:val="6"/>
              <w:spacing w:line="255" w:lineRule="auto"/>
            </w:pPr>
          </w:p>
          <w:p>
            <w:pPr>
              <w:pStyle w:val="6"/>
              <w:spacing w:line="255" w:lineRule="auto"/>
            </w:pPr>
          </w:p>
          <w:p>
            <w:pPr>
              <w:spacing w:before="62" w:line="309"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tc>
      </w:tr>
    </w:tbl>
    <w:p>
      <w:pPr>
        <w:rPr>
          <w:rFonts w:ascii="Arial"/>
          <w:sz w:val="21"/>
        </w:rPr>
      </w:pPr>
    </w:p>
    <w:p>
      <w:pPr>
        <w:rPr>
          <w:rFonts w:ascii="Arial" w:hAnsi="Arial" w:eastAsia="Arial" w:cs="Arial"/>
          <w:sz w:val="21"/>
          <w:szCs w:val="21"/>
        </w:rPr>
        <w:sectPr>
          <w:headerReference r:id="rId117" w:type="default"/>
          <w:footerReference r:id="rId118" w:type="default"/>
          <w:pgSz w:w="16839" w:h="11906"/>
          <w:pgMar w:top="1792" w:right="1387" w:bottom="1552" w:left="1386" w:header="1426" w:footer="1174" w:gutter="0"/>
          <w:cols w:space="720" w:num="1"/>
        </w:sectPr>
      </w:pPr>
    </w:p>
    <w:p>
      <w:pPr>
        <w:spacing w:before="51"/>
      </w:pPr>
      <w:r>
        <w:drawing>
          <wp:anchor distT="0" distB="0" distL="0" distR="0" simplePos="0" relativeHeight="251768832"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699" w:type="dxa"/>
            <w:vMerge w:val="restart"/>
            <w:tcBorders>
              <w:left w:val="single" w:color="000000" w:sz="6" w:space="0"/>
              <w:bottom w:val="nil"/>
            </w:tcBorders>
            <w:vAlign w:val="top"/>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2"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3" w:line="293"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r>
              <w:rPr>
                <w:rFonts w:ascii="宋体" w:hAnsi="宋体" w:eastAsia="宋体" w:cs="宋体"/>
                <w:spacing w:val="27"/>
                <w:sz w:val="19"/>
                <w:szCs w:val="19"/>
              </w:rPr>
              <w:t>层级壮大县域</w:t>
            </w:r>
            <w:r>
              <w:rPr>
                <w:rFonts w:ascii="宋体" w:hAnsi="宋体" w:eastAsia="宋体" w:cs="宋体"/>
                <w:spacing w:val="7"/>
                <w:sz w:val="19"/>
                <w:szCs w:val="19"/>
              </w:rPr>
              <w:t>经济</w:t>
            </w:r>
          </w:p>
        </w:tc>
        <w:tc>
          <w:tcPr>
            <w:tcW w:w="1328" w:type="dxa"/>
            <w:vMerge w:val="restart"/>
            <w:tcBorders>
              <w:bottom w:val="nil"/>
            </w:tcBorders>
            <w:vAlign w:val="top"/>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1" w:line="278" w:lineRule="auto"/>
              <w:ind w:left="9" w:right="20" w:hanging="9"/>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）狠抓营</w:t>
            </w:r>
            <w:r>
              <w:rPr>
                <w:rFonts w:ascii="宋体" w:hAnsi="宋体" w:eastAsia="宋体" w:cs="宋体"/>
                <w:spacing w:val="9"/>
                <w:sz w:val="19"/>
                <w:szCs w:val="19"/>
              </w:rPr>
              <w:t>商环境育主体</w:t>
            </w:r>
          </w:p>
        </w:tc>
        <w:tc>
          <w:tcPr>
            <w:tcW w:w="2372" w:type="dxa"/>
            <w:vAlign w:val="top"/>
          </w:tcPr>
          <w:p>
            <w:pPr>
              <w:pStyle w:val="6"/>
              <w:spacing w:line="247" w:lineRule="auto"/>
            </w:pPr>
          </w:p>
          <w:p>
            <w:pPr>
              <w:spacing w:before="62" w:line="276" w:lineRule="auto"/>
              <w:ind w:left="19" w:right="16" w:hanging="9"/>
              <w:rPr>
                <w:rFonts w:ascii="宋体" w:hAnsi="宋体" w:eastAsia="宋体" w:cs="宋体"/>
                <w:sz w:val="19"/>
                <w:szCs w:val="19"/>
              </w:rPr>
            </w:pPr>
            <w:r>
              <w:rPr>
                <w:rFonts w:ascii="宋体" w:hAnsi="宋体" w:eastAsia="宋体" w:cs="宋体"/>
                <w:spacing w:val="18"/>
                <w:sz w:val="19"/>
                <w:szCs w:val="19"/>
              </w:rPr>
              <w:t>企业开办时间提速至</w:t>
            </w:r>
            <w:r>
              <w:rPr>
                <w:rFonts w:ascii="宋体" w:hAnsi="宋体" w:eastAsia="宋体" w:cs="宋体"/>
                <w:spacing w:val="-24"/>
                <w:sz w:val="19"/>
                <w:szCs w:val="19"/>
              </w:rPr>
              <w:t xml:space="preserve"> </w:t>
            </w:r>
            <w:r>
              <w:rPr>
                <w:rFonts w:ascii="Times New Roman" w:hAnsi="Times New Roman" w:eastAsia="Times New Roman" w:cs="Times New Roman"/>
                <w:spacing w:val="18"/>
                <w:position w:val="-1"/>
                <w:sz w:val="19"/>
                <w:szCs w:val="19"/>
              </w:rPr>
              <w:t>3</w:t>
            </w:r>
            <w:r>
              <w:rPr>
                <w:rFonts w:ascii="Times New Roman" w:hAnsi="Times New Roman" w:eastAsia="Times New Roman" w:cs="Times New Roman"/>
                <w:spacing w:val="23"/>
                <w:position w:val="-1"/>
                <w:sz w:val="19"/>
                <w:szCs w:val="19"/>
              </w:rPr>
              <w:t xml:space="preserve"> </w:t>
            </w:r>
            <w:r>
              <w:rPr>
                <w:rFonts w:ascii="宋体" w:hAnsi="宋体" w:eastAsia="宋体" w:cs="宋体"/>
                <w:spacing w:val="18"/>
                <w:sz w:val="19"/>
                <w:szCs w:val="19"/>
              </w:rPr>
              <w:t>小</w:t>
            </w:r>
            <w:r>
              <w:rPr>
                <w:rFonts w:ascii="宋体" w:hAnsi="宋体" w:eastAsia="宋体" w:cs="宋体"/>
                <w:spacing w:val="1"/>
                <w:sz w:val="19"/>
                <w:szCs w:val="19"/>
              </w:rPr>
              <w:t>时内。</w:t>
            </w:r>
          </w:p>
        </w:tc>
        <w:tc>
          <w:tcPr>
            <w:tcW w:w="2960" w:type="dxa"/>
            <w:vAlign w:val="top"/>
          </w:tcPr>
          <w:p>
            <w:pPr>
              <w:spacing w:before="26" w:line="264" w:lineRule="auto"/>
              <w:ind w:right="12" w:firstLine="39"/>
              <w:jc w:val="both"/>
              <w:rPr>
                <w:rFonts w:ascii="宋体" w:hAnsi="宋体" w:eastAsia="宋体" w:cs="宋体"/>
                <w:sz w:val="19"/>
                <w:szCs w:val="19"/>
              </w:rPr>
            </w:pPr>
            <w:r>
              <w:rPr>
                <w:rFonts w:ascii="宋体" w:hAnsi="宋体" w:eastAsia="宋体" w:cs="宋体"/>
                <w:spacing w:val="16"/>
                <w:sz w:val="19"/>
                <w:szCs w:val="19"/>
              </w:rPr>
              <w:t>制定《固原市全面推行企业开办</w:t>
            </w:r>
            <w:r>
              <w:rPr>
                <w:rFonts w:ascii="Times New Roman" w:hAnsi="Times New Roman" w:eastAsia="Times New Roman" w:cs="Times New Roman"/>
                <w:spacing w:val="-1"/>
                <w:position w:val="-1"/>
                <w:sz w:val="19"/>
                <w:szCs w:val="19"/>
              </w:rPr>
              <w:t>“</w:t>
            </w:r>
            <w:r>
              <w:rPr>
                <w:rFonts w:ascii="Times New Roman" w:hAnsi="Times New Roman" w:eastAsia="Times New Roman" w:cs="Times New Roman"/>
                <w:spacing w:val="-19"/>
                <w:position w:val="-1"/>
                <w:sz w:val="19"/>
                <w:szCs w:val="19"/>
              </w:rPr>
              <w:t xml:space="preserve"> </w:t>
            </w:r>
            <w:r>
              <w:rPr>
                <w:rFonts w:ascii="Times New Roman" w:hAnsi="Times New Roman" w:eastAsia="Times New Roman" w:cs="Times New Roman"/>
                <w:spacing w:val="-1"/>
                <w:position w:val="-1"/>
                <w:sz w:val="19"/>
                <w:szCs w:val="19"/>
              </w:rPr>
              <w:t>110</w:t>
            </w:r>
            <w:r>
              <w:rPr>
                <w:rFonts w:ascii="Times New Roman" w:hAnsi="Times New Roman" w:eastAsia="Times New Roman" w:cs="Times New Roman"/>
                <w:spacing w:val="-1"/>
                <w:sz w:val="19"/>
                <w:szCs w:val="19"/>
              </w:rPr>
              <w:t>”</w:t>
            </w:r>
            <w:r>
              <w:rPr>
                <w:rFonts w:ascii="宋体" w:hAnsi="宋体" w:eastAsia="宋体" w:cs="宋体"/>
                <w:spacing w:val="-1"/>
                <w:sz w:val="19"/>
                <w:szCs w:val="19"/>
              </w:rPr>
              <w:t>行动实施方案》，最大程度简</w:t>
            </w:r>
            <w:r>
              <w:rPr>
                <w:rFonts w:ascii="宋体" w:hAnsi="宋体" w:eastAsia="宋体" w:cs="宋体"/>
                <w:spacing w:val="5"/>
                <w:sz w:val="19"/>
                <w:szCs w:val="19"/>
              </w:rPr>
              <w:t>化办事环节，压缩办事时限，企业</w:t>
            </w:r>
            <w:r>
              <w:rPr>
                <w:rFonts w:ascii="宋体" w:hAnsi="宋体" w:eastAsia="宋体" w:cs="宋体"/>
                <w:spacing w:val="8"/>
                <w:sz w:val="19"/>
                <w:szCs w:val="19"/>
              </w:rPr>
              <w:t>开办提速至</w:t>
            </w:r>
            <w:r>
              <w:rPr>
                <w:rFonts w:ascii="宋体" w:hAnsi="宋体" w:eastAsia="宋体" w:cs="宋体"/>
                <w:spacing w:val="-27"/>
                <w:sz w:val="19"/>
                <w:szCs w:val="19"/>
              </w:rPr>
              <w:t xml:space="preserve"> </w:t>
            </w:r>
            <w:r>
              <w:rPr>
                <w:rFonts w:ascii="Times New Roman" w:hAnsi="Times New Roman" w:eastAsia="Times New Roman" w:cs="Times New Roman"/>
                <w:spacing w:val="8"/>
                <w:sz w:val="19"/>
                <w:szCs w:val="19"/>
              </w:rPr>
              <w:t xml:space="preserve">3 </w:t>
            </w:r>
            <w:r>
              <w:rPr>
                <w:rFonts w:ascii="宋体" w:hAnsi="宋体" w:eastAsia="宋体" w:cs="宋体"/>
                <w:spacing w:val="8"/>
                <w:sz w:val="19"/>
                <w:szCs w:val="19"/>
              </w:rPr>
              <w:t>小时内。</w:t>
            </w:r>
          </w:p>
        </w:tc>
        <w:tc>
          <w:tcPr>
            <w:tcW w:w="3884" w:type="dxa"/>
            <w:vAlign w:val="top"/>
          </w:tcPr>
          <w:p>
            <w:pPr>
              <w:pStyle w:val="6"/>
              <w:spacing w:line="411" w:lineRule="auto"/>
            </w:pPr>
          </w:p>
          <w:p>
            <w:pPr>
              <w:spacing w:before="62"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pStyle w:val="6"/>
              <w:spacing w:line="418"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419" w:lineRule="auto"/>
            </w:pPr>
          </w:p>
          <w:p>
            <w:pPr>
              <w:spacing w:before="62" w:line="218" w:lineRule="auto"/>
              <w:ind w:left="133"/>
              <w:rPr>
                <w:rFonts w:ascii="宋体" w:hAnsi="宋体" w:eastAsia="宋体" w:cs="宋体"/>
                <w:sz w:val="19"/>
                <w:szCs w:val="19"/>
              </w:rPr>
            </w:pPr>
            <w:r>
              <w:rPr>
                <w:rFonts w:ascii="宋体" w:hAnsi="宋体" w:eastAsia="宋体" w:cs="宋体"/>
                <w:spacing w:val="7"/>
                <w:sz w:val="19"/>
                <w:szCs w:val="19"/>
              </w:rPr>
              <w:t>审批局</w:t>
            </w:r>
          </w:p>
        </w:tc>
        <w:tc>
          <w:tcPr>
            <w:tcW w:w="1063" w:type="dxa"/>
            <w:tcBorders>
              <w:right w:val="single" w:color="000000" w:sz="6" w:space="0"/>
            </w:tcBorders>
            <w:vAlign w:val="top"/>
          </w:tcPr>
          <w:p>
            <w:pPr>
              <w:pStyle w:val="6"/>
              <w:spacing w:line="266" w:lineRule="auto"/>
            </w:pPr>
          </w:p>
          <w:p>
            <w:pPr>
              <w:spacing w:before="62" w:line="309"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spacing w:before="72" w:line="273" w:lineRule="auto"/>
              <w:ind w:left="8" w:firstLine="3"/>
              <w:rPr>
                <w:rFonts w:ascii="宋体" w:hAnsi="宋体" w:eastAsia="宋体" w:cs="宋体"/>
                <w:sz w:val="19"/>
                <w:szCs w:val="19"/>
              </w:rPr>
            </w:pPr>
            <w:r>
              <w:rPr>
                <w:rFonts w:ascii="宋体" w:hAnsi="宋体" w:eastAsia="宋体" w:cs="宋体"/>
                <w:spacing w:val="11"/>
                <w:sz w:val="19"/>
                <w:szCs w:val="19"/>
              </w:rPr>
              <w:t>落实优化营商环境</w:t>
            </w:r>
            <w:r>
              <w:rPr>
                <w:rFonts w:ascii="Times New Roman" w:hAnsi="Times New Roman" w:eastAsia="Times New Roman" w:cs="Times New Roman"/>
                <w:spacing w:val="11"/>
                <w:sz w:val="19"/>
                <w:szCs w:val="19"/>
              </w:rPr>
              <w:t xml:space="preserve">“20 </w:t>
            </w:r>
            <w:r>
              <w:rPr>
                <w:rFonts w:ascii="宋体" w:hAnsi="宋体" w:eastAsia="宋体" w:cs="宋体"/>
                <w:spacing w:val="11"/>
                <w:sz w:val="19"/>
                <w:szCs w:val="19"/>
              </w:rPr>
              <w:t>条</w:t>
            </w:r>
            <w:r>
              <w:rPr>
                <w:rFonts w:ascii="Times New Roman" w:hAnsi="Times New Roman" w:eastAsia="Times New Roman" w:cs="Times New Roman"/>
                <w:spacing w:val="11"/>
                <w:sz w:val="19"/>
                <w:szCs w:val="19"/>
              </w:rPr>
              <w:t>”</w:t>
            </w:r>
            <w:r>
              <w:rPr>
                <w:rFonts w:ascii="宋体" w:hAnsi="宋体" w:eastAsia="宋体" w:cs="宋体"/>
                <w:spacing w:val="11"/>
                <w:sz w:val="19"/>
                <w:szCs w:val="19"/>
              </w:rPr>
              <w:t>措施</w:t>
            </w:r>
            <w:r>
              <w:rPr>
                <w:rFonts w:ascii="宋体" w:hAnsi="宋体" w:eastAsia="宋体" w:cs="宋体"/>
                <w:spacing w:val="-56"/>
                <w:sz w:val="19"/>
                <w:szCs w:val="19"/>
              </w:rPr>
              <w:t xml:space="preserve"> </w:t>
            </w:r>
            <w:r>
              <w:rPr>
                <w:rFonts w:ascii="宋体" w:hAnsi="宋体" w:eastAsia="宋体" w:cs="宋体"/>
                <w:spacing w:val="11"/>
                <w:sz w:val="19"/>
                <w:szCs w:val="19"/>
              </w:rPr>
              <w:t>，严格执行</w:t>
            </w:r>
            <w:r>
              <w:rPr>
                <w:rFonts w:ascii="Times New Roman" w:hAnsi="Times New Roman" w:eastAsia="Times New Roman" w:cs="Times New Roman"/>
                <w:spacing w:val="11"/>
                <w:sz w:val="19"/>
                <w:szCs w:val="19"/>
              </w:rPr>
              <w:t>“</w:t>
            </w:r>
            <w:r>
              <w:rPr>
                <w:rFonts w:ascii="宋体" w:hAnsi="宋体" w:eastAsia="宋体" w:cs="宋体"/>
                <w:spacing w:val="11"/>
                <w:sz w:val="19"/>
                <w:szCs w:val="19"/>
              </w:rPr>
              <w:t>十必</w:t>
            </w:r>
            <w:r>
              <w:rPr>
                <w:rFonts w:ascii="宋体" w:hAnsi="宋体" w:eastAsia="宋体" w:cs="宋体"/>
                <w:spacing w:val="10"/>
                <w:sz w:val="19"/>
                <w:szCs w:val="19"/>
              </w:rPr>
              <w:t>须、十不准</w:t>
            </w:r>
            <w:r>
              <w:rPr>
                <w:rFonts w:ascii="Times New Roman" w:hAnsi="Times New Roman" w:eastAsia="Times New Roman" w:cs="Times New Roman"/>
                <w:spacing w:val="10"/>
                <w:sz w:val="19"/>
                <w:szCs w:val="19"/>
              </w:rPr>
              <w:t>”</w:t>
            </w:r>
            <w:r>
              <w:rPr>
                <w:rFonts w:ascii="宋体" w:hAnsi="宋体" w:eastAsia="宋体" w:cs="宋体"/>
                <w:spacing w:val="4"/>
                <w:sz w:val="19"/>
                <w:szCs w:val="19"/>
              </w:rPr>
              <w:t>要求。</w:t>
            </w:r>
          </w:p>
        </w:tc>
        <w:tc>
          <w:tcPr>
            <w:tcW w:w="3884" w:type="dxa"/>
            <w:vAlign w:val="top"/>
          </w:tcPr>
          <w:p>
            <w:pPr>
              <w:spacing w:before="240"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spacing w:before="244"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98" w:line="262"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spacing w:before="94" w:line="264"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51" w:lineRule="auto"/>
            </w:pPr>
          </w:p>
          <w:p>
            <w:pPr>
              <w:spacing w:before="62" w:line="220" w:lineRule="auto"/>
              <w:jc w:val="right"/>
              <w:rPr>
                <w:rFonts w:ascii="宋体" w:hAnsi="宋体" w:eastAsia="宋体" w:cs="宋体"/>
                <w:sz w:val="19"/>
                <w:szCs w:val="19"/>
              </w:rPr>
            </w:pPr>
            <w:r>
              <w:rPr>
                <w:rFonts w:ascii="宋体" w:hAnsi="宋体" w:eastAsia="宋体" w:cs="宋体"/>
                <w:spacing w:val="-10"/>
                <w:sz w:val="19"/>
                <w:szCs w:val="19"/>
              </w:rPr>
              <w:t>有效治理恶意拖欠账款行为。</w:t>
            </w:r>
          </w:p>
        </w:tc>
        <w:tc>
          <w:tcPr>
            <w:tcW w:w="2960" w:type="dxa"/>
            <w:vAlign w:val="top"/>
          </w:tcPr>
          <w:p>
            <w:pPr>
              <w:spacing w:before="58" w:line="251" w:lineRule="auto"/>
              <w:ind w:left="13" w:right="12" w:hanging="1"/>
              <w:jc w:val="both"/>
              <w:rPr>
                <w:rFonts w:ascii="宋体" w:hAnsi="宋体" w:eastAsia="宋体" w:cs="宋体"/>
                <w:sz w:val="19"/>
                <w:szCs w:val="19"/>
              </w:rPr>
            </w:pPr>
            <w:r>
              <w:rPr>
                <w:rFonts w:ascii="宋体" w:hAnsi="宋体" w:eastAsia="宋体" w:cs="宋体"/>
                <w:spacing w:val="18"/>
                <w:sz w:val="19"/>
                <w:szCs w:val="19"/>
              </w:rPr>
              <w:t>督促市直相关部门及时支付中小</w:t>
            </w:r>
            <w:r>
              <w:rPr>
                <w:rFonts w:ascii="宋体" w:hAnsi="宋体" w:eastAsia="宋体" w:cs="宋体"/>
                <w:spacing w:val="4"/>
                <w:sz w:val="19"/>
                <w:szCs w:val="19"/>
              </w:rPr>
              <w:t>企业帐款项；做好企业投诉事项的</w:t>
            </w:r>
            <w:r>
              <w:rPr>
                <w:rFonts w:ascii="宋体" w:hAnsi="宋体" w:eastAsia="宋体" w:cs="宋体"/>
                <w:spacing w:val="8"/>
                <w:sz w:val="19"/>
                <w:szCs w:val="19"/>
              </w:rPr>
              <w:t>核实、督办工作并按期反馈。</w:t>
            </w:r>
          </w:p>
        </w:tc>
        <w:tc>
          <w:tcPr>
            <w:tcW w:w="3884" w:type="dxa"/>
            <w:vAlign w:val="top"/>
          </w:tcPr>
          <w:p>
            <w:pPr>
              <w:pStyle w:val="6"/>
              <w:spacing w:line="275"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81"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00"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spacing w:before="192" w:line="309"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pStyle w:val="6"/>
              <w:spacing w:line="389" w:lineRule="auto"/>
            </w:pPr>
          </w:p>
          <w:p>
            <w:pPr>
              <w:spacing w:before="62" w:line="221" w:lineRule="auto"/>
              <w:ind w:left="10"/>
              <w:rPr>
                <w:rFonts w:ascii="宋体" w:hAnsi="宋体" w:eastAsia="宋体" w:cs="宋体"/>
                <w:sz w:val="19"/>
                <w:szCs w:val="19"/>
              </w:rPr>
            </w:pPr>
            <w:r>
              <w:rPr>
                <w:rFonts w:ascii="宋体" w:hAnsi="宋体" w:eastAsia="宋体" w:cs="宋体"/>
                <w:spacing w:val="8"/>
                <w:sz w:val="19"/>
                <w:szCs w:val="19"/>
              </w:rPr>
              <w:t>有效治理逃废债行为。</w:t>
            </w:r>
          </w:p>
        </w:tc>
        <w:tc>
          <w:tcPr>
            <w:tcW w:w="3884" w:type="dxa"/>
            <w:vAlign w:val="top"/>
          </w:tcPr>
          <w:p>
            <w:pPr>
              <w:spacing w:before="34" w:line="262" w:lineRule="auto"/>
              <w:ind w:left="15" w:right="10"/>
              <w:jc w:val="both"/>
              <w:rPr>
                <w:rFonts w:ascii="宋体" w:hAnsi="宋体" w:eastAsia="宋体" w:cs="宋体"/>
                <w:sz w:val="19"/>
                <w:szCs w:val="19"/>
              </w:rPr>
            </w:pPr>
            <w:r>
              <w:rPr>
                <w:rFonts w:ascii="宋体" w:hAnsi="宋体" w:eastAsia="宋体" w:cs="宋体"/>
                <w:spacing w:val="15"/>
                <w:sz w:val="19"/>
                <w:szCs w:val="19"/>
              </w:rPr>
              <w:t>一季度成立各县</w:t>
            </w:r>
            <w:r>
              <w:rPr>
                <w:rFonts w:ascii="Times New Roman" w:hAnsi="Times New Roman" w:eastAsia="Times New Roman" w:cs="Times New Roman"/>
                <w:spacing w:val="15"/>
                <w:sz w:val="19"/>
                <w:szCs w:val="19"/>
              </w:rPr>
              <w:t>(</w:t>
            </w:r>
            <w:r>
              <w:rPr>
                <w:rFonts w:ascii="宋体" w:hAnsi="宋体" w:eastAsia="宋体" w:cs="宋体"/>
                <w:spacing w:val="15"/>
                <w:sz w:val="19"/>
                <w:szCs w:val="19"/>
              </w:rPr>
              <w:t>区</w:t>
            </w:r>
            <w:r>
              <w:rPr>
                <w:rFonts w:ascii="Times New Roman" w:hAnsi="Times New Roman" w:eastAsia="Times New Roman" w:cs="Times New Roman"/>
                <w:spacing w:val="15"/>
                <w:sz w:val="19"/>
                <w:szCs w:val="19"/>
              </w:rPr>
              <w:t>)</w:t>
            </w:r>
            <w:r>
              <w:rPr>
                <w:rFonts w:ascii="宋体" w:hAnsi="宋体" w:eastAsia="宋体" w:cs="宋体"/>
                <w:spacing w:val="15"/>
                <w:sz w:val="19"/>
                <w:szCs w:val="19"/>
              </w:rPr>
              <w:t>打击逃废银行债务清欠</w:t>
            </w:r>
            <w:r>
              <w:rPr>
                <w:rFonts w:ascii="宋体" w:hAnsi="宋体" w:eastAsia="宋体" w:cs="宋体"/>
                <w:spacing w:val="12"/>
                <w:sz w:val="19"/>
                <w:szCs w:val="19"/>
              </w:rPr>
              <w:t>领导小组；二季度组织集中清收；三季度开</w:t>
            </w:r>
            <w:r>
              <w:rPr>
                <w:rFonts w:ascii="宋体" w:hAnsi="宋体" w:eastAsia="宋体" w:cs="宋体"/>
                <w:spacing w:val="9"/>
                <w:sz w:val="19"/>
                <w:szCs w:val="19"/>
              </w:rPr>
              <w:t>展对县（</w:t>
            </w:r>
            <w:r>
              <w:rPr>
                <w:rFonts w:ascii="宋体" w:hAnsi="宋体" w:eastAsia="宋体" w:cs="宋体"/>
                <w:spacing w:val="-30"/>
                <w:sz w:val="19"/>
                <w:szCs w:val="19"/>
              </w:rPr>
              <w:t xml:space="preserve"> </w:t>
            </w:r>
            <w:r>
              <w:rPr>
                <w:rFonts w:ascii="宋体" w:hAnsi="宋体" w:eastAsia="宋体" w:cs="宋体"/>
                <w:spacing w:val="9"/>
                <w:sz w:val="19"/>
                <w:szCs w:val="19"/>
              </w:rPr>
              <w:t>区）清收情况督导检查；四季度开</w:t>
            </w:r>
            <w:r>
              <w:rPr>
                <w:rFonts w:ascii="宋体" w:hAnsi="宋体" w:eastAsia="宋体" w:cs="宋体"/>
                <w:spacing w:val="7"/>
                <w:sz w:val="19"/>
                <w:szCs w:val="19"/>
              </w:rPr>
              <w:t>展总结验收。</w:t>
            </w:r>
          </w:p>
        </w:tc>
        <w:tc>
          <w:tcPr>
            <w:tcW w:w="894" w:type="dxa"/>
            <w:vAlign w:val="top"/>
          </w:tcPr>
          <w:p>
            <w:pPr>
              <w:pStyle w:val="6"/>
              <w:spacing w:line="390"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94" w:lineRule="auto"/>
            </w:pPr>
          </w:p>
          <w:p>
            <w:pPr>
              <w:spacing w:before="62"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right w:val="single" w:color="000000" w:sz="6" w:space="0"/>
            </w:tcBorders>
            <w:vAlign w:val="top"/>
          </w:tcPr>
          <w:p>
            <w:pPr>
              <w:pStyle w:val="6"/>
              <w:spacing w:line="38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318" w:lineRule="auto"/>
            </w:pPr>
          </w:p>
          <w:p>
            <w:pPr>
              <w:pStyle w:val="6"/>
              <w:spacing w:line="318" w:lineRule="auto"/>
            </w:pPr>
          </w:p>
          <w:p>
            <w:pPr>
              <w:spacing w:before="61" w:line="275" w:lineRule="auto"/>
              <w:ind w:left="10" w:right="16"/>
              <w:rPr>
                <w:rFonts w:ascii="宋体" w:hAnsi="宋体" w:eastAsia="宋体" w:cs="宋体"/>
                <w:sz w:val="19"/>
                <w:szCs w:val="19"/>
              </w:rPr>
            </w:pPr>
            <w:r>
              <w:rPr>
                <w:rFonts w:ascii="宋体" w:hAnsi="宋体" w:eastAsia="宋体" w:cs="宋体"/>
                <w:spacing w:val="22"/>
                <w:sz w:val="19"/>
                <w:szCs w:val="19"/>
              </w:rPr>
              <w:t>力争研究与试验发展经费</w:t>
            </w:r>
            <w:r>
              <w:rPr>
                <w:rFonts w:ascii="宋体" w:hAnsi="宋体" w:eastAsia="宋体" w:cs="宋体"/>
                <w:spacing w:val="6"/>
                <w:sz w:val="19"/>
                <w:szCs w:val="19"/>
              </w:rPr>
              <w:t>投入强度达到</w:t>
            </w:r>
            <w:r>
              <w:rPr>
                <w:rFonts w:ascii="宋体" w:hAnsi="宋体" w:eastAsia="宋体" w:cs="宋体"/>
                <w:spacing w:val="-37"/>
                <w:sz w:val="19"/>
                <w:szCs w:val="19"/>
              </w:rPr>
              <w:t xml:space="preserve"> </w:t>
            </w:r>
            <w:r>
              <w:rPr>
                <w:rFonts w:ascii="Times New Roman" w:hAnsi="Times New Roman" w:eastAsia="Times New Roman" w:cs="Times New Roman"/>
                <w:spacing w:val="6"/>
                <w:position w:val="-1"/>
                <w:sz w:val="19"/>
                <w:szCs w:val="19"/>
              </w:rPr>
              <w:t>0.6%</w:t>
            </w:r>
            <w:r>
              <w:rPr>
                <w:rFonts w:ascii="宋体" w:hAnsi="宋体" w:eastAsia="宋体" w:cs="宋体"/>
                <w:spacing w:val="6"/>
                <w:sz w:val="19"/>
                <w:szCs w:val="19"/>
              </w:rPr>
              <w:t>。</w:t>
            </w:r>
          </w:p>
        </w:tc>
        <w:tc>
          <w:tcPr>
            <w:tcW w:w="2960" w:type="dxa"/>
            <w:vAlign w:val="top"/>
          </w:tcPr>
          <w:p>
            <w:pPr>
              <w:spacing w:before="29" w:line="257" w:lineRule="auto"/>
              <w:ind w:left="12" w:right="12" w:firstLine="2"/>
              <w:jc w:val="both"/>
              <w:rPr>
                <w:rFonts w:ascii="宋体" w:hAnsi="宋体" w:eastAsia="宋体" w:cs="宋体"/>
                <w:sz w:val="19"/>
                <w:szCs w:val="19"/>
              </w:rPr>
            </w:pPr>
            <w:r>
              <w:rPr>
                <w:rFonts w:ascii="宋体" w:hAnsi="宋体" w:eastAsia="宋体" w:cs="宋体"/>
                <w:spacing w:val="12"/>
                <w:sz w:val="19"/>
                <w:szCs w:val="19"/>
              </w:rPr>
              <w:t>加大财政</w:t>
            </w:r>
            <w:r>
              <w:rPr>
                <w:rFonts w:ascii="Times New Roman" w:hAnsi="Times New Roman" w:eastAsia="Times New Roman" w:cs="Times New Roman"/>
                <w:spacing w:val="12"/>
                <w:sz w:val="19"/>
                <w:szCs w:val="19"/>
              </w:rPr>
              <w:t>R</w:t>
            </w:r>
            <w:r>
              <w:rPr>
                <w:rFonts w:ascii="宋体" w:hAnsi="宋体" w:eastAsia="宋体" w:cs="宋体"/>
                <w:spacing w:val="12"/>
                <w:sz w:val="19"/>
                <w:szCs w:val="19"/>
              </w:rPr>
              <w:t>＆</w:t>
            </w:r>
            <w:r>
              <w:rPr>
                <w:rFonts w:ascii="Times New Roman" w:hAnsi="Times New Roman" w:eastAsia="Times New Roman" w:cs="Times New Roman"/>
                <w:spacing w:val="12"/>
                <w:sz w:val="19"/>
                <w:szCs w:val="19"/>
              </w:rPr>
              <w:t>D</w:t>
            </w:r>
            <w:r>
              <w:rPr>
                <w:rFonts w:ascii="宋体" w:hAnsi="宋体" w:eastAsia="宋体" w:cs="宋体"/>
                <w:spacing w:val="12"/>
                <w:sz w:val="19"/>
                <w:szCs w:val="19"/>
              </w:rPr>
              <w:t>经费投入；采取企</w:t>
            </w:r>
            <w:r>
              <w:rPr>
                <w:rFonts w:ascii="宋体" w:hAnsi="宋体" w:eastAsia="宋体" w:cs="宋体"/>
                <w:spacing w:val="5"/>
                <w:sz w:val="19"/>
                <w:szCs w:val="19"/>
              </w:rPr>
              <w:t>业研发经费投入后补助，引导支持企业加大研发经费投入；利用自治区科技金融担保贷款平台，加大对企业的金融支持；实施科技型企业</w:t>
            </w:r>
            <w:r>
              <w:rPr>
                <w:rFonts w:ascii="宋体" w:hAnsi="宋体" w:eastAsia="宋体" w:cs="宋体"/>
                <w:spacing w:val="4"/>
                <w:sz w:val="19"/>
                <w:szCs w:val="19"/>
              </w:rPr>
              <w:t>梯队培育计划，引导支持科技型中</w:t>
            </w:r>
            <w:r>
              <w:rPr>
                <w:rFonts w:ascii="宋体" w:hAnsi="宋体" w:eastAsia="宋体" w:cs="宋体"/>
                <w:spacing w:val="8"/>
                <w:sz w:val="19"/>
                <w:szCs w:val="19"/>
              </w:rPr>
              <w:t>小企业发展壮大。</w:t>
            </w:r>
          </w:p>
        </w:tc>
        <w:tc>
          <w:tcPr>
            <w:tcW w:w="3884" w:type="dxa"/>
            <w:vAlign w:val="top"/>
          </w:tcPr>
          <w:p>
            <w:pPr>
              <w:pStyle w:val="6"/>
              <w:spacing w:line="267" w:lineRule="auto"/>
            </w:pPr>
          </w:p>
          <w:p>
            <w:pPr>
              <w:pStyle w:val="6"/>
              <w:spacing w:line="267" w:lineRule="auto"/>
            </w:pPr>
          </w:p>
          <w:p>
            <w:pPr>
              <w:pStyle w:val="6"/>
              <w:spacing w:line="267"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69" w:lineRule="auto"/>
            </w:pPr>
          </w:p>
          <w:p>
            <w:pPr>
              <w:pStyle w:val="6"/>
              <w:spacing w:line="269" w:lineRule="auto"/>
            </w:pPr>
          </w:p>
          <w:p>
            <w:pPr>
              <w:pStyle w:val="6"/>
              <w:spacing w:line="269"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269" w:lineRule="auto"/>
            </w:pPr>
          </w:p>
          <w:p>
            <w:pPr>
              <w:pStyle w:val="6"/>
              <w:spacing w:line="269" w:lineRule="auto"/>
            </w:pPr>
          </w:p>
          <w:p>
            <w:pPr>
              <w:pStyle w:val="6"/>
              <w:spacing w:line="270" w:lineRule="auto"/>
            </w:pPr>
          </w:p>
          <w:p>
            <w:pPr>
              <w:spacing w:before="62" w:line="217" w:lineRule="auto"/>
              <w:ind w:left="127"/>
              <w:rPr>
                <w:rFonts w:ascii="宋体" w:hAnsi="宋体" w:eastAsia="宋体" w:cs="宋体"/>
                <w:sz w:val="19"/>
                <w:szCs w:val="19"/>
              </w:rPr>
            </w:pPr>
            <w:r>
              <w:rPr>
                <w:rFonts w:ascii="宋体" w:hAnsi="宋体" w:eastAsia="宋体" w:cs="宋体"/>
                <w:spacing w:val="9"/>
                <w:sz w:val="19"/>
                <w:szCs w:val="19"/>
              </w:rPr>
              <w:t>科技局</w:t>
            </w:r>
          </w:p>
        </w:tc>
        <w:tc>
          <w:tcPr>
            <w:tcW w:w="1063" w:type="dxa"/>
            <w:tcBorders>
              <w:right w:val="single" w:color="000000" w:sz="6" w:space="0"/>
            </w:tcBorders>
            <w:vAlign w:val="top"/>
          </w:tcPr>
          <w:p>
            <w:pPr>
              <w:pStyle w:val="6"/>
              <w:spacing w:line="267" w:lineRule="auto"/>
            </w:pPr>
          </w:p>
          <w:p>
            <w:pPr>
              <w:pStyle w:val="6"/>
              <w:spacing w:line="267" w:lineRule="auto"/>
            </w:pPr>
          </w:p>
          <w:p>
            <w:pPr>
              <w:pStyle w:val="6"/>
              <w:spacing w:line="268"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5332" w:type="dxa"/>
            <w:gridSpan w:val="2"/>
            <w:tcBorders>
              <w:bottom w:val="single" w:color="000000" w:sz="6" w:space="0"/>
            </w:tcBorders>
            <w:vAlign w:val="top"/>
          </w:tcPr>
          <w:p>
            <w:pPr>
              <w:pStyle w:val="6"/>
              <w:spacing w:line="322" w:lineRule="auto"/>
            </w:pPr>
          </w:p>
          <w:p>
            <w:pPr>
              <w:pStyle w:val="6"/>
              <w:spacing w:line="323" w:lineRule="auto"/>
            </w:pPr>
          </w:p>
          <w:p>
            <w:pPr>
              <w:spacing w:before="61" w:line="219" w:lineRule="auto"/>
              <w:ind w:left="6"/>
              <w:rPr>
                <w:rFonts w:ascii="宋体" w:hAnsi="宋体" w:eastAsia="宋体" w:cs="宋体"/>
                <w:sz w:val="19"/>
                <w:szCs w:val="19"/>
              </w:rPr>
            </w:pPr>
            <w:r>
              <w:rPr>
                <w:rFonts w:ascii="宋体" w:hAnsi="宋体" w:eastAsia="宋体" w:cs="宋体"/>
                <w:spacing w:val="7"/>
                <w:sz w:val="19"/>
                <w:szCs w:val="19"/>
              </w:rPr>
              <w:t>认定国家高新技术企业</w:t>
            </w:r>
            <w:r>
              <w:rPr>
                <w:rFonts w:ascii="宋体" w:hAnsi="宋体" w:eastAsia="宋体" w:cs="宋体"/>
                <w:spacing w:val="-31"/>
                <w:sz w:val="19"/>
                <w:szCs w:val="19"/>
              </w:rPr>
              <w:t xml:space="preserve"> </w:t>
            </w:r>
            <w:r>
              <w:rPr>
                <w:rFonts w:ascii="Times New Roman" w:hAnsi="Times New Roman" w:eastAsia="Times New Roman" w:cs="Times New Roman"/>
                <w:spacing w:val="7"/>
                <w:sz w:val="19"/>
                <w:szCs w:val="19"/>
              </w:rPr>
              <w:t xml:space="preserve">2 </w:t>
            </w:r>
            <w:r>
              <w:rPr>
                <w:rFonts w:ascii="宋体" w:hAnsi="宋体" w:eastAsia="宋体" w:cs="宋体"/>
                <w:spacing w:val="7"/>
                <w:sz w:val="19"/>
                <w:szCs w:val="19"/>
              </w:rPr>
              <w:t>家、科技型中小企业</w:t>
            </w:r>
            <w:r>
              <w:rPr>
                <w:rFonts w:ascii="宋体" w:hAnsi="宋体" w:eastAsia="宋体" w:cs="宋体"/>
                <w:spacing w:val="-23"/>
                <w:sz w:val="19"/>
                <w:szCs w:val="19"/>
              </w:rPr>
              <w:t xml:space="preserve"> </w:t>
            </w:r>
            <w:r>
              <w:rPr>
                <w:rFonts w:ascii="Times New Roman" w:hAnsi="Times New Roman" w:eastAsia="Times New Roman" w:cs="Times New Roman"/>
                <w:spacing w:val="7"/>
                <w:sz w:val="19"/>
                <w:szCs w:val="19"/>
              </w:rPr>
              <w:t xml:space="preserve">15 </w:t>
            </w:r>
            <w:r>
              <w:rPr>
                <w:rFonts w:ascii="宋体" w:hAnsi="宋体" w:eastAsia="宋体" w:cs="宋体"/>
                <w:spacing w:val="7"/>
                <w:sz w:val="19"/>
                <w:szCs w:val="19"/>
              </w:rPr>
              <w:t>家。</w:t>
            </w:r>
          </w:p>
        </w:tc>
        <w:tc>
          <w:tcPr>
            <w:tcW w:w="3884" w:type="dxa"/>
            <w:tcBorders>
              <w:bottom w:val="single" w:color="000000" w:sz="6" w:space="0"/>
            </w:tcBorders>
            <w:vAlign w:val="top"/>
          </w:tcPr>
          <w:p>
            <w:pPr>
              <w:spacing w:before="35" w:line="257" w:lineRule="auto"/>
              <w:ind w:left="14" w:firstLine="7"/>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月底前摸清各类科技型企业申报资质底数；</w:t>
            </w:r>
            <w:r>
              <w:rPr>
                <w:rFonts w:ascii="宋体" w:hAnsi="宋体" w:eastAsia="宋体" w:cs="宋体"/>
                <w:spacing w:val="15"/>
                <w:sz w:val="19"/>
                <w:szCs w:val="19"/>
              </w:rPr>
              <w:t xml:space="preserve"> </w:t>
            </w:r>
            <w:r>
              <w:rPr>
                <w:rFonts w:ascii="Times New Roman" w:hAnsi="Times New Roman" w:eastAsia="Times New Roman" w:cs="Times New Roman"/>
                <w:spacing w:val="4"/>
                <w:sz w:val="19"/>
                <w:szCs w:val="19"/>
              </w:rPr>
              <w:t xml:space="preserve">7 </w:t>
            </w:r>
            <w:r>
              <w:rPr>
                <w:rFonts w:ascii="宋体" w:hAnsi="宋体" w:eastAsia="宋体" w:cs="宋体"/>
                <w:spacing w:val="4"/>
                <w:sz w:val="19"/>
                <w:szCs w:val="19"/>
              </w:rPr>
              <w:t>月底前完成市级科技型企业考察认定；</w:t>
            </w:r>
            <w:r>
              <w:rPr>
                <w:rFonts w:ascii="Times New Roman" w:hAnsi="Times New Roman" w:eastAsia="Times New Roman" w:cs="Times New Roman"/>
                <w:spacing w:val="4"/>
                <w:sz w:val="19"/>
                <w:szCs w:val="19"/>
              </w:rPr>
              <w:t xml:space="preserve">9 </w:t>
            </w:r>
            <w:r>
              <w:rPr>
                <w:rFonts w:ascii="宋体" w:hAnsi="宋体" w:eastAsia="宋体" w:cs="宋体"/>
                <w:spacing w:val="4"/>
                <w:sz w:val="19"/>
                <w:szCs w:val="19"/>
              </w:rPr>
              <w:t>月</w:t>
            </w:r>
            <w:r>
              <w:rPr>
                <w:rFonts w:ascii="宋体" w:hAnsi="宋体" w:eastAsia="宋体" w:cs="宋体"/>
                <w:spacing w:val="7"/>
                <w:sz w:val="19"/>
                <w:szCs w:val="19"/>
              </w:rPr>
              <w:t>底前查漏补缺，完成国家高新技术企业、</w:t>
            </w:r>
            <w:r>
              <w:rPr>
                <w:rFonts w:ascii="宋体" w:hAnsi="宋体" w:eastAsia="宋体" w:cs="宋体"/>
                <w:spacing w:val="-40"/>
                <w:sz w:val="19"/>
                <w:szCs w:val="19"/>
              </w:rPr>
              <w:t xml:space="preserve"> </w:t>
            </w:r>
            <w:r>
              <w:rPr>
                <w:rFonts w:ascii="宋体" w:hAnsi="宋体" w:eastAsia="宋体" w:cs="宋体"/>
                <w:spacing w:val="7"/>
                <w:sz w:val="19"/>
                <w:szCs w:val="19"/>
              </w:rPr>
              <w:t>自治区科技小巨人企业、</w:t>
            </w:r>
            <w:r>
              <w:rPr>
                <w:rFonts w:ascii="宋体" w:hAnsi="宋体" w:eastAsia="宋体" w:cs="宋体"/>
                <w:spacing w:val="-40"/>
                <w:sz w:val="19"/>
                <w:szCs w:val="19"/>
              </w:rPr>
              <w:t xml:space="preserve"> </w:t>
            </w:r>
            <w:r>
              <w:rPr>
                <w:rFonts w:ascii="宋体" w:hAnsi="宋体" w:eastAsia="宋体" w:cs="宋体"/>
                <w:spacing w:val="7"/>
                <w:sz w:val="19"/>
                <w:szCs w:val="19"/>
              </w:rPr>
              <w:t>自治区农业高新技术</w:t>
            </w:r>
            <w:r>
              <w:rPr>
                <w:rFonts w:ascii="宋体" w:hAnsi="宋体" w:eastAsia="宋体" w:cs="宋体"/>
                <w:spacing w:val="9"/>
                <w:sz w:val="19"/>
                <w:szCs w:val="19"/>
              </w:rPr>
              <w:t>企业、国家及自治区科技型中小企业认定工</w:t>
            </w:r>
            <w:r>
              <w:rPr>
                <w:rFonts w:ascii="宋体" w:hAnsi="宋体" w:eastAsia="宋体" w:cs="宋体"/>
                <w:spacing w:val="5"/>
                <w:sz w:val="19"/>
                <w:szCs w:val="19"/>
              </w:rPr>
              <w:t>作，</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月底前全面完成培育任务。</w:t>
            </w:r>
          </w:p>
        </w:tc>
        <w:tc>
          <w:tcPr>
            <w:tcW w:w="894" w:type="dxa"/>
            <w:tcBorders>
              <w:bottom w:val="single" w:color="000000" w:sz="6" w:space="0"/>
            </w:tcBorders>
            <w:vAlign w:val="top"/>
          </w:tcPr>
          <w:p>
            <w:pPr>
              <w:pStyle w:val="6"/>
              <w:spacing w:line="338" w:lineRule="auto"/>
            </w:pPr>
          </w:p>
          <w:p>
            <w:pPr>
              <w:pStyle w:val="6"/>
              <w:spacing w:line="338" w:lineRule="auto"/>
            </w:pPr>
          </w:p>
          <w:p>
            <w:pPr>
              <w:spacing w:before="61"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tcBorders>
              <w:bottom w:val="single" w:color="000000" w:sz="6" w:space="0"/>
            </w:tcBorders>
            <w:vAlign w:val="top"/>
          </w:tcPr>
          <w:p>
            <w:pPr>
              <w:pStyle w:val="6"/>
              <w:spacing w:line="338" w:lineRule="auto"/>
            </w:pPr>
          </w:p>
          <w:p>
            <w:pPr>
              <w:pStyle w:val="6"/>
              <w:spacing w:line="339" w:lineRule="auto"/>
            </w:pPr>
          </w:p>
          <w:p>
            <w:pPr>
              <w:spacing w:before="62" w:line="217" w:lineRule="auto"/>
              <w:ind w:left="127"/>
              <w:rPr>
                <w:rFonts w:ascii="宋体" w:hAnsi="宋体" w:eastAsia="宋体" w:cs="宋体"/>
                <w:sz w:val="19"/>
                <w:szCs w:val="19"/>
              </w:rPr>
            </w:pPr>
            <w:r>
              <w:rPr>
                <w:rFonts w:ascii="宋体" w:hAnsi="宋体" w:eastAsia="宋体" w:cs="宋体"/>
                <w:spacing w:val="9"/>
                <w:sz w:val="19"/>
                <w:szCs w:val="19"/>
              </w:rPr>
              <w:t>科技局</w:t>
            </w:r>
          </w:p>
        </w:tc>
        <w:tc>
          <w:tcPr>
            <w:tcW w:w="1063" w:type="dxa"/>
            <w:tcBorders>
              <w:bottom w:val="single" w:color="000000" w:sz="6" w:space="0"/>
              <w:right w:val="single" w:color="000000" w:sz="6" w:space="0"/>
            </w:tcBorders>
            <w:vAlign w:val="top"/>
          </w:tcPr>
          <w:p>
            <w:pPr>
              <w:pStyle w:val="6"/>
              <w:spacing w:line="335" w:lineRule="auto"/>
            </w:pPr>
          </w:p>
          <w:p>
            <w:pPr>
              <w:pStyle w:val="6"/>
              <w:spacing w:line="33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19" w:type="default"/>
          <w:footerReference r:id="rId120" w:type="default"/>
          <w:pgSz w:w="16839" w:h="11906"/>
          <w:pgMar w:top="1792" w:right="1387" w:bottom="1552" w:left="1386" w:header="1426" w:footer="1174" w:gutter="0"/>
          <w:cols w:space="720" w:num="1"/>
        </w:sectPr>
      </w:pPr>
    </w:p>
    <w:p>
      <w:pPr>
        <w:spacing w:before="51"/>
      </w:pPr>
      <w:r>
        <w:drawing>
          <wp:anchor distT="0" distB="0" distL="0" distR="0" simplePos="0" relativeHeight="25176985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699" w:type="dxa"/>
            <w:vMerge w:val="restart"/>
            <w:tcBorders>
              <w:left w:val="single" w:color="000000" w:sz="6" w:space="0"/>
              <w:bottom w:val="nil"/>
            </w:tcBorders>
            <w:vAlign w:val="top"/>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2" w:line="202" w:lineRule="auto"/>
              <w:ind w:left="16"/>
              <w:rPr>
                <w:rFonts w:ascii="宋体" w:hAnsi="宋体" w:eastAsia="宋体" w:cs="宋体"/>
                <w:sz w:val="19"/>
                <w:szCs w:val="19"/>
              </w:rPr>
            </w:pPr>
            <w:r>
              <w:rPr>
                <w:rFonts w:ascii="宋体" w:hAnsi="宋体" w:eastAsia="宋体" w:cs="宋体"/>
                <w:spacing w:val="2"/>
                <w:sz w:val="19"/>
                <w:szCs w:val="19"/>
              </w:rPr>
              <w:t>二、</w:t>
            </w:r>
          </w:p>
          <w:p>
            <w:pPr>
              <w:spacing w:before="63" w:line="293" w:lineRule="auto"/>
              <w:ind w:left="14" w:right="19" w:firstLine="1"/>
              <w:rPr>
                <w:rFonts w:ascii="宋体" w:hAnsi="宋体" w:eastAsia="宋体" w:cs="宋体"/>
                <w:sz w:val="19"/>
                <w:szCs w:val="19"/>
              </w:rPr>
            </w:pPr>
            <w:r>
              <w:rPr>
                <w:rFonts w:ascii="宋体" w:hAnsi="宋体" w:eastAsia="宋体" w:cs="宋体"/>
                <w:spacing w:val="27"/>
                <w:sz w:val="19"/>
                <w:szCs w:val="19"/>
              </w:rPr>
              <w:t>抓好产</w:t>
            </w:r>
            <w:r>
              <w:rPr>
                <w:rFonts w:ascii="宋体" w:hAnsi="宋体" w:eastAsia="宋体" w:cs="宋体"/>
                <w:spacing w:val="5"/>
                <w:sz w:val="19"/>
                <w:szCs w:val="19"/>
              </w:rPr>
              <w:t>业</w:t>
            </w:r>
            <w:r>
              <w:rPr>
                <w:rFonts w:ascii="宋体" w:hAnsi="宋体" w:eastAsia="宋体" w:cs="宋体"/>
                <w:spacing w:val="36"/>
                <w:sz w:val="19"/>
                <w:szCs w:val="19"/>
              </w:rPr>
              <w:t xml:space="preserve">  </w:t>
            </w:r>
            <w:r>
              <w:rPr>
                <w:rFonts w:ascii="宋体" w:hAnsi="宋体" w:eastAsia="宋体" w:cs="宋体"/>
                <w:spacing w:val="5"/>
                <w:sz w:val="19"/>
                <w:szCs w:val="19"/>
              </w:rPr>
              <w:t>发</w:t>
            </w:r>
            <w:r>
              <w:rPr>
                <w:rFonts w:ascii="宋体" w:hAnsi="宋体" w:eastAsia="宋体" w:cs="宋体"/>
                <w:spacing w:val="6"/>
                <w:sz w:val="19"/>
                <w:szCs w:val="19"/>
              </w:rPr>
              <w:t>展</w:t>
            </w:r>
            <w:r>
              <w:rPr>
                <w:rFonts w:ascii="宋体" w:hAnsi="宋体" w:eastAsia="宋体" w:cs="宋体"/>
                <w:spacing w:val="-32"/>
                <w:sz w:val="19"/>
                <w:szCs w:val="19"/>
              </w:rPr>
              <w:t xml:space="preserve"> </w:t>
            </w:r>
            <w:r>
              <w:rPr>
                <w:rFonts w:ascii="宋体" w:hAnsi="宋体" w:eastAsia="宋体" w:cs="宋体"/>
                <w:spacing w:val="6"/>
                <w:sz w:val="19"/>
                <w:szCs w:val="19"/>
              </w:rPr>
              <w:t>，高</w:t>
            </w:r>
            <w:r>
              <w:rPr>
                <w:rFonts w:ascii="宋体" w:hAnsi="宋体" w:eastAsia="宋体" w:cs="宋体"/>
                <w:spacing w:val="27"/>
                <w:sz w:val="19"/>
                <w:szCs w:val="19"/>
              </w:rPr>
              <w:t>层级壮大县域</w:t>
            </w:r>
            <w:r>
              <w:rPr>
                <w:rFonts w:ascii="宋体" w:hAnsi="宋体" w:eastAsia="宋体" w:cs="宋体"/>
                <w:spacing w:val="7"/>
                <w:sz w:val="19"/>
                <w:szCs w:val="19"/>
              </w:rPr>
              <w:t>经济</w:t>
            </w:r>
          </w:p>
        </w:tc>
        <w:tc>
          <w:tcPr>
            <w:tcW w:w="1328" w:type="dxa"/>
            <w:vMerge w:val="restart"/>
            <w:tcBorders>
              <w:bottom w:val="nil"/>
            </w:tcBorders>
            <w:vAlign w:val="top"/>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1" w:line="278" w:lineRule="auto"/>
              <w:ind w:left="9" w:right="20" w:hanging="9"/>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）狠抓营</w:t>
            </w:r>
            <w:r>
              <w:rPr>
                <w:rFonts w:ascii="宋体" w:hAnsi="宋体" w:eastAsia="宋体" w:cs="宋体"/>
                <w:spacing w:val="9"/>
                <w:sz w:val="19"/>
                <w:szCs w:val="19"/>
              </w:rPr>
              <w:t>商环境育主体</w:t>
            </w:r>
          </w:p>
        </w:tc>
        <w:tc>
          <w:tcPr>
            <w:tcW w:w="2372" w:type="dxa"/>
            <w:vAlign w:val="top"/>
          </w:tcPr>
          <w:p>
            <w:pPr>
              <w:pStyle w:val="6"/>
              <w:spacing w:line="255" w:lineRule="auto"/>
            </w:pPr>
          </w:p>
          <w:p>
            <w:pPr>
              <w:pStyle w:val="6"/>
              <w:spacing w:line="256" w:lineRule="auto"/>
            </w:pPr>
          </w:p>
          <w:p>
            <w:pPr>
              <w:pStyle w:val="6"/>
              <w:spacing w:line="256" w:lineRule="auto"/>
            </w:pPr>
          </w:p>
          <w:p>
            <w:pPr>
              <w:pStyle w:val="6"/>
              <w:spacing w:line="256" w:lineRule="auto"/>
            </w:pPr>
          </w:p>
          <w:p>
            <w:pPr>
              <w:spacing w:before="61" w:line="292" w:lineRule="auto"/>
              <w:ind w:left="10" w:hanging="2"/>
              <w:rPr>
                <w:rFonts w:ascii="宋体" w:hAnsi="宋体" w:eastAsia="宋体" w:cs="宋体"/>
                <w:sz w:val="19"/>
                <w:szCs w:val="19"/>
              </w:rPr>
            </w:pPr>
            <w:r>
              <w:rPr>
                <w:rFonts w:ascii="宋体" w:hAnsi="宋体" w:eastAsia="宋体" w:cs="宋体"/>
                <w:spacing w:val="6"/>
                <w:sz w:val="19"/>
                <w:szCs w:val="19"/>
              </w:rPr>
              <w:t>新增规上企业</w:t>
            </w:r>
            <w:r>
              <w:rPr>
                <w:rFonts w:ascii="宋体" w:hAnsi="宋体" w:eastAsia="宋体" w:cs="宋体"/>
                <w:spacing w:val="-16"/>
                <w:sz w:val="19"/>
                <w:szCs w:val="19"/>
              </w:rPr>
              <w:t xml:space="preserve"> </w:t>
            </w:r>
            <w:r>
              <w:rPr>
                <w:rFonts w:ascii="Times New Roman" w:hAnsi="Times New Roman" w:eastAsia="Times New Roman" w:cs="Times New Roman"/>
                <w:spacing w:val="6"/>
                <w:sz w:val="19"/>
                <w:szCs w:val="19"/>
              </w:rPr>
              <w:t xml:space="preserve">12 </w:t>
            </w:r>
            <w:r>
              <w:rPr>
                <w:rFonts w:ascii="宋体" w:hAnsi="宋体" w:eastAsia="宋体" w:cs="宋体"/>
                <w:spacing w:val="6"/>
                <w:sz w:val="19"/>
                <w:szCs w:val="19"/>
              </w:rPr>
              <w:t>户以上</w:t>
            </w:r>
            <w:r>
              <w:rPr>
                <w:rFonts w:ascii="宋体" w:hAnsi="宋体" w:eastAsia="宋体" w:cs="宋体"/>
                <w:spacing w:val="-56"/>
                <w:sz w:val="19"/>
                <w:szCs w:val="19"/>
              </w:rPr>
              <w:t xml:space="preserve"> </w:t>
            </w:r>
            <w:r>
              <w:rPr>
                <w:rFonts w:ascii="宋体" w:hAnsi="宋体" w:eastAsia="宋体" w:cs="宋体"/>
                <w:spacing w:val="6"/>
                <w:sz w:val="19"/>
                <w:szCs w:val="19"/>
              </w:rPr>
              <w:t>，</w:t>
            </w:r>
            <w:r>
              <w:rPr>
                <w:rFonts w:ascii="宋体" w:hAnsi="宋体" w:eastAsia="宋体" w:cs="宋体"/>
                <w:spacing w:val="2"/>
                <w:sz w:val="19"/>
                <w:szCs w:val="19"/>
              </w:rPr>
              <w:t>规上工业增加值增长</w:t>
            </w:r>
            <w:r>
              <w:rPr>
                <w:rFonts w:ascii="宋体" w:hAnsi="宋体" w:eastAsia="宋体" w:cs="宋体"/>
                <w:spacing w:val="-19"/>
                <w:sz w:val="19"/>
                <w:szCs w:val="19"/>
              </w:rPr>
              <w:t xml:space="preserve"> </w:t>
            </w:r>
            <w:r>
              <w:rPr>
                <w:rFonts w:ascii="Times New Roman" w:hAnsi="Times New Roman" w:eastAsia="Times New Roman" w:cs="Times New Roman"/>
                <w:spacing w:val="2"/>
                <w:position w:val="-1"/>
                <w:sz w:val="19"/>
                <w:szCs w:val="19"/>
              </w:rPr>
              <w:t>10%</w:t>
            </w:r>
            <w:r>
              <w:rPr>
                <w:rFonts w:ascii="宋体" w:hAnsi="宋体" w:eastAsia="宋体" w:cs="宋体"/>
                <w:spacing w:val="2"/>
                <w:sz w:val="19"/>
                <w:szCs w:val="19"/>
              </w:rPr>
              <w:t>。</w:t>
            </w:r>
          </w:p>
        </w:tc>
        <w:tc>
          <w:tcPr>
            <w:tcW w:w="2960" w:type="dxa"/>
            <w:vAlign w:val="top"/>
          </w:tcPr>
          <w:p>
            <w:pPr>
              <w:spacing w:before="68" w:line="283" w:lineRule="auto"/>
              <w:ind w:left="13"/>
              <w:jc w:val="both"/>
              <w:rPr>
                <w:rFonts w:ascii="宋体" w:hAnsi="宋体" w:eastAsia="宋体" w:cs="宋体"/>
                <w:sz w:val="19"/>
                <w:szCs w:val="19"/>
              </w:rPr>
            </w:pPr>
            <w:r>
              <w:rPr>
                <w:rFonts w:ascii="宋体" w:hAnsi="宋体" w:eastAsia="宋体" w:cs="宋体"/>
                <w:spacing w:val="1"/>
                <w:sz w:val="19"/>
                <w:szCs w:val="19"/>
              </w:rPr>
              <w:t>对标工业</w:t>
            </w:r>
            <w:r>
              <w:rPr>
                <w:rFonts w:ascii="宋体" w:hAnsi="宋体" w:eastAsia="宋体" w:cs="宋体"/>
                <w:spacing w:val="-39"/>
                <w:sz w:val="19"/>
                <w:szCs w:val="19"/>
              </w:rPr>
              <w:t xml:space="preserve"> </w:t>
            </w:r>
            <w:r>
              <w:rPr>
                <w:rFonts w:ascii="Times New Roman" w:hAnsi="Times New Roman" w:eastAsia="Times New Roman" w:cs="Times New Roman"/>
                <w:spacing w:val="1"/>
                <w:sz w:val="19"/>
                <w:szCs w:val="19"/>
              </w:rPr>
              <w:t>2025“</w:t>
            </w:r>
            <w:r>
              <w:rPr>
                <w:rFonts w:ascii="宋体" w:hAnsi="宋体" w:eastAsia="宋体" w:cs="宋体"/>
                <w:spacing w:val="1"/>
                <w:sz w:val="19"/>
                <w:szCs w:val="19"/>
              </w:rPr>
              <w:t>十强双百</w:t>
            </w:r>
            <w:r>
              <w:rPr>
                <w:rFonts w:ascii="Times New Roman" w:hAnsi="Times New Roman" w:eastAsia="Times New Roman" w:cs="Times New Roman"/>
                <w:spacing w:val="1"/>
                <w:sz w:val="19"/>
                <w:szCs w:val="19"/>
              </w:rPr>
              <w:t>”</w:t>
            </w:r>
            <w:r>
              <w:rPr>
                <w:rFonts w:ascii="宋体" w:hAnsi="宋体" w:eastAsia="宋体" w:cs="宋体"/>
                <w:spacing w:val="1"/>
                <w:sz w:val="19"/>
                <w:szCs w:val="19"/>
              </w:rPr>
              <w:t>行动，及</w:t>
            </w:r>
            <w:r>
              <w:rPr>
                <w:rFonts w:ascii="宋体" w:hAnsi="宋体" w:eastAsia="宋体" w:cs="宋体"/>
                <w:spacing w:val="3"/>
                <w:sz w:val="19"/>
                <w:szCs w:val="19"/>
              </w:rPr>
              <w:t>时向县区、经开区下达年度工业增</w:t>
            </w:r>
            <w:r>
              <w:rPr>
                <w:rFonts w:ascii="宋体" w:hAnsi="宋体" w:eastAsia="宋体" w:cs="宋体"/>
                <w:spacing w:val="5"/>
                <w:sz w:val="19"/>
                <w:szCs w:val="19"/>
              </w:rPr>
              <w:t>加值、增速及入规企业目标任务；</w:t>
            </w:r>
            <w:r>
              <w:rPr>
                <w:rFonts w:ascii="宋体" w:hAnsi="宋体" w:eastAsia="宋体" w:cs="宋体"/>
                <w:spacing w:val="3"/>
                <w:sz w:val="19"/>
                <w:szCs w:val="19"/>
              </w:rPr>
              <w:t>落实月报告、季通报工作机制，加大监测评估，加强经济运行统计分析；加大政策、项目、资金兑现力</w:t>
            </w:r>
            <w:r>
              <w:rPr>
                <w:rFonts w:ascii="宋体" w:hAnsi="宋体" w:eastAsia="宋体" w:cs="宋体"/>
                <w:spacing w:val="5"/>
                <w:sz w:val="19"/>
                <w:szCs w:val="19"/>
              </w:rPr>
              <w:t>度，引导支持样本企业按期入规；</w:t>
            </w:r>
            <w:r>
              <w:rPr>
                <w:rFonts w:ascii="宋体" w:hAnsi="宋体" w:eastAsia="宋体" w:cs="宋体"/>
                <w:spacing w:val="3"/>
                <w:sz w:val="19"/>
                <w:szCs w:val="19"/>
              </w:rPr>
              <w:t>协调解决规上企业、拟入规企业困</w:t>
            </w:r>
            <w:r>
              <w:rPr>
                <w:rFonts w:ascii="宋体" w:hAnsi="宋体" w:eastAsia="宋体" w:cs="宋体"/>
                <w:spacing w:val="7"/>
                <w:sz w:val="19"/>
                <w:szCs w:val="19"/>
              </w:rPr>
              <w:t>难问题，保障稳定运行。</w:t>
            </w:r>
          </w:p>
        </w:tc>
        <w:tc>
          <w:tcPr>
            <w:tcW w:w="3884" w:type="dxa"/>
            <w:vAlign w:val="top"/>
          </w:tcPr>
          <w:p>
            <w:pPr>
              <w:pStyle w:val="6"/>
            </w:pPr>
          </w:p>
          <w:p>
            <w:pPr>
              <w:pStyle w:val="6"/>
            </w:pPr>
          </w:p>
          <w:p>
            <w:pPr>
              <w:pStyle w:val="6"/>
              <w:spacing w:line="241" w:lineRule="auto"/>
            </w:pPr>
          </w:p>
          <w:p>
            <w:pPr>
              <w:pStyle w:val="6"/>
              <w:spacing w:line="241" w:lineRule="auto"/>
            </w:pPr>
          </w:p>
          <w:p>
            <w:pPr>
              <w:pStyle w:val="6"/>
              <w:spacing w:line="241"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pPr>
          </w:p>
          <w:p>
            <w:pPr>
              <w:pStyle w:val="6"/>
            </w:pPr>
          </w:p>
          <w:p>
            <w:pPr>
              <w:pStyle w:val="6"/>
              <w:spacing w:line="241" w:lineRule="auto"/>
            </w:pPr>
          </w:p>
          <w:p>
            <w:pPr>
              <w:pStyle w:val="6"/>
              <w:spacing w:line="241" w:lineRule="auto"/>
            </w:pPr>
          </w:p>
          <w:p>
            <w:pPr>
              <w:pStyle w:val="6"/>
              <w:spacing w:line="241"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64" w:lineRule="auto"/>
            </w:pPr>
          </w:p>
          <w:p>
            <w:pPr>
              <w:pStyle w:val="6"/>
              <w:spacing w:line="265" w:lineRule="auto"/>
            </w:pPr>
          </w:p>
          <w:p>
            <w:pPr>
              <w:pStyle w:val="6"/>
              <w:spacing w:line="265" w:lineRule="auto"/>
            </w:pPr>
          </w:p>
          <w:p>
            <w:pPr>
              <w:pStyle w:val="6"/>
              <w:spacing w:line="265"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299" w:lineRule="auto"/>
            </w:pPr>
          </w:p>
          <w:p>
            <w:pPr>
              <w:pStyle w:val="6"/>
              <w:spacing w:line="299" w:lineRule="auto"/>
            </w:pPr>
          </w:p>
          <w:p>
            <w:pPr>
              <w:pStyle w:val="6"/>
              <w:spacing w:line="300" w:lineRule="auto"/>
            </w:pPr>
          </w:p>
          <w:p>
            <w:pPr>
              <w:pStyle w:val="6"/>
              <w:spacing w:line="30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193" w:line="294" w:lineRule="auto"/>
              <w:ind w:left="8" w:right="14" w:firstLine="3"/>
              <w:rPr>
                <w:rFonts w:ascii="宋体" w:hAnsi="宋体" w:eastAsia="宋体" w:cs="宋体"/>
                <w:sz w:val="19"/>
                <w:szCs w:val="19"/>
              </w:rPr>
            </w:pPr>
            <w:r>
              <w:rPr>
                <w:rFonts w:ascii="宋体" w:hAnsi="宋体" w:eastAsia="宋体" w:cs="宋体"/>
                <w:spacing w:val="20"/>
                <w:sz w:val="19"/>
                <w:szCs w:val="19"/>
              </w:rPr>
              <w:t xml:space="preserve">改造提升特色商业街区 </w:t>
            </w:r>
            <w:r>
              <w:rPr>
                <w:rFonts w:ascii="Times New Roman" w:hAnsi="Times New Roman" w:eastAsia="Times New Roman" w:cs="Times New Roman"/>
                <w:spacing w:val="20"/>
                <w:position w:val="-1"/>
                <w:sz w:val="19"/>
                <w:szCs w:val="19"/>
              </w:rPr>
              <w:t>1</w:t>
            </w:r>
            <w:r>
              <w:rPr>
                <w:rFonts w:ascii="宋体" w:hAnsi="宋体" w:eastAsia="宋体" w:cs="宋体"/>
                <w:spacing w:val="3"/>
                <w:sz w:val="19"/>
                <w:szCs w:val="19"/>
              </w:rPr>
              <w:t>个。</w:t>
            </w:r>
          </w:p>
        </w:tc>
        <w:tc>
          <w:tcPr>
            <w:tcW w:w="2960" w:type="dxa"/>
            <w:vAlign w:val="top"/>
          </w:tcPr>
          <w:p>
            <w:pPr>
              <w:spacing w:before="43" w:line="275" w:lineRule="auto"/>
              <w:ind w:left="15"/>
              <w:jc w:val="both"/>
              <w:rPr>
                <w:rFonts w:ascii="宋体" w:hAnsi="宋体" w:eastAsia="宋体" w:cs="宋体"/>
                <w:sz w:val="19"/>
                <w:szCs w:val="19"/>
              </w:rPr>
            </w:pPr>
            <w:r>
              <w:rPr>
                <w:rFonts w:ascii="宋体" w:hAnsi="宋体" w:eastAsia="宋体" w:cs="宋体"/>
                <w:spacing w:val="15"/>
                <w:sz w:val="19"/>
                <w:szCs w:val="19"/>
              </w:rPr>
              <w:t>改造提升博物馆片区特色商业街</w:t>
            </w:r>
            <w:r>
              <w:rPr>
                <w:rFonts w:ascii="宋体" w:hAnsi="宋体" w:eastAsia="宋体" w:cs="宋体"/>
                <w:spacing w:val="-7"/>
                <w:sz w:val="19"/>
                <w:szCs w:val="19"/>
              </w:rPr>
              <w:t>区，丰富商业业态，提升商业氛围，</w:t>
            </w:r>
            <w:r>
              <w:rPr>
                <w:rFonts w:ascii="宋体" w:hAnsi="宋体" w:eastAsia="宋体" w:cs="宋体"/>
                <w:spacing w:val="5"/>
                <w:sz w:val="19"/>
                <w:szCs w:val="19"/>
              </w:rPr>
              <w:t>发展夜间经济。</w:t>
            </w:r>
          </w:p>
        </w:tc>
        <w:tc>
          <w:tcPr>
            <w:tcW w:w="3884" w:type="dxa"/>
            <w:vAlign w:val="top"/>
          </w:tcPr>
          <w:p>
            <w:pPr>
              <w:pStyle w:val="6"/>
              <w:spacing w:line="313"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12"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spacing w:before="227"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90" w:lineRule="auto"/>
            </w:pPr>
          </w:p>
          <w:p>
            <w:pPr>
              <w:pStyle w:val="6"/>
              <w:spacing w:line="290" w:lineRule="auto"/>
            </w:pPr>
          </w:p>
          <w:p>
            <w:pPr>
              <w:spacing w:before="62" w:line="293" w:lineRule="auto"/>
              <w:ind w:left="11"/>
              <w:rPr>
                <w:rFonts w:ascii="宋体" w:hAnsi="宋体" w:eastAsia="宋体" w:cs="宋体"/>
                <w:sz w:val="19"/>
                <w:szCs w:val="19"/>
              </w:rPr>
            </w:pPr>
            <w:r>
              <w:rPr>
                <w:rFonts w:ascii="宋体" w:hAnsi="宋体" w:eastAsia="宋体" w:cs="宋体"/>
                <w:spacing w:val="3"/>
                <w:sz w:val="19"/>
                <w:szCs w:val="19"/>
              </w:rPr>
              <w:t>发展城市夜间经济、假日经</w:t>
            </w:r>
            <w:r>
              <w:rPr>
                <w:rFonts w:ascii="宋体" w:hAnsi="宋体" w:eastAsia="宋体" w:cs="宋体"/>
                <w:spacing w:val="5"/>
                <w:sz w:val="19"/>
                <w:szCs w:val="19"/>
              </w:rPr>
              <w:t>济、会议经济等新型业态。</w:t>
            </w:r>
          </w:p>
        </w:tc>
        <w:tc>
          <w:tcPr>
            <w:tcW w:w="2960" w:type="dxa"/>
            <w:vAlign w:val="top"/>
          </w:tcPr>
          <w:p>
            <w:pPr>
              <w:spacing w:before="44" w:line="283" w:lineRule="auto"/>
              <w:ind w:left="12" w:firstLine="19"/>
              <w:jc w:val="both"/>
              <w:rPr>
                <w:rFonts w:ascii="宋体" w:hAnsi="宋体" w:eastAsia="宋体" w:cs="宋体"/>
                <w:sz w:val="19"/>
                <w:szCs w:val="19"/>
              </w:rPr>
            </w:pPr>
            <w:r>
              <w:rPr>
                <w:rFonts w:ascii="宋体" w:hAnsi="宋体" w:eastAsia="宋体" w:cs="宋体"/>
                <w:spacing w:val="2"/>
                <w:sz w:val="19"/>
                <w:szCs w:val="19"/>
              </w:rPr>
              <w:t>围绕城市风貌、活力时尚、高端引</w:t>
            </w:r>
            <w:r>
              <w:rPr>
                <w:rFonts w:ascii="宋体" w:hAnsi="宋体" w:eastAsia="宋体" w:cs="宋体"/>
                <w:spacing w:val="3"/>
                <w:sz w:val="19"/>
                <w:szCs w:val="19"/>
              </w:rPr>
              <w:t>领、跨界融合等主题，依托各类消</w:t>
            </w:r>
            <w:r>
              <w:rPr>
                <w:rFonts w:ascii="宋体" w:hAnsi="宋体" w:eastAsia="宋体" w:cs="宋体"/>
                <w:spacing w:val="4"/>
                <w:sz w:val="19"/>
                <w:szCs w:val="19"/>
              </w:rPr>
              <w:t>费地标，打造高颜值</w:t>
            </w:r>
            <w:r>
              <w:rPr>
                <w:rFonts w:ascii="Times New Roman" w:hAnsi="Times New Roman" w:eastAsia="Times New Roman" w:cs="Times New Roman"/>
                <w:spacing w:val="4"/>
                <w:sz w:val="19"/>
                <w:szCs w:val="19"/>
              </w:rPr>
              <w:t>“</w:t>
            </w:r>
            <w:r>
              <w:rPr>
                <w:rFonts w:ascii="宋体" w:hAnsi="宋体" w:eastAsia="宋体" w:cs="宋体"/>
                <w:spacing w:val="4"/>
                <w:sz w:val="19"/>
                <w:szCs w:val="19"/>
              </w:rPr>
              <w:t>夜经济</w:t>
            </w:r>
            <w:r>
              <w:rPr>
                <w:rFonts w:ascii="Times New Roman" w:hAnsi="Times New Roman" w:eastAsia="Times New Roman" w:cs="Times New Roman"/>
                <w:spacing w:val="4"/>
                <w:sz w:val="19"/>
                <w:szCs w:val="19"/>
              </w:rPr>
              <w:t>”</w:t>
            </w:r>
            <w:r>
              <w:rPr>
                <w:rFonts w:ascii="宋体" w:hAnsi="宋体" w:eastAsia="宋体" w:cs="宋体"/>
                <w:spacing w:val="4"/>
                <w:sz w:val="19"/>
                <w:szCs w:val="19"/>
              </w:rPr>
              <w:t>打卡</w:t>
            </w:r>
            <w:r>
              <w:rPr>
                <w:rFonts w:ascii="宋体" w:hAnsi="宋体" w:eastAsia="宋体" w:cs="宋体"/>
                <w:spacing w:val="3"/>
                <w:sz w:val="19"/>
                <w:szCs w:val="19"/>
              </w:rPr>
              <w:t>胜地；利用节假日组织企业开展促</w:t>
            </w:r>
            <w:r>
              <w:rPr>
                <w:rFonts w:ascii="宋体" w:hAnsi="宋体" w:eastAsia="宋体" w:cs="宋体"/>
                <w:spacing w:val="5"/>
                <w:sz w:val="19"/>
                <w:szCs w:val="19"/>
              </w:rPr>
              <w:t>销活动；组织企业参加各类展会，</w:t>
            </w:r>
            <w:r>
              <w:rPr>
                <w:rFonts w:ascii="宋体" w:hAnsi="宋体" w:eastAsia="宋体" w:cs="宋体"/>
                <w:spacing w:val="7"/>
                <w:sz w:val="19"/>
                <w:szCs w:val="19"/>
              </w:rPr>
              <w:t>促销我市农特产品。</w:t>
            </w:r>
          </w:p>
        </w:tc>
        <w:tc>
          <w:tcPr>
            <w:tcW w:w="3884" w:type="dxa"/>
            <w:vAlign w:val="top"/>
          </w:tcPr>
          <w:p>
            <w:pPr>
              <w:pStyle w:val="6"/>
              <w:spacing w:line="465" w:lineRule="auto"/>
            </w:pPr>
          </w:p>
          <w:p>
            <w:pPr>
              <w:spacing w:before="61" w:line="292" w:lineRule="auto"/>
              <w:ind w:left="17" w:firstLine="3"/>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6 </w:t>
            </w:r>
            <w:r>
              <w:rPr>
                <w:rFonts w:ascii="宋体" w:hAnsi="宋体" w:eastAsia="宋体" w:cs="宋体"/>
                <w:spacing w:val="4"/>
                <w:sz w:val="19"/>
                <w:szCs w:val="19"/>
              </w:rPr>
              <w:t>月底前完成锦汇城文旅夜市项目；在元旦、</w:t>
            </w:r>
            <w:r>
              <w:rPr>
                <w:rFonts w:ascii="宋体" w:hAnsi="宋体" w:eastAsia="宋体" w:cs="宋体"/>
                <w:spacing w:val="9"/>
                <w:sz w:val="19"/>
                <w:szCs w:val="19"/>
              </w:rPr>
              <w:t>春节、</w:t>
            </w:r>
            <w:r>
              <w:rPr>
                <w:rFonts w:ascii="Times New Roman" w:hAnsi="Times New Roman" w:eastAsia="Times New Roman" w:cs="Times New Roman"/>
                <w:spacing w:val="9"/>
                <w:sz w:val="19"/>
                <w:szCs w:val="19"/>
              </w:rPr>
              <w:t>“</w:t>
            </w:r>
            <w:r>
              <w:rPr>
                <w:rFonts w:ascii="宋体" w:hAnsi="宋体" w:eastAsia="宋体" w:cs="宋体"/>
                <w:spacing w:val="9"/>
                <w:sz w:val="19"/>
                <w:szCs w:val="19"/>
              </w:rPr>
              <w:t>五一</w:t>
            </w:r>
            <w:r>
              <w:rPr>
                <w:rFonts w:ascii="Times New Roman" w:hAnsi="Times New Roman" w:eastAsia="Times New Roman" w:cs="Times New Roman"/>
                <w:spacing w:val="9"/>
                <w:sz w:val="19"/>
                <w:szCs w:val="19"/>
              </w:rPr>
              <w:t>”</w:t>
            </w:r>
            <w:r>
              <w:rPr>
                <w:rFonts w:ascii="Times New Roman" w:hAnsi="Times New Roman" w:eastAsia="Times New Roman" w:cs="Times New Roman"/>
                <w:spacing w:val="-22"/>
                <w:sz w:val="19"/>
                <w:szCs w:val="19"/>
              </w:rPr>
              <w:t xml:space="preserve"> </w:t>
            </w:r>
            <w:r>
              <w:rPr>
                <w:rFonts w:ascii="宋体" w:hAnsi="宋体" w:eastAsia="宋体" w:cs="宋体"/>
                <w:spacing w:val="9"/>
                <w:sz w:val="19"/>
                <w:szCs w:val="19"/>
              </w:rPr>
              <w:t>、</w:t>
            </w:r>
            <w:r>
              <w:rPr>
                <w:rFonts w:ascii="Times New Roman" w:hAnsi="Times New Roman" w:eastAsia="Times New Roman" w:cs="Times New Roman"/>
                <w:spacing w:val="9"/>
                <w:sz w:val="19"/>
                <w:szCs w:val="19"/>
              </w:rPr>
              <w:t>“</w:t>
            </w:r>
            <w:r>
              <w:rPr>
                <w:rFonts w:ascii="宋体" w:hAnsi="宋体" w:eastAsia="宋体" w:cs="宋体"/>
                <w:spacing w:val="9"/>
                <w:sz w:val="19"/>
                <w:szCs w:val="19"/>
              </w:rPr>
              <w:t>十一</w:t>
            </w:r>
            <w:r>
              <w:rPr>
                <w:rFonts w:ascii="Times New Roman" w:hAnsi="Times New Roman" w:eastAsia="Times New Roman" w:cs="Times New Roman"/>
                <w:spacing w:val="9"/>
                <w:sz w:val="19"/>
                <w:szCs w:val="19"/>
              </w:rPr>
              <w:t>”</w:t>
            </w:r>
            <w:r>
              <w:rPr>
                <w:rFonts w:ascii="宋体" w:hAnsi="宋体" w:eastAsia="宋体" w:cs="宋体"/>
                <w:spacing w:val="9"/>
                <w:sz w:val="19"/>
                <w:szCs w:val="19"/>
              </w:rPr>
              <w:t>期间组织企业开展促</w:t>
            </w:r>
            <w:r>
              <w:rPr>
                <w:rFonts w:ascii="宋体" w:hAnsi="宋体" w:eastAsia="宋体" w:cs="宋体"/>
                <w:spacing w:val="3"/>
                <w:sz w:val="19"/>
                <w:szCs w:val="19"/>
              </w:rPr>
              <w:t>销活动。</w:t>
            </w:r>
          </w:p>
        </w:tc>
        <w:tc>
          <w:tcPr>
            <w:tcW w:w="894" w:type="dxa"/>
            <w:vAlign w:val="top"/>
          </w:tcPr>
          <w:p>
            <w:pPr>
              <w:pStyle w:val="6"/>
              <w:spacing w:line="254" w:lineRule="auto"/>
            </w:pPr>
          </w:p>
          <w:p>
            <w:pPr>
              <w:pStyle w:val="6"/>
              <w:spacing w:line="254" w:lineRule="auto"/>
            </w:pPr>
          </w:p>
          <w:p>
            <w:pPr>
              <w:pStyle w:val="6"/>
              <w:spacing w:line="254"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305" w:lineRule="auto"/>
            </w:pPr>
          </w:p>
          <w:p>
            <w:pPr>
              <w:pStyle w:val="6"/>
              <w:spacing w:line="306" w:lineRule="auto"/>
            </w:pPr>
          </w:p>
          <w:p>
            <w:pPr>
              <w:spacing w:before="62"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spacing w:line="252" w:lineRule="auto"/>
            </w:pPr>
          </w:p>
          <w:p>
            <w:pPr>
              <w:pStyle w:val="6"/>
              <w:spacing w:line="253" w:lineRule="auto"/>
            </w:pPr>
          </w:p>
          <w:p>
            <w:pPr>
              <w:pStyle w:val="6"/>
              <w:spacing w:line="253"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307" w:lineRule="auto"/>
            </w:pPr>
          </w:p>
          <w:p>
            <w:pPr>
              <w:pStyle w:val="6"/>
              <w:spacing w:line="308" w:lineRule="auto"/>
            </w:pPr>
          </w:p>
          <w:p>
            <w:pPr>
              <w:spacing w:before="62" w:line="293" w:lineRule="auto"/>
              <w:ind w:left="10" w:firstLine="4"/>
              <w:rPr>
                <w:rFonts w:ascii="宋体" w:hAnsi="宋体" w:eastAsia="宋体" w:cs="宋体"/>
                <w:sz w:val="19"/>
                <w:szCs w:val="19"/>
              </w:rPr>
            </w:pPr>
            <w:r>
              <w:rPr>
                <w:rFonts w:ascii="宋体" w:hAnsi="宋体" w:eastAsia="宋体" w:cs="宋体"/>
                <w:spacing w:val="5"/>
                <w:sz w:val="19"/>
                <w:szCs w:val="19"/>
              </w:rPr>
              <w:t>布局冷链物流、科技信息、智慧仓储等生产性服务业。</w:t>
            </w:r>
          </w:p>
        </w:tc>
        <w:tc>
          <w:tcPr>
            <w:tcW w:w="2960" w:type="dxa"/>
            <w:tcBorders>
              <w:bottom w:val="single" w:color="000000" w:sz="6" w:space="0"/>
            </w:tcBorders>
            <w:vAlign w:val="top"/>
          </w:tcPr>
          <w:p>
            <w:pPr>
              <w:spacing w:before="81" w:line="289" w:lineRule="auto"/>
              <w:ind w:left="10" w:right="12" w:firstLine="20"/>
              <w:jc w:val="both"/>
              <w:rPr>
                <w:rFonts w:ascii="宋体" w:hAnsi="宋体" w:eastAsia="宋体" w:cs="宋体"/>
                <w:sz w:val="19"/>
                <w:szCs w:val="19"/>
              </w:rPr>
            </w:pPr>
            <w:r>
              <w:rPr>
                <w:rFonts w:ascii="宋体" w:hAnsi="宋体" w:eastAsia="宋体" w:cs="宋体"/>
                <w:spacing w:val="2"/>
                <w:sz w:val="19"/>
                <w:szCs w:val="19"/>
              </w:rPr>
              <w:t>围绕肉牛、冷凉蔬菜等产业</w:t>
            </w:r>
            <w:r>
              <w:rPr>
                <w:rFonts w:ascii="Times New Roman" w:hAnsi="Times New Roman" w:eastAsia="Times New Roman" w:cs="Times New Roman"/>
                <w:spacing w:val="2"/>
                <w:position w:val="-1"/>
                <w:sz w:val="19"/>
                <w:szCs w:val="19"/>
              </w:rPr>
              <w:t>,</w:t>
            </w:r>
            <w:r>
              <w:rPr>
                <w:rFonts w:ascii="宋体" w:hAnsi="宋体" w:eastAsia="宋体" w:cs="宋体"/>
                <w:spacing w:val="2"/>
                <w:sz w:val="19"/>
                <w:szCs w:val="19"/>
              </w:rPr>
              <w:t>支持</w:t>
            </w:r>
            <w:r>
              <w:rPr>
                <w:rFonts w:ascii="宋体" w:hAnsi="宋体" w:eastAsia="宋体" w:cs="宋体"/>
                <w:spacing w:val="-26"/>
                <w:sz w:val="19"/>
                <w:szCs w:val="19"/>
              </w:rPr>
              <w:t xml:space="preserve"> </w:t>
            </w:r>
            <w:r>
              <w:rPr>
                <w:rFonts w:ascii="Times New Roman" w:hAnsi="Times New Roman" w:eastAsia="Times New Roman" w:cs="Times New Roman"/>
                <w:spacing w:val="2"/>
                <w:position w:val="-1"/>
                <w:sz w:val="19"/>
                <w:szCs w:val="19"/>
              </w:rPr>
              <w:t>2</w:t>
            </w:r>
            <w:r>
              <w:rPr>
                <w:rFonts w:ascii="宋体" w:hAnsi="宋体" w:eastAsia="宋体" w:cs="宋体"/>
                <w:spacing w:val="5"/>
                <w:sz w:val="19"/>
                <w:szCs w:val="19"/>
              </w:rPr>
              <w:t>家企业在产地预冷、冷藏冷冻、冷</w:t>
            </w:r>
            <w:r>
              <w:rPr>
                <w:rFonts w:ascii="宋体" w:hAnsi="宋体" w:eastAsia="宋体" w:cs="宋体"/>
                <w:spacing w:val="14"/>
                <w:sz w:val="19"/>
                <w:szCs w:val="19"/>
              </w:rPr>
              <w:t>链运输等方面实施设施设备建设</w:t>
            </w:r>
            <w:r>
              <w:rPr>
                <w:rFonts w:ascii="Times New Roman" w:hAnsi="Times New Roman" w:eastAsia="Times New Roman" w:cs="Times New Roman"/>
                <w:spacing w:val="14"/>
                <w:position w:val="-1"/>
                <w:sz w:val="19"/>
                <w:szCs w:val="19"/>
              </w:rPr>
              <w:t>,</w:t>
            </w:r>
            <w:r>
              <w:rPr>
                <w:rFonts w:ascii="宋体" w:hAnsi="宋体" w:eastAsia="宋体" w:cs="宋体"/>
                <w:spacing w:val="19"/>
                <w:sz w:val="19"/>
                <w:szCs w:val="19"/>
              </w:rPr>
              <w:t>完善农产品冷链物流综合服务网</w:t>
            </w:r>
            <w:r>
              <w:rPr>
                <w:rFonts w:ascii="宋体" w:hAnsi="宋体" w:eastAsia="宋体" w:cs="宋体"/>
                <w:spacing w:val="5"/>
                <w:sz w:val="19"/>
                <w:szCs w:val="19"/>
              </w:rPr>
              <w:t>络，鼓励连锁经营企业、冷链物流</w:t>
            </w:r>
            <w:r>
              <w:rPr>
                <w:rFonts w:ascii="宋体" w:hAnsi="宋体" w:eastAsia="宋体" w:cs="宋体"/>
                <w:spacing w:val="8"/>
                <w:sz w:val="19"/>
                <w:szCs w:val="19"/>
              </w:rPr>
              <w:t>企业开展冷链共同配送。</w:t>
            </w:r>
          </w:p>
        </w:tc>
        <w:tc>
          <w:tcPr>
            <w:tcW w:w="3884" w:type="dxa"/>
            <w:tcBorders>
              <w:bottom w:val="single" w:color="000000" w:sz="6" w:space="0"/>
            </w:tcBorders>
            <w:vAlign w:val="top"/>
          </w:tcPr>
          <w:p>
            <w:pPr>
              <w:pStyle w:val="6"/>
              <w:spacing w:line="265" w:lineRule="auto"/>
            </w:pPr>
          </w:p>
          <w:p>
            <w:pPr>
              <w:pStyle w:val="6"/>
              <w:spacing w:line="265" w:lineRule="auto"/>
            </w:pPr>
          </w:p>
          <w:p>
            <w:pPr>
              <w:pStyle w:val="6"/>
              <w:spacing w:line="266"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月底前完成。</w:t>
            </w:r>
          </w:p>
        </w:tc>
        <w:tc>
          <w:tcPr>
            <w:tcW w:w="894" w:type="dxa"/>
            <w:tcBorders>
              <w:bottom w:val="single" w:color="000000" w:sz="6" w:space="0"/>
            </w:tcBorders>
            <w:vAlign w:val="top"/>
          </w:tcPr>
          <w:p>
            <w:pPr>
              <w:pStyle w:val="6"/>
              <w:spacing w:line="265" w:lineRule="auto"/>
            </w:pPr>
          </w:p>
          <w:p>
            <w:pPr>
              <w:pStyle w:val="6"/>
              <w:spacing w:line="265" w:lineRule="auto"/>
            </w:pPr>
          </w:p>
          <w:p>
            <w:pPr>
              <w:pStyle w:val="6"/>
              <w:spacing w:line="266"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pStyle w:val="6"/>
              <w:spacing w:line="323" w:lineRule="auto"/>
            </w:pPr>
          </w:p>
          <w:p>
            <w:pPr>
              <w:pStyle w:val="6"/>
              <w:spacing w:line="324" w:lineRule="auto"/>
            </w:pPr>
          </w:p>
          <w:p>
            <w:pPr>
              <w:spacing w:before="62"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bottom w:val="single" w:color="000000" w:sz="6" w:space="0"/>
              <w:right w:val="single" w:color="000000" w:sz="6" w:space="0"/>
            </w:tcBorders>
            <w:vAlign w:val="top"/>
          </w:tcPr>
          <w:p>
            <w:pPr>
              <w:pStyle w:val="6"/>
              <w:spacing w:line="263" w:lineRule="auto"/>
            </w:pPr>
          </w:p>
          <w:p>
            <w:pPr>
              <w:pStyle w:val="6"/>
              <w:spacing w:line="264" w:lineRule="auto"/>
            </w:pPr>
          </w:p>
          <w:p>
            <w:pPr>
              <w:pStyle w:val="6"/>
              <w:spacing w:line="26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21" w:type="default"/>
          <w:footerReference r:id="rId122" w:type="default"/>
          <w:pgSz w:w="16839" w:h="11906"/>
          <w:pgMar w:top="1792" w:right="1387" w:bottom="1552" w:left="1386" w:header="1426" w:footer="1174" w:gutter="0"/>
          <w:cols w:space="720" w:num="1"/>
        </w:sectPr>
      </w:pPr>
    </w:p>
    <w:p>
      <w:pPr>
        <w:spacing w:before="51"/>
      </w:pPr>
      <w:r>
        <w:drawing>
          <wp:anchor distT="0" distB="0" distL="0" distR="0" simplePos="0" relativeHeight="25177088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5" w:hRule="atLeast"/>
        </w:trPr>
        <w:tc>
          <w:tcPr>
            <w:tcW w:w="699" w:type="dxa"/>
            <w:tcBorders>
              <w:left w:val="single" w:color="000000" w:sz="6" w:space="0"/>
            </w:tcBorders>
            <w:vAlign w:val="top"/>
          </w:tcPr>
          <w:p>
            <w:pPr>
              <w:spacing w:before="192" w:line="215" w:lineRule="auto"/>
              <w:ind w:left="16"/>
              <w:rPr>
                <w:rFonts w:ascii="宋体" w:hAnsi="宋体" w:eastAsia="宋体" w:cs="宋体"/>
                <w:sz w:val="19"/>
                <w:szCs w:val="19"/>
              </w:rPr>
            </w:pPr>
            <w:r>
              <w:rPr>
                <w:rFonts w:ascii="宋体" w:hAnsi="宋体" w:eastAsia="宋体" w:cs="宋体"/>
                <w:spacing w:val="9"/>
                <w:sz w:val="19"/>
                <w:szCs w:val="19"/>
              </w:rPr>
              <w:t>二</w:t>
            </w:r>
            <w:r>
              <w:rPr>
                <w:rFonts w:ascii="宋体" w:hAnsi="宋体" w:eastAsia="宋体" w:cs="宋体"/>
                <w:spacing w:val="-43"/>
                <w:sz w:val="19"/>
                <w:szCs w:val="19"/>
              </w:rPr>
              <w:t xml:space="preserve"> </w:t>
            </w:r>
            <w:r>
              <w:rPr>
                <w:rFonts w:ascii="宋体" w:hAnsi="宋体" w:eastAsia="宋体" w:cs="宋体"/>
                <w:spacing w:val="9"/>
                <w:sz w:val="19"/>
                <w:szCs w:val="19"/>
              </w:rPr>
              <w:t>、抓</w:t>
            </w:r>
          </w:p>
          <w:p>
            <w:pPr>
              <w:spacing w:before="77" w:line="219" w:lineRule="auto"/>
              <w:ind w:left="14"/>
              <w:rPr>
                <w:rFonts w:ascii="宋体" w:hAnsi="宋体" w:eastAsia="宋体" w:cs="宋体"/>
                <w:sz w:val="19"/>
                <w:szCs w:val="19"/>
              </w:rPr>
            </w:pPr>
            <w:r>
              <w:rPr>
                <w:rFonts w:ascii="宋体" w:hAnsi="宋体" w:eastAsia="宋体" w:cs="宋体"/>
                <w:spacing w:val="27"/>
                <w:sz w:val="19"/>
                <w:szCs w:val="19"/>
              </w:rPr>
              <w:t>好产业</w:t>
            </w:r>
          </w:p>
          <w:p>
            <w:pPr>
              <w:spacing w:before="77" w:line="219" w:lineRule="auto"/>
              <w:ind w:left="17"/>
              <w:rPr>
                <w:rFonts w:ascii="宋体" w:hAnsi="宋体" w:eastAsia="宋体" w:cs="宋体"/>
                <w:sz w:val="19"/>
                <w:szCs w:val="19"/>
              </w:rPr>
            </w:pPr>
            <w:r>
              <w:rPr>
                <w:rFonts w:ascii="宋体" w:hAnsi="宋体" w:eastAsia="宋体" w:cs="宋体"/>
                <w:spacing w:val="13"/>
                <w:sz w:val="19"/>
                <w:szCs w:val="19"/>
              </w:rPr>
              <w:t>发展</w:t>
            </w:r>
            <w:r>
              <w:rPr>
                <w:rFonts w:ascii="宋体" w:hAnsi="宋体" w:eastAsia="宋体" w:cs="宋体"/>
                <w:spacing w:val="-54"/>
                <w:sz w:val="19"/>
                <w:szCs w:val="19"/>
              </w:rPr>
              <w:t xml:space="preserve"> </w:t>
            </w:r>
            <w:r>
              <w:rPr>
                <w:rFonts w:ascii="宋体" w:hAnsi="宋体" w:eastAsia="宋体" w:cs="宋体"/>
                <w:spacing w:val="13"/>
                <w:sz w:val="19"/>
                <w:szCs w:val="19"/>
              </w:rPr>
              <w:t>，</w:t>
            </w:r>
          </w:p>
          <w:p>
            <w:pPr>
              <w:spacing w:before="70" w:line="220" w:lineRule="auto"/>
              <w:ind w:left="19"/>
              <w:rPr>
                <w:rFonts w:ascii="宋体" w:hAnsi="宋体" w:eastAsia="宋体" w:cs="宋体"/>
                <w:sz w:val="19"/>
                <w:szCs w:val="19"/>
              </w:rPr>
            </w:pPr>
            <w:r>
              <w:rPr>
                <w:rFonts w:ascii="宋体" w:hAnsi="宋体" w:eastAsia="宋体" w:cs="宋体"/>
                <w:spacing w:val="25"/>
                <w:sz w:val="19"/>
                <w:szCs w:val="19"/>
              </w:rPr>
              <w:t>高层级</w:t>
            </w:r>
          </w:p>
          <w:p>
            <w:pPr>
              <w:spacing w:before="76" w:line="217" w:lineRule="auto"/>
              <w:ind w:left="16"/>
              <w:rPr>
                <w:rFonts w:ascii="宋体" w:hAnsi="宋体" w:eastAsia="宋体" w:cs="宋体"/>
                <w:sz w:val="19"/>
                <w:szCs w:val="19"/>
              </w:rPr>
            </w:pPr>
            <w:r>
              <w:rPr>
                <w:rFonts w:ascii="宋体" w:hAnsi="宋体" w:eastAsia="宋体" w:cs="宋体"/>
                <w:spacing w:val="26"/>
                <w:sz w:val="19"/>
                <w:szCs w:val="19"/>
              </w:rPr>
              <w:t>壮大县</w:t>
            </w:r>
          </w:p>
          <w:p>
            <w:pPr>
              <w:spacing w:before="74" w:line="221" w:lineRule="auto"/>
              <w:ind w:left="16"/>
              <w:rPr>
                <w:rFonts w:ascii="宋体" w:hAnsi="宋体" w:eastAsia="宋体" w:cs="宋体"/>
                <w:sz w:val="19"/>
                <w:szCs w:val="19"/>
              </w:rPr>
            </w:pPr>
            <w:r>
              <w:rPr>
                <w:rFonts w:ascii="宋体" w:hAnsi="宋体" w:eastAsia="宋体" w:cs="宋体"/>
                <w:spacing w:val="8"/>
                <w:sz w:val="19"/>
                <w:szCs w:val="19"/>
              </w:rPr>
              <w:t>域经济</w:t>
            </w:r>
          </w:p>
        </w:tc>
        <w:tc>
          <w:tcPr>
            <w:tcW w:w="1328" w:type="dxa"/>
            <w:vAlign w:val="top"/>
          </w:tcPr>
          <w:p>
            <w:pPr>
              <w:pStyle w:val="6"/>
              <w:spacing w:line="359" w:lineRule="auto"/>
            </w:pPr>
          </w:p>
          <w:p>
            <w:pPr>
              <w:pStyle w:val="6"/>
              <w:spacing w:line="359" w:lineRule="auto"/>
            </w:pPr>
          </w:p>
          <w:p>
            <w:pPr>
              <w:spacing w:before="62" w:line="278" w:lineRule="auto"/>
              <w:ind w:left="9" w:right="20" w:hanging="9"/>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）狠抓营</w:t>
            </w:r>
            <w:r>
              <w:rPr>
                <w:rFonts w:ascii="宋体" w:hAnsi="宋体" w:eastAsia="宋体" w:cs="宋体"/>
                <w:spacing w:val="9"/>
                <w:sz w:val="19"/>
                <w:szCs w:val="19"/>
              </w:rPr>
              <w:t>商环境育主体</w:t>
            </w:r>
          </w:p>
        </w:tc>
        <w:tc>
          <w:tcPr>
            <w:tcW w:w="2372" w:type="dxa"/>
            <w:vAlign w:val="top"/>
          </w:tcPr>
          <w:p>
            <w:pPr>
              <w:pStyle w:val="6"/>
              <w:spacing w:line="269" w:lineRule="auto"/>
            </w:pPr>
          </w:p>
          <w:p>
            <w:pPr>
              <w:pStyle w:val="6"/>
              <w:spacing w:line="270" w:lineRule="auto"/>
            </w:pPr>
          </w:p>
          <w:p>
            <w:pPr>
              <w:spacing w:before="61" w:line="293" w:lineRule="auto"/>
              <w:ind w:left="10" w:right="16" w:firstLine="1"/>
              <w:jc w:val="both"/>
              <w:rPr>
                <w:rFonts w:ascii="宋体" w:hAnsi="宋体" w:eastAsia="宋体" w:cs="宋体"/>
                <w:sz w:val="19"/>
                <w:szCs w:val="19"/>
              </w:rPr>
            </w:pPr>
            <w:r>
              <w:rPr>
                <w:rFonts w:ascii="宋体" w:hAnsi="宋体" w:eastAsia="宋体" w:cs="宋体"/>
                <w:spacing w:val="4"/>
                <w:sz w:val="19"/>
                <w:szCs w:val="19"/>
              </w:rPr>
              <w:t>推进健康、养老、育幼、家政、快递等生活性服务业向</w:t>
            </w:r>
            <w:r>
              <w:rPr>
                <w:rFonts w:ascii="宋体" w:hAnsi="宋体" w:eastAsia="宋体" w:cs="宋体"/>
                <w:spacing w:val="8"/>
                <w:sz w:val="19"/>
                <w:szCs w:val="19"/>
              </w:rPr>
              <w:t>高品质和多样化升级。</w:t>
            </w:r>
          </w:p>
        </w:tc>
        <w:tc>
          <w:tcPr>
            <w:tcW w:w="2960" w:type="dxa"/>
            <w:vAlign w:val="top"/>
          </w:tcPr>
          <w:p>
            <w:pPr>
              <w:spacing w:before="157" w:line="290" w:lineRule="auto"/>
              <w:ind w:left="12" w:right="12" w:firstLine="2"/>
              <w:jc w:val="both"/>
              <w:rPr>
                <w:rFonts w:ascii="宋体" w:hAnsi="宋体" w:eastAsia="宋体" w:cs="宋体"/>
                <w:sz w:val="19"/>
                <w:szCs w:val="19"/>
              </w:rPr>
            </w:pPr>
            <w:r>
              <w:rPr>
                <w:rFonts w:ascii="宋体" w:hAnsi="宋体" w:eastAsia="宋体" w:cs="宋体"/>
                <w:spacing w:val="16"/>
                <w:sz w:val="19"/>
                <w:szCs w:val="19"/>
              </w:rPr>
              <w:t>扶持培育</w:t>
            </w:r>
            <w:r>
              <w:rPr>
                <w:rFonts w:ascii="宋体" w:hAnsi="宋体" w:eastAsia="宋体" w:cs="宋体"/>
                <w:spacing w:val="-31"/>
                <w:sz w:val="19"/>
                <w:szCs w:val="19"/>
              </w:rPr>
              <w:t xml:space="preserve"> </w:t>
            </w:r>
            <w:r>
              <w:rPr>
                <w:rFonts w:ascii="Times New Roman" w:hAnsi="Times New Roman" w:eastAsia="Times New Roman" w:cs="Times New Roman"/>
                <w:spacing w:val="16"/>
                <w:position w:val="-1"/>
                <w:sz w:val="19"/>
                <w:szCs w:val="19"/>
              </w:rPr>
              <w:t>2</w:t>
            </w:r>
            <w:r>
              <w:rPr>
                <w:rFonts w:ascii="Times New Roman" w:hAnsi="Times New Roman" w:eastAsia="Times New Roman" w:cs="Times New Roman"/>
                <w:spacing w:val="21"/>
                <w:w w:val="101"/>
                <w:position w:val="-1"/>
                <w:sz w:val="19"/>
                <w:szCs w:val="19"/>
              </w:rPr>
              <w:t xml:space="preserve"> </w:t>
            </w:r>
            <w:r>
              <w:rPr>
                <w:rFonts w:ascii="宋体" w:hAnsi="宋体" w:eastAsia="宋体" w:cs="宋体"/>
                <w:spacing w:val="16"/>
                <w:sz w:val="19"/>
                <w:szCs w:val="19"/>
              </w:rPr>
              <w:t>家管理规范、运作良</w:t>
            </w:r>
            <w:r>
              <w:rPr>
                <w:rFonts w:ascii="宋体" w:hAnsi="宋体" w:eastAsia="宋体" w:cs="宋体"/>
                <w:spacing w:val="14"/>
                <w:sz w:val="19"/>
                <w:szCs w:val="19"/>
              </w:rPr>
              <w:t>好、示范性强的家政龙头企业</w:t>
            </w:r>
            <w:r>
              <w:rPr>
                <w:rFonts w:ascii="Times New Roman" w:hAnsi="Times New Roman" w:eastAsia="Times New Roman" w:cs="Times New Roman"/>
                <w:spacing w:val="14"/>
                <w:position w:val="-1"/>
                <w:sz w:val="19"/>
                <w:szCs w:val="19"/>
              </w:rPr>
              <w:t>,</w:t>
            </w:r>
            <w:r>
              <w:rPr>
                <w:rFonts w:ascii="宋体" w:hAnsi="宋体" w:eastAsia="宋体" w:cs="宋体"/>
                <w:spacing w:val="14"/>
                <w:sz w:val="19"/>
                <w:szCs w:val="19"/>
              </w:rPr>
              <w:t>树</w:t>
            </w:r>
            <w:r>
              <w:rPr>
                <w:rFonts w:ascii="宋体" w:hAnsi="宋体" w:eastAsia="宋体" w:cs="宋体"/>
                <w:spacing w:val="3"/>
                <w:sz w:val="19"/>
                <w:szCs w:val="19"/>
              </w:rPr>
              <w:t>立固原家政服务品牌。培训</w:t>
            </w:r>
            <w:r>
              <w:rPr>
                <w:rFonts w:ascii="宋体" w:hAnsi="宋体" w:eastAsia="宋体" w:cs="宋体"/>
                <w:spacing w:val="-25"/>
                <w:sz w:val="19"/>
                <w:szCs w:val="19"/>
              </w:rPr>
              <w:t xml:space="preserve"> </w:t>
            </w:r>
            <w:r>
              <w:rPr>
                <w:rFonts w:ascii="Times New Roman" w:hAnsi="Times New Roman" w:eastAsia="Times New Roman" w:cs="Times New Roman"/>
                <w:spacing w:val="3"/>
                <w:sz w:val="19"/>
                <w:szCs w:val="19"/>
              </w:rPr>
              <w:t xml:space="preserve">300 </w:t>
            </w:r>
            <w:r>
              <w:rPr>
                <w:rFonts w:ascii="宋体" w:hAnsi="宋体" w:eastAsia="宋体" w:cs="宋体"/>
                <w:spacing w:val="3"/>
                <w:sz w:val="19"/>
                <w:szCs w:val="19"/>
              </w:rPr>
              <w:t>名</w:t>
            </w:r>
            <w:r>
              <w:rPr>
                <w:rFonts w:ascii="宋体" w:hAnsi="宋体" w:eastAsia="宋体" w:cs="宋体"/>
                <w:spacing w:val="5"/>
                <w:sz w:val="19"/>
                <w:szCs w:val="19"/>
              </w:rPr>
              <w:t>以上家政服务从业人员，提升家政服务质量；发展培育壮大其他生活</w:t>
            </w:r>
            <w:r>
              <w:rPr>
                <w:rFonts w:ascii="宋体" w:hAnsi="宋体" w:eastAsia="宋体" w:cs="宋体"/>
                <w:spacing w:val="7"/>
                <w:sz w:val="19"/>
                <w:szCs w:val="19"/>
              </w:rPr>
              <w:t>性服务业。</w:t>
            </w:r>
          </w:p>
        </w:tc>
        <w:tc>
          <w:tcPr>
            <w:tcW w:w="3884" w:type="dxa"/>
            <w:vAlign w:val="top"/>
          </w:tcPr>
          <w:p>
            <w:pPr>
              <w:pStyle w:val="6"/>
              <w:spacing w:line="290" w:lineRule="auto"/>
            </w:pPr>
          </w:p>
          <w:p>
            <w:pPr>
              <w:pStyle w:val="6"/>
              <w:spacing w:line="291" w:lineRule="auto"/>
            </w:pPr>
          </w:p>
          <w:p>
            <w:pPr>
              <w:pStyle w:val="6"/>
              <w:spacing w:line="291"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月底前完成。</w:t>
            </w:r>
          </w:p>
        </w:tc>
        <w:tc>
          <w:tcPr>
            <w:tcW w:w="894" w:type="dxa"/>
            <w:vAlign w:val="top"/>
          </w:tcPr>
          <w:p>
            <w:pPr>
              <w:pStyle w:val="6"/>
              <w:spacing w:line="290" w:lineRule="auto"/>
            </w:pPr>
          </w:p>
          <w:p>
            <w:pPr>
              <w:pStyle w:val="6"/>
              <w:spacing w:line="290" w:lineRule="auto"/>
            </w:pPr>
          </w:p>
          <w:p>
            <w:pPr>
              <w:pStyle w:val="6"/>
              <w:spacing w:line="291"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pPr>
          </w:p>
          <w:p>
            <w:pPr>
              <w:pStyle w:val="6"/>
              <w:spacing w:line="241" w:lineRule="auto"/>
            </w:pPr>
          </w:p>
          <w:p>
            <w:pPr>
              <w:pStyle w:val="6"/>
              <w:spacing w:line="241" w:lineRule="auto"/>
            </w:pPr>
          </w:p>
          <w:p>
            <w:pPr>
              <w:spacing w:before="62"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spacing w:line="288" w:lineRule="auto"/>
            </w:pPr>
          </w:p>
          <w:p>
            <w:pPr>
              <w:pStyle w:val="6"/>
              <w:spacing w:line="289" w:lineRule="auto"/>
            </w:pPr>
          </w:p>
          <w:p>
            <w:pPr>
              <w:pStyle w:val="6"/>
              <w:spacing w:line="28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1" w:hRule="atLeast"/>
        </w:trPr>
        <w:tc>
          <w:tcPr>
            <w:tcW w:w="699" w:type="dxa"/>
            <w:vMerge w:val="restart"/>
            <w:tcBorders>
              <w:left w:val="single" w:color="000000" w:sz="6" w:space="0"/>
              <w:bottom w:val="nil"/>
            </w:tcBorders>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spacing w:before="61"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2" w:line="279" w:lineRule="auto"/>
              <w:ind w:left="9" w:right="20" w:hanging="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）强化动</w:t>
            </w:r>
            <w:r>
              <w:rPr>
                <w:rFonts w:ascii="宋体" w:hAnsi="宋体" w:eastAsia="宋体" w:cs="宋体"/>
                <w:spacing w:val="8"/>
                <w:sz w:val="19"/>
                <w:szCs w:val="19"/>
              </w:rPr>
              <w:t>态监测帮扶</w:t>
            </w:r>
          </w:p>
        </w:tc>
        <w:tc>
          <w:tcPr>
            <w:tcW w:w="2372" w:type="dxa"/>
            <w:vAlign w:val="top"/>
          </w:tcPr>
          <w:p>
            <w:pPr>
              <w:pStyle w:val="6"/>
              <w:spacing w:line="282" w:lineRule="auto"/>
            </w:pPr>
          </w:p>
          <w:p>
            <w:pPr>
              <w:pStyle w:val="6"/>
              <w:spacing w:line="282" w:lineRule="auto"/>
            </w:pPr>
          </w:p>
          <w:p>
            <w:pPr>
              <w:pStyle w:val="6"/>
              <w:spacing w:line="282" w:lineRule="auto"/>
            </w:pPr>
          </w:p>
          <w:p>
            <w:pPr>
              <w:spacing w:before="62" w:line="293" w:lineRule="auto"/>
              <w:ind w:left="14" w:right="16" w:hanging="4"/>
              <w:rPr>
                <w:rFonts w:ascii="宋体" w:hAnsi="宋体" w:eastAsia="宋体" w:cs="宋体"/>
                <w:sz w:val="19"/>
                <w:szCs w:val="19"/>
              </w:rPr>
            </w:pPr>
            <w:r>
              <w:rPr>
                <w:rFonts w:ascii="宋体" w:hAnsi="宋体" w:eastAsia="宋体" w:cs="宋体"/>
                <w:spacing w:val="22"/>
                <w:sz w:val="19"/>
                <w:szCs w:val="19"/>
              </w:rPr>
              <w:t>完善</w:t>
            </w:r>
            <w:r>
              <w:rPr>
                <w:rFonts w:ascii="Times New Roman" w:hAnsi="Times New Roman" w:eastAsia="Times New Roman" w:cs="Times New Roman"/>
                <w:spacing w:val="22"/>
                <w:sz w:val="19"/>
                <w:szCs w:val="19"/>
              </w:rPr>
              <w:t>“</w:t>
            </w:r>
            <w:r>
              <w:rPr>
                <w:rFonts w:ascii="宋体" w:hAnsi="宋体" w:eastAsia="宋体" w:cs="宋体"/>
                <w:spacing w:val="22"/>
                <w:sz w:val="19"/>
                <w:szCs w:val="19"/>
              </w:rPr>
              <w:t>网格化</w:t>
            </w:r>
            <w:r>
              <w:rPr>
                <w:rFonts w:ascii="Times New Roman" w:hAnsi="Times New Roman" w:eastAsia="Times New Roman" w:cs="Times New Roman"/>
                <w:spacing w:val="22"/>
                <w:sz w:val="19"/>
                <w:szCs w:val="19"/>
              </w:rPr>
              <w:t>”</w:t>
            </w:r>
            <w:r>
              <w:rPr>
                <w:rFonts w:ascii="宋体" w:hAnsi="宋体" w:eastAsia="宋体" w:cs="宋体"/>
                <w:spacing w:val="22"/>
                <w:sz w:val="19"/>
                <w:szCs w:val="19"/>
              </w:rPr>
              <w:t>防返贫监测</w:t>
            </w:r>
            <w:r>
              <w:rPr>
                <w:rFonts w:ascii="宋体" w:hAnsi="宋体" w:eastAsia="宋体" w:cs="宋体"/>
                <w:spacing w:val="5"/>
                <w:sz w:val="19"/>
                <w:szCs w:val="19"/>
              </w:rPr>
              <w:t>帮扶机制。</w:t>
            </w:r>
          </w:p>
        </w:tc>
        <w:tc>
          <w:tcPr>
            <w:tcW w:w="2960" w:type="dxa"/>
            <w:vAlign w:val="top"/>
          </w:tcPr>
          <w:p>
            <w:pPr>
              <w:spacing w:before="161" w:line="292" w:lineRule="auto"/>
              <w:ind w:left="12" w:right="12" w:firstLine="1"/>
              <w:jc w:val="both"/>
              <w:rPr>
                <w:rFonts w:ascii="宋体" w:hAnsi="宋体" w:eastAsia="宋体" w:cs="宋体"/>
                <w:sz w:val="19"/>
                <w:szCs w:val="19"/>
              </w:rPr>
            </w:pPr>
            <w:r>
              <w:rPr>
                <w:rFonts w:ascii="宋体" w:hAnsi="宋体" w:eastAsia="宋体" w:cs="宋体"/>
                <w:spacing w:val="-1"/>
                <w:sz w:val="19"/>
                <w:szCs w:val="19"/>
              </w:rPr>
              <w:t>进一步督导完善县、乡、村三级</w:t>
            </w:r>
            <w:r>
              <w:rPr>
                <w:rFonts w:ascii="Times New Roman" w:hAnsi="Times New Roman" w:eastAsia="Times New Roman" w:cs="Times New Roman"/>
                <w:spacing w:val="-1"/>
                <w:sz w:val="19"/>
                <w:szCs w:val="19"/>
              </w:rPr>
              <w:t>“</w:t>
            </w:r>
            <w:r>
              <w:rPr>
                <w:rFonts w:ascii="宋体" w:hAnsi="宋体" w:eastAsia="宋体" w:cs="宋体"/>
                <w:spacing w:val="-1"/>
                <w:sz w:val="19"/>
                <w:szCs w:val="19"/>
              </w:rPr>
              <w:t>网</w:t>
            </w:r>
            <w:r>
              <w:rPr>
                <w:rFonts w:ascii="宋体" w:hAnsi="宋体" w:eastAsia="宋体" w:cs="宋体"/>
                <w:spacing w:val="9"/>
                <w:sz w:val="19"/>
                <w:szCs w:val="19"/>
              </w:rPr>
              <w:t>格化</w:t>
            </w:r>
            <w:r>
              <w:rPr>
                <w:rFonts w:ascii="Times New Roman" w:hAnsi="Times New Roman" w:eastAsia="Times New Roman" w:cs="Times New Roman"/>
                <w:spacing w:val="9"/>
                <w:sz w:val="19"/>
                <w:szCs w:val="19"/>
              </w:rPr>
              <w:t>”</w:t>
            </w:r>
            <w:r>
              <w:rPr>
                <w:rFonts w:ascii="宋体" w:hAnsi="宋体" w:eastAsia="宋体" w:cs="宋体"/>
                <w:spacing w:val="9"/>
                <w:sz w:val="19"/>
                <w:szCs w:val="19"/>
              </w:rPr>
              <w:t>防返贫监测帮扶机制</w:t>
            </w:r>
            <w:r>
              <w:rPr>
                <w:rFonts w:ascii="宋体" w:hAnsi="宋体" w:eastAsia="宋体" w:cs="宋体"/>
                <w:spacing w:val="-50"/>
                <w:sz w:val="19"/>
                <w:szCs w:val="19"/>
              </w:rPr>
              <w:t xml:space="preserve"> </w:t>
            </w:r>
            <w:r>
              <w:rPr>
                <w:rFonts w:ascii="宋体" w:hAnsi="宋体" w:eastAsia="宋体" w:cs="宋体"/>
                <w:spacing w:val="9"/>
                <w:sz w:val="19"/>
                <w:szCs w:val="19"/>
              </w:rPr>
              <w:t>，选优</w:t>
            </w:r>
            <w:r>
              <w:rPr>
                <w:rFonts w:ascii="宋体" w:hAnsi="宋体" w:eastAsia="宋体" w:cs="宋体"/>
                <w:spacing w:val="5"/>
                <w:sz w:val="19"/>
                <w:szCs w:val="19"/>
              </w:rPr>
              <w:t>配强各级网格员，切实发挥职能作</w:t>
            </w:r>
            <w:r>
              <w:rPr>
                <w:rFonts w:ascii="宋体" w:hAnsi="宋体" w:eastAsia="宋体" w:cs="宋体"/>
                <w:spacing w:val="15"/>
                <w:sz w:val="19"/>
                <w:szCs w:val="19"/>
              </w:rPr>
              <w:t>用</w:t>
            </w:r>
            <w:r>
              <w:rPr>
                <w:rFonts w:ascii="宋体" w:hAnsi="宋体" w:eastAsia="宋体" w:cs="宋体"/>
                <w:spacing w:val="-37"/>
                <w:sz w:val="19"/>
                <w:szCs w:val="19"/>
              </w:rPr>
              <w:t xml:space="preserve"> </w:t>
            </w:r>
            <w:r>
              <w:rPr>
                <w:rFonts w:ascii="宋体" w:hAnsi="宋体" w:eastAsia="宋体" w:cs="宋体"/>
                <w:spacing w:val="15"/>
                <w:sz w:val="19"/>
                <w:szCs w:val="19"/>
              </w:rPr>
              <w:t>；阶段性开展</w:t>
            </w:r>
            <w:r>
              <w:rPr>
                <w:rFonts w:ascii="Times New Roman" w:hAnsi="Times New Roman" w:eastAsia="Times New Roman" w:cs="Times New Roman"/>
                <w:spacing w:val="15"/>
                <w:sz w:val="19"/>
                <w:szCs w:val="19"/>
              </w:rPr>
              <w:t>“</w:t>
            </w:r>
            <w:r>
              <w:rPr>
                <w:rFonts w:ascii="宋体" w:hAnsi="宋体" w:eastAsia="宋体" w:cs="宋体"/>
                <w:spacing w:val="15"/>
                <w:sz w:val="19"/>
                <w:szCs w:val="19"/>
              </w:rPr>
              <w:t>网格员</w:t>
            </w:r>
            <w:r>
              <w:rPr>
                <w:rFonts w:ascii="Times New Roman" w:hAnsi="Times New Roman" w:eastAsia="Times New Roman" w:cs="Times New Roman"/>
                <w:spacing w:val="15"/>
                <w:sz w:val="19"/>
                <w:szCs w:val="19"/>
              </w:rPr>
              <w:t>”</w:t>
            </w:r>
            <w:r>
              <w:rPr>
                <w:rFonts w:ascii="宋体" w:hAnsi="宋体" w:eastAsia="宋体" w:cs="宋体"/>
                <w:spacing w:val="15"/>
                <w:sz w:val="19"/>
                <w:szCs w:val="19"/>
              </w:rPr>
              <w:t>业务培</w:t>
            </w:r>
            <w:r>
              <w:rPr>
                <w:rFonts w:ascii="宋体" w:hAnsi="宋体" w:eastAsia="宋体" w:cs="宋体"/>
                <w:spacing w:val="5"/>
                <w:sz w:val="19"/>
                <w:szCs w:val="19"/>
              </w:rPr>
              <w:t>训；逐级建立</w:t>
            </w:r>
            <w:r>
              <w:rPr>
                <w:rFonts w:ascii="Times New Roman" w:hAnsi="Times New Roman" w:eastAsia="Times New Roman" w:cs="Times New Roman"/>
                <w:spacing w:val="5"/>
                <w:sz w:val="19"/>
                <w:szCs w:val="19"/>
              </w:rPr>
              <w:t>“</w:t>
            </w:r>
            <w:r>
              <w:rPr>
                <w:rFonts w:ascii="宋体" w:hAnsi="宋体" w:eastAsia="宋体" w:cs="宋体"/>
                <w:spacing w:val="5"/>
                <w:sz w:val="19"/>
                <w:szCs w:val="19"/>
              </w:rPr>
              <w:t>网格化</w:t>
            </w:r>
            <w:r>
              <w:rPr>
                <w:rFonts w:ascii="Times New Roman" w:hAnsi="Times New Roman" w:eastAsia="Times New Roman" w:cs="Times New Roman"/>
                <w:spacing w:val="5"/>
                <w:sz w:val="19"/>
                <w:szCs w:val="19"/>
              </w:rPr>
              <w:t>”</w:t>
            </w:r>
            <w:r>
              <w:rPr>
                <w:rFonts w:ascii="宋体" w:hAnsi="宋体" w:eastAsia="宋体" w:cs="宋体"/>
                <w:spacing w:val="5"/>
                <w:sz w:val="19"/>
                <w:szCs w:val="19"/>
              </w:rPr>
              <w:t>防返贫和精</w:t>
            </w:r>
            <w:r>
              <w:rPr>
                <w:rFonts w:ascii="宋体" w:hAnsi="宋体" w:eastAsia="宋体" w:cs="宋体"/>
                <w:spacing w:val="4"/>
                <w:sz w:val="19"/>
                <w:szCs w:val="19"/>
              </w:rPr>
              <w:t>准帮扶快速反应机制，提升工作效</w:t>
            </w:r>
            <w:r>
              <w:rPr>
                <w:rFonts w:ascii="宋体" w:hAnsi="宋体" w:eastAsia="宋体" w:cs="宋体"/>
                <w:spacing w:val="7"/>
                <w:sz w:val="19"/>
                <w:szCs w:val="19"/>
              </w:rPr>
              <w:t>率和水平。</w:t>
            </w:r>
          </w:p>
        </w:tc>
        <w:tc>
          <w:tcPr>
            <w:tcW w:w="3884" w:type="dxa"/>
            <w:vAlign w:val="top"/>
          </w:tcPr>
          <w:p>
            <w:pPr>
              <w:pStyle w:val="6"/>
              <w:spacing w:line="273" w:lineRule="auto"/>
            </w:pPr>
          </w:p>
          <w:p>
            <w:pPr>
              <w:pStyle w:val="6"/>
              <w:spacing w:line="274" w:lineRule="auto"/>
            </w:pPr>
          </w:p>
          <w:p>
            <w:pPr>
              <w:spacing w:before="61" w:line="292" w:lineRule="auto"/>
              <w:ind w:left="15" w:right="10"/>
              <w:jc w:val="both"/>
              <w:rPr>
                <w:rFonts w:ascii="宋体" w:hAnsi="宋体" w:eastAsia="宋体" w:cs="宋体"/>
                <w:sz w:val="19"/>
                <w:szCs w:val="19"/>
              </w:rPr>
            </w:pPr>
            <w:r>
              <w:rPr>
                <w:rFonts w:ascii="宋体" w:hAnsi="宋体" w:eastAsia="宋体" w:cs="宋体"/>
                <w:spacing w:val="12"/>
                <w:sz w:val="19"/>
                <w:szCs w:val="19"/>
              </w:rPr>
              <w:t>一季度督导县区完成第一项措施任务；二季度督导县区落实任务；三季度全面督查县区防返贫检测帮扶成效；四季度督导县区全面</w:t>
            </w:r>
            <w:r>
              <w:rPr>
                <w:rFonts w:ascii="宋体" w:hAnsi="宋体" w:eastAsia="宋体" w:cs="宋体"/>
                <w:spacing w:val="8"/>
                <w:sz w:val="19"/>
                <w:szCs w:val="19"/>
              </w:rPr>
              <w:t>自查自验防返贫各项工作。</w:t>
            </w:r>
          </w:p>
        </w:tc>
        <w:tc>
          <w:tcPr>
            <w:tcW w:w="894" w:type="dxa"/>
            <w:vAlign w:val="top"/>
          </w:tcPr>
          <w:p>
            <w:pPr>
              <w:pStyle w:val="6"/>
              <w:spacing w:line="257" w:lineRule="auto"/>
            </w:pPr>
          </w:p>
          <w:p>
            <w:pPr>
              <w:pStyle w:val="6"/>
              <w:spacing w:line="257" w:lineRule="auto"/>
            </w:pPr>
          </w:p>
          <w:p>
            <w:pPr>
              <w:pStyle w:val="6"/>
              <w:spacing w:line="257" w:lineRule="auto"/>
            </w:pPr>
          </w:p>
          <w:p>
            <w:pPr>
              <w:pStyle w:val="6"/>
              <w:spacing w:line="258"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92" w:lineRule="auto"/>
            </w:pPr>
          </w:p>
          <w:p>
            <w:pPr>
              <w:pStyle w:val="6"/>
              <w:spacing w:line="293" w:lineRule="auto"/>
            </w:pPr>
          </w:p>
          <w:p>
            <w:pPr>
              <w:pStyle w:val="6"/>
              <w:spacing w:line="293" w:lineRule="auto"/>
            </w:pPr>
          </w:p>
          <w:p>
            <w:pPr>
              <w:spacing w:before="62"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right w:val="single" w:color="000000" w:sz="6" w:space="0"/>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74" w:lineRule="auto"/>
            </w:pPr>
          </w:p>
          <w:p>
            <w:pPr>
              <w:pStyle w:val="6"/>
              <w:spacing w:line="274" w:lineRule="auto"/>
            </w:pPr>
          </w:p>
          <w:p>
            <w:pPr>
              <w:pStyle w:val="6"/>
              <w:spacing w:line="274" w:lineRule="auto"/>
            </w:pPr>
          </w:p>
          <w:p>
            <w:pPr>
              <w:pStyle w:val="6"/>
              <w:spacing w:line="275" w:lineRule="auto"/>
            </w:pPr>
          </w:p>
          <w:p>
            <w:pPr>
              <w:spacing w:before="62" w:line="294" w:lineRule="auto"/>
              <w:ind w:left="16" w:right="16" w:firstLine="2"/>
              <w:rPr>
                <w:rFonts w:ascii="宋体" w:hAnsi="宋体" w:eastAsia="宋体" w:cs="宋体"/>
                <w:sz w:val="19"/>
                <w:szCs w:val="19"/>
              </w:rPr>
            </w:pPr>
            <w:r>
              <w:rPr>
                <w:rFonts w:ascii="宋体" w:hAnsi="宋体" w:eastAsia="宋体" w:cs="宋体"/>
                <w:spacing w:val="21"/>
                <w:sz w:val="19"/>
                <w:szCs w:val="19"/>
              </w:rPr>
              <w:t>紧盯</w:t>
            </w:r>
            <w:r>
              <w:rPr>
                <w:rFonts w:ascii="Times New Roman" w:hAnsi="Times New Roman" w:eastAsia="Times New Roman" w:cs="Times New Roman"/>
                <w:spacing w:val="21"/>
                <w:sz w:val="19"/>
                <w:szCs w:val="19"/>
              </w:rPr>
              <w:t>“</w:t>
            </w:r>
            <w:r>
              <w:rPr>
                <w:rFonts w:ascii="宋体" w:hAnsi="宋体" w:eastAsia="宋体" w:cs="宋体"/>
                <w:spacing w:val="21"/>
                <w:sz w:val="19"/>
                <w:szCs w:val="19"/>
              </w:rPr>
              <w:t>三类人群</w:t>
            </w:r>
            <w:r>
              <w:rPr>
                <w:rFonts w:ascii="Times New Roman" w:hAnsi="Times New Roman" w:eastAsia="Times New Roman" w:cs="Times New Roman"/>
                <w:spacing w:val="21"/>
                <w:sz w:val="19"/>
                <w:szCs w:val="19"/>
              </w:rPr>
              <w:t>”</w:t>
            </w:r>
            <w:r>
              <w:rPr>
                <w:rFonts w:ascii="宋体" w:hAnsi="宋体" w:eastAsia="宋体" w:cs="宋体"/>
                <w:spacing w:val="21"/>
                <w:sz w:val="19"/>
                <w:szCs w:val="19"/>
              </w:rPr>
              <w:t>常态化精</w:t>
            </w:r>
            <w:r>
              <w:rPr>
                <w:rFonts w:ascii="宋体" w:hAnsi="宋体" w:eastAsia="宋体" w:cs="宋体"/>
                <w:spacing w:val="6"/>
                <w:sz w:val="19"/>
                <w:szCs w:val="19"/>
              </w:rPr>
              <w:t>细化开展</w:t>
            </w:r>
            <w:r>
              <w:rPr>
                <w:rFonts w:ascii="Times New Roman" w:hAnsi="Times New Roman" w:eastAsia="Times New Roman" w:cs="Times New Roman"/>
                <w:spacing w:val="6"/>
                <w:sz w:val="19"/>
                <w:szCs w:val="19"/>
              </w:rPr>
              <w:t>“</w:t>
            </w:r>
            <w:r>
              <w:rPr>
                <w:rFonts w:ascii="宋体" w:hAnsi="宋体" w:eastAsia="宋体" w:cs="宋体"/>
                <w:spacing w:val="6"/>
                <w:sz w:val="19"/>
                <w:szCs w:val="19"/>
              </w:rPr>
              <w:t>四查四补</w:t>
            </w:r>
            <w:r>
              <w:rPr>
                <w:rFonts w:ascii="Times New Roman" w:hAnsi="Times New Roman" w:eastAsia="Times New Roman" w:cs="Times New Roman"/>
                <w:spacing w:val="6"/>
                <w:sz w:val="19"/>
                <w:szCs w:val="19"/>
              </w:rPr>
              <w:t>”</w:t>
            </w:r>
            <w:r>
              <w:rPr>
                <w:rFonts w:ascii="宋体" w:hAnsi="宋体" w:eastAsia="宋体" w:cs="宋体"/>
                <w:spacing w:val="6"/>
                <w:sz w:val="19"/>
                <w:szCs w:val="19"/>
              </w:rPr>
              <w:t>。</w:t>
            </w:r>
          </w:p>
        </w:tc>
        <w:tc>
          <w:tcPr>
            <w:tcW w:w="2960" w:type="dxa"/>
            <w:tcBorders>
              <w:bottom w:val="single" w:color="000000" w:sz="6" w:space="0"/>
            </w:tcBorders>
            <w:vAlign w:val="top"/>
          </w:tcPr>
          <w:p>
            <w:pPr>
              <w:spacing w:before="117" w:line="291" w:lineRule="auto"/>
              <w:ind w:left="12"/>
              <w:jc w:val="both"/>
              <w:rPr>
                <w:rFonts w:ascii="宋体" w:hAnsi="宋体" w:eastAsia="宋体" w:cs="宋体"/>
                <w:sz w:val="19"/>
                <w:szCs w:val="19"/>
              </w:rPr>
            </w:pPr>
            <w:r>
              <w:rPr>
                <w:rFonts w:ascii="宋体" w:hAnsi="宋体" w:eastAsia="宋体" w:cs="宋体"/>
                <w:spacing w:val="16"/>
                <w:sz w:val="19"/>
                <w:szCs w:val="19"/>
              </w:rPr>
              <w:t xml:space="preserve">督导县区完善常态化精细化 </w:t>
            </w:r>
            <w:r>
              <w:rPr>
                <w:rFonts w:ascii="Times New Roman" w:hAnsi="Times New Roman" w:eastAsia="Times New Roman" w:cs="Times New Roman"/>
                <w:spacing w:val="16"/>
                <w:sz w:val="19"/>
                <w:szCs w:val="19"/>
              </w:rPr>
              <w:t>“</w:t>
            </w:r>
            <w:r>
              <w:rPr>
                <w:rFonts w:ascii="宋体" w:hAnsi="宋体" w:eastAsia="宋体" w:cs="宋体"/>
                <w:spacing w:val="16"/>
                <w:sz w:val="19"/>
                <w:szCs w:val="19"/>
              </w:rPr>
              <w:t>四</w:t>
            </w:r>
            <w:r>
              <w:rPr>
                <w:rFonts w:ascii="宋体" w:hAnsi="宋体" w:eastAsia="宋体" w:cs="宋体"/>
                <w:spacing w:val="10"/>
                <w:sz w:val="19"/>
                <w:szCs w:val="19"/>
              </w:rPr>
              <w:t>查四补</w:t>
            </w:r>
            <w:r>
              <w:rPr>
                <w:rFonts w:ascii="Times New Roman" w:hAnsi="Times New Roman" w:eastAsia="Times New Roman" w:cs="Times New Roman"/>
                <w:spacing w:val="10"/>
                <w:sz w:val="19"/>
                <w:szCs w:val="19"/>
              </w:rPr>
              <w:t>”</w:t>
            </w:r>
            <w:r>
              <w:rPr>
                <w:rFonts w:ascii="宋体" w:hAnsi="宋体" w:eastAsia="宋体" w:cs="宋体"/>
                <w:spacing w:val="10"/>
                <w:sz w:val="19"/>
                <w:szCs w:val="19"/>
              </w:rPr>
              <w:t>工作实施方案，明确排查</w:t>
            </w:r>
            <w:r>
              <w:rPr>
                <w:rFonts w:ascii="宋体" w:hAnsi="宋体" w:eastAsia="宋体" w:cs="宋体"/>
                <w:spacing w:val="3"/>
                <w:sz w:val="19"/>
                <w:szCs w:val="19"/>
              </w:rPr>
              <w:t>范围对象、</w:t>
            </w:r>
            <w:r>
              <w:rPr>
                <w:rFonts w:ascii="宋体" w:hAnsi="宋体" w:eastAsia="宋体" w:cs="宋体"/>
                <w:spacing w:val="-54"/>
                <w:sz w:val="19"/>
                <w:szCs w:val="19"/>
              </w:rPr>
              <w:t xml:space="preserve"> </w:t>
            </w:r>
            <w:r>
              <w:rPr>
                <w:rFonts w:ascii="宋体" w:hAnsi="宋体" w:eastAsia="宋体" w:cs="宋体"/>
                <w:spacing w:val="3"/>
                <w:sz w:val="19"/>
                <w:szCs w:val="19"/>
              </w:rPr>
              <w:t>目标任务和工作职责；</w:t>
            </w:r>
          </w:p>
          <w:p>
            <w:pPr>
              <w:spacing w:line="292" w:lineRule="auto"/>
              <w:ind w:left="12" w:firstLine="2"/>
              <w:jc w:val="both"/>
              <w:rPr>
                <w:rFonts w:ascii="宋体" w:hAnsi="宋体" w:eastAsia="宋体" w:cs="宋体"/>
                <w:sz w:val="19"/>
                <w:szCs w:val="19"/>
              </w:rPr>
            </w:pPr>
            <w:r>
              <w:rPr>
                <w:rFonts w:ascii="宋体" w:hAnsi="宋体" w:eastAsia="宋体" w:cs="宋体"/>
                <w:spacing w:val="12"/>
                <w:sz w:val="19"/>
                <w:szCs w:val="19"/>
              </w:rPr>
              <w:t xml:space="preserve">规范建立县、乡、村 </w:t>
            </w:r>
            <w:r>
              <w:rPr>
                <w:rFonts w:ascii="Times New Roman" w:hAnsi="Times New Roman" w:eastAsia="Times New Roman" w:cs="Times New Roman"/>
                <w:spacing w:val="12"/>
                <w:sz w:val="19"/>
                <w:szCs w:val="19"/>
              </w:rPr>
              <w:t>“</w:t>
            </w:r>
            <w:r>
              <w:rPr>
                <w:rFonts w:ascii="宋体" w:hAnsi="宋体" w:eastAsia="宋体" w:cs="宋体"/>
                <w:spacing w:val="12"/>
                <w:sz w:val="19"/>
                <w:szCs w:val="19"/>
              </w:rPr>
              <w:t>四查四补</w:t>
            </w:r>
            <w:r>
              <w:rPr>
                <w:rFonts w:ascii="Times New Roman" w:hAnsi="Times New Roman" w:eastAsia="Times New Roman" w:cs="Times New Roman"/>
                <w:spacing w:val="12"/>
                <w:sz w:val="19"/>
                <w:szCs w:val="19"/>
              </w:rPr>
              <w:t>”</w:t>
            </w:r>
            <w:r>
              <w:rPr>
                <w:rFonts w:ascii="宋体" w:hAnsi="宋体" w:eastAsia="宋体" w:cs="宋体"/>
                <w:spacing w:val="3"/>
                <w:sz w:val="19"/>
                <w:szCs w:val="19"/>
              </w:rPr>
              <w:t>工作台账，对阶段性工作进行精准</w:t>
            </w:r>
            <w:r>
              <w:rPr>
                <w:rFonts w:ascii="宋体" w:hAnsi="宋体" w:eastAsia="宋体" w:cs="宋体"/>
                <w:spacing w:val="5"/>
                <w:sz w:val="19"/>
                <w:szCs w:val="19"/>
              </w:rPr>
              <w:t>登记汇总、上报审核、研究解决；</w:t>
            </w:r>
            <w:r>
              <w:rPr>
                <w:rFonts w:ascii="宋体" w:hAnsi="宋体" w:eastAsia="宋体" w:cs="宋体"/>
                <w:spacing w:val="4"/>
                <w:sz w:val="19"/>
                <w:szCs w:val="19"/>
              </w:rPr>
              <w:t>常态化开展</w:t>
            </w:r>
            <w:r>
              <w:rPr>
                <w:rFonts w:ascii="Times New Roman" w:hAnsi="Times New Roman" w:eastAsia="Times New Roman" w:cs="Times New Roman"/>
                <w:spacing w:val="4"/>
                <w:sz w:val="19"/>
                <w:szCs w:val="19"/>
              </w:rPr>
              <w:t>“</w:t>
            </w:r>
            <w:r>
              <w:rPr>
                <w:rFonts w:ascii="宋体" w:hAnsi="宋体" w:eastAsia="宋体" w:cs="宋体"/>
                <w:spacing w:val="4"/>
                <w:sz w:val="19"/>
                <w:szCs w:val="19"/>
              </w:rPr>
              <w:t>四查四补</w:t>
            </w:r>
            <w:r>
              <w:rPr>
                <w:rFonts w:ascii="Times New Roman" w:hAnsi="Times New Roman" w:eastAsia="Times New Roman" w:cs="Times New Roman"/>
                <w:spacing w:val="4"/>
                <w:sz w:val="19"/>
                <w:szCs w:val="19"/>
              </w:rPr>
              <w:t>”</w:t>
            </w:r>
            <w:r>
              <w:rPr>
                <w:rFonts w:ascii="宋体" w:hAnsi="宋体" w:eastAsia="宋体" w:cs="宋体"/>
                <w:spacing w:val="4"/>
                <w:sz w:val="19"/>
                <w:szCs w:val="19"/>
              </w:rPr>
              <w:t>工作，确保</w:t>
            </w:r>
            <w:r>
              <w:rPr>
                <w:rFonts w:ascii="宋体" w:hAnsi="宋体" w:eastAsia="宋体" w:cs="宋体"/>
                <w:spacing w:val="3"/>
                <w:sz w:val="19"/>
                <w:szCs w:val="19"/>
              </w:rPr>
              <w:t>脱贫成果有效巩固，乡村振兴有效</w:t>
            </w:r>
            <w:r>
              <w:rPr>
                <w:rFonts w:ascii="宋体" w:hAnsi="宋体" w:eastAsia="宋体" w:cs="宋体"/>
                <w:spacing w:val="5"/>
                <w:sz w:val="19"/>
                <w:szCs w:val="19"/>
              </w:rPr>
              <w:t>衔接推进。</w:t>
            </w:r>
          </w:p>
        </w:tc>
        <w:tc>
          <w:tcPr>
            <w:tcW w:w="3884" w:type="dxa"/>
            <w:tcBorders>
              <w:bottom w:val="single" w:color="000000" w:sz="6" w:space="0"/>
            </w:tcBorders>
            <w:vAlign w:val="top"/>
          </w:tcPr>
          <w:p>
            <w:pPr>
              <w:pStyle w:val="6"/>
              <w:spacing w:line="251" w:lineRule="auto"/>
            </w:pPr>
          </w:p>
          <w:p>
            <w:pPr>
              <w:pStyle w:val="6"/>
              <w:spacing w:line="252" w:lineRule="auto"/>
            </w:pPr>
          </w:p>
          <w:p>
            <w:pPr>
              <w:spacing w:before="61" w:line="291" w:lineRule="auto"/>
              <w:ind w:left="14" w:firstLine="1"/>
              <w:jc w:val="both"/>
              <w:rPr>
                <w:rFonts w:ascii="宋体" w:hAnsi="宋体" w:eastAsia="宋体" w:cs="宋体"/>
                <w:sz w:val="19"/>
                <w:szCs w:val="19"/>
              </w:rPr>
            </w:pPr>
            <w:r>
              <w:rPr>
                <w:rFonts w:ascii="宋体" w:hAnsi="宋体" w:eastAsia="宋体" w:cs="宋体"/>
                <w:spacing w:val="9"/>
                <w:sz w:val="19"/>
                <w:szCs w:val="19"/>
              </w:rPr>
              <w:t>一季度督导县区和市直相关部门完成方案制定和台账建立；二、三季度督导县区全面开</w:t>
            </w:r>
            <w:r>
              <w:rPr>
                <w:rFonts w:ascii="宋体" w:hAnsi="宋体" w:eastAsia="宋体" w:cs="宋体"/>
                <w:spacing w:val="3"/>
                <w:sz w:val="19"/>
                <w:szCs w:val="19"/>
              </w:rPr>
              <w:t>展</w:t>
            </w:r>
            <w:r>
              <w:rPr>
                <w:rFonts w:ascii="Times New Roman" w:hAnsi="Times New Roman" w:eastAsia="Times New Roman" w:cs="Times New Roman"/>
                <w:spacing w:val="3"/>
                <w:sz w:val="19"/>
                <w:szCs w:val="19"/>
              </w:rPr>
              <w:t>“</w:t>
            </w:r>
            <w:r>
              <w:rPr>
                <w:rFonts w:ascii="宋体" w:hAnsi="宋体" w:eastAsia="宋体" w:cs="宋体"/>
                <w:spacing w:val="3"/>
                <w:sz w:val="19"/>
                <w:szCs w:val="19"/>
              </w:rPr>
              <w:t>四查四补</w:t>
            </w:r>
            <w:r>
              <w:rPr>
                <w:rFonts w:ascii="Times New Roman" w:hAnsi="Times New Roman" w:eastAsia="Times New Roman" w:cs="Times New Roman"/>
                <w:spacing w:val="3"/>
                <w:sz w:val="19"/>
                <w:szCs w:val="19"/>
              </w:rPr>
              <w:t>”</w:t>
            </w:r>
            <w:r>
              <w:rPr>
                <w:rFonts w:ascii="宋体" w:hAnsi="宋体" w:eastAsia="宋体" w:cs="宋体"/>
                <w:spacing w:val="3"/>
                <w:sz w:val="19"/>
                <w:szCs w:val="19"/>
              </w:rPr>
              <w:t>，并对排查出的问题尽快梳理、</w:t>
            </w:r>
            <w:r>
              <w:rPr>
                <w:rFonts w:ascii="宋体" w:hAnsi="宋体" w:eastAsia="宋体" w:cs="宋体"/>
                <w:spacing w:val="7"/>
                <w:sz w:val="19"/>
                <w:szCs w:val="19"/>
              </w:rPr>
              <w:t>报审，研究解决</w:t>
            </w:r>
            <w:r>
              <w:rPr>
                <w:rFonts w:ascii="宋体" w:hAnsi="宋体" w:eastAsia="宋体" w:cs="宋体"/>
                <w:spacing w:val="-56"/>
                <w:sz w:val="19"/>
                <w:szCs w:val="19"/>
              </w:rPr>
              <w:t xml:space="preserve"> </w:t>
            </w:r>
            <w:r>
              <w:rPr>
                <w:rFonts w:ascii="宋体" w:hAnsi="宋体" w:eastAsia="宋体" w:cs="宋体"/>
                <w:spacing w:val="7"/>
                <w:sz w:val="19"/>
                <w:szCs w:val="19"/>
              </w:rPr>
              <w:t>，逐项销号；四季度督导县</w:t>
            </w:r>
            <w:r>
              <w:rPr>
                <w:rFonts w:ascii="宋体" w:hAnsi="宋体" w:eastAsia="宋体" w:cs="宋体"/>
                <w:spacing w:val="9"/>
                <w:sz w:val="19"/>
                <w:szCs w:val="19"/>
              </w:rPr>
              <w:t>区和市直相关部门全面完成</w:t>
            </w:r>
            <w:r>
              <w:rPr>
                <w:rFonts w:ascii="Times New Roman" w:hAnsi="Times New Roman" w:eastAsia="Times New Roman" w:cs="Times New Roman"/>
                <w:spacing w:val="9"/>
                <w:sz w:val="19"/>
                <w:szCs w:val="19"/>
              </w:rPr>
              <w:t>“</w:t>
            </w:r>
            <w:r>
              <w:rPr>
                <w:rFonts w:ascii="宋体" w:hAnsi="宋体" w:eastAsia="宋体" w:cs="宋体"/>
                <w:spacing w:val="9"/>
                <w:sz w:val="19"/>
                <w:szCs w:val="19"/>
              </w:rPr>
              <w:t>四查四补</w:t>
            </w:r>
            <w:r>
              <w:rPr>
                <w:rFonts w:ascii="Times New Roman" w:hAnsi="Times New Roman" w:eastAsia="Times New Roman" w:cs="Times New Roman"/>
                <w:spacing w:val="9"/>
                <w:sz w:val="19"/>
                <w:szCs w:val="19"/>
              </w:rPr>
              <w:t>”</w:t>
            </w:r>
            <w:r>
              <w:rPr>
                <w:rFonts w:ascii="宋体" w:hAnsi="宋体" w:eastAsia="宋体" w:cs="宋体"/>
                <w:spacing w:val="9"/>
                <w:sz w:val="19"/>
                <w:szCs w:val="19"/>
              </w:rPr>
              <w:t>问题</w:t>
            </w:r>
            <w:r>
              <w:rPr>
                <w:rFonts w:ascii="宋体" w:hAnsi="宋体" w:eastAsia="宋体" w:cs="宋体"/>
                <w:spacing w:val="5"/>
                <w:sz w:val="19"/>
                <w:szCs w:val="19"/>
              </w:rPr>
              <w:t>整改，迎接年度考核评估。</w:t>
            </w:r>
          </w:p>
        </w:tc>
        <w:tc>
          <w:tcPr>
            <w:tcW w:w="894" w:type="dxa"/>
            <w:tcBorders>
              <w:bottom w:val="single" w:color="000000" w:sz="6" w:space="0"/>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283" w:lineRule="auto"/>
            </w:pPr>
          </w:p>
          <w:p>
            <w:pPr>
              <w:pStyle w:val="6"/>
              <w:spacing w:line="283" w:lineRule="auto"/>
            </w:pPr>
          </w:p>
          <w:p>
            <w:pPr>
              <w:pStyle w:val="6"/>
              <w:spacing w:line="283" w:lineRule="auto"/>
            </w:pPr>
          </w:p>
          <w:p>
            <w:pPr>
              <w:pStyle w:val="6"/>
              <w:spacing w:line="283" w:lineRule="auto"/>
            </w:pPr>
          </w:p>
          <w:p>
            <w:pPr>
              <w:spacing w:before="62"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bottom w:val="single" w:color="000000" w:sz="6" w:space="0"/>
              <w:right w:val="single" w:color="000000" w:sz="6" w:space="0"/>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23" w:type="default"/>
          <w:footerReference r:id="rId124" w:type="default"/>
          <w:pgSz w:w="16839" w:h="11906"/>
          <w:pgMar w:top="1792" w:right="1387" w:bottom="1552" w:left="1386" w:header="1426" w:footer="1174" w:gutter="0"/>
          <w:cols w:space="720" w:num="1"/>
        </w:sectPr>
      </w:pPr>
    </w:p>
    <w:p>
      <w:pPr>
        <w:spacing w:before="51"/>
      </w:pPr>
      <w:r>
        <w:drawing>
          <wp:anchor distT="0" distB="0" distL="0" distR="0" simplePos="0" relativeHeight="251771904"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1" w:hRule="atLeast"/>
        </w:trPr>
        <w:tc>
          <w:tcPr>
            <w:tcW w:w="699" w:type="dxa"/>
            <w:vMerge w:val="restart"/>
            <w:tcBorders>
              <w:left w:val="single" w:color="000000" w:sz="6" w:space="0"/>
              <w:bottom w:val="nil"/>
            </w:tcBorders>
            <w:vAlign w:val="top"/>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63" w:lineRule="auto"/>
            </w:pPr>
          </w:p>
          <w:p>
            <w:pPr>
              <w:pStyle w:val="6"/>
              <w:spacing w:line="263" w:lineRule="auto"/>
            </w:pPr>
          </w:p>
          <w:p>
            <w:pPr>
              <w:pStyle w:val="6"/>
              <w:spacing w:line="263"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1" w:line="279" w:lineRule="auto"/>
              <w:ind w:left="9" w:right="20" w:hanging="9"/>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）强化动</w:t>
            </w:r>
            <w:r>
              <w:rPr>
                <w:rFonts w:ascii="宋体" w:hAnsi="宋体" w:eastAsia="宋体" w:cs="宋体"/>
                <w:spacing w:val="8"/>
                <w:sz w:val="19"/>
                <w:szCs w:val="19"/>
              </w:rPr>
              <w:t>态监测帮扶</w:t>
            </w:r>
          </w:p>
        </w:tc>
        <w:tc>
          <w:tcPr>
            <w:tcW w:w="2372" w:type="dxa"/>
            <w:vAlign w:val="top"/>
          </w:tcPr>
          <w:p>
            <w:pPr>
              <w:pStyle w:val="6"/>
              <w:spacing w:line="279" w:lineRule="auto"/>
            </w:pPr>
          </w:p>
          <w:p>
            <w:pPr>
              <w:pStyle w:val="6"/>
              <w:spacing w:line="280" w:lineRule="auto"/>
            </w:pPr>
          </w:p>
          <w:p>
            <w:pPr>
              <w:pStyle w:val="6"/>
              <w:spacing w:line="280" w:lineRule="auto"/>
            </w:pPr>
          </w:p>
          <w:p>
            <w:pPr>
              <w:pStyle w:val="6"/>
              <w:spacing w:line="280" w:lineRule="auto"/>
            </w:pPr>
          </w:p>
          <w:p>
            <w:pPr>
              <w:spacing w:before="61" w:line="296" w:lineRule="auto"/>
              <w:ind w:left="29" w:right="16" w:hanging="19"/>
              <w:rPr>
                <w:rFonts w:ascii="宋体" w:hAnsi="宋体" w:eastAsia="宋体" w:cs="宋体"/>
                <w:sz w:val="19"/>
                <w:szCs w:val="19"/>
              </w:rPr>
            </w:pPr>
            <w:r>
              <w:rPr>
                <w:rFonts w:ascii="宋体" w:hAnsi="宋体" w:eastAsia="宋体" w:cs="宋体"/>
                <w:spacing w:val="22"/>
                <w:sz w:val="19"/>
                <w:szCs w:val="19"/>
              </w:rPr>
              <w:t>建设闽宁乡村振兴示范村</w:t>
            </w:r>
            <w:r>
              <w:rPr>
                <w:rFonts w:ascii="Times New Roman" w:hAnsi="Times New Roman" w:eastAsia="Times New Roman" w:cs="Times New Roman"/>
                <w:spacing w:val="-1"/>
                <w:sz w:val="19"/>
                <w:szCs w:val="19"/>
              </w:rPr>
              <w:t xml:space="preserve">10 </w:t>
            </w:r>
            <w:r>
              <w:rPr>
                <w:rFonts w:ascii="宋体" w:hAnsi="宋体" w:eastAsia="宋体" w:cs="宋体"/>
                <w:spacing w:val="-1"/>
                <w:sz w:val="19"/>
                <w:szCs w:val="19"/>
              </w:rPr>
              <w:t>个。</w:t>
            </w:r>
          </w:p>
        </w:tc>
        <w:tc>
          <w:tcPr>
            <w:tcW w:w="2960" w:type="dxa"/>
            <w:vAlign w:val="top"/>
          </w:tcPr>
          <w:p>
            <w:pPr>
              <w:pStyle w:val="6"/>
              <w:spacing w:line="366" w:lineRule="auto"/>
            </w:pPr>
          </w:p>
          <w:p>
            <w:pPr>
              <w:spacing w:before="62" w:line="291" w:lineRule="auto"/>
              <w:ind w:left="10" w:right="15" w:firstLine="3"/>
              <w:rPr>
                <w:rFonts w:ascii="宋体" w:hAnsi="宋体" w:eastAsia="宋体" w:cs="宋体"/>
                <w:sz w:val="19"/>
                <w:szCs w:val="19"/>
              </w:rPr>
            </w:pPr>
            <w:r>
              <w:rPr>
                <w:rFonts w:ascii="宋体" w:hAnsi="宋体" w:eastAsia="宋体" w:cs="宋体"/>
                <w:spacing w:val="15"/>
                <w:sz w:val="19"/>
                <w:szCs w:val="19"/>
              </w:rPr>
              <w:t>安排闽宁专项资金</w:t>
            </w:r>
            <w:r>
              <w:rPr>
                <w:rFonts w:ascii="宋体" w:hAnsi="宋体" w:eastAsia="宋体" w:cs="宋体"/>
                <w:spacing w:val="-48"/>
                <w:sz w:val="19"/>
                <w:szCs w:val="19"/>
              </w:rPr>
              <w:t xml:space="preserve"> </w:t>
            </w:r>
            <w:r>
              <w:rPr>
                <w:rFonts w:ascii="宋体" w:hAnsi="宋体" w:eastAsia="宋体" w:cs="宋体"/>
                <w:spacing w:val="15"/>
                <w:sz w:val="19"/>
                <w:szCs w:val="19"/>
              </w:rPr>
              <w:t>，统筹整合涉农资金</w:t>
            </w:r>
            <w:r>
              <w:rPr>
                <w:rFonts w:ascii="宋体" w:hAnsi="宋体" w:eastAsia="宋体" w:cs="宋体"/>
                <w:spacing w:val="-44"/>
                <w:sz w:val="19"/>
                <w:szCs w:val="19"/>
              </w:rPr>
              <w:t xml:space="preserve"> </w:t>
            </w:r>
            <w:r>
              <w:rPr>
                <w:rFonts w:ascii="宋体" w:hAnsi="宋体" w:eastAsia="宋体" w:cs="宋体"/>
                <w:spacing w:val="15"/>
                <w:sz w:val="19"/>
                <w:szCs w:val="19"/>
              </w:rPr>
              <w:t>，在产业发展、就业、人</w:t>
            </w:r>
            <w:r>
              <w:rPr>
                <w:rFonts w:ascii="宋体" w:hAnsi="宋体" w:eastAsia="宋体" w:cs="宋体"/>
                <w:spacing w:val="18"/>
                <w:sz w:val="19"/>
                <w:szCs w:val="19"/>
              </w:rPr>
              <w:t>才、基础设施建设、公共服务、农村生态文明等方面给予支持。</w:t>
            </w:r>
            <w:r>
              <w:rPr>
                <w:rFonts w:ascii="宋体" w:hAnsi="宋体" w:eastAsia="宋体" w:cs="宋体"/>
                <w:spacing w:val="10"/>
                <w:sz w:val="19"/>
                <w:szCs w:val="19"/>
              </w:rPr>
              <w:t xml:space="preserve"> </w:t>
            </w:r>
            <w:r>
              <w:rPr>
                <w:rFonts w:ascii="Times New Roman" w:hAnsi="Times New Roman" w:eastAsia="Times New Roman" w:cs="Times New Roman"/>
                <w:spacing w:val="10"/>
                <w:sz w:val="19"/>
                <w:szCs w:val="19"/>
              </w:rPr>
              <w:t>2022</w:t>
            </w:r>
            <w:r>
              <w:rPr>
                <w:rFonts w:ascii="Times New Roman" w:hAnsi="Times New Roman" w:eastAsia="Times New Roman" w:cs="Times New Roman"/>
                <w:spacing w:val="25"/>
                <w:sz w:val="19"/>
                <w:szCs w:val="19"/>
              </w:rPr>
              <w:t xml:space="preserve"> </w:t>
            </w:r>
            <w:r>
              <w:rPr>
                <w:rFonts w:ascii="宋体" w:hAnsi="宋体" w:eastAsia="宋体" w:cs="宋体"/>
                <w:spacing w:val="10"/>
                <w:sz w:val="19"/>
                <w:szCs w:val="19"/>
              </w:rPr>
              <w:t>年每个县（</w:t>
            </w:r>
            <w:r>
              <w:rPr>
                <w:rFonts w:ascii="宋体" w:hAnsi="宋体" w:eastAsia="宋体" w:cs="宋体"/>
                <w:spacing w:val="-37"/>
                <w:sz w:val="19"/>
                <w:szCs w:val="19"/>
              </w:rPr>
              <w:t xml:space="preserve"> </w:t>
            </w:r>
            <w:r>
              <w:rPr>
                <w:rFonts w:ascii="宋体" w:hAnsi="宋体" w:eastAsia="宋体" w:cs="宋体"/>
                <w:spacing w:val="10"/>
                <w:sz w:val="19"/>
                <w:szCs w:val="19"/>
              </w:rPr>
              <w:t>区）集中打造</w:t>
            </w:r>
            <w:r>
              <w:rPr>
                <w:rFonts w:ascii="宋体" w:hAnsi="宋体" w:eastAsia="宋体" w:cs="宋体"/>
                <w:spacing w:val="-28"/>
                <w:sz w:val="19"/>
                <w:szCs w:val="19"/>
              </w:rPr>
              <w:t xml:space="preserve"> </w:t>
            </w:r>
            <w:r>
              <w:rPr>
                <w:rFonts w:ascii="Times New Roman" w:hAnsi="Times New Roman" w:eastAsia="Times New Roman" w:cs="Times New Roman"/>
                <w:spacing w:val="10"/>
                <w:position w:val="-1"/>
                <w:sz w:val="19"/>
                <w:szCs w:val="19"/>
              </w:rPr>
              <w:t>2</w:t>
            </w:r>
            <w:r>
              <w:rPr>
                <w:rFonts w:ascii="宋体" w:hAnsi="宋体" w:eastAsia="宋体" w:cs="宋体"/>
                <w:spacing w:val="15"/>
                <w:sz w:val="19"/>
                <w:szCs w:val="19"/>
              </w:rPr>
              <w:t>个闽宁乡村振兴示范村</w:t>
            </w:r>
            <w:r>
              <w:rPr>
                <w:rFonts w:ascii="宋体" w:hAnsi="宋体" w:eastAsia="宋体" w:cs="宋体"/>
                <w:spacing w:val="-44"/>
                <w:sz w:val="19"/>
                <w:szCs w:val="19"/>
              </w:rPr>
              <w:t xml:space="preserve"> </w:t>
            </w:r>
            <w:r>
              <w:rPr>
                <w:rFonts w:ascii="宋体" w:hAnsi="宋体" w:eastAsia="宋体" w:cs="宋体"/>
                <w:spacing w:val="15"/>
                <w:sz w:val="19"/>
                <w:szCs w:val="19"/>
              </w:rPr>
              <w:t>，村均投</w:t>
            </w:r>
            <w:r>
              <w:rPr>
                <w:rFonts w:ascii="宋体" w:hAnsi="宋体" w:eastAsia="宋体" w:cs="宋体"/>
                <w:spacing w:val="4"/>
                <w:sz w:val="19"/>
                <w:szCs w:val="19"/>
              </w:rPr>
              <w:t>入</w:t>
            </w:r>
            <w:r>
              <w:rPr>
                <w:rFonts w:ascii="宋体" w:hAnsi="宋体" w:eastAsia="宋体" w:cs="宋体"/>
                <w:spacing w:val="-15"/>
                <w:sz w:val="19"/>
                <w:szCs w:val="19"/>
              </w:rPr>
              <w:t xml:space="preserve"> </w:t>
            </w:r>
            <w:r>
              <w:rPr>
                <w:rFonts w:ascii="Times New Roman" w:hAnsi="Times New Roman" w:eastAsia="Times New Roman" w:cs="Times New Roman"/>
                <w:spacing w:val="4"/>
                <w:sz w:val="19"/>
                <w:szCs w:val="19"/>
              </w:rPr>
              <w:t xml:space="preserve">1000 </w:t>
            </w:r>
            <w:r>
              <w:rPr>
                <w:rFonts w:ascii="宋体" w:hAnsi="宋体" w:eastAsia="宋体" w:cs="宋体"/>
                <w:spacing w:val="4"/>
                <w:sz w:val="19"/>
                <w:szCs w:val="19"/>
              </w:rPr>
              <w:t>万元。</w:t>
            </w:r>
          </w:p>
        </w:tc>
        <w:tc>
          <w:tcPr>
            <w:tcW w:w="3884" w:type="dxa"/>
            <w:vAlign w:val="top"/>
          </w:tcPr>
          <w:p>
            <w:pPr>
              <w:pStyle w:val="6"/>
              <w:spacing w:line="284" w:lineRule="auto"/>
            </w:pPr>
          </w:p>
          <w:p>
            <w:pPr>
              <w:pStyle w:val="6"/>
              <w:spacing w:line="284" w:lineRule="auto"/>
            </w:pPr>
          </w:p>
          <w:p>
            <w:pPr>
              <w:pStyle w:val="6"/>
              <w:spacing w:line="285" w:lineRule="auto"/>
            </w:pPr>
          </w:p>
          <w:p>
            <w:pPr>
              <w:spacing w:before="62" w:line="291" w:lineRule="auto"/>
              <w:ind w:left="14" w:right="10" w:firstLine="1"/>
              <w:rPr>
                <w:rFonts w:ascii="宋体" w:hAnsi="宋体" w:eastAsia="宋体" w:cs="宋体"/>
                <w:sz w:val="19"/>
                <w:szCs w:val="19"/>
              </w:rPr>
            </w:pPr>
            <w:r>
              <w:rPr>
                <w:rFonts w:ascii="宋体" w:hAnsi="宋体" w:eastAsia="宋体" w:cs="宋体"/>
                <w:spacing w:val="12"/>
                <w:sz w:val="19"/>
                <w:szCs w:val="19"/>
              </w:rPr>
              <w:t>一季度确定示范村并编制示范村建设方案；</w:t>
            </w:r>
            <w:r>
              <w:rPr>
                <w:rFonts w:ascii="宋体" w:hAnsi="宋体" w:eastAsia="宋体" w:cs="宋体"/>
                <w:spacing w:val="10"/>
                <w:sz w:val="19"/>
                <w:szCs w:val="19"/>
              </w:rPr>
              <w:t>二季度确定项目并开工建设</w:t>
            </w:r>
            <w:r>
              <w:rPr>
                <w:rFonts w:ascii="宋体" w:hAnsi="宋体" w:eastAsia="宋体" w:cs="宋体"/>
                <w:spacing w:val="-48"/>
                <w:sz w:val="19"/>
                <w:szCs w:val="19"/>
              </w:rPr>
              <w:t xml:space="preserve"> </w:t>
            </w:r>
            <w:r>
              <w:rPr>
                <w:rFonts w:ascii="宋体" w:hAnsi="宋体" w:eastAsia="宋体" w:cs="宋体"/>
                <w:spacing w:val="10"/>
                <w:sz w:val="19"/>
                <w:szCs w:val="19"/>
              </w:rPr>
              <w:t>；三季度完成基本项目建设</w:t>
            </w:r>
            <w:r>
              <w:rPr>
                <w:rFonts w:ascii="宋体" w:hAnsi="宋体" w:eastAsia="宋体" w:cs="宋体"/>
                <w:spacing w:val="-48"/>
                <w:sz w:val="19"/>
                <w:szCs w:val="19"/>
              </w:rPr>
              <w:t xml:space="preserve"> </w:t>
            </w:r>
            <w:r>
              <w:rPr>
                <w:rFonts w:ascii="宋体" w:hAnsi="宋体" w:eastAsia="宋体" w:cs="宋体"/>
                <w:spacing w:val="10"/>
                <w:sz w:val="19"/>
                <w:szCs w:val="19"/>
              </w:rPr>
              <w:t>；四季度示范村建设取得明显成</w:t>
            </w:r>
            <w:r>
              <w:rPr>
                <w:rFonts w:ascii="宋体" w:hAnsi="宋体" w:eastAsia="宋体" w:cs="宋体"/>
                <w:spacing w:val="2"/>
                <w:sz w:val="19"/>
                <w:szCs w:val="19"/>
              </w:rPr>
              <w:t>效。</w:t>
            </w:r>
          </w:p>
        </w:tc>
        <w:tc>
          <w:tcPr>
            <w:tcW w:w="894" w:type="dxa"/>
            <w:vAlign w:val="top"/>
          </w:tcPr>
          <w:p>
            <w:pPr>
              <w:pStyle w:val="6"/>
              <w:spacing w:line="260" w:lineRule="auto"/>
            </w:pPr>
          </w:p>
          <w:p>
            <w:pPr>
              <w:pStyle w:val="6"/>
              <w:spacing w:line="260" w:lineRule="auto"/>
            </w:pPr>
          </w:p>
          <w:p>
            <w:pPr>
              <w:pStyle w:val="6"/>
              <w:spacing w:line="261" w:lineRule="auto"/>
            </w:pPr>
          </w:p>
          <w:p>
            <w:pPr>
              <w:pStyle w:val="6"/>
              <w:spacing w:line="261" w:lineRule="auto"/>
            </w:pPr>
          </w:p>
          <w:p>
            <w:pPr>
              <w:pStyle w:val="6"/>
              <w:spacing w:line="261"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88" w:lineRule="auto"/>
            </w:pPr>
          </w:p>
          <w:p>
            <w:pPr>
              <w:pStyle w:val="6"/>
              <w:spacing w:line="288" w:lineRule="auto"/>
            </w:pPr>
          </w:p>
          <w:p>
            <w:pPr>
              <w:pStyle w:val="6"/>
              <w:spacing w:line="288" w:lineRule="auto"/>
            </w:pPr>
          </w:p>
          <w:p>
            <w:pPr>
              <w:pStyle w:val="6"/>
              <w:spacing w:line="289" w:lineRule="auto"/>
            </w:pPr>
          </w:p>
          <w:p>
            <w:pPr>
              <w:spacing w:before="61"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right w:val="single" w:color="000000" w:sz="6" w:space="0"/>
            </w:tcBorders>
            <w:vAlign w:val="top"/>
          </w:tcPr>
          <w:p>
            <w:pPr>
              <w:pStyle w:val="6"/>
              <w:spacing w:line="259" w:lineRule="auto"/>
            </w:pPr>
          </w:p>
          <w:p>
            <w:pPr>
              <w:pStyle w:val="6"/>
              <w:spacing w:line="259" w:lineRule="auto"/>
            </w:pPr>
          </w:p>
          <w:p>
            <w:pPr>
              <w:pStyle w:val="6"/>
              <w:spacing w:line="260" w:lineRule="auto"/>
            </w:pPr>
          </w:p>
          <w:p>
            <w:pPr>
              <w:pStyle w:val="6"/>
              <w:spacing w:line="260" w:lineRule="auto"/>
            </w:pPr>
          </w:p>
          <w:p>
            <w:pPr>
              <w:pStyle w:val="6"/>
              <w:spacing w:line="26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7"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spacing w:before="62" w:line="219" w:lineRule="auto"/>
              <w:ind w:left="13"/>
              <w:rPr>
                <w:rFonts w:ascii="宋体" w:hAnsi="宋体" w:eastAsia="宋体" w:cs="宋体"/>
                <w:sz w:val="19"/>
                <w:szCs w:val="19"/>
              </w:rPr>
            </w:pPr>
            <w:r>
              <w:rPr>
                <w:rFonts w:ascii="宋体" w:hAnsi="宋体" w:eastAsia="宋体" w:cs="宋体"/>
                <w:spacing w:val="6"/>
                <w:sz w:val="19"/>
                <w:szCs w:val="19"/>
              </w:rPr>
              <w:t>提升闽宁产业园</w:t>
            </w:r>
            <w:r>
              <w:rPr>
                <w:rFonts w:ascii="宋体" w:hAnsi="宋体" w:eastAsia="宋体" w:cs="宋体"/>
                <w:spacing w:val="-32"/>
                <w:sz w:val="19"/>
                <w:szCs w:val="19"/>
              </w:rPr>
              <w:t xml:space="preserve"> </w:t>
            </w: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个。</w:t>
            </w:r>
          </w:p>
        </w:tc>
        <w:tc>
          <w:tcPr>
            <w:tcW w:w="2960" w:type="dxa"/>
            <w:vAlign w:val="top"/>
          </w:tcPr>
          <w:p>
            <w:pPr>
              <w:pStyle w:val="6"/>
              <w:spacing w:line="416" w:lineRule="auto"/>
            </w:pPr>
          </w:p>
          <w:p>
            <w:pPr>
              <w:spacing w:before="62" w:line="291" w:lineRule="auto"/>
              <w:ind w:left="14" w:right="12" w:firstLine="2"/>
              <w:jc w:val="both"/>
              <w:rPr>
                <w:rFonts w:ascii="宋体" w:hAnsi="宋体" w:eastAsia="宋体" w:cs="宋体"/>
                <w:sz w:val="19"/>
                <w:szCs w:val="19"/>
              </w:rPr>
            </w:pPr>
            <w:r>
              <w:rPr>
                <w:rFonts w:ascii="宋体" w:hAnsi="宋体" w:eastAsia="宋体" w:cs="宋体"/>
                <w:spacing w:val="18"/>
                <w:sz w:val="19"/>
                <w:szCs w:val="19"/>
              </w:rPr>
              <w:t>推动两地资源优化配置和产业互</w:t>
            </w:r>
            <w:r>
              <w:rPr>
                <w:rFonts w:ascii="宋体" w:hAnsi="宋体" w:eastAsia="宋体" w:cs="宋体"/>
                <w:spacing w:val="4"/>
                <w:sz w:val="19"/>
                <w:szCs w:val="19"/>
              </w:rPr>
              <w:t>动发展，进一步落实招商引资优惠政策，推进行政审批制度改革，营造良好的营商环境，支持福建企业</w:t>
            </w:r>
            <w:r>
              <w:rPr>
                <w:rFonts w:ascii="宋体" w:hAnsi="宋体" w:eastAsia="宋体" w:cs="宋体"/>
                <w:spacing w:val="18"/>
                <w:sz w:val="19"/>
                <w:szCs w:val="19"/>
              </w:rPr>
              <w:t>到各产业园区围绕重点产业开展</w:t>
            </w:r>
            <w:r>
              <w:rPr>
                <w:rFonts w:ascii="宋体" w:hAnsi="宋体" w:eastAsia="宋体" w:cs="宋体"/>
                <w:spacing w:val="15"/>
                <w:sz w:val="19"/>
                <w:szCs w:val="19"/>
              </w:rPr>
              <w:t>项目开发合作</w:t>
            </w:r>
            <w:r>
              <w:rPr>
                <w:rFonts w:ascii="宋体" w:hAnsi="宋体" w:eastAsia="宋体" w:cs="宋体"/>
                <w:spacing w:val="-43"/>
                <w:sz w:val="19"/>
                <w:szCs w:val="19"/>
              </w:rPr>
              <w:t xml:space="preserve"> </w:t>
            </w:r>
            <w:r>
              <w:rPr>
                <w:rFonts w:ascii="宋体" w:hAnsi="宋体" w:eastAsia="宋体" w:cs="宋体"/>
                <w:spacing w:val="15"/>
                <w:sz w:val="19"/>
                <w:szCs w:val="19"/>
              </w:rPr>
              <w:t>，不断拓宽合作领</w:t>
            </w:r>
            <w:r>
              <w:rPr>
                <w:rFonts w:ascii="宋体" w:hAnsi="宋体" w:eastAsia="宋体" w:cs="宋体"/>
                <w:spacing w:val="8"/>
                <w:sz w:val="19"/>
                <w:szCs w:val="19"/>
              </w:rPr>
              <w:t>域、扩大合作范围。</w:t>
            </w:r>
          </w:p>
        </w:tc>
        <w:tc>
          <w:tcPr>
            <w:tcW w:w="3884" w:type="dxa"/>
            <w:vAlign w:val="top"/>
          </w:tcPr>
          <w:p>
            <w:pPr>
              <w:pStyle w:val="6"/>
              <w:spacing w:line="248" w:lineRule="auto"/>
            </w:pPr>
          </w:p>
          <w:p>
            <w:pPr>
              <w:pStyle w:val="6"/>
              <w:spacing w:line="249" w:lineRule="auto"/>
            </w:pPr>
          </w:p>
          <w:p>
            <w:pPr>
              <w:pStyle w:val="6"/>
              <w:spacing w:line="249" w:lineRule="auto"/>
            </w:pPr>
          </w:p>
          <w:p>
            <w:pPr>
              <w:spacing w:before="62" w:line="294" w:lineRule="auto"/>
              <w:ind w:left="15" w:right="10"/>
              <w:jc w:val="both"/>
              <w:rPr>
                <w:rFonts w:ascii="宋体" w:hAnsi="宋体" w:eastAsia="宋体" w:cs="宋体"/>
                <w:sz w:val="19"/>
                <w:szCs w:val="19"/>
              </w:rPr>
            </w:pPr>
            <w:r>
              <w:rPr>
                <w:rFonts w:ascii="宋体" w:hAnsi="宋体" w:eastAsia="宋体" w:cs="宋体"/>
                <w:spacing w:val="12"/>
                <w:sz w:val="19"/>
                <w:szCs w:val="19"/>
              </w:rPr>
              <w:t>一季度编制产业园提升建设方案，营造良好</w:t>
            </w:r>
            <w:r>
              <w:rPr>
                <w:rFonts w:ascii="宋体" w:hAnsi="宋体" w:eastAsia="宋体" w:cs="宋体"/>
                <w:spacing w:val="9"/>
                <w:sz w:val="19"/>
                <w:szCs w:val="19"/>
              </w:rPr>
              <w:t>营商环境；二季度督促各县（</w:t>
            </w:r>
            <w:r>
              <w:rPr>
                <w:rFonts w:ascii="宋体" w:hAnsi="宋体" w:eastAsia="宋体" w:cs="宋体"/>
                <w:spacing w:val="-30"/>
                <w:sz w:val="19"/>
                <w:szCs w:val="19"/>
              </w:rPr>
              <w:t xml:space="preserve"> </w:t>
            </w:r>
            <w:r>
              <w:rPr>
                <w:rFonts w:ascii="宋体" w:hAnsi="宋体" w:eastAsia="宋体" w:cs="宋体"/>
                <w:spacing w:val="9"/>
                <w:sz w:val="19"/>
                <w:szCs w:val="19"/>
              </w:rPr>
              <w:t>区）开展招商</w:t>
            </w:r>
            <w:r>
              <w:rPr>
                <w:rFonts w:ascii="宋体" w:hAnsi="宋体" w:eastAsia="宋体" w:cs="宋体"/>
                <w:spacing w:val="10"/>
                <w:sz w:val="19"/>
                <w:szCs w:val="19"/>
              </w:rPr>
              <w:t>引资、引导更多企业入住园区</w:t>
            </w:r>
            <w:r>
              <w:rPr>
                <w:rFonts w:ascii="宋体" w:hAnsi="宋体" w:eastAsia="宋体" w:cs="宋体"/>
                <w:spacing w:val="-49"/>
                <w:sz w:val="19"/>
                <w:szCs w:val="19"/>
              </w:rPr>
              <w:t xml:space="preserve"> </w:t>
            </w:r>
            <w:r>
              <w:rPr>
                <w:rFonts w:ascii="宋体" w:hAnsi="宋体" w:eastAsia="宋体" w:cs="宋体"/>
                <w:spacing w:val="10"/>
                <w:sz w:val="19"/>
                <w:szCs w:val="19"/>
              </w:rPr>
              <w:t>；三季度督查</w:t>
            </w:r>
            <w:r>
              <w:rPr>
                <w:rFonts w:ascii="宋体" w:hAnsi="宋体" w:eastAsia="宋体" w:cs="宋体"/>
                <w:spacing w:val="9"/>
                <w:sz w:val="19"/>
                <w:szCs w:val="19"/>
              </w:rPr>
              <w:t>各县（</w:t>
            </w:r>
            <w:r>
              <w:rPr>
                <w:rFonts w:ascii="宋体" w:hAnsi="宋体" w:eastAsia="宋体" w:cs="宋体"/>
                <w:spacing w:val="-30"/>
                <w:sz w:val="19"/>
                <w:szCs w:val="19"/>
              </w:rPr>
              <w:t xml:space="preserve"> </w:t>
            </w:r>
            <w:r>
              <w:rPr>
                <w:rFonts w:ascii="宋体" w:hAnsi="宋体" w:eastAsia="宋体" w:cs="宋体"/>
                <w:spacing w:val="9"/>
                <w:sz w:val="19"/>
                <w:szCs w:val="19"/>
              </w:rPr>
              <w:t>区）落实招商引资项目等工作；四季</w:t>
            </w:r>
            <w:r>
              <w:rPr>
                <w:rFonts w:ascii="宋体" w:hAnsi="宋体" w:eastAsia="宋体" w:cs="宋体"/>
                <w:spacing w:val="6"/>
                <w:sz w:val="19"/>
                <w:szCs w:val="19"/>
              </w:rPr>
              <w:t>度督促县（</w:t>
            </w:r>
            <w:r>
              <w:rPr>
                <w:rFonts w:ascii="宋体" w:hAnsi="宋体" w:eastAsia="宋体" w:cs="宋体"/>
                <w:spacing w:val="-40"/>
                <w:sz w:val="19"/>
                <w:szCs w:val="19"/>
              </w:rPr>
              <w:t xml:space="preserve"> </w:t>
            </w:r>
            <w:r>
              <w:rPr>
                <w:rFonts w:ascii="宋体" w:hAnsi="宋体" w:eastAsia="宋体" w:cs="宋体"/>
                <w:spacing w:val="6"/>
                <w:sz w:val="19"/>
                <w:szCs w:val="19"/>
              </w:rPr>
              <w:t>区）提升建设取得明显成效。</w:t>
            </w:r>
          </w:p>
        </w:tc>
        <w:tc>
          <w:tcPr>
            <w:tcW w:w="894" w:type="dxa"/>
            <w:vAlign w:val="top"/>
          </w:tcPr>
          <w:p>
            <w:pPr>
              <w:pStyle w:val="6"/>
              <w:spacing w:line="269" w:lineRule="auto"/>
            </w:pPr>
          </w:p>
          <w:p>
            <w:pPr>
              <w:pStyle w:val="6"/>
              <w:spacing w:line="269" w:lineRule="auto"/>
            </w:pPr>
          </w:p>
          <w:p>
            <w:pPr>
              <w:pStyle w:val="6"/>
              <w:spacing w:line="269" w:lineRule="auto"/>
            </w:pPr>
          </w:p>
          <w:p>
            <w:pPr>
              <w:pStyle w:val="6"/>
              <w:spacing w:line="269" w:lineRule="auto"/>
            </w:pPr>
          </w:p>
          <w:p>
            <w:pPr>
              <w:pStyle w:val="6"/>
              <w:spacing w:line="270"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99" w:lineRule="auto"/>
            </w:pPr>
          </w:p>
          <w:p>
            <w:pPr>
              <w:pStyle w:val="6"/>
              <w:spacing w:line="299" w:lineRule="auto"/>
            </w:pPr>
          </w:p>
          <w:p>
            <w:pPr>
              <w:pStyle w:val="6"/>
              <w:spacing w:line="299" w:lineRule="auto"/>
            </w:pPr>
          </w:p>
          <w:p>
            <w:pPr>
              <w:pStyle w:val="6"/>
              <w:spacing w:line="299" w:lineRule="auto"/>
            </w:pPr>
          </w:p>
          <w:p>
            <w:pPr>
              <w:spacing w:before="61"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right w:val="single" w:color="000000" w:sz="6" w:space="0"/>
            </w:tcBorders>
            <w:vAlign w:val="top"/>
          </w:tcPr>
          <w:p>
            <w:pPr>
              <w:pStyle w:val="6"/>
              <w:spacing w:line="268" w:lineRule="auto"/>
            </w:pPr>
          </w:p>
          <w:p>
            <w:pPr>
              <w:pStyle w:val="6"/>
              <w:spacing w:line="268" w:lineRule="auto"/>
            </w:pPr>
          </w:p>
          <w:p>
            <w:pPr>
              <w:pStyle w:val="6"/>
              <w:spacing w:line="268" w:lineRule="auto"/>
            </w:pPr>
          </w:p>
          <w:p>
            <w:pPr>
              <w:pStyle w:val="6"/>
              <w:spacing w:line="268" w:lineRule="auto"/>
            </w:pPr>
          </w:p>
          <w:p>
            <w:pPr>
              <w:pStyle w:val="6"/>
              <w:spacing w:line="26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pStyle w:val="6"/>
              <w:spacing w:line="404" w:lineRule="auto"/>
            </w:pPr>
          </w:p>
          <w:p>
            <w:pPr>
              <w:spacing w:before="62" w:line="280" w:lineRule="auto"/>
              <w:ind w:left="6" w:right="20" w:hanging="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）提升农</w:t>
            </w:r>
            <w:r>
              <w:rPr>
                <w:rFonts w:ascii="宋体" w:hAnsi="宋体" w:eastAsia="宋体" w:cs="宋体"/>
                <w:spacing w:val="9"/>
                <w:sz w:val="19"/>
                <w:szCs w:val="19"/>
              </w:rPr>
              <w:t>业质量效益</w:t>
            </w:r>
          </w:p>
        </w:tc>
        <w:tc>
          <w:tcPr>
            <w:tcW w:w="2372" w:type="dxa"/>
            <w:tcBorders>
              <w:bottom w:val="single" w:color="000000" w:sz="6" w:space="0"/>
            </w:tcBorders>
            <w:vAlign w:val="top"/>
          </w:tcPr>
          <w:p>
            <w:pPr>
              <w:pStyle w:val="6"/>
              <w:spacing w:line="262" w:lineRule="auto"/>
            </w:pPr>
          </w:p>
          <w:p>
            <w:pPr>
              <w:pStyle w:val="6"/>
              <w:spacing w:line="263" w:lineRule="auto"/>
            </w:pPr>
          </w:p>
          <w:p>
            <w:pPr>
              <w:spacing w:before="62" w:line="222" w:lineRule="auto"/>
              <w:jc w:val="right"/>
              <w:rPr>
                <w:rFonts w:ascii="宋体" w:hAnsi="宋体" w:eastAsia="宋体" w:cs="宋体"/>
                <w:sz w:val="19"/>
                <w:szCs w:val="19"/>
              </w:rPr>
            </w:pPr>
            <w:r>
              <w:rPr>
                <w:rFonts w:ascii="宋体" w:hAnsi="宋体" w:eastAsia="宋体" w:cs="宋体"/>
                <w:spacing w:val="5"/>
                <w:sz w:val="19"/>
                <w:szCs w:val="19"/>
              </w:rPr>
              <w:t>落实最严格耕地保护制度。</w:t>
            </w:r>
          </w:p>
        </w:tc>
        <w:tc>
          <w:tcPr>
            <w:tcW w:w="2960" w:type="dxa"/>
            <w:tcBorders>
              <w:bottom w:val="single" w:color="000000" w:sz="6" w:space="0"/>
            </w:tcBorders>
            <w:vAlign w:val="top"/>
          </w:tcPr>
          <w:p>
            <w:pPr>
              <w:spacing w:before="289" w:line="293" w:lineRule="auto"/>
              <w:ind w:left="13" w:right="12" w:firstLine="1"/>
              <w:jc w:val="both"/>
              <w:rPr>
                <w:rFonts w:ascii="宋体" w:hAnsi="宋体" w:eastAsia="宋体" w:cs="宋体"/>
                <w:sz w:val="19"/>
                <w:szCs w:val="19"/>
              </w:rPr>
            </w:pPr>
            <w:r>
              <w:rPr>
                <w:rFonts w:ascii="宋体" w:hAnsi="宋体" w:eastAsia="宋体" w:cs="宋体"/>
                <w:spacing w:val="5"/>
                <w:sz w:val="19"/>
                <w:szCs w:val="19"/>
              </w:rPr>
              <w:t>全面落实耕地</w:t>
            </w:r>
            <w:r>
              <w:rPr>
                <w:rFonts w:ascii="Times New Roman" w:hAnsi="Times New Roman" w:eastAsia="Times New Roman" w:cs="Times New Roman"/>
                <w:spacing w:val="5"/>
                <w:sz w:val="19"/>
                <w:szCs w:val="19"/>
              </w:rPr>
              <w:t>“</w:t>
            </w:r>
            <w:r>
              <w:rPr>
                <w:rFonts w:ascii="宋体" w:hAnsi="宋体" w:eastAsia="宋体" w:cs="宋体"/>
                <w:spacing w:val="5"/>
                <w:sz w:val="19"/>
                <w:szCs w:val="19"/>
              </w:rPr>
              <w:t>占补平衡</w:t>
            </w:r>
            <w:r>
              <w:rPr>
                <w:rFonts w:ascii="Times New Roman" w:hAnsi="Times New Roman" w:eastAsia="Times New Roman" w:cs="Times New Roman"/>
                <w:spacing w:val="5"/>
                <w:sz w:val="19"/>
                <w:szCs w:val="19"/>
              </w:rPr>
              <w:t>”</w:t>
            </w:r>
            <w:r>
              <w:rPr>
                <w:rFonts w:ascii="宋体" w:hAnsi="宋体" w:eastAsia="宋体" w:cs="宋体"/>
                <w:spacing w:val="5"/>
                <w:sz w:val="19"/>
                <w:szCs w:val="19"/>
              </w:rPr>
              <w:t>，依法报</w:t>
            </w:r>
            <w:r>
              <w:rPr>
                <w:rFonts w:ascii="宋体" w:hAnsi="宋体" w:eastAsia="宋体" w:cs="宋体"/>
                <w:spacing w:val="8"/>
                <w:sz w:val="19"/>
                <w:szCs w:val="19"/>
              </w:rPr>
              <w:t>批用地</w:t>
            </w:r>
            <w:r>
              <w:rPr>
                <w:rFonts w:ascii="宋体" w:hAnsi="宋体" w:eastAsia="宋体" w:cs="宋体"/>
                <w:spacing w:val="-37"/>
                <w:sz w:val="19"/>
                <w:szCs w:val="19"/>
              </w:rPr>
              <w:t xml:space="preserve"> </w:t>
            </w:r>
            <w:r>
              <w:rPr>
                <w:rFonts w:ascii="宋体" w:hAnsi="宋体" w:eastAsia="宋体" w:cs="宋体"/>
                <w:spacing w:val="8"/>
                <w:sz w:val="19"/>
                <w:szCs w:val="19"/>
              </w:rPr>
              <w:t>，确保</w:t>
            </w:r>
            <w:r>
              <w:rPr>
                <w:rFonts w:ascii="宋体" w:hAnsi="宋体" w:eastAsia="宋体" w:cs="宋体"/>
                <w:spacing w:val="-36"/>
                <w:sz w:val="19"/>
                <w:szCs w:val="19"/>
              </w:rPr>
              <w:t xml:space="preserve"> </w:t>
            </w:r>
            <w:r>
              <w:rPr>
                <w:rFonts w:ascii="Times New Roman" w:hAnsi="Times New Roman" w:eastAsia="Times New Roman" w:cs="Times New Roman"/>
                <w:spacing w:val="8"/>
                <w:sz w:val="19"/>
                <w:szCs w:val="19"/>
              </w:rPr>
              <w:t>495</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spacing w:val="8"/>
                <w:sz w:val="19"/>
                <w:szCs w:val="19"/>
              </w:rPr>
              <w:t xml:space="preserve">36 </w:t>
            </w:r>
            <w:r>
              <w:rPr>
                <w:rFonts w:ascii="宋体" w:hAnsi="宋体" w:eastAsia="宋体" w:cs="宋体"/>
                <w:spacing w:val="8"/>
                <w:sz w:val="19"/>
                <w:szCs w:val="19"/>
              </w:rPr>
              <w:t>万亩耕地面积不减少，质量不降低。</w:t>
            </w:r>
          </w:p>
        </w:tc>
        <w:tc>
          <w:tcPr>
            <w:tcW w:w="3884" w:type="dxa"/>
            <w:tcBorders>
              <w:bottom w:val="single" w:color="000000" w:sz="6" w:space="0"/>
            </w:tcBorders>
            <w:vAlign w:val="top"/>
          </w:tcPr>
          <w:p>
            <w:pPr>
              <w:pStyle w:val="6"/>
              <w:spacing w:line="280" w:lineRule="auto"/>
            </w:pPr>
          </w:p>
          <w:p>
            <w:pPr>
              <w:pStyle w:val="6"/>
              <w:spacing w:line="280"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tcBorders>
              <w:bottom w:val="single" w:color="000000" w:sz="6" w:space="0"/>
            </w:tcBorders>
            <w:vAlign w:val="top"/>
          </w:tcPr>
          <w:p>
            <w:pPr>
              <w:pStyle w:val="6"/>
              <w:spacing w:line="280" w:lineRule="auto"/>
            </w:pPr>
          </w:p>
          <w:p>
            <w:pPr>
              <w:pStyle w:val="6"/>
              <w:spacing w:line="280"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410"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bottom w:val="single" w:color="000000" w:sz="6" w:space="0"/>
              <w:right w:val="single" w:color="000000" w:sz="6" w:space="0"/>
            </w:tcBorders>
            <w:vAlign w:val="top"/>
          </w:tcPr>
          <w:p>
            <w:pPr>
              <w:pStyle w:val="6"/>
              <w:spacing w:line="277" w:lineRule="auto"/>
            </w:pPr>
          </w:p>
          <w:p>
            <w:pPr>
              <w:pStyle w:val="6"/>
              <w:spacing w:line="278"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25" w:type="default"/>
          <w:footerReference r:id="rId126" w:type="default"/>
          <w:pgSz w:w="16839" w:h="11906"/>
          <w:pgMar w:top="1792" w:right="1387" w:bottom="1552" w:left="1386" w:header="1426" w:footer="1174" w:gutter="0"/>
          <w:cols w:space="720" w:num="1"/>
        </w:sectPr>
      </w:pPr>
    </w:p>
    <w:p>
      <w:pPr>
        <w:spacing w:before="51"/>
      </w:pPr>
      <w:r>
        <w:drawing>
          <wp:anchor distT="0" distB="0" distL="0" distR="0" simplePos="0" relativeHeight="251772928"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6"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2" w:line="280" w:lineRule="auto"/>
              <w:ind w:left="6" w:right="20" w:hanging="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）提升农</w:t>
            </w:r>
            <w:r>
              <w:rPr>
                <w:rFonts w:ascii="宋体" w:hAnsi="宋体" w:eastAsia="宋体" w:cs="宋体"/>
                <w:spacing w:val="9"/>
                <w:sz w:val="19"/>
                <w:szCs w:val="19"/>
              </w:rPr>
              <w:t>业质量效益</w:t>
            </w:r>
          </w:p>
        </w:tc>
        <w:tc>
          <w:tcPr>
            <w:tcW w:w="2372" w:type="dxa"/>
            <w:vAlign w:val="top"/>
          </w:tcPr>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7" w:lineRule="auto"/>
            </w:pPr>
          </w:p>
          <w:p>
            <w:pPr>
              <w:spacing w:before="61" w:line="291" w:lineRule="auto"/>
              <w:ind w:right="16" w:firstLine="39"/>
              <w:jc w:val="both"/>
              <w:rPr>
                <w:rFonts w:ascii="宋体" w:hAnsi="宋体" w:eastAsia="宋体" w:cs="宋体"/>
                <w:sz w:val="19"/>
                <w:szCs w:val="19"/>
              </w:rPr>
            </w:pPr>
            <w:r>
              <w:rPr>
                <w:rFonts w:ascii="宋体" w:hAnsi="宋体" w:eastAsia="宋体" w:cs="宋体"/>
                <w:spacing w:val="3"/>
                <w:sz w:val="19"/>
                <w:szCs w:val="19"/>
              </w:rPr>
              <w:t>加大</w:t>
            </w:r>
            <w:r>
              <w:rPr>
                <w:rFonts w:ascii="Times New Roman" w:hAnsi="Times New Roman" w:eastAsia="Times New Roman" w:cs="Times New Roman"/>
                <w:spacing w:val="3"/>
                <w:sz w:val="19"/>
                <w:szCs w:val="19"/>
              </w:rPr>
              <w:t>“</w:t>
            </w:r>
            <w:r>
              <w:rPr>
                <w:rFonts w:ascii="宋体" w:hAnsi="宋体" w:eastAsia="宋体" w:cs="宋体"/>
                <w:spacing w:val="3"/>
                <w:sz w:val="19"/>
                <w:szCs w:val="19"/>
              </w:rPr>
              <w:t>撂荒地</w:t>
            </w:r>
            <w:r>
              <w:rPr>
                <w:rFonts w:ascii="Times New Roman" w:hAnsi="Times New Roman" w:eastAsia="Times New Roman" w:cs="Times New Roman"/>
                <w:spacing w:val="3"/>
                <w:sz w:val="19"/>
                <w:szCs w:val="19"/>
              </w:rPr>
              <w:t>”</w:t>
            </w:r>
            <w:r>
              <w:rPr>
                <w:rFonts w:ascii="宋体" w:hAnsi="宋体" w:eastAsia="宋体" w:cs="宋体"/>
                <w:spacing w:val="3"/>
                <w:sz w:val="19"/>
                <w:szCs w:val="19"/>
              </w:rPr>
              <w:t>整治力度，坚</w:t>
            </w:r>
            <w:r>
              <w:rPr>
                <w:rFonts w:ascii="宋体" w:hAnsi="宋体" w:eastAsia="宋体" w:cs="宋体"/>
                <w:spacing w:val="6"/>
                <w:sz w:val="19"/>
                <w:szCs w:val="19"/>
              </w:rPr>
              <w:t>决遏制耕地</w:t>
            </w:r>
            <w:r>
              <w:rPr>
                <w:rFonts w:ascii="Times New Roman" w:hAnsi="Times New Roman" w:eastAsia="Times New Roman" w:cs="Times New Roman"/>
                <w:spacing w:val="6"/>
                <w:sz w:val="19"/>
                <w:szCs w:val="19"/>
              </w:rPr>
              <w:t>“</w:t>
            </w:r>
            <w:r>
              <w:rPr>
                <w:rFonts w:ascii="宋体" w:hAnsi="宋体" w:eastAsia="宋体" w:cs="宋体"/>
                <w:spacing w:val="6"/>
                <w:sz w:val="19"/>
                <w:szCs w:val="19"/>
              </w:rPr>
              <w:t>非农化</w:t>
            </w:r>
            <w:r>
              <w:rPr>
                <w:rFonts w:ascii="Times New Roman" w:hAnsi="Times New Roman" w:eastAsia="Times New Roman" w:cs="Times New Roman"/>
                <w:spacing w:val="6"/>
                <w:sz w:val="19"/>
                <w:szCs w:val="19"/>
              </w:rPr>
              <w:t>”</w:t>
            </w:r>
            <w:r>
              <w:rPr>
                <w:rFonts w:ascii="宋体" w:hAnsi="宋体" w:eastAsia="宋体" w:cs="宋体"/>
                <w:spacing w:val="6"/>
                <w:sz w:val="19"/>
                <w:szCs w:val="19"/>
              </w:rPr>
              <w:t>、防止</w:t>
            </w:r>
            <w:r>
              <w:rPr>
                <w:rFonts w:ascii="Times New Roman" w:hAnsi="Times New Roman" w:eastAsia="Times New Roman" w:cs="Times New Roman"/>
                <w:spacing w:val="10"/>
                <w:sz w:val="19"/>
                <w:szCs w:val="19"/>
              </w:rPr>
              <w:t>“</w:t>
            </w:r>
            <w:r>
              <w:rPr>
                <w:rFonts w:ascii="宋体" w:hAnsi="宋体" w:eastAsia="宋体" w:cs="宋体"/>
                <w:spacing w:val="10"/>
                <w:sz w:val="19"/>
                <w:szCs w:val="19"/>
              </w:rPr>
              <w:t>非粮化</w:t>
            </w:r>
            <w:r>
              <w:rPr>
                <w:rFonts w:ascii="Times New Roman" w:hAnsi="Times New Roman" w:eastAsia="Times New Roman" w:cs="Times New Roman"/>
                <w:spacing w:val="10"/>
                <w:sz w:val="19"/>
                <w:szCs w:val="19"/>
              </w:rPr>
              <w:t>”</w:t>
            </w:r>
            <w:r>
              <w:rPr>
                <w:rFonts w:ascii="宋体" w:hAnsi="宋体" w:eastAsia="宋体" w:cs="宋体"/>
                <w:spacing w:val="10"/>
                <w:sz w:val="19"/>
                <w:szCs w:val="19"/>
              </w:rPr>
              <w:t>。</w:t>
            </w:r>
          </w:p>
        </w:tc>
        <w:tc>
          <w:tcPr>
            <w:tcW w:w="2960" w:type="dxa"/>
            <w:vAlign w:val="top"/>
          </w:tcPr>
          <w:p>
            <w:pPr>
              <w:pStyle w:val="6"/>
              <w:spacing w:line="376" w:lineRule="auto"/>
            </w:pPr>
          </w:p>
          <w:p>
            <w:pPr>
              <w:spacing w:before="62" w:line="291" w:lineRule="auto"/>
              <w:ind w:right="12" w:firstLine="39"/>
              <w:jc w:val="both"/>
              <w:rPr>
                <w:rFonts w:ascii="宋体" w:hAnsi="宋体" w:eastAsia="宋体" w:cs="宋体"/>
                <w:sz w:val="19"/>
                <w:szCs w:val="19"/>
              </w:rPr>
            </w:pPr>
            <w:r>
              <w:rPr>
                <w:rFonts w:ascii="宋体" w:hAnsi="宋体" w:eastAsia="宋体" w:cs="宋体"/>
                <w:spacing w:val="10"/>
                <w:sz w:val="19"/>
                <w:szCs w:val="19"/>
              </w:rPr>
              <w:t>加大执法力度，严格执行</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六个严</w:t>
            </w:r>
            <w:r>
              <w:rPr>
                <w:rFonts w:ascii="宋体" w:hAnsi="宋体" w:eastAsia="宋体" w:cs="宋体"/>
                <w:spacing w:val="8"/>
                <w:sz w:val="19"/>
                <w:szCs w:val="19"/>
              </w:rPr>
              <w:t>禁</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spacing w:val="-4"/>
                <w:position w:val="-1"/>
                <w:sz w:val="19"/>
                <w:szCs w:val="19"/>
              </w:rPr>
              <w:t xml:space="preserve"> </w:t>
            </w:r>
            <w:r>
              <w:rPr>
                <w:rFonts w:ascii="宋体" w:hAnsi="宋体" w:eastAsia="宋体" w:cs="宋体"/>
                <w:spacing w:val="8"/>
                <w:sz w:val="19"/>
                <w:szCs w:val="19"/>
              </w:rPr>
              <w:t>，对新增问题</w:t>
            </w:r>
            <w:r>
              <w:rPr>
                <w:rFonts w:ascii="Times New Roman" w:hAnsi="Times New Roman" w:eastAsia="Times New Roman" w:cs="Times New Roman"/>
                <w:spacing w:val="8"/>
                <w:sz w:val="19"/>
                <w:szCs w:val="19"/>
              </w:rPr>
              <w:t>“</w:t>
            </w:r>
            <w:r>
              <w:rPr>
                <w:rFonts w:ascii="宋体" w:hAnsi="宋体" w:eastAsia="宋体" w:cs="宋体"/>
                <w:spacing w:val="8"/>
                <w:sz w:val="19"/>
                <w:szCs w:val="19"/>
              </w:rPr>
              <w:t>零容忍</w:t>
            </w:r>
            <w:r>
              <w:rPr>
                <w:rFonts w:ascii="Times New Roman" w:hAnsi="Times New Roman" w:eastAsia="Times New Roman" w:cs="Times New Roman"/>
                <w:spacing w:val="8"/>
                <w:position w:val="-1"/>
                <w:sz w:val="19"/>
                <w:szCs w:val="19"/>
              </w:rPr>
              <w:t>”</w:t>
            </w:r>
            <w:r>
              <w:rPr>
                <w:rFonts w:ascii="Times New Roman" w:hAnsi="Times New Roman" w:eastAsia="Times New Roman" w:cs="Times New Roman"/>
                <w:spacing w:val="-8"/>
                <w:position w:val="-1"/>
                <w:sz w:val="19"/>
                <w:szCs w:val="19"/>
              </w:rPr>
              <w:t xml:space="preserve"> </w:t>
            </w:r>
            <w:r>
              <w:rPr>
                <w:rFonts w:ascii="宋体" w:hAnsi="宋体" w:eastAsia="宋体" w:cs="宋体"/>
                <w:spacing w:val="8"/>
                <w:sz w:val="19"/>
                <w:szCs w:val="19"/>
              </w:rPr>
              <w:t>，坚决遏制耕地</w:t>
            </w:r>
            <w:r>
              <w:rPr>
                <w:rFonts w:ascii="Times New Roman" w:hAnsi="Times New Roman" w:eastAsia="Times New Roman" w:cs="Times New Roman"/>
                <w:spacing w:val="8"/>
                <w:sz w:val="19"/>
                <w:szCs w:val="19"/>
              </w:rPr>
              <w:t>“</w:t>
            </w:r>
            <w:r>
              <w:rPr>
                <w:rFonts w:ascii="宋体" w:hAnsi="宋体" w:eastAsia="宋体" w:cs="宋体"/>
                <w:spacing w:val="8"/>
                <w:sz w:val="19"/>
                <w:szCs w:val="19"/>
              </w:rPr>
              <w:t>非农化</w:t>
            </w:r>
            <w:r>
              <w:rPr>
                <w:rFonts w:ascii="Times New Roman" w:hAnsi="Times New Roman" w:eastAsia="Times New Roman" w:cs="Times New Roman"/>
                <w:spacing w:val="8"/>
                <w:sz w:val="19"/>
                <w:szCs w:val="19"/>
              </w:rPr>
              <w:t>”</w:t>
            </w:r>
            <w:r>
              <w:rPr>
                <w:rFonts w:ascii="Times New Roman" w:hAnsi="Times New Roman" w:eastAsia="Times New Roman" w:cs="Times New Roman"/>
                <w:spacing w:val="-3"/>
                <w:sz w:val="19"/>
                <w:szCs w:val="19"/>
              </w:rPr>
              <w:t xml:space="preserve"> </w:t>
            </w:r>
            <w:r>
              <w:rPr>
                <w:rFonts w:ascii="宋体" w:hAnsi="宋体" w:eastAsia="宋体" w:cs="宋体"/>
                <w:spacing w:val="8"/>
                <w:sz w:val="19"/>
                <w:szCs w:val="19"/>
              </w:rPr>
              <w:t>；制定</w:t>
            </w:r>
            <w:r>
              <w:rPr>
                <w:rFonts w:ascii="宋体" w:hAnsi="宋体" w:eastAsia="宋体" w:cs="宋体"/>
                <w:spacing w:val="-36"/>
                <w:sz w:val="19"/>
                <w:szCs w:val="19"/>
              </w:rPr>
              <w:t xml:space="preserve"> </w:t>
            </w:r>
            <w:r>
              <w:rPr>
                <w:rFonts w:ascii="Times New Roman" w:hAnsi="Times New Roman" w:eastAsia="Times New Roman" w:cs="Times New Roman"/>
                <w:spacing w:val="8"/>
                <w:sz w:val="19"/>
                <w:szCs w:val="19"/>
              </w:rPr>
              <w:t xml:space="preserve">2022 </w:t>
            </w:r>
            <w:r>
              <w:rPr>
                <w:rFonts w:ascii="宋体" w:hAnsi="宋体" w:eastAsia="宋体" w:cs="宋体"/>
                <w:spacing w:val="8"/>
                <w:sz w:val="19"/>
                <w:szCs w:val="19"/>
              </w:rPr>
              <w:t>年</w:t>
            </w:r>
            <w:r>
              <w:rPr>
                <w:rFonts w:ascii="Times New Roman" w:hAnsi="Times New Roman" w:eastAsia="Times New Roman" w:cs="Times New Roman"/>
                <w:spacing w:val="6"/>
                <w:sz w:val="19"/>
                <w:szCs w:val="19"/>
              </w:rPr>
              <w:t>“</w:t>
            </w:r>
            <w:r>
              <w:rPr>
                <w:rFonts w:ascii="宋体" w:hAnsi="宋体" w:eastAsia="宋体" w:cs="宋体"/>
                <w:spacing w:val="6"/>
                <w:sz w:val="19"/>
                <w:szCs w:val="19"/>
              </w:rPr>
              <w:t>撂荒地</w:t>
            </w:r>
            <w:r>
              <w:rPr>
                <w:rFonts w:ascii="Times New Roman" w:hAnsi="Times New Roman" w:eastAsia="Times New Roman" w:cs="Times New Roman"/>
                <w:spacing w:val="6"/>
                <w:sz w:val="19"/>
                <w:szCs w:val="19"/>
              </w:rPr>
              <w:t>”</w:t>
            </w:r>
            <w:r>
              <w:rPr>
                <w:rFonts w:ascii="宋体" w:hAnsi="宋体" w:eastAsia="宋体" w:cs="宋体"/>
                <w:spacing w:val="6"/>
                <w:sz w:val="19"/>
                <w:szCs w:val="19"/>
              </w:rPr>
              <w:t>整治方案，将任务分解至</w:t>
            </w:r>
            <w:r>
              <w:rPr>
                <w:rFonts w:ascii="宋体" w:hAnsi="宋体" w:eastAsia="宋体" w:cs="宋体"/>
                <w:spacing w:val="8"/>
                <w:sz w:val="19"/>
                <w:szCs w:val="19"/>
              </w:rPr>
              <w:t>各县（</w:t>
            </w:r>
            <w:r>
              <w:rPr>
                <w:rFonts w:ascii="宋体" w:hAnsi="宋体" w:eastAsia="宋体" w:cs="宋体"/>
                <w:spacing w:val="-45"/>
                <w:sz w:val="19"/>
                <w:szCs w:val="19"/>
              </w:rPr>
              <w:t xml:space="preserve"> </w:t>
            </w:r>
            <w:r>
              <w:rPr>
                <w:rFonts w:ascii="宋体" w:hAnsi="宋体" w:eastAsia="宋体" w:cs="宋体"/>
                <w:spacing w:val="8"/>
                <w:sz w:val="19"/>
                <w:szCs w:val="19"/>
              </w:rPr>
              <w:t>区</w:t>
            </w:r>
            <w:r>
              <w:rPr>
                <w:rFonts w:ascii="宋体" w:hAnsi="宋体" w:eastAsia="宋体" w:cs="宋体"/>
                <w:spacing w:val="-34"/>
                <w:sz w:val="19"/>
                <w:szCs w:val="19"/>
              </w:rPr>
              <w:t>），</w:t>
            </w:r>
            <w:r>
              <w:rPr>
                <w:rFonts w:ascii="宋体" w:hAnsi="宋体" w:eastAsia="宋体" w:cs="宋体"/>
                <w:spacing w:val="8"/>
                <w:sz w:val="19"/>
                <w:szCs w:val="19"/>
              </w:rPr>
              <w:t>确保应种尽种；对占</w:t>
            </w:r>
            <w:r>
              <w:rPr>
                <w:rFonts w:ascii="宋体" w:hAnsi="宋体" w:eastAsia="宋体" w:cs="宋体"/>
                <w:spacing w:val="5"/>
                <w:sz w:val="19"/>
                <w:szCs w:val="19"/>
              </w:rPr>
              <w:t>用基本农田的多年生绿化苗木，通</w:t>
            </w:r>
            <w:r>
              <w:rPr>
                <w:rFonts w:ascii="宋体" w:hAnsi="宋体" w:eastAsia="宋体" w:cs="宋体"/>
                <w:spacing w:val="19"/>
                <w:sz w:val="19"/>
                <w:szCs w:val="19"/>
              </w:rPr>
              <w:t>过积极对接外地苗木销售市场外</w:t>
            </w:r>
            <w:r>
              <w:rPr>
                <w:rFonts w:ascii="宋体" w:hAnsi="宋体" w:eastAsia="宋体" w:cs="宋体"/>
                <w:spacing w:val="5"/>
                <w:sz w:val="19"/>
                <w:szCs w:val="19"/>
              </w:rPr>
              <w:t>销、对市域绿化苗木全部购买本地苗木等方式内部消化；对可以移栽到非农田区的苗木，就近移栽，腾</w:t>
            </w:r>
            <w:r>
              <w:rPr>
                <w:rFonts w:ascii="宋体" w:hAnsi="宋体" w:eastAsia="宋体" w:cs="宋体"/>
                <w:spacing w:val="10"/>
                <w:sz w:val="19"/>
                <w:szCs w:val="19"/>
              </w:rPr>
              <w:t>退耕地</w:t>
            </w:r>
            <w:r>
              <w:rPr>
                <w:rFonts w:ascii="宋体" w:hAnsi="宋体" w:eastAsia="宋体" w:cs="宋体"/>
                <w:spacing w:val="-29"/>
                <w:sz w:val="19"/>
                <w:szCs w:val="19"/>
              </w:rPr>
              <w:t xml:space="preserve"> </w:t>
            </w:r>
            <w:r>
              <w:rPr>
                <w:rFonts w:ascii="Times New Roman" w:hAnsi="Times New Roman" w:eastAsia="Times New Roman" w:cs="Times New Roman"/>
                <w:spacing w:val="10"/>
                <w:position w:val="-1"/>
                <w:sz w:val="19"/>
                <w:szCs w:val="19"/>
              </w:rPr>
              <w:t xml:space="preserve">8.75 </w:t>
            </w:r>
            <w:r>
              <w:rPr>
                <w:rFonts w:ascii="宋体" w:hAnsi="宋体" w:eastAsia="宋体" w:cs="宋体"/>
                <w:spacing w:val="10"/>
                <w:sz w:val="19"/>
                <w:szCs w:val="19"/>
              </w:rPr>
              <w:t>万亩</w:t>
            </w:r>
            <w:r>
              <w:rPr>
                <w:rFonts w:ascii="宋体" w:hAnsi="宋体" w:eastAsia="宋体" w:cs="宋体"/>
                <w:spacing w:val="-55"/>
                <w:sz w:val="19"/>
                <w:szCs w:val="19"/>
              </w:rPr>
              <w:t xml:space="preserve"> </w:t>
            </w:r>
            <w:r>
              <w:rPr>
                <w:rFonts w:ascii="宋体" w:hAnsi="宋体" w:eastAsia="宋体" w:cs="宋体"/>
                <w:spacing w:val="10"/>
                <w:sz w:val="19"/>
                <w:szCs w:val="19"/>
              </w:rPr>
              <w:t>；积极整合有效</w:t>
            </w:r>
            <w:r>
              <w:rPr>
                <w:rFonts w:ascii="宋体" w:hAnsi="宋体" w:eastAsia="宋体" w:cs="宋体"/>
                <w:spacing w:val="6"/>
                <w:sz w:val="19"/>
                <w:szCs w:val="19"/>
              </w:rPr>
              <w:t>资金，加大对</w:t>
            </w:r>
            <w:r>
              <w:rPr>
                <w:rFonts w:ascii="Times New Roman" w:hAnsi="Times New Roman" w:eastAsia="Times New Roman" w:cs="Times New Roman"/>
                <w:spacing w:val="6"/>
                <w:sz w:val="19"/>
                <w:szCs w:val="19"/>
              </w:rPr>
              <w:t>“</w:t>
            </w:r>
            <w:r>
              <w:rPr>
                <w:rFonts w:ascii="宋体" w:hAnsi="宋体" w:eastAsia="宋体" w:cs="宋体"/>
                <w:spacing w:val="6"/>
                <w:sz w:val="19"/>
                <w:szCs w:val="19"/>
              </w:rPr>
              <w:t>非粮化</w:t>
            </w:r>
            <w:r>
              <w:rPr>
                <w:rFonts w:ascii="Times New Roman" w:hAnsi="Times New Roman" w:eastAsia="Times New Roman" w:cs="Times New Roman"/>
                <w:spacing w:val="6"/>
                <w:sz w:val="19"/>
                <w:szCs w:val="19"/>
              </w:rPr>
              <w:t>”</w:t>
            </w:r>
            <w:r>
              <w:rPr>
                <w:rFonts w:ascii="宋体" w:hAnsi="宋体" w:eastAsia="宋体" w:cs="宋体"/>
                <w:spacing w:val="6"/>
                <w:sz w:val="19"/>
                <w:szCs w:val="19"/>
              </w:rPr>
              <w:t>耕地的补贴</w:t>
            </w:r>
            <w:r>
              <w:rPr>
                <w:rFonts w:ascii="宋体" w:hAnsi="宋体" w:eastAsia="宋体" w:cs="宋体"/>
                <w:spacing w:val="10"/>
                <w:sz w:val="19"/>
                <w:szCs w:val="19"/>
              </w:rPr>
              <w:t>力度，调动农户清理积极性。</w:t>
            </w:r>
          </w:p>
        </w:tc>
        <w:tc>
          <w:tcPr>
            <w:tcW w:w="3884" w:type="dxa"/>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25" w:lineRule="auto"/>
              <w:ind w:left="16"/>
              <w:rPr>
                <w:rFonts w:ascii="宋体" w:hAnsi="宋体" w:eastAsia="宋体" w:cs="宋体"/>
                <w:sz w:val="19"/>
                <w:szCs w:val="19"/>
              </w:rPr>
            </w:pPr>
            <w:r>
              <w:rPr>
                <w:rFonts w:ascii="宋体" w:hAnsi="宋体" w:eastAsia="宋体" w:cs="宋体"/>
                <w:spacing w:val="8"/>
                <w:sz w:val="19"/>
                <w:szCs w:val="19"/>
              </w:rPr>
              <w:t>遏制耕地</w:t>
            </w:r>
            <w:r>
              <w:rPr>
                <w:rFonts w:ascii="Times New Roman" w:hAnsi="Times New Roman" w:eastAsia="Times New Roman" w:cs="Times New Roman"/>
                <w:spacing w:val="8"/>
                <w:sz w:val="19"/>
                <w:szCs w:val="19"/>
              </w:rPr>
              <w:t>“</w:t>
            </w:r>
            <w:r>
              <w:rPr>
                <w:rFonts w:ascii="宋体" w:hAnsi="宋体" w:eastAsia="宋体" w:cs="宋体"/>
                <w:spacing w:val="8"/>
                <w:sz w:val="19"/>
                <w:szCs w:val="19"/>
              </w:rPr>
              <w:t>非农化</w:t>
            </w:r>
            <w:r>
              <w:rPr>
                <w:rFonts w:ascii="Times New Roman" w:hAnsi="Times New Roman" w:eastAsia="Times New Roman" w:cs="Times New Roman"/>
                <w:spacing w:val="8"/>
                <w:sz w:val="19"/>
                <w:szCs w:val="19"/>
              </w:rPr>
              <w:t>”</w:t>
            </w:r>
            <w:r>
              <w:rPr>
                <w:rFonts w:ascii="宋体" w:hAnsi="宋体" w:eastAsia="宋体" w:cs="宋体"/>
                <w:spacing w:val="8"/>
                <w:sz w:val="19"/>
                <w:szCs w:val="19"/>
              </w:rPr>
              <w:t>长期坚持；</w:t>
            </w:r>
          </w:p>
          <w:p>
            <w:pPr>
              <w:spacing w:before="66" w:line="290" w:lineRule="auto"/>
              <w:ind w:left="15" w:right="8"/>
              <w:rPr>
                <w:rFonts w:ascii="宋体" w:hAnsi="宋体" w:eastAsia="宋体" w:cs="宋体"/>
                <w:sz w:val="19"/>
                <w:szCs w:val="19"/>
              </w:rPr>
            </w:pPr>
            <w:r>
              <w:rPr>
                <w:rFonts w:ascii="宋体" w:hAnsi="宋体" w:eastAsia="宋体" w:cs="宋体"/>
                <w:spacing w:val="8"/>
                <w:sz w:val="19"/>
                <w:szCs w:val="19"/>
              </w:rPr>
              <w:t>腾退耕地方面：一季度完成</w:t>
            </w:r>
            <w:r>
              <w:rPr>
                <w:rFonts w:ascii="宋体" w:hAnsi="宋体" w:eastAsia="宋体" w:cs="宋体"/>
                <w:spacing w:val="-33"/>
                <w:sz w:val="19"/>
                <w:szCs w:val="19"/>
              </w:rPr>
              <w:t xml:space="preserve"> </w:t>
            </w:r>
            <w:r>
              <w:rPr>
                <w:rFonts w:ascii="Times New Roman" w:hAnsi="Times New Roman" w:eastAsia="Times New Roman" w:cs="Times New Roman"/>
                <w:spacing w:val="8"/>
                <w:sz w:val="19"/>
                <w:szCs w:val="19"/>
              </w:rPr>
              <w:t xml:space="preserve">2.25 </w:t>
            </w:r>
            <w:r>
              <w:rPr>
                <w:rFonts w:ascii="宋体" w:hAnsi="宋体" w:eastAsia="宋体" w:cs="宋体"/>
                <w:spacing w:val="8"/>
                <w:sz w:val="19"/>
                <w:szCs w:val="19"/>
              </w:rPr>
              <w:t>万亩，二季</w:t>
            </w:r>
            <w:r>
              <w:rPr>
                <w:rFonts w:ascii="宋体" w:hAnsi="宋体" w:eastAsia="宋体" w:cs="宋体"/>
                <w:spacing w:val="6"/>
                <w:sz w:val="19"/>
                <w:szCs w:val="19"/>
              </w:rPr>
              <w:t>度累计完成</w:t>
            </w:r>
            <w:r>
              <w:rPr>
                <w:rFonts w:ascii="宋体" w:hAnsi="宋体" w:eastAsia="宋体" w:cs="宋体"/>
                <w:spacing w:val="-14"/>
                <w:sz w:val="19"/>
                <w:szCs w:val="19"/>
              </w:rPr>
              <w:t xml:space="preserve"> </w:t>
            </w:r>
            <w:r>
              <w:rPr>
                <w:rFonts w:ascii="Times New Roman" w:hAnsi="Times New Roman" w:eastAsia="Times New Roman" w:cs="Times New Roman"/>
                <w:spacing w:val="6"/>
                <w:sz w:val="19"/>
                <w:szCs w:val="19"/>
              </w:rPr>
              <w:t xml:space="preserve">5.55 </w:t>
            </w:r>
            <w:r>
              <w:rPr>
                <w:rFonts w:ascii="宋体" w:hAnsi="宋体" w:eastAsia="宋体" w:cs="宋体"/>
                <w:spacing w:val="6"/>
                <w:sz w:val="19"/>
                <w:szCs w:val="19"/>
              </w:rPr>
              <w:t>万亩，三季度累计完成</w:t>
            </w:r>
            <w:r>
              <w:rPr>
                <w:rFonts w:ascii="宋体" w:hAnsi="宋体" w:eastAsia="宋体" w:cs="宋体"/>
                <w:spacing w:val="-37"/>
                <w:sz w:val="19"/>
                <w:szCs w:val="19"/>
              </w:rPr>
              <w:t xml:space="preserve"> </w:t>
            </w:r>
            <w:r>
              <w:rPr>
                <w:rFonts w:ascii="Times New Roman" w:hAnsi="Times New Roman" w:eastAsia="Times New Roman" w:cs="Times New Roman"/>
                <w:spacing w:val="6"/>
                <w:sz w:val="19"/>
                <w:szCs w:val="19"/>
              </w:rPr>
              <w:t>7.75</w:t>
            </w:r>
            <w:r>
              <w:rPr>
                <w:rFonts w:ascii="宋体" w:hAnsi="宋体" w:eastAsia="宋体" w:cs="宋体"/>
                <w:spacing w:val="6"/>
                <w:sz w:val="19"/>
                <w:szCs w:val="19"/>
              </w:rPr>
              <w:t>万亩，四季度累计完成</w:t>
            </w:r>
            <w:r>
              <w:rPr>
                <w:rFonts w:ascii="宋体" w:hAnsi="宋体" w:eastAsia="宋体" w:cs="宋体"/>
                <w:spacing w:val="-20"/>
                <w:sz w:val="19"/>
                <w:szCs w:val="19"/>
              </w:rPr>
              <w:t xml:space="preserve"> </w:t>
            </w:r>
            <w:r>
              <w:rPr>
                <w:rFonts w:ascii="Times New Roman" w:hAnsi="Times New Roman" w:eastAsia="Times New Roman" w:cs="Times New Roman"/>
                <w:spacing w:val="6"/>
                <w:sz w:val="19"/>
                <w:szCs w:val="19"/>
              </w:rPr>
              <w:t xml:space="preserve">8.75 </w:t>
            </w:r>
            <w:r>
              <w:rPr>
                <w:rFonts w:ascii="宋体" w:hAnsi="宋体" w:eastAsia="宋体" w:cs="宋体"/>
                <w:spacing w:val="6"/>
                <w:sz w:val="19"/>
                <w:szCs w:val="19"/>
              </w:rPr>
              <w:t>万亩。</w:t>
            </w:r>
          </w:p>
        </w:tc>
        <w:tc>
          <w:tcPr>
            <w:tcW w:w="894" w:type="dxa"/>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spacing w:before="62" w:line="295" w:lineRule="auto"/>
              <w:ind w:left="149" w:right="138" w:firstLine="5"/>
              <w:rPr>
                <w:rFonts w:ascii="宋体" w:hAnsi="宋体" w:eastAsia="宋体" w:cs="宋体"/>
                <w:sz w:val="19"/>
                <w:szCs w:val="19"/>
              </w:rPr>
            </w:pPr>
            <w:r>
              <w:rPr>
                <w:rFonts w:ascii="宋体" w:hAnsi="宋体" w:eastAsia="宋体" w:cs="宋体"/>
                <w:spacing w:val="6"/>
                <w:sz w:val="19"/>
                <w:szCs w:val="19"/>
              </w:rPr>
              <w:t>张学斌</w:t>
            </w:r>
            <w:r>
              <w:rPr>
                <w:rFonts w:ascii="宋体" w:hAnsi="宋体" w:eastAsia="宋体" w:cs="宋体"/>
                <w:spacing w:val="8"/>
                <w:sz w:val="19"/>
                <w:szCs w:val="19"/>
              </w:rPr>
              <w:t>杨生俊</w:t>
            </w:r>
          </w:p>
        </w:tc>
        <w:tc>
          <w:tcPr>
            <w:tcW w:w="849" w:type="dxa"/>
            <w:vAlign w:val="top"/>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spacing w:before="61" w:line="218" w:lineRule="auto"/>
              <w:ind w:left="267"/>
              <w:rPr>
                <w:rFonts w:ascii="宋体" w:hAnsi="宋体" w:eastAsia="宋体" w:cs="宋体"/>
                <w:sz w:val="19"/>
                <w:szCs w:val="19"/>
              </w:rPr>
            </w:pPr>
            <w:r>
              <w:rPr>
                <w:rFonts w:ascii="宋体" w:hAnsi="宋体" w:eastAsia="宋体" w:cs="宋体"/>
                <w:spacing w:val="-12"/>
                <w:sz w:val="19"/>
                <w:szCs w:val="19"/>
              </w:rPr>
              <w:t>自然</w:t>
            </w:r>
          </w:p>
          <w:p>
            <w:pPr>
              <w:spacing w:before="73" w:line="222" w:lineRule="auto"/>
              <w:ind w:left="133"/>
              <w:rPr>
                <w:rFonts w:ascii="宋体" w:hAnsi="宋体" w:eastAsia="宋体" w:cs="宋体"/>
                <w:sz w:val="19"/>
                <w:szCs w:val="19"/>
              </w:rPr>
            </w:pPr>
            <w:r>
              <w:rPr>
                <w:rFonts w:ascii="宋体" w:hAnsi="宋体" w:eastAsia="宋体" w:cs="宋体"/>
                <w:spacing w:val="7"/>
                <w:sz w:val="19"/>
                <w:szCs w:val="19"/>
              </w:rPr>
              <w:t>资源局</w:t>
            </w:r>
          </w:p>
          <w:p>
            <w:pPr>
              <w:spacing w:before="72" w:line="220" w:lineRule="auto"/>
              <w:ind w:left="226"/>
              <w:rPr>
                <w:rFonts w:ascii="宋体" w:hAnsi="宋体" w:eastAsia="宋体" w:cs="宋体"/>
                <w:sz w:val="19"/>
                <w:szCs w:val="19"/>
              </w:rPr>
            </w:pPr>
            <w:r>
              <w:rPr>
                <w:rFonts w:ascii="宋体" w:hAnsi="宋体" w:eastAsia="宋体" w:cs="宋体"/>
                <w:spacing w:val="8"/>
                <w:sz w:val="19"/>
                <w:szCs w:val="19"/>
              </w:rPr>
              <w:t>农业</w:t>
            </w:r>
          </w:p>
          <w:p>
            <w:pPr>
              <w:spacing w:before="74" w:line="217" w:lineRule="auto"/>
              <w:ind w:left="125"/>
              <w:rPr>
                <w:rFonts w:ascii="宋体" w:hAnsi="宋体" w:eastAsia="宋体" w:cs="宋体"/>
                <w:sz w:val="19"/>
                <w:szCs w:val="19"/>
              </w:rPr>
            </w:pP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42" w:lineRule="auto"/>
            </w:pPr>
          </w:p>
          <w:p>
            <w:pPr>
              <w:pStyle w:val="6"/>
              <w:spacing w:line="242"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9"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47" w:lineRule="auto"/>
            </w:pPr>
          </w:p>
          <w:p>
            <w:pPr>
              <w:pStyle w:val="6"/>
              <w:spacing w:line="248" w:lineRule="auto"/>
            </w:pPr>
          </w:p>
          <w:p>
            <w:pPr>
              <w:pStyle w:val="6"/>
              <w:spacing w:line="248" w:lineRule="auto"/>
            </w:pPr>
          </w:p>
          <w:p>
            <w:pPr>
              <w:pStyle w:val="6"/>
              <w:spacing w:line="248" w:lineRule="auto"/>
            </w:pPr>
          </w:p>
          <w:p>
            <w:pPr>
              <w:spacing w:before="61" w:line="295" w:lineRule="auto"/>
              <w:ind w:left="13" w:right="13" w:hanging="5"/>
              <w:rPr>
                <w:rFonts w:ascii="宋体" w:hAnsi="宋体" w:eastAsia="宋体" w:cs="宋体"/>
                <w:sz w:val="19"/>
                <w:szCs w:val="19"/>
              </w:rPr>
            </w:pPr>
            <w:r>
              <w:rPr>
                <w:rFonts w:ascii="宋体" w:hAnsi="宋体" w:eastAsia="宋体" w:cs="宋体"/>
                <w:spacing w:val="43"/>
                <w:sz w:val="19"/>
                <w:szCs w:val="19"/>
              </w:rPr>
              <w:t>新建改造高效节灌面积</w:t>
            </w:r>
            <w:r>
              <w:rPr>
                <w:rFonts w:ascii="Times New Roman" w:hAnsi="Times New Roman" w:eastAsia="Times New Roman" w:cs="Times New Roman"/>
                <w:spacing w:val="3"/>
                <w:sz w:val="19"/>
                <w:szCs w:val="19"/>
              </w:rPr>
              <w:t xml:space="preserve">33.4 </w:t>
            </w:r>
            <w:r>
              <w:rPr>
                <w:rFonts w:ascii="宋体" w:hAnsi="宋体" w:eastAsia="宋体" w:cs="宋体"/>
                <w:spacing w:val="3"/>
                <w:sz w:val="19"/>
                <w:szCs w:val="19"/>
              </w:rPr>
              <w:t>万亩。</w:t>
            </w:r>
          </w:p>
        </w:tc>
        <w:tc>
          <w:tcPr>
            <w:tcW w:w="2960" w:type="dxa"/>
            <w:tcBorders>
              <w:bottom w:val="single" w:color="000000" w:sz="6" w:space="0"/>
            </w:tcBorders>
            <w:vAlign w:val="top"/>
          </w:tcPr>
          <w:p>
            <w:pPr>
              <w:pStyle w:val="6"/>
              <w:spacing w:line="395" w:lineRule="auto"/>
            </w:pPr>
          </w:p>
          <w:p>
            <w:pPr>
              <w:spacing w:before="61" w:line="291" w:lineRule="auto"/>
              <w:ind w:left="15" w:hanging="1"/>
              <w:jc w:val="both"/>
              <w:rPr>
                <w:rFonts w:ascii="宋体" w:hAnsi="宋体" w:eastAsia="宋体" w:cs="宋体"/>
                <w:sz w:val="19"/>
                <w:szCs w:val="19"/>
              </w:rPr>
            </w:pPr>
            <w:r>
              <w:rPr>
                <w:rFonts w:ascii="宋体" w:hAnsi="宋体" w:eastAsia="宋体" w:cs="宋体"/>
                <w:spacing w:val="11"/>
                <w:sz w:val="19"/>
                <w:szCs w:val="19"/>
              </w:rPr>
              <w:t>制定实施方案</w:t>
            </w:r>
            <w:r>
              <w:rPr>
                <w:rFonts w:ascii="宋体" w:hAnsi="宋体" w:eastAsia="宋体" w:cs="宋体"/>
                <w:spacing w:val="-44"/>
                <w:sz w:val="19"/>
                <w:szCs w:val="19"/>
              </w:rPr>
              <w:t xml:space="preserve"> </w:t>
            </w:r>
            <w:r>
              <w:rPr>
                <w:rFonts w:ascii="宋体" w:hAnsi="宋体" w:eastAsia="宋体" w:cs="宋体"/>
                <w:spacing w:val="11"/>
                <w:sz w:val="19"/>
                <w:szCs w:val="19"/>
              </w:rPr>
              <w:t>，将任务分解各县</w:t>
            </w:r>
            <w:r>
              <w:rPr>
                <w:rFonts w:ascii="宋体" w:hAnsi="宋体" w:eastAsia="宋体" w:cs="宋体"/>
                <w:spacing w:val="-5"/>
                <w:sz w:val="19"/>
                <w:szCs w:val="19"/>
              </w:rPr>
              <w:t>区。其中：原州区新建</w:t>
            </w:r>
            <w:r>
              <w:rPr>
                <w:rFonts w:ascii="宋体" w:hAnsi="宋体" w:eastAsia="宋体" w:cs="宋体"/>
                <w:spacing w:val="-13"/>
                <w:sz w:val="19"/>
                <w:szCs w:val="19"/>
              </w:rPr>
              <w:t xml:space="preserve"> </w:t>
            </w:r>
            <w:r>
              <w:rPr>
                <w:rFonts w:ascii="Times New Roman" w:hAnsi="Times New Roman" w:eastAsia="Times New Roman" w:cs="Times New Roman"/>
                <w:spacing w:val="-5"/>
                <w:position w:val="-1"/>
                <w:sz w:val="19"/>
                <w:szCs w:val="19"/>
              </w:rPr>
              <w:t>10.</w:t>
            </w:r>
            <w:r>
              <w:rPr>
                <w:rFonts w:ascii="Times New Roman" w:hAnsi="Times New Roman" w:eastAsia="Times New Roman" w:cs="Times New Roman"/>
                <w:spacing w:val="-5"/>
                <w:sz w:val="19"/>
                <w:szCs w:val="19"/>
              </w:rPr>
              <w:t xml:space="preserve">95 </w:t>
            </w:r>
            <w:r>
              <w:rPr>
                <w:rFonts w:ascii="宋体" w:hAnsi="宋体" w:eastAsia="宋体" w:cs="宋体"/>
                <w:spacing w:val="-5"/>
                <w:sz w:val="19"/>
                <w:szCs w:val="19"/>
              </w:rPr>
              <w:t>万亩，</w:t>
            </w:r>
            <w:r>
              <w:rPr>
                <w:rFonts w:ascii="宋体" w:hAnsi="宋体" w:eastAsia="宋体" w:cs="宋体"/>
                <w:spacing w:val="5"/>
                <w:sz w:val="19"/>
                <w:szCs w:val="19"/>
              </w:rPr>
              <w:t>改造提升</w:t>
            </w:r>
            <w:r>
              <w:rPr>
                <w:rFonts w:ascii="宋体" w:hAnsi="宋体" w:eastAsia="宋体" w:cs="宋体"/>
                <w:spacing w:val="-17"/>
                <w:sz w:val="19"/>
                <w:szCs w:val="19"/>
              </w:rPr>
              <w:t xml:space="preserve"> </w:t>
            </w:r>
            <w:r>
              <w:rPr>
                <w:rFonts w:ascii="Times New Roman" w:hAnsi="Times New Roman" w:eastAsia="Times New Roman" w:cs="Times New Roman"/>
                <w:spacing w:val="5"/>
                <w:position w:val="-1"/>
                <w:sz w:val="19"/>
                <w:szCs w:val="19"/>
              </w:rPr>
              <w:t>3.</w:t>
            </w:r>
            <w:r>
              <w:rPr>
                <w:rFonts w:ascii="Times New Roman" w:hAnsi="Times New Roman" w:eastAsia="Times New Roman" w:cs="Times New Roman"/>
                <w:spacing w:val="5"/>
                <w:sz w:val="19"/>
                <w:szCs w:val="19"/>
              </w:rPr>
              <w:t xml:space="preserve">99 </w:t>
            </w:r>
            <w:r>
              <w:rPr>
                <w:rFonts w:ascii="宋体" w:hAnsi="宋体" w:eastAsia="宋体" w:cs="宋体"/>
                <w:spacing w:val="5"/>
                <w:sz w:val="19"/>
                <w:szCs w:val="19"/>
              </w:rPr>
              <w:t>万亩</w:t>
            </w:r>
            <w:r>
              <w:rPr>
                <w:rFonts w:ascii="宋体" w:hAnsi="宋体" w:eastAsia="宋体" w:cs="宋体"/>
                <w:spacing w:val="-55"/>
                <w:sz w:val="19"/>
                <w:szCs w:val="19"/>
              </w:rPr>
              <w:t xml:space="preserve"> </w:t>
            </w:r>
            <w:r>
              <w:rPr>
                <w:rFonts w:ascii="宋体" w:hAnsi="宋体" w:eastAsia="宋体" w:cs="宋体"/>
                <w:spacing w:val="5"/>
                <w:sz w:val="19"/>
                <w:szCs w:val="19"/>
              </w:rPr>
              <w:t>；西吉县新建</w:t>
            </w:r>
            <w:r>
              <w:rPr>
                <w:rFonts w:ascii="Times New Roman" w:hAnsi="Times New Roman" w:eastAsia="Times New Roman" w:cs="Times New Roman"/>
                <w:position w:val="-1"/>
                <w:sz w:val="19"/>
                <w:szCs w:val="19"/>
              </w:rPr>
              <w:t>0.81</w:t>
            </w:r>
            <w:r>
              <w:rPr>
                <w:rFonts w:ascii="宋体" w:hAnsi="宋体" w:eastAsia="宋体" w:cs="宋体"/>
                <w:sz w:val="19"/>
                <w:szCs w:val="19"/>
              </w:rPr>
              <w:t>，改造提升</w:t>
            </w:r>
            <w:r>
              <w:rPr>
                <w:rFonts w:ascii="宋体" w:hAnsi="宋体" w:eastAsia="宋体" w:cs="宋体"/>
                <w:spacing w:val="-34"/>
                <w:sz w:val="19"/>
                <w:szCs w:val="19"/>
              </w:rPr>
              <w:t xml:space="preserve"> </w:t>
            </w:r>
            <w:r>
              <w:rPr>
                <w:rFonts w:ascii="Times New Roman" w:hAnsi="Times New Roman" w:eastAsia="Times New Roman" w:cs="Times New Roman"/>
                <w:sz w:val="19"/>
                <w:szCs w:val="19"/>
              </w:rPr>
              <w:t>7</w:t>
            </w:r>
            <w:r>
              <w:rPr>
                <w:rFonts w:ascii="Times New Roman" w:hAnsi="Times New Roman" w:eastAsia="Times New Roman" w:cs="Times New Roman"/>
                <w:position w:val="-1"/>
                <w:sz w:val="19"/>
                <w:szCs w:val="19"/>
              </w:rPr>
              <w:t>.</w:t>
            </w:r>
            <w:r>
              <w:rPr>
                <w:rFonts w:ascii="Times New Roman" w:hAnsi="Times New Roman" w:eastAsia="Times New Roman" w:cs="Times New Roman"/>
                <w:sz w:val="19"/>
                <w:szCs w:val="19"/>
              </w:rPr>
              <w:t xml:space="preserve">03 </w:t>
            </w:r>
            <w:r>
              <w:rPr>
                <w:rFonts w:ascii="宋体" w:hAnsi="宋体" w:eastAsia="宋体" w:cs="宋体"/>
                <w:sz w:val="19"/>
                <w:szCs w:val="19"/>
              </w:rPr>
              <w:t>万亩；隆德县</w:t>
            </w:r>
            <w:r>
              <w:rPr>
                <w:rFonts w:ascii="宋体" w:hAnsi="宋体" w:eastAsia="宋体" w:cs="宋体"/>
                <w:spacing w:val="6"/>
                <w:sz w:val="19"/>
                <w:szCs w:val="19"/>
              </w:rPr>
              <w:t>改造提升</w:t>
            </w:r>
            <w:r>
              <w:rPr>
                <w:rFonts w:ascii="宋体" w:hAnsi="宋体" w:eastAsia="宋体" w:cs="宋体"/>
                <w:spacing w:val="-34"/>
                <w:sz w:val="19"/>
                <w:szCs w:val="19"/>
              </w:rPr>
              <w:t xml:space="preserve"> </w:t>
            </w:r>
            <w:r>
              <w:rPr>
                <w:rFonts w:ascii="Times New Roman" w:hAnsi="Times New Roman" w:eastAsia="Times New Roman" w:cs="Times New Roman"/>
                <w:spacing w:val="6"/>
                <w:position w:val="-1"/>
                <w:sz w:val="19"/>
                <w:szCs w:val="19"/>
              </w:rPr>
              <w:t xml:space="preserve">2.48 </w:t>
            </w:r>
            <w:r>
              <w:rPr>
                <w:rFonts w:ascii="宋体" w:hAnsi="宋体" w:eastAsia="宋体" w:cs="宋体"/>
                <w:spacing w:val="6"/>
                <w:sz w:val="19"/>
                <w:szCs w:val="19"/>
              </w:rPr>
              <w:t>万亩</w:t>
            </w:r>
            <w:r>
              <w:rPr>
                <w:rFonts w:ascii="宋体" w:hAnsi="宋体" w:eastAsia="宋体" w:cs="宋体"/>
                <w:spacing w:val="-55"/>
                <w:sz w:val="19"/>
                <w:szCs w:val="19"/>
              </w:rPr>
              <w:t xml:space="preserve"> </w:t>
            </w:r>
            <w:r>
              <w:rPr>
                <w:rFonts w:ascii="宋体" w:hAnsi="宋体" w:eastAsia="宋体" w:cs="宋体"/>
                <w:spacing w:val="6"/>
                <w:sz w:val="19"/>
                <w:szCs w:val="19"/>
              </w:rPr>
              <w:t>；泾源县改造</w:t>
            </w:r>
            <w:r>
              <w:rPr>
                <w:rFonts w:ascii="宋体" w:hAnsi="宋体" w:eastAsia="宋体" w:cs="宋体"/>
                <w:spacing w:val="-5"/>
                <w:sz w:val="19"/>
                <w:szCs w:val="19"/>
              </w:rPr>
              <w:t>提升</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2</w:t>
            </w:r>
            <w:r>
              <w:rPr>
                <w:rFonts w:ascii="Times New Roman" w:hAnsi="Times New Roman" w:eastAsia="Times New Roman" w:cs="Times New Roman"/>
                <w:spacing w:val="-5"/>
                <w:position w:val="-1"/>
                <w:sz w:val="19"/>
                <w:szCs w:val="19"/>
              </w:rPr>
              <w:t>.</w:t>
            </w:r>
            <w:r>
              <w:rPr>
                <w:rFonts w:ascii="Times New Roman" w:hAnsi="Times New Roman" w:eastAsia="Times New Roman" w:cs="Times New Roman"/>
                <w:spacing w:val="-26"/>
                <w:position w:val="-1"/>
                <w:sz w:val="19"/>
                <w:szCs w:val="19"/>
              </w:rPr>
              <w:t xml:space="preserve"> </w:t>
            </w:r>
            <w:r>
              <w:rPr>
                <w:rFonts w:ascii="Times New Roman" w:hAnsi="Times New Roman" w:eastAsia="Times New Roman" w:cs="Times New Roman"/>
                <w:spacing w:val="-5"/>
                <w:sz w:val="19"/>
                <w:szCs w:val="19"/>
              </w:rPr>
              <w:t xml:space="preserve">1 </w:t>
            </w:r>
            <w:r>
              <w:rPr>
                <w:rFonts w:ascii="宋体" w:hAnsi="宋体" w:eastAsia="宋体" w:cs="宋体"/>
                <w:spacing w:val="-5"/>
                <w:sz w:val="19"/>
                <w:szCs w:val="19"/>
              </w:rPr>
              <w:t>万亩；彭阳县新建</w:t>
            </w:r>
            <w:r>
              <w:rPr>
                <w:rFonts w:ascii="宋体" w:hAnsi="宋体" w:eastAsia="宋体" w:cs="宋体"/>
                <w:spacing w:val="-42"/>
                <w:sz w:val="19"/>
                <w:szCs w:val="19"/>
              </w:rPr>
              <w:t xml:space="preserve"> </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万亩。</w:t>
            </w:r>
          </w:p>
        </w:tc>
        <w:tc>
          <w:tcPr>
            <w:tcW w:w="3884" w:type="dxa"/>
            <w:tcBorders>
              <w:bottom w:val="single" w:color="000000" w:sz="6" w:space="0"/>
            </w:tcBorders>
            <w:vAlign w:val="top"/>
          </w:tcPr>
          <w:p>
            <w:pPr>
              <w:pStyle w:val="6"/>
              <w:spacing w:line="281" w:lineRule="auto"/>
            </w:pPr>
          </w:p>
          <w:p>
            <w:pPr>
              <w:pStyle w:val="6"/>
              <w:spacing w:line="282" w:lineRule="auto"/>
            </w:pPr>
          </w:p>
          <w:p>
            <w:pPr>
              <w:pStyle w:val="6"/>
              <w:spacing w:line="282" w:lineRule="auto"/>
            </w:pPr>
          </w:p>
          <w:p>
            <w:pPr>
              <w:spacing w:before="62" w:line="290" w:lineRule="auto"/>
              <w:ind w:left="15" w:right="8"/>
              <w:jc w:val="both"/>
              <w:rPr>
                <w:rFonts w:ascii="宋体" w:hAnsi="宋体" w:eastAsia="宋体" w:cs="宋体"/>
                <w:sz w:val="19"/>
                <w:szCs w:val="19"/>
              </w:rPr>
            </w:pPr>
            <w:r>
              <w:rPr>
                <w:rFonts w:ascii="Times New Roman" w:hAnsi="Times New Roman" w:eastAsia="Times New Roman" w:cs="Times New Roman"/>
                <w:spacing w:val="9"/>
                <w:sz w:val="19"/>
                <w:szCs w:val="19"/>
              </w:rPr>
              <w:t>2</w:t>
            </w:r>
            <w:r>
              <w:rPr>
                <w:rFonts w:ascii="Times New Roman" w:hAnsi="Times New Roman" w:eastAsia="Times New Roman" w:cs="Times New Roman"/>
                <w:spacing w:val="29"/>
                <w:w w:val="101"/>
                <w:sz w:val="19"/>
                <w:szCs w:val="19"/>
              </w:rPr>
              <w:t xml:space="preserve"> </w:t>
            </w:r>
            <w:r>
              <w:rPr>
                <w:rFonts w:ascii="宋体" w:hAnsi="宋体" w:eastAsia="宋体" w:cs="宋体"/>
                <w:spacing w:val="9"/>
                <w:sz w:val="19"/>
                <w:szCs w:val="19"/>
              </w:rPr>
              <w:t>月底前制定方案、流转土地</w:t>
            </w:r>
            <w:r>
              <w:rPr>
                <w:rFonts w:ascii="宋体" w:hAnsi="宋体" w:eastAsia="宋体" w:cs="宋体"/>
                <w:spacing w:val="-55"/>
                <w:sz w:val="19"/>
                <w:szCs w:val="19"/>
              </w:rPr>
              <w:t xml:space="preserve"> </w:t>
            </w:r>
            <w:r>
              <w:rPr>
                <w:rFonts w:ascii="宋体" w:hAnsi="宋体" w:eastAsia="宋体" w:cs="宋体"/>
                <w:spacing w:val="9"/>
                <w:sz w:val="19"/>
                <w:szCs w:val="19"/>
              </w:rPr>
              <w:t>；</w:t>
            </w:r>
            <w:r>
              <w:rPr>
                <w:rFonts w:ascii="Times New Roman" w:hAnsi="Times New Roman" w:eastAsia="Times New Roman" w:cs="Times New Roman"/>
                <w:spacing w:val="9"/>
                <w:sz w:val="19"/>
                <w:szCs w:val="19"/>
              </w:rPr>
              <w:t xml:space="preserve">3-10 </w:t>
            </w:r>
            <w:r>
              <w:rPr>
                <w:rFonts w:ascii="宋体" w:hAnsi="宋体" w:eastAsia="宋体" w:cs="宋体"/>
                <w:spacing w:val="9"/>
                <w:sz w:val="19"/>
                <w:szCs w:val="19"/>
              </w:rPr>
              <w:t>月实施</w:t>
            </w:r>
            <w:r>
              <w:rPr>
                <w:rFonts w:ascii="宋体" w:hAnsi="宋体" w:eastAsia="宋体" w:cs="宋体"/>
                <w:spacing w:val="12"/>
                <w:sz w:val="19"/>
                <w:szCs w:val="19"/>
              </w:rPr>
              <w:t>工程建设和耕地发包</w:t>
            </w:r>
            <w:r>
              <w:rPr>
                <w:rFonts w:ascii="宋体" w:hAnsi="宋体" w:eastAsia="宋体" w:cs="宋体"/>
                <w:spacing w:val="-48"/>
                <w:sz w:val="19"/>
                <w:szCs w:val="19"/>
              </w:rPr>
              <w:t xml:space="preserve"> </w:t>
            </w:r>
            <w:r>
              <w:rPr>
                <w:rFonts w:ascii="宋体" w:hAnsi="宋体" w:eastAsia="宋体" w:cs="宋体"/>
                <w:spacing w:val="12"/>
                <w:sz w:val="19"/>
                <w:szCs w:val="19"/>
              </w:rPr>
              <w:t>；</w:t>
            </w:r>
            <w:r>
              <w:rPr>
                <w:rFonts w:ascii="Times New Roman" w:hAnsi="Times New Roman" w:eastAsia="Times New Roman" w:cs="Times New Roman"/>
                <w:spacing w:val="12"/>
                <w:position w:val="-1"/>
                <w:sz w:val="19"/>
                <w:szCs w:val="19"/>
              </w:rPr>
              <w:t>11-12</w:t>
            </w:r>
            <w:r>
              <w:rPr>
                <w:rFonts w:ascii="Times New Roman" w:hAnsi="Times New Roman" w:eastAsia="Times New Roman" w:cs="Times New Roman"/>
                <w:spacing w:val="18"/>
                <w:w w:val="101"/>
                <w:position w:val="-1"/>
                <w:sz w:val="19"/>
                <w:szCs w:val="19"/>
              </w:rPr>
              <w:t xml:space="preserve"> </w:t>
            </w:r>
            <w:r>
              <w:rPr>
                <w:rFonts w:ascii="宋体" w:hAnsi="宋体" w:eastAsia="宋体" w:cs="宋体"/>
                <w:spacing w:val="12"/>
                <w:sz w:val="19"/>
                <w:szCs w:val="19"/>
              </w:rPr>
              <w:t>月进行考核验</w:t>
            </w:r>
            <w:r>
              <w:rPr>
                <w:rFonts w:ascii="宋体" w:hAnsi="宋体" w:eastAsia="宋体" w:cs="宋体"/>
                <w:spacing w:val="2"/>
                <w:sz w:val="19"/>
                <w:szCs w:val="19"/>
              </w:rPr>
              <w:t>收。</w:t>
            </w:r>
          </w:p>
        </w:tc>
        <w:tc>
          <w:tcPr>
            <w:tcW w:w="894" w:type="dxa"/>
            <w:tcBorders>
              <w:bottom w:val="single" w:color="000000" w:sz="6" w:space="0"/>
            </w:tcBorders>
            <w:vAlign w:val="top"/>
          </w:tcPr>
          <w:p>
            <w:pPr>
              <w:pStyle w:val="6"/>
              <w:spacing w:line="293" w:lineRule="auto"/>
            </w:pPr>
          </w:p>
          <w:p>
            <w:pPr>
              <w:pStyle w:val="6"/>
              <w:spacing w:line="294" w:lineRule="auto"/>
            </w:pPr>
          </w:p>
          <w:p>
            <w:pPr>
              <w:pStyle w:val="6"/>
              <w:spacing w:line="294" w:lineRule="auto"/>
            </w:pPr>
          </w:p>
          <w:p>
            <w:pPr>
              <w:pStyle w:val="6"/>
              <w:spacing w:line="294"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bottom w:val="single" w:color="000000" w:sz="6" w:space="0"/>
              <w:right w:val="single" w:color="000000" w:sz="6" w:space="0"/>
            </w:tcBorders>
            <w:vAlign w:val="top"/>
          </w:tcPr>
          <w:p>
            <w:pPr>
              <w:pStyle w:val="6"/>
              <w:spacing w:line="292" w:lineRule="auto"/>
            </w:pPr>
          </w:p>
          <w:p>
            <w:pPr>
              <w:pStyle w:val="6"/>
              <w:spacing w:line="292" w:lineRule="auto"/>
            </w:pPr>
          </w:p>
          <w:p>
            <w:pPr>
              <w:pStyle w:val="6"/>
              <w:spacing w:line="293" w:lineRule="auto"/>
            </w:pPr>
          </w:p>
          <w:p>
            <w:pPr>
              <w:pStyle w:val="6"/>
              <w:spacing w:line="29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27" w:type="default"/>
          <w:footerReference r:id="rId128" w:type="default"/>
          <w:pgSz w:w="16839" w:h="11906"/>
          <w:pgMar w:top="1792" w:right="1387" w:bottom="1552" w:left="1386" w:header="1426" w:footer="1174" w:gutter="0"/>
          <w:cols w:space="720" w:num="1"/>
        </w:sectPr>
      </w:pPr>
    </w:p>
    <w:p>
      <w:pPr>
        <w:spacing w:before="51"/>
      </w:pPr>
      <w:r>
        <w:drawing>
          <wp:anchor distT="0" distB="0" distL="0" distR="0" simplePos="0" relativeHeight="251773952"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1"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pStyle w:val="6"/>
              <w:spacing w:line="259" w:lineRule="auto"/>
            </w:pPr>
          </w:p>
          <w:p>
            <w:pPr>
              <w:spacing w:before="62" w:line="280" w:lineRule="auto"/>
              <w:ind w:left="6" w:right="20" w:hanging="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）提升农</w:t>
            </w:r>
            <w:r>
              <w:rPr>
                <w:rFonts w:ascii="宋体" w:hAnsi="宋体" w:eastAsia="宋体" w:cs="宋体"/>
                <w:spacing w:val="9"/>
                <w:sz w:val="19"/>
                <w:szCs w:val="19"/>
              </w:rPr>
              <w:t>业质量效益</w:t>
            </w:r>
          </w:p>
        </w:tc>
        <w:tc>
          <w:tcPr>
            <w:tcW w:w="2372" w:type="dxa"/>
            <w:vAlign w:val="top"/>
          </w:tcPr>
          <w:p>
            <w:pPr>
              <w:spacing w:before="257" w:line="294" w:lineRule="auto"/>
              <w:ind w:left="13" w:right="16" w:hanging="5"/>
              <w:rPr>
                <w:rFonts w:ascii="宋体" w:hAnsi="宋体" w:eastAsia="宋体" w:cs="宋体"/>
                <w:sz w:val="19"/>
                <w:szCs w:val="19"/>
              </w:rPr>
            </w:pPr>
            <w:r>
              <w:rPr>
                <w:rFonts w:ascii="宋体" w:hAnsi="宋体" w:eastAsia="宋体" w:cs="宋体"/>
                <w:spacing w:val="10"/>
                <w:sz w:val="19"/>
                <w:szCs w:val="19"/>
              </w:rPr>
              <w:t>新建旱作高标准农田</w:t>
            </w:r>
            <w:r>
              <w:rPr>
                <w:rFonts w:ascii="宋体" w:hAnsi="宋体" w:eastAsia="宋体" w:cs="宋体"/>
                <w:spacing w:val="-27"/>
                <w:sz w:val="19"/>
                <w:szCs w:val="19"/>
              </w:rPr>
              <w:t xml:space="preserve"> </w:t>
            </w:r>
            <w:r>
              <w:rPr>
                <w:rFonts w:ascii="Times New Roman" w:hAnsi="Times New Roman" w:eastAsia="Times New Roman" w:cs="Times New Roman"/>
                <w:spacing w:val="10"/>
                <w:sz w:val="19"/>
                <w:szCs w:val="19"/>
              </w:rPr>
              <w:t xml:space="preserve">50 </w:t>
            </w:r>
            <w:r>
              <w:rPr>
                <w:rFonts w:ascii="宋体" w:hAnsi="宋体" w:eastAsia="宋体" w:cs="宋体"/>
                <w:spacing w:val="10"/>
                <w:sz w:val="19"/>
                <w:szCs w:val="19"/>
              </w:rPr>
              <w:t>万</w:t>
            </w:r>
            <w:r>
              <w:rPr>
                <w:rFonts w:ascii="宋体" w:hAnsi="宋体" w:eastAsia="宋体" w:cs="宋体"/>
                <w:sz w:val="19"/>
                <w:szCs w:val="19"/>
              </w:rPr>
              <w:t>亩。</w:t>
            </w:r>
          </w:p>
        </w:tc>
        <w:tc>
          <w:tcPr>
            <w:tcW w:w="2960" w:type="dxa"/>
            <w:vAlign w:val="top"/>
          </w:tcPr>
          <w:p>
            <w:pPr>
              <w:spacing w:before="20" w:line="246" w:lineRule="auto"/>
              <w:ind w:left="14" w:right="12"/>
              <w:jc w:val="both"/>
              <w:rPr>
                <w:rFonts w:ascii="宋体" w:hAnsi="宋体" w:eastAsia="宋体" w:cs="宋体"/>
                <w:sz w:val="19"/>
                <w:szCs w:val="19"/>
              </w:rPr>
            </w:pPr>
            <w:r>
              <w:rPr>
                <w:rFonts w:ascii="宋体" w:hAnsi="宋体" w:eastAsia="宋体" w:cs="宋体"/>
                <w:spacing w:val="15"/>
                <w:sz w:val="19"/>
                <w:szCs w:val="19"/>
              </w:rPr>
              <w:t>制定实施方案</w:t>
            </w:r>
            <w:r>
              <w:rPr>
                <w:rFonts w:ascii="宋体" w:hAnsi="宋体" w:eastAsia="宋体" w:cs="宋体"/>
                <w:spacing w:val="-43"/>
                <w:sz w:val="19"/>
                <w:szCs w:val="19"/>
              </w:rPr>
              <w:t xml:space="preserve"> </w:t>
            </w:r>
            <w:r>
              <w:rPr>
                <w:rFonts w:ascii="宋体" w:hAnsi="宋体" w:eastAsia="宋体" w:cs="宋体"/>
                <w:spacing w:val="15"/>
                <w:sz w:val="19"/>
                <w:szCs w:val="19"/>
              </w:rPr>
              <w:t>，将任务分解各县</w:t>
            </w:r>
            <w:r>
              <w:rPr>
                <w:rFonts w:ascii="宋体" w:hAnsi="宋体" w:eastAsia="宋体" w:cs="宋体"/>
                <w:spacing w:val="8"/>
                <w:sz w:val="19"/>
                <w:szCs w:val="19"/>
              </w:rPr>
              <w:t>区。其中：原州区</w:t>
            </w:r>
            <w:r>
              <w:rPr>
                <w:rFonts w:ascii="宋体" w:hAnsi="宋体" w:eastAsia="宋体" w:cs="宋体"/>
                <w:spacing w:val="-10"/>
                <w:sz w:val="19"/>
                <w:szCs w:val="19"/>
              </w:rPr>
              <w:t xml:space="preserve"> </w:t>
            </w:r>
            <w:r>
              <w:rPr>
                <w:rFonts w:ascii="Times New Roman" w:hAnsi="Times New Roman" w:eastAsia="Times New Roman" w:cs="Times New Roman"/>
                <w:spacing w:val="8"/>
                <w:position w:val="-1"/>
                <w:sz w:val="19"/>
                <w:szCs w:val="19"/>
              </w:rPr>
              <w:t xml:space="preserve">13 </w:t>
            </w:r>
            <w:r>
              <w:rPr>
                <w:rFonts w:ascii="宋体" w:hAnsi="宋体" w:eastAsia="宋体" w:cs="宋体"/>
                <w:spacing w:val="8"/>
                <w:sz w:val="19"/>
                <w:szCs w:val="19"/>
              </w:rPr>
              <w:t>万亩、西吉</w:t>
            </w:r>
            <w:r>
              <w:rPr>
                <w:rFonts w:ascii="宋体" w:hAnsi="宋体" w:eastAsia="宋体" w:cs="宋体"/>
                <w:spacing w:val="7"/>
                <w:sz w:val="19"/>
                <w:szCs w:val="19"/>
              </w:rPr>
              <w:t>县</w:t>
            </w:r>
            <w:r>
              <w:rPr>
                <w:rFonts w:ascii="宋体" w:hAnsi="宋体" w:eastAsia="宋体" w:cs="宋体"/>
                <w:spacing w:val="-14"/>
                <w:sz w:val="19"/>
                <w:szCs w:val="19"/>
              </w:rPr>
              <w:t xml:space="preserve"> </w:t>
            </w:r>
            <w:r>
              <w:rPr>
                <w:rFonts w:ascii="Times New Roman" w:hAnsi="Times New Roman" w:eastAsia="Times New Roman" w:cs="Times New Roman"/>
                <w:spacing w:val="7"/>
                <w:sz w:val="19"/>
                <w:szCs w:val="19"/>
              </w:rPr>
              <w:t xml:space="preserve">17 </w:t>
            </w:r>
            <w:r>
              <w:rPr>
                <w:rFonts w:ascii="宋体" w:hAnsi="宋体" w:eastAsia="宋体" w:cs="宋体"/>
                <w:spacing w:val="7"/>
                <w:sz w:val="19"/>
                <w:szCs w:val="19"/>
              </w:rPr>
              <w:t>万亩、隆德县</w:t>
            </w:r>
            <w:r>
              <w:rPr>
                <w:rFonts w:ascii="宋体" w:hAnsi="宋体" w:eastAsia="宋体" w:cs="宋体"/>
                <w:spacing w:val="-34"/>
                <w:sz w:val="19"/>
                <w:szCs w:val="19"/>
              </w:rPr>
              <w:t xml:space="preserve"> </w:t>
            </w:r>
            <w:r>
              <w:rPr>
                <w:rFonts w:ascii="Times New Roman" w:hAnsi="Times New Roman" w:eastAsia="Times New Roman" w:cs="Times New Roman"/>
                <w:spacing w:val="7"/>
                <w:position w:val="-1"/>
                <w:sz w:val="19"/>
                <w:szCs w:val="19"/>
              </w:rPr>
              <w:t xml:space="preserve">3 </w:t>
            </w:r>
            <w:r>
              <w:rPr>
                <w:rFonts w:ascii="宋体" w:hAnsi="宋体" w:eastAsia="宋体" w:cs="宋体"/>
                <w:spacing w:val="7"/>
                <w:sz w:val="19"/>
                <w:szCs w:val="19"/>
              </w:rPr>
              <w:t>万亩、泾源</w:t>
            </w:r>
            <w:r>
              <w:rPr>
                <w:rFonts w:ascii="宋体" w:hAnsi="宋体" w:eastAsia="宋体" w:cs="宋体"/>
                <w:spacing w:val="4"/>
                <w:sz w:val="19"/>
                <w:szCs w:val="19"/>
              </w:rPr>
              <w:t>县</w:t>
            </w:r>
            <w:r>
              <w:rPr>
                <w:rFonts w:ascii="宋体" w:hAnsi="宋体" w:eastAsia="宋体" w:cs="宋体"/>
                <w:spacing w:val="-29"/>
                <w:sz w:val="19"/>
                <w:szCs w:val="19"/>
              </w:rPr>
              <w:t xml:space="preserve"> </w:t>
            </w:r>
            <w:r>
              <w:rPr>
                <w:rFonts w:ascii="Times New Roman" w:hAnsi="Times New Roman" w:eastAsia="Times New Roman" w:cs="Times New Roman"/>
                <w:spacing w:val="4"/>
                <w:sz w:val="19"/>
                <w:szCs w:val="19"/>
              </w:rPr>
              <w:t xml:space="preserve">2 </w:t>
            </w:r>
            <w:r>
              <w:rPr>
                <w:rFonts w:ascii="宋体" w:hAnsi="宋体" w:eastAsia="宋体" w:cs="宋体"/>
                <w:spacing w:val="4"/>
                <w:sz w:val="19"/>
                <w:szCs w:val="19"/>
              </w:rPr>
              <w:t>万亩、彭阳县</w:t>
            </w:r>
            <w:r>
              <w:rPr>
                <w:rFonts w:ascii="宋体" w:hAnsi="宋体" w:eastAsia="宋体" w:cs="宋体"/>
                <w:spacing w:val="-21"/>
                <w:sz w:val="19"/>
                <w:szCs w:val="19"/>
              </w:rPr>
              <w:t xml:space="preserve"> </w:t>
            </w:r>
            <w:r>
              <w:rPr>
                <w:rFonts w:ascii="Times New Roman" w:hAnsi="Times New Roman" w:eastAsia="Times New Roman" w:cs="Times New Roman"/>
                <w:spacing w:val="4"/>
                <w:sz w:val="19"/>
                <w:szCs w:val="19"/>
              </w:rPr>
              <w:t xml:space="preserve">15 </w:t>
            </w:r>
            <w:r>
              <w:rPr>
                <w:rFonts w:ascii="宋体" w:hAnsi="宋体" w:eastAsia="宋体" w:cs="宋体"/>
                <w:spacing w:val="4"/>
                <w:sz w:val="19"/>
                <w:szCs w:val="19"/>
              </w:rPr>
              <w:t>万亩。</w:t>
            </w:r>
          </w:p>
        </w:tc>
        <w:tc>
          <w:tcPr>
            <w:tcW w:w="3884" w:type="dxa"/>
            <w:vAlign w:val="top"/>
          </w:tcPr>
          <w:p>
            <w:pPr>
              <w:spacing w:before="140" w:line="289" w:lineRule="auto"/>
              <w:ind w:left="12" w:right="9" w:firstLine="3"/>
              <w:jc w:val="both"/>
              <w:rPr>
                <w:rFonts w:ascii="宋体" w:hAnsi="宋体" w:eastAsia="宋体" w:cs="宋体"/>
                <w:sz w:val="19"/>
                <w:szCs w:val="19"/>
              </w:rPr>
            </w:pPr>
            <w:r>
              <w:rPr>
                <w:rFonts w:ascii="Times New Roman" w:hAnsi="Times New Roman" w:eastAsia="Times New Roman" w:cs="Times New Roman"/>
                <w:spacing w:val="6"/>
                <w:sz w:val="19"/>
                <w:szCs w:val="19"/>
              </w:rPr>
              <w:t xml:space="preserve">2 </w:t>
            </w:r>
            <w:r>
              <w:rPr>
                <w:rFonts w:ascii="宋体" w:hAnsi="宋体" w:eastAsia="宋体" w:cs="宋体"/>
                <w:spacing w:val="6"/>
                <w:sz w:val="19"/>
                <w:szCs w:val="19"/>
              </w:rPr>
              <w:t>月底前制定方案、流转土地；</w:t>
            </w: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月份开工建</w:t>
            </w:r>
            <w:r>
              <w:rPr>
                <w:rFonts w:ascii="宋体" w:hAnsi="宋体" w:eastAsia="宋体" w:cs="宋体"/>
                <w:spacing w:val="7"/>
                <w:sz w:val="19"/>
                <w:szCs w:val="19"/>
              </w:rPr>
              <w:t>设；</w:t>
            </w:r>
            <w:r>
              <w:rPr>
                <w:rFonts w:ascii="Times New Roman" w:hAnsi="Times New Roman" w:eastAsia="Times New Roman" w:cs="Times New Roman"/>
                <w:spacing w:val="7"/>
                <w:sz w:val="19"/>
                <w:szCs w:val="19"/>
              </w:rPr>
              <w:t xml:space="preserve">12 </w:t>
            </w:r>
            <w:r>
              <w:rPr>
                <w:rFonts w:ascii="宋体" w:hAnsi="宋体" w:eastAsia="宋体" w:cs="宋体"/>
                <w:spacing w:val="7"/>
                <w:sz w:val="19"/>
                <w:szCs w:val="19"/>
              </w:rPr>
              <w:t>月底前完成年度任务</w:t>
            </w:r>
            <w:r>
              <w:rPr>
                <w:rFonts w:ascii="宋体" w:hAnsi="宋体" w:eastAsia="宋体" w:cs="宋体"/>
                <w:spacing w:val="-36"/>
                <w:sz w:val="19"/>
                <w:szCs w:val="19"/>
              </w:rPr>
              <w:t xml:space="preserve"> </w:t>
            </w:r>
            <w:r>
              <w:rPr>
                <w:rFonts w:ascii="Times New Roman" w:hAnsi="Times New Roman" w:eastAsia="Times New Roman" w:cs="Times New Roman"/>
                <w:spacing w:val="7"/>
                <w:sz w:val="19"/>
                <w:szCs w:val="19"/>
              </w:rPr>
              <w:t>90%</w:t>
            </w:r>
            <w:r>
              <w:rPr>
                <w:rFonts w:ascii="宋体" w:hAnsi="宋体" w:eastAsia="宋体" w:cs="宋体"/>
                <w:spacing w:val="7"/>
                <w:sz w:val="19"/>
                <w:szCs w:val="19"/>
              </w:rPr>
              <w:t>左右；</w:t>
            </w:r>
            <w:r>
              <w:rPr>
                <w:rFonts w:ascii="Times New Roman" w:hAnsi="Times New Roman" w:eastAsia="Times New Roman" w:cs="Times New Roman"/>
                <w:spacing w:val="7"/>
                <w:sz w:val="19"/>
                <w:szCs w:val="19"/>
              </w:rPr>
              <w:t>20</w:t>
            </w:r>
            <w:r>
              <w:rPr>
                <w:rFonts w:ascii="Times New Roman" w:hAnsi="Times New Roman" w:eastAsia="Times New Roman" w:cs="Times New Roman"/>
                <w:spacing w:val="6"/>
                <w:sz w:val="19"/>
                <w:szCs w:val="19"/>
              </w:rPr>
              <w:t>23</w:t>
            </w:r>
            <w:r>
              <w:rPr>
                <w:rFonts w:ascii="宋体" w:hAnsi="宋体" w:eastAsia="宋体" w:cs="宋体"/>
                <w:spacing w:val="7"/>
                <w:sz w:val="19"/>
                <w:szCs w:val="19"/>
              </w:rPr>
              <w:t>年</w:t>
            </w:r>
            <w:r>
              <w:rPr>
                <w:rFonts w:ascii="宋体" w:hAnsi="宋体" w:eastAsia="宋体" w:cs="宋体"/>
                <w:spacing w:val="-26"/>
                <w:sz w:val="19"/>
                <w:szCs w:val="19"/>
              </w:rPr>
              <w:t xml:space="preserve"> </w:t>
            </w:r>
            <w:r>
              <w:rPr>
                <w:rFonts w:ascii="Times New Roman" w:hAnsi="Times New Roman" w:eastAsia="Times New Roman" w:cs="Times New Roman"/>
                <w:spacing w:val="7"/>
                <w:sz w:val="19"/>
                <w:szCs w:val="19"/>
              </w:rPr>
              <w:t xml:space="preserve">5 </w:t>
            </w:r>
            <w:r>
              <w:rPr>
                <w:rFonts w:ascii="宋体" w:hAnsi="宋体" w:eastAsia="宋体" w:cs="宋体"/>
                <w:spacing w:val="7"/>
                <w:sz w:val="19"/>
                <w:szCs w:val="19"/>
              </w:rPr>
              <w:t>月底前完成全部建设任务。</w:t>
            </w:r>
          </w:p>
        </w:tc>
        <w:tc>
          <w:tcPr>
            <w:tcW w:w="894" w:type="dxa"/>
            <w:vAlign w:val="top"/>
          </w:tcPr>
          <w:p>
            <w:pPr>
              <w:pStyle w:val="6"/>
              <w:spacing w:line="378"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spacing w:before="294"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73"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26" w:lineRule="auto"/>
            </w:pPr>
          </w:p>
          <w:p>
            <w:pPr>
              <w:spacing w:before="62" w:line="294" w:lineRule="auto"/>
              <w:ind w:left="10" w:right="16" w:firstLine="1"/>
              <w:rPr>
                <w:rFonts w:ascii="宋体" w:hAnsi="宋体" w:eastAsia="宋体" w:cs="宋体"/>
                <w:sz w:val="19"/>
                <w:szCs w:val="19"/>
              </w:rPr>
            </w:pPr>
            <w:r>
              <w:rPr>
                <w:rFonts w:ascii="宋体" w:hAnsi="宋体" w:eastAsia="宋体" w:cs="宋体"/>
                <w:spacing w:val="4"/>
                <w:sz w:val="19"/>
                <w:szCs w:val="19"/>
              </w:rPr>
              <w:t>推广使用有机肥，农业机械</w:t>
            </w:r>
            <w:r>
              <w:rPr>
                <w:rFonts w:ascii="宋体" w:hAnsi="宋体" w:eastAsia="宋体" w:cs="宋体"/>
                <w:spacing w:val="6"/>
                <w:sz w:val="19"/>
                <w:szCs w:val="19"/>
              </w:rPr>
              <w:t>化水平达到</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75%</w:t>
            </w:r>
            <w:r>
              <w:rPr>
                <w:rFonts w:ascii="宋体" w:hAnsi="宋体" w:eastAsia="宋体" w:cs="宋体"/>
                <w:spacing w:val="6"/>
                <w:sz w:val="19"/>
                <w:szCs w:val="19"/>
              </w:rPr>
              <w:t>以上。</w:t>
            </w:r>
          </w:p>
        </w:tc>
        <w:tc>
          <w:tcPr>
            <w:tcW w:w="2960" w:type="dxa"/>
            <w:vAlign w:val="top"/>
          </w:tcPr>
          <w:p>
            <w:pPr>
              <w:spacing w:before="71" w:line="276" w:lineRule="auto"/>
              <w:ind w:left="12" w:firstLine="6"/>
              <w:jc w:val="both"/>
              <w:rPr>
                <w:rFonts w:ascii="宋体" w:hAnsi="宋体" w:eastAsia="宋体" w:cs="宋体"/>
                <w:sz w:val="19"/>
                <w:szCs w:val="19"/>
              </w:rPr>
            </w:pPr>
            <w:r>
              <w:rPr>
                <w:rFonts w:ascii="宋体" w:hAnsi="宋体" w:eastAsia="宋体" w:cs="宋体"/>
                <w:spacing w:val="-8"/>
                <w:sz w:val="19"/>
                <w:szCs w:val="19"/>
              </w:rPr>
              <w:t>大力实施有机肥替代化肥行动，全面推进种植业有机肥应用示范，鼓励种</w:t>
            </w:r>
            <w:r>
              <w:rPr>
                <w:rFonts w:ascii="宋体" w:hAnsi="宋体" w:eastAsia="宋体" w:cs="宋体"/>
                <w:spacing w:val="5"/>
                <w:sz w:val="19"/>
                <w:szCs w:val="19"/>
              </w:rPr>
              <w:t>植养殖企业和社会化服务站及大户就近就地开展畜禽粪污集中堆沤积</w:t>
            </w:r>
            <w:r>
              <w:rPr>
                <w:rFonts w:ascii="宋体" w:hAnsi="宋体" w:eastAsia="宋体" w:cs="宋体"/>
                <w:spacing w:val="-7"/>
                <w:sz w:val="19"/>
                <w:szCs w:val="19"/>
              </w:rPr>
              <w:t>造和施用，实现废弃物资源化利用。</w:t>
            </w:r>
          </w:p>
        </w:tc>
        <w:tc>
          <w:tcPr>
            <w:tcW w:w="3884" w:type="dxa"/>
            <w:vAlign w:val="top"/>
          </w:tcPr>
          <w:p>
            <w:pPr>
              <w:pStyle w:val="6"/>
              <w:spacing w:line="303" w:lineRule="auto"/>
            </w:pPr>
          </w:p>
          <w:p>
            <w:pPr>
              <w:pStyle w:val="6"/>
              <w:spacing w:line="304"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3" w:lineRule="auto"/>
            </w:pPr>
          </w:p>
          <w:p>
            <w:pPr>
              <w:pStyle w:val="6"/>
              <w:spacing w:line="304"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460"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01"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0"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44" w:lineRule="auto"/>
            </w:pPr>
          </w:p>
          <w:p>
            <w:pPr>
              <w:pStyle w:val="6"/>
              <w:spacing w:line="245" w:lineRule="auto"/>
            </w:pPr>
          </w:p>
          <w:p>
            <w:pPr>
              <w:spacing w:before="62" w:line="292" w:lineRule="auto"/>
              <w:ind w:left="10" w:hanging="1"/>
              <w:jc w:val="both"/>
              <w:rPr>
                <w:rFonts w:ascii="宋体" w:hAnsi="宋体" w:eastAsia="宋体" w:cs="宋体"/>
                <w:sz w:val="19"/>
                <w:szCs w:val="19"/>
              </w:rPr>
            </w:pPr>
            <w:r>
              <w:rPr>
                <w:rFonts w:ascii="宋体" w:hAnsi="宋体" w:eastAsia="宋体" w:cs="宋体"/>
                <w:spacing w:val="6"/>
                <w:sz w:val="19"/>
                <w:szCs w:val="19"/>
              </w:rPr>
              <w:t>健全现代农业产业、生产、</w:t>
            </w:r>
            <w:r>
              <w:rPr>
                <w:rFonts w:ascii="宋体" w:hAnsi="宋体" w:eastAsia="宋体" w:cs="宋体"/>
                <w:spacing w:val="-1"/>
                <w:sz w:val="19"/>
                <w:szCs w:val="19"/>
              </w:rPr>
              <w:t>经营体系，建立联农带农利益联结机制，群众产业收入</w:t>
            </w:r>
            <w:r>
              <w:rPr>
                <w:rFonts w:ascii="宋体" w:hAnsi="宋体" w:eastAsia="宋体" w:cs="宋体"/>
                <w:spacing w:val="-2"/>
                <w:sz w:val="19"/>
                <w:szCs w:val="19"/>
              </w:rPr>
              <w:t>占比达到</w:t>
            </w:r>
            <w:r>
              <w:rPr>
                <w:rFonts w:ascii="宋体" w:hAnsi="宋体" w:eastAsia="宋体" w:cs="宋体"/>
                <w:spacing w:val="-29"/>
                <w:sz w:val="19"/>
                <w:szCs w:val="19"/>
              </w:rPr>
              <w:t xml:space="preserve"> </w:t>
            </w:r>
            <w:r>
              <w:rPr>
                <w:rFonts w:ascii="Times New Roman" w:hAnsi="Times New Roman" w:eastAsia="Times New Roman" w:cs="Times New Roman"/>
                <w:spacing w:val="-2"/>
                <w:position w:val="-1"/>
                <w:sz w:val="19"/>
                <w:szCs w:val="19"/>
              </w:rPr>
              <w:t>50%</w:t>
            </w:r>
            <w:r>
              <w:rPr>
                <w:rFonts w:ascii="宋体" w:hAnsi="宋体" w:eastAsia="宋体" w:cs="宋体"/>
                <w:spacing w:val="-2"/>
                <w:sz w:val="19"/>
                <w:szCs w:val="19"/>
              </w:rPr>
              <w:t>，产业带动劳</w:t>
            </w:r>
            <w:r>
              <w:rPr>
                <w:rFonts w:ascii="宋体" w:hAnsi="宋体" w:eastAsia="宋体" w:cs="宋体"/>
                <w:spacing w:val="-10"/>
                <w:sz w:val="19"/>
                <w:szCs w:val="19"/>
              </w:rPr>
              <w:t>动力就业比例达到</w:t>
            </w:r>
            <w:r>
              <w:rPr>
                <w:rFonts w:ascii="宋体" w:hAnsi="宋体" w:eastAsia="宋体" w:cs="宋体"/>
                <w:spacing w:val="-43"/>
                <w:sz w:val="19"/>
                <w:szCs w:val="19"/>
              </w:rPr>
              <w:t xml:space="preserve"> </w:t>
            </w:r>
            <w:r>
              <w:rPr>
                <w:rFonts w:ascii="Times New Roman" w:hAnsi="Times New Roman" w:eastAsia="Times New Roman" w:cs="Times New Roman"/>
                <w:spacing w:val="-10"/>
                <w:sz w:val="19"/>
                <w:szCs w:val="19"/>
              </w:rPr>
              <w:t>50%</w:t>
            </w:r>
            <w:r>
              <w:rPr>
                <w:rFonts w:ascii="宋体" w:hAnsi="宋体" w:eastAsia="宋体" w:cs="宋体"/>
                <w:spacing w:val="-10"/>
                <w:sz w:val="19"/>
                <w:szCs w:val="19"/>
              </w:rPr>
              <w:t>以上。</w:t>
            </w:r>
          </w:p>
        </w:tc>
        <w:tc>
          <w:tcPr>
            <w:tcW w:w="2960" w:type="dxa"/>
            <w:vAlign w:val="top"/>
          </w:tcPr>
          <w:p>
            <w:pPr>
              <w:spacing w:before="36" w:line="267" w:lineRule="auto"/>
              <w:ind w:left="13" w:right="12" w:firstLine="2"/>
              <w:jc w:val="both"/>
              <w:rPr>
                <w:rFonts w:ascii="宋体" w:hAnsi="宋体" w:eastAsia="宋体" w:cs="宋体"/>
                <w:sz w:val="19"/>
                <w:szCs w:val="19"/>
              </w:rPr>
            </w:pPr>
            <w:r>
              <w:rPr>
                <w:rFonts w:ascii="宋体" w:hAnsi="宋体" w:eastAsia="宋体" w:cs="宋体"/>
                <w:spacing w:val="4"/>
                <w:sz w:val="19"/>
                <w:szCs w:val="19"/>
              </w:rPr>
              <w:t>发展壮大龙头企业，全市农业产业</w:t>
            </w:r>
            <w:r>
              <w:rPr>
                <w:rFonts w:ascii="宋体" w:hAnsi="宋体" w:eastAsia="宋体" w:cs="宋体"/>
                <w:spacing w:val="2"/>
                <w:sz w:val="19"/>
                <w:szCs w:val="19"/>
              </w:rPr>
              <w:t>化重点龙头企业达到</w:t>
            </w:r>
            <w:r>
              <w:rPr>
                <w:rFonts w:ascii="宋体" w:hAnsi="宋体" w:eastAsia="宋体" w:cs="宋体"/>
                <w:spacing w:val="-11"/>
                <w:sz w:val="19"/>
                <w:szCs w:val="19"/>
              </w:rPr>
              <w:t xml:space="preserve"> </w:t>
            </w:r>
            <w:r>
              <w:rPr>
                <w:rFonts w:ascii="Times New Roman" w:hAnsi="Times New Roman" w:eastAsia="Times New Roman" w:cs="Times New Roman"/>
                <w:spacing w:val="2"/>
                <w:sz w:val="19"/>
                <w:szCs w:val="19"/>
              </w:rPr>
              <w:t xml:space="preserve">132 </w:t>
            </w:r>
            <w:r>
              <w:rPr>
                <w:rFonts w:ascii="宋体" w:hAnsi="宋体" w:eastAsia="宋体" w:cs="宋体"/>
                <w:spacing w:val="2"/>
                <w:sz w:val="19"/>
                <w:szCs w:val="19"/>
              </w:rPr>
              <w:t>家；构建</w:t>
            </w:r>
            <w:r>
              <w:rPr>
                <w:rFonts w:ascii="宋体" w:hAnsi="宋体" w:eastAsia="宋体" w:cs="宋体"/>
                <w:spacing w:val="4"/>
                <w:sz w:val="19"/>
                <w:szCs w:val="19"/>
              </w:rPr>
              <w:t>以产业为主导、企业为主体、基地为依托、产学研相结合的农业产业</w:t>
            </w:r>
            <w:r>
              <w:rPr>
                <w:rFonts w:ascii="宋体" w:hAnsi="宋体" w:eastAsia="宋体" w:cs="宋体"/>
                <w:spacing w:val="9"/>
                <w:sz w:val="19"/>
                <w:szCs w:val="19"/>
              </w:rPr>
              <w:t>发展新格局，创建</w:t>
            </w:r>
            <w:r>
              <w:rPr>
                <w:rFonts w:ascii="Times New Roman" w:hAnsi="Times New Roman" w:eastAsia="Times New Roman" w:cs="Times New Roman"/>
                <w:spacing w:val="9"/>
                <w:sz w:val="19"/>
                <w:szCs w:val="19"/>
              </w:rPr>
              <w:t>“</w:t>
            </w:r>
            <w:r>
              <w:rPr>
                <w:rFonts w:ascii="宋体" w:hAnsi="宋体" w:eastAsia="宋体" w:cs="宋体"/>
                <w:spacing w:val="9"/>
                <w:sz w:val="19"/>
                <w:szCs w:val="19"/>
              </w:rPr>
              <w:t>公司</w:t>
            </w:r>
            <w:r>
              <w:rPr>
                <w:rFonts w:ascii="Times New Roman" w:hAnsi="Times New Roman" w:eastAsia="Times New Roman" w:cs="Times New Roman"/>
                <w:spacing w:val="9"/>
                <w:position w:val="-1"/>
                <w:sz w:val="19"/>
                <w:szCs w:val="19"/>
              </w:rPr>
              <w:t>+</w:t>
            </w:r>
            <w:r>
              <w:rPr>
                <w:rFonts w:ascii="宋体" w:hAnsi="宋体" w:eastAsia="宋体" w:cs="宋体"/>
                <w:spacing w:val="9"/>
                <w:sz w:val="19"/>
                <w:szCs w:val="19"/>
              </w:rPr>
              <w:t>合作社</w:t>
            </w:r>
            <w:r>
              <w:rPr>
                <w:rFonts w:ascii="Times New Roman" w:hAnsi="Times New Roman" w:eastAsia="Times New Roman" w:cs="Times New Roman"/>
                <w:spacing w:val="9"/>
                <w:position w:val="-1"/>
                <w:sz w:val="19"/>
                <w:szCs w:val="19"/>
              </w:rPr>
              <w:t>+</w:t>
            </w:r>
            <w:r>
              <w:rPr>
                <w:rFonts w:ascii="宋体" w:hAnsi="宋体" w:eastAsia="宋体" w:cs="宋体"/>
                <w:spacing w:val="17"/>
                <w:sz w:val="19"/>
                <w:szCs w:val="19"/>
              </w:rPr>
              <w:t>标准化示范基地</w:t>
            </w:r>
            <w:r>
              <w:rPr>
                <w:rFonts w:ascii="Times New Roman" w:hAnsi="Times New Roman" w:eastAsia="Times New Roman" w:cs="Times New Roman"/>
                <w:spacing w:val="17"/>
                <w:position w:val="-1"/>
                <w:sz w:val="19"/>
                <w:szCs w:val="19"/>
              </w:rPr>
              <w:t>+</w:t>
            </w:r>
            <w:r>
              <w:rPr>
                <w:rFonts w:ascii="宋体" w:hAnsi="宋体" w:eastAsia="宋体" w:cs="宋体"/>
                <w:spacing w:val="17"/>
                <w:sz w:val="19"/>
                <w:szCs w:val="19"/>
              </w:rPr>
              <w:t>农户</w:t>
            </w:r>
            <w:r>
              <w:rPr>
                <w:rFonts w:ascii="Times New Roman" w:hAnsi="Times New Roman" w:eastAsia="Times New Roman" w:cs="Times New Roman"/>
                <w:spacing w:val="17"/>
                <w:sz w:val="19"/>
                <w:szCs w:val="19"/>
              </w:rPr>
              <w:t>”</w:t>
            </w:r>
            <w:r>
              <w:rPr>
                <w:rFonts w:ascii="宋体" w:hAnsi="宋体" w:eastAsia="宋体" w:cs="宋体"/>
                <w:spacing w:val="17"/>
                <w:sz w:val="19"/>
                <w:szCs w:val="19"/>
              </w:rPr>
              <w:t>的生产模</w:t>
            </w:r>
            <w:r>
              <w:rPr>
                <w:rFonts w:ascii="宋体" w:hAnsi="宋体" w:eastAsia="宋体" w:cs="宋体"/>
                <w:spacing w:val="4"/>
                <w:sz w:val="19"/>
                <w:szCs w:val="19"/>
              </w:rPr>
              <w:t>式，全市提升改造升级绿色食品加工企业</w:t>
            </w:r>
            <w:r>
              <w:rPr>
                <w:rFonts w:ascii="宋体" w:hAnsi="宋体" w:eastAsia="宋体" w:cs="宋体"/>
                <w:spacing w:val="-38"/>
                <w:sz w:val="19"/>
                <w:szCs w:val="19"/>
              </w:rPr>
              <w:t xml:space="preserve"> </w:t>
            </w:r>
            <w:r>
              <w:rPr>
                <w:rFonts w:ascii="Times New Roman" w:hAnsi="Times New Roman" w:eastAsia="Times New Roman" w:cs="Times New Roman"/>
                <w:spacing w:val="4"/>
                <w:position w:val="-1"/>
                <w:sz w:val="19"/>
                <w:szCs w:val="19"/>
              </w:rPr>
              <w:t xml:space="preserve">3 </w:t>
            </w:r>
            <w:r>
              <w:rPr>
                <w:rFonts w:ascii="宋体" w:hAnsi="宋体" w:eastAsia="宋体" w:cs="宋体"/>
                <w:spacing w:val="4"/>
                <w:sz w:val="19"/>
                <w:szCs w:val="19"/>
              </w:rPr>
              <w:t>家，评选绿色食品加工四</w:t>
            </w:r>
            <w:r>
              <w:rPr>
                <w:rFonts w:ascii="宋体" w:hAnsi="宋体" w:eastAsia="宋体" w:cs="宋体"/>
                <w:spacing w:val="5"/>
                <w:sz w:val="19"/>
                <w:szCs w:val="19"/>
              </w:rPr>
              <w:t>星级企业</w:t>
            </w:r>
            <w:r>
              <w:rPr>
                <w:rFonts w:ascii="宋体" w:hAnsi="宋体" w:eastAsia="宋体" w:cs="宋体"/>
                <w:spacing w:val="-35"/>
                <w:sz w:val="19"/>
                <w:szCs w:val="19"/>
              </w:rPr>
              <w:t xml:space="preserve"> </w:t>
            </w:r>
            <w:r>
              <w:rPr>
                <w:rFonts w:ascii="Times New Roman" w:hAnsi="Times New Roman" w:eastAsia="Times New Roman" w:cs="Times New Roman"/>
                <w:spacing w:val="5"/>
                <w:sz w:val="19"/>
                <w:szCs w:val="19"/>
              </w:rPr>
              <w:t xml:space="preserve">2 </w:t>
            </w:r>
            <w:r>
              <w:rPr>
                <w:rFonts w:ascii="宋体" w:hAnsi="宋体" w:eastAsia="宋体" w:cs="宋体"/>
                <w:spacing w:val="5"/>
                <w:sz w:val="19"/>
                <w:szCs w:val="19"/>
              </w:rPr>
              <w:t>家。</w:t>
            </w:r>
          </w:p>
        </w:tc>
        <w:tc>
          <w:tcPr>
            <w:tcW w:w="3884" w:type="dxa"/>
            <w:vAlign w:val="top"/>
          </w:tcPr>
          <w:p>
            <w:pPr>
              <w:pStyle w:val="6"/>
              <w:spacing w:line="279" w:lineRule="auto"/>
            </w:pPr>
          </w:p>
          <w:p>
            <w:pPr>
              <w:pStyle w:val="6"/>
              <w:spacing w:line="279" w:lineRule="auto"/>
            </w:pPr>
          </w:p>
          <w:p>
            <w:pPr>
              <w:pStyle w:val="6"/>
              <w:spacing w:line="280" w:lineRule="auto"/>
            </w:pPr>
          </w:p>
          <w:p>
            <w:pPr>
              <w:pStyle w:val="6"/>
              <w:spacing w:line="280"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9" w:lineRule="auto"/>
            </w:pPr>
          </w:p>
          <w:p>
            <w:pPr>
              <w:pStyle w:val="6"/>
              <w:spacing w:line="279" w:lineRule="auto"/>
            </w:pPr>
          </w:p>
          <w:p>
            <w:pPr>
              <w:pStyle w:val="6"/>
              <w:spacing w:line="280" w:lineRule="auto"/>
            </w:pPr>
          </w:p>
          <w:p>
            <w:pPr>
              <w:pStyle w:val="6"/>
              <w:spacing w:line="280"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42" w:lineRule="auto"/>
            </w:pPr>
          </w:p>
          <w:p>
            <w:pPr>
              <w:pStyle w:val="6"/>
              <w:spacing w:line="243" w:lineRule="auto"/>
            </w:pPr>
          </w:p>
          <w:p>
            <w:pPr>
              <w:pStyle w:val="6"/>
              <w:spacing w:line="243" w:lineRule="auto"/>
            </w:pPr>
          </w:p>
          <w:p>
            <w:pPr>
              <w:pStyle w:val="6"/>
              <w:spacing w:line="243" w:lineRule="auto"/>
            </w:pPr>
          </w:p>
          <w:p>
            <w:pPr>
              <w:spacing w:before="61"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78" w:lineRule="auto"/>
            </w:pPr>
          </w:p>
          <w:p>
            <w:pPr>
              <w:pStyle w:val="6"/>
              <w:spacing w:line="278" w:lineRule="auto"/>
            </w:pPr>
          </w:p>
          <w:p>
            <w:pPr>
              <w:pStyle w:val="6"/>
              <w:spacing w:line="278" w:lineRule="auto"/>
            </w:pPr>
          </w:p>
          <w:p>
            <w:pPr>
              <w:pStyle w:val="6"/>
              <w:spacing w:line="279"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67" w:lineRule="auto"/>
            </w:pPr>
          </w:p>
          <w:p>
            <w:pPr>
              <w:pStyle w:val="6"/>
              <w:spacing w:line="268" w:lineRule="auto"/>
            </w:pPr>
          </w:p>
          <w:p>
            <w:pPr>
              <w:pStyle w:val="6"/>
              <w:spacing w:line="268" w:lineRule="auto"/>
            </w:pPr>
          </w:p>
          <w:p>
            <w:pPr>
              <w:spacing w:before="61" w:line="294" w:lineRule="auto"/>
              <w:ind w:left="24" w:right="16" w:hanging="11"/>
              <w:rPr>
                <w:rFonts w:ascii="宋体" w:hAnsi="宋体" w:eastAsia="宋体" w:cs="宋体"/>
                <w:sz w:val="19"/>
                <w:szCs w:val="19"/>
              </w:rPr>
            </w:pPr>
            <w:r>
              <w:rPr>
                <w:rFonts w:ascii="宋体" w:hAnsi="宋体" w:eastAsia="宋体" w:cs="宋体"/>
                <w:spacing w:val="22"/>
                <w:sz w:val="19"/>
                <w:szCs w:val="19"/>
              </w:rPr>
              <w:t>提升固原国家级农业科技</w:t>
            </w:r>
            <w:r>
              <w:rPr>
                <w:rFonts w:ascii="宋体" w:hAnsi="宋体" w:eastAsia="宋体" w:cs="宋体"/>
                <w:spacing w:val="-1"/>
                <w:sz w:val="19"/>
                <w:szCs w:val="19"/>
              </w:rPr>
              <w:t>园区。</w:t>
            </w:r>
          </w:p>
        </w:tc>
        <w:tc>
          <w:tcPr>
            <w:tcW w:w="2960" w:type="dxa"/>
            <w:tcBorders>
              <w:bottom w:val="single" w:color="000000" w:sz="6" w:space="0"/>
            </w:tcBorders>
            <w:vAlign w:val="top"/>
          </w:tcPr>
          <w:p>
            <w:pPr>
              <w:spacing w:before="34" w:line="268" w:lineRule="auto"/>
              <w:ind w:left="10" w:firstLine="3"/>
              <w:jc w:val="both"/>
              <w:rPr>
                <w:rFonts w:ascii="宋体" w:hAnsi="宋体" w:eastAsia="宋体" w:cs="宋体"/>
                <w:sz w:val="19"/>
                <w:szCs w:val="19"/>
              </w:rPr>
            </w:pPr>
            <w:r>
              <w:rPr>
                <w:rFonts w:ascii="宋体" w:hAnsi="宋体" w:eastAsia="宋体" w:cs="宋体"/>
                <w:spacing w:val="-8"/>
                <w:sz w:val="19"/>
                <w:szCs w:val="19"/>
              </w:rPr>
              <w:t>建立现场培训示范基地</w:t>
            </w:r>
            <w:r>
              <w:rPr>
                <w:rFonts w:ascii="宋体" w:hAnsi="宋体" w:eastAsia="宋体" w:cs="宋体"/>
                <w:spacing w:val="-26"/>
                <w:sz w:val="19"/>
                <w:szCs w:val="19"/>
              </w:rPr>
              <w:t xml:space="preserve"> </w:t>
            </w:r>
            <w:r>
              <w:rPr>
                <w:rFonts w:ascii="Times New Roman" w:hAnsi="Times New Roman" w:eastAsia="Times New Roman" w:cs="Times New Roman"/>
                <w:spacing w:val="-8"/>
                <w:sz w:val="19"/>
                <w:szCs w:val="19"/>
              </w:rPr>
              <w:t xml:space="preserve">100 </w:t>
            </w:r>
            <w:r>
              <w:rPr>
                <w:rFonts w:ascii="宋体" w:hAnsi="宋体" w:eastAsia="宋体" w:cs="宋体"/>
                <w:spacing w:val="-8"/>
                <w:sz w:val="19"/>
                <w:szCs w:val="19"/>
              </w:rPr>
              <w:t>亩，并配套完善培训设备；创新教学模式，聘</w:t>
            </w:r>
            <w:r>
              <w:rPr>
                <w:rFonts w:ascii="宋体" w:hAnsi="宋体" w:eastAsia="宋体" w:cs="宋体"/>
                <w:spacing w:val="-3"/>
                <w:sz w:val="19"/>
                <w:szCs w:val="19"/>
              </w:rPr>
              <w:t>请技术专家，建立</w:t>
            </w:r>
            <w:r>
              <w:rPr>
                <w:rFonts w:ascii="Times New Roman" w:hAnsi="Times New Roman" w:eastAsia="Times New Roman" w:cs="Times New Roman"/>
                <w:spacing w:val="-3"/>
                <w:sz w:val="19"/>
                <w:szCs w:val="19"/>
              </w:rPr>
              <w:t>“</w:t>
            </w:r>
            <w:r>
              <w:rPr>
                <w:rFonts w:ascii="宋体" w:hAnsi="宋体" w:eastAsia="宋体" w:cs="宋体"/>
                <w:spacing w:val="-3"/>
                <w:sz w:val="19"/>
                <w:szCs w:val="19"/>
              </w:rPr>
              <w:t>技术人员</w:t>
            </w:r>
            <w:r>
              <w:rPr>
                <w:rFonts w:ascii="Times New Roman" w:hAnsi="Times New Roman" w:eastAsia="Times New Roman" w:cs="Times New Roman"/>
                <w:spacing w:val="-3"/>
                <w:position w:val="-1"/>
                <w:sz w:val="19"/>
                <w:szCs w:val="19"/>
              </w:rPr>
              <w:t>+</w:t>
            </w:r>
            <w:r>
              <w:rPr>
                <w:rFonts w:ascii="宋体" w:hAnsi="宋体" w:eastAsia="宋体" w:cs="宋体"/>
                <w:spacing w:val="-3"/>
                <w:sz w:val="19"/>
                <w:szCs w:val="19"/>
              </w:rPr>
              <w:t>基地</w:t>
            </w:r>
            <w:r>
              <w:rPr>
                <w:rFonts w:ascii="Times New Roman" w:hAnsi="Times New Roman" w:eastAsia="Times New Roman" w:cs="Times New Roman"/>
                <w:spacing w:val="-3"/>
                <w:position w:val="-1"/>
                <w:sz w:val="19"/>
                <w:szCs w:val="19"/>
              </w:rPr>
              <w:t>+</w:t>
            </w:r>
            <w:r>
              <w:rPr>
                <w:rFonts w:ascii="宋体" w:hAnsi="宋体" w:eastAsia="宋体" w:cs="宋体"/>
                <w:spacing w:val="-1"/>
                <w:sz w:val="19"/>
                <w:szCs w:val="19"/>
              </w:rPr>
              <w:t>普通农户</w:t>
            </w:r>
            <w:r>
              <w:rPr>
                <w:rFonts w:ascii="Times New Roman" w:hAnsi="Times New Roman" w:eastAsia="Times New Roman" w:cs="Times New Roman"/>
                <w:spacing w:val="-1"/>
                <w:sz w:val="19"/>
                <w:szCs w:val="19"/>
              </w:rPr>
              <w:t>”</w:t>
            </w:r>
            <w:r>
              <w:rPr>
                <w:rFonts w:ascii="宋体" w:hAnsi="宋体" w:eastAsia="宋体" w:cs="宋体"/>
                <w:spacing w:val="-1"/>
                <w:sz w:val="19"/>
                <w:szCs w:val="19"/>
              </w:rPr>
              <w:t>等培训机制，提高科学种</w:t>
            </w:r>
            <w:r>
              <w:rPr>
                <w:rFonts w:ascii="宋体" w:hAnsi="宋体" w:eastAsia="宋体" w:cs="宋体"/>
                <w:spacing w:val="-7"/>
                <w:sz w:val="19"/>
                <w:szCs w:val="19"/>
              </w:rPr>
              <w:t>植水平；加强文旅结合，建设观光、旅游、住宿、现场采摘等多种业态，</w:t>
            </w:r>
            <w:r>
              <w:rPr>
                <w:rFonts w:ascii="宋体" w:hAnsi="宋体" w:eastAsia="宋体" w:cs="宋体"/>
                <w:spacing w:val="-8"/>
                <w:sz w:val="19"/>
                <w:szCs w:val="19"/>
              </w:rPr>
              <w:t>壮大选种、育苗、种植、培训、销售</w:t>
            </w:r>
            <w:r>
              <w:rPr>
                <w:rFonts w:ascii="宋体" w:hAnsi="宋体" w:eastAsia="宋体" w:cs="宋体"/>
                <w:spacing w:val="-5"/>
                <w:sz w:val="19"/>
                <w:szCs w:val="19"/>
              </w:rPr>
              <w:t>为一体的冷凉蔬菜产业链条。</w:t>
            </w:r>
          </w:p>
        </w:tc>
        <w:tc>
          <w:tcPr>
            <w:tcW w:w="3884" w:type="dxa"/>
            <w:tcBorders>
              <w:bottom w:val="single" w:color="000000" w:sz="6" w:space="0"/>
            </w:tcBorders>
            <w:vAlign w:val="top"/>
          </w:tcPr>
          <w:p>
            <w:pPr>
              <w:pStyle w:val="6"/>
              <w:spacing w:line="246" w:lineRule="auto"/>
            </w:pPr>
          </w:p>
          <w:p>
            <w:pPr>
              <w:pStyle w:val="6"/>
              <w:spacing w:line="246" w:lineRule="auto"/>
            </w:pPr>
          </w:p>
          <w:p>
            <w:pPr>
              <w:pStyle w:val="6"/>
              <w:spacing w:line="246" w:lineRule="auto"/>
            </w:pPr>
          </w:p>
          <w:p>
            <w:pPr>
              <w:pStyle w:val="6"/>
              <w:spacing w:line="246"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46" w:lineRule="auto"/>
            </w:pPr>
          </w:p>
          <w:p>
            <w:pPr>
              <w:pStyle w:val="6"/>
              <w:spacing w:line="246" w:lineRule="auto"/>
            </w:pPr>
          </w:p>
          <w:p>
            <w:pPr>
              <w:pStyle w:val="6"/>
              <w:spacing w:line="246" w:lineRule="auto"/>
            </w:pPr>
          </w:p>
          <w:p>
            <w:pPr>
              <w:pStyle w:val="6"/>
              <w:spacing w:line="246"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279" w:lineRule="auto"/>
            </w:pPr>
          </w:p>
          <w:p>
            <w:pPr>
              <w:pStyle w:val="6"/>
              <w:spacing w:line="279" w:lineRule="auto"/>
            </w:pPr>
          </w:p>
          <w:p>
            <w:pPr>
              <w:pStyle w:val="6"/>
              <w:spacing w:line="279" w:lineRule="auto"/>
            </w:pPr>
          </w:p>
          <w:p>
            <w:pPr>
              <w:spacing w:before="61"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bottom w:val="single" w:color="000000" w:sz="6" w:space="0"/>
              <w:right w:val="single" w:color="000000" w:sz="6" w:space="0"/>
            </w:tcBorders>
            <w:vAlign w:val="top"/>
          </w:tcPr>
          <w:p>
            <w:pPr>
              <w:pStyle w:val="6"/>
            </w:pPr>
          </w:p>
        </w:tc>
      </w:tr>
    </w:tbl>
    <w:p>
      <w:pPr>
        <w:rPr>
          <w:rFonts w:ascii="Arial"/>
          <w:sz w:val="21"/>
        </w:rPr>
      </w:pPr>
    </w:p>
    <w:p>
      <w:pPr>
        <w:rPr>
          <w:rFonts w:ascii="Arial" w:hAnsi="Arial" w:eastAsia="Arial" w:cs="Arial"/>
          <w:sz w:val="21"/>
          <w:szCs w:val="21"/>
        </w:rPr>
        <w:sectPr>
          <w:headerReference r:id="rId129" w:type="default"/>
          <w:footerReference r:id="rId130" w:type="default"/>
          <w:pgSz w:w="16839" w:h="11906"/>
          <w:pgMar w:top="1792" w:right="1387" w:bottom="1552" w:left="1386" w:header="1426" w:footer="1174" w:gutter="0"/>
          <w:cols w:space="720" w:num="1"/>
        </w:sectPr>
      </w:pPr>
    </w:p>
    <w:p>
      <w:pPr>
        <w:spacing w:before="51"/>
      </w:pPr>
      <w:r>
        <w:drawing>
          <wp:anchor distT="0" distB="0" distL="0" distR="0" simplePos="0" relativeHeight="251774976"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2" w:hRule="atLeast"/>
        </w:trPr>
        <w:tc>
          <w:tcPr>
            <w:tcW w:w="699" w:type="dxa"/>
            <w:vMerge w:val="restart"/>
            <w:tcBorders>
              <w:left w:val="single" w:color="000000" w:sz="6" w:space="0"/>
              <w:bottom w:val="nil"/>
            </w:tcBorders>
            <w:vAlign w:val="top"/>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65"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pStyle w:val="6"/>
              <w:spacing w:line="266" w:lineRule="auto"/>
            </w:pPr>
          </w:p>
          <w:p>
            <w:pPr>
              <w:spacing w:before="62" w:line="280" w:lineRule="auto"/>
              <w:ind w:left="6" w:right="20" w:hanging="6"/>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）提升农</w:t>
            </w:r>
            <w:r>
              <w:rPr>
                <w:rFonts w:ascii="宋体" w:hAnsi="宋体" w:eastAsia="宋体" w:cs="宋体"/>
                <w:spacing w:val="9"/>
                <w:sz w:val="19"/>
                <w:szCs w:val="19"/>
              </w:rPr>
              <w:t>业质量效益</w:t>
            </w:r>
          </w:p>
        </w:tc>
        <w:tc>
          <w:tcPr>
            <w:tcW w:w="2372" w:type="dxa"/>
            <w:gridSpan w:val="2"/>
            <w:vAlign w:val="top"/>
          </w:tcPr>
          <w:p>
            <w:pPr>
              <w:pStyle w:val="6"/>
              <w:spacing w:line="398" w:lineRule="auto"/>
            </w:pPr>
          </w:p>
          <w:p>
            <w:pPr>
              <w:spacing w:before="62" w:line="295" w:lineRule="auto"/>
              <w:ind w:left="8"/>
              <w:rPr>
                <w:rFonts w:ascii="宋体" w:hAnsi="宋体" w:eastAsia="宋体" w:cs="宋体"/>
                <w:sz w:val="19"/>
                <w:szCs w:val="19"/>
              </w:rPr>
            </w:pPr>
            <w:r>
              <w:rPr>
                <w:rFonts w:ascii="宋体" w:hAnsi="宋体" w:eastAsia="宋体" w:cs="宋体"/>
                <w:spacing w:val="19"/>
                <w:sz w:val="19"/>
                <w:szCs w:val="19"/>
              </w:rPr>
              <w:t>新建农业现代化示范园</w:t>
            </w:r>
            <w:r>
              <w:rPr>
                <w:rFonts w:ascii="宋体" w:hAnsi="宋体" w:eastAsia="宋体" w:cs="宋体"/>
                <w:spacing w:val="-17"/>
                <w:sz w:val="19"/>
                <w:szCs w:val="19"/>
              </w:rPr>
              <w:t xml:space="preserve"> </w:t>
            </w:r>
            <w:r>
              <w:rPr>
                <w:rFonts w:ascii="Times New Roman" w:hAnsi="Times New Roman" w:eastAsia="Times New Roman" w:cs="Times New Roman"/>
                <w:spacing w:val="19"/>
                <w:position w:val="-1"/>
                <w:sz w:val="19"/>
                <w:szCs w:val="19"/>
              </w:rPr>
              <w:t>5</w:t>
            </w:r>
            <w:r>
              <w:rPr>
                <w:rFonts w:ascii="宋体" w:hAnsi="宋体" w:eastAsia="宋体" w:cs="宋体"/>
                <w:spacing w:val="-2"/>
                <w:sz w:val="19"/>
                <w:szCs w:val="19"/>
              </w:rPr>
              <w:t>个、标准化生产基地</w:t>
            </w:r>
            <w:r>
              <w:rPr>
                <w:rFonts w:ascii="宋体" w:hAnsi="宋体" w:eastAsia="宋体" w:cs="宋体"/>
                <w:spacing w:val="-42"/>
                <w:sz w:val="19"/>
                <w:szCs w:val="19"/>
              </w:rPr>
              <w:t xml:space="preserve"> </w:t>
            </w:r>
            <w:r>
              <w:rPr>
                <w:rFonts w:ascii="Times New Roman" w:hAnsi="Times New Roman" w:eastAsia="Times New Roman" w:cs="Times New Roman"/>
                <w:spacing w:val="-2"/>
                <w:sz w:val="19"/>
                <w:szCs w:val="19"/>
              </w:rPr>
              <w:t xml:space="preserve">40 </w:t>
            </w:r>
            <w:r>
              <w:rPr>
                <w:rFonts w:ascii="宋体" w:hAnsi="宋体" w:eastAsia="宋体" w:cs="宋体"/>
                <w:spacing w:val="-2"/>
                <w:sz w:val="19"/>
                <w:szCs w:val="19"/>
              </w:rPr>
              <w:t>个。</w:t>
            </w:r>
          </w:p>
        </w:tc>
        <w:tc>
          <w:tcPr>
            <w:tcW w:w="2960" w:type="dxa"/>
            <w:vAlign w:val="top"/>
          </w:tcPr>
          <w:p>
            <w:pPr>
              <w:spacing w:before="26" w:line="275" w:lineRule="auto"/>
              <w:ind w:left="12" w:firstLine="1"/>
              <w:jc w:val="both"/>
              <w:rPr>
                <w:rFonts w:ascii="宋体" w:hAnsi="宋体" w:eastAsia="宋体" w:cs="宋体"/>
                <w:sz w:val="19"/>
                <w:szCs w:val="19"/>
              </w:rPr>
            </w:pPr>
            <w:r>
              <w:rPr>
                <w:rFonts w:ascii="宋体" w:hAnsi="宋体" w:eastAsia="宋体" w:cs="宋体"/>
                <w:spacing w:val="1"/>
                <w:sz w:val="19"/>
                <w:szCs w:val="19"/>
              </w:rPr>
              <w:t>各县（区）新建农业现代化示范园</w:t>
            </w:r>
            <w:r>
              <w:rPr>
                <w:rFonts w:ascii="宋体" w:hAnsi="宋体" w:eastAsia="宋体" w:cs="宋体"/>
                <w:spacing w:val="-6"/>
                <w:sz w:val="19"/>
                <w:szCs w:val="19"/>
              </w:rPr>
              <w:t>各</w:t>
            </w:r>
            <w:r>
              <w:rPr>
                <w:rFonts w:ascii="宋体" w:hAnsi="宋体" w:eastAsia="宋体" w:cs="宋体"/>
                <w:spacing w:val="-23"/>
                <w:sz w:val="19"/>
                <w:szCs w:val="19"/>
              </w:rPr>
              <w:t xml:space="preserve"> </w:t>
            </w:r>
            <w:r>
              <w:rPr>
                <w:rFonts w:ascii="Times New Roman" w:hAnsi="Times New Roman" w:eastAsia="Times New Roman" w:cs="Times New Roman"/>
                <w:spacing w:val="-6"/>
                <w:position w:val="-1"/>
                <w:sz w:val="19"/>
                <w:szCs w:val="19"/>
              </w:rPr>
              <w:t xml:space="preserve">1 </w:t>
            </w:r>
            <w:r>
              <w:rPr>
                <w:rFonts w:ascii="宋体" w:hAnsi="宋体" w:eastAsia="宋体" w:cs="宋体"/>
                <w:spacing w:val="-6"/>
                <w:sz w:val="19"/>
                <w:szCs w:val="19"/>
              </w:rPr>
              <w:t>个、标准化生产基地</w:t>
            </w:r>
            <w:r>
              <w:rPr>
                <w:rFonts w:ascii="宋体" w:hAnsi="宋体" w:eastAsia="宋体" w:cs="宋体"/>
                <w:spacing w:val="-42"/>
                <w:sz w:val="19"/>
                <w:szCs w:val="19"/>
              </w:rPr>
              <w:t xml:space="preserve"> </w:t>
            </w:r>
            <w:r>
              <w:rPr>
                <w:rFonts w:ascii="Times New Roman" w:hAnsi="Times New Roman" w:eastAsia="Times New Roman" w:cs="Times New Roman"/>
                <w:spacing w:val="-6"/>
                <w:sz w:val="19"/>
                <w:szCs w:val="19"/>
              </w:rPr>
              <w:t xml:space="preserve">40 </w:t>
            </w:r>
            <w:r>
              <w:rPr>
                <w:rFonts w:ascii="宋体" w:hAnsi="宋体" w:eastAsia="宋体" w:cs="宋体"/>
                <w:spacing w:val="-6"/>
                <w:sz w:val="19"/>
                <w:szCs w:val="19"/>
              </w:rPr>
              <w:t>个（种</w:t>
            </w:r>
            <w:r>
              <w:rPr>
                <w:rFonts w:ascii="宋体" w:hAnsi="宋体" w:eastAsia="宋体" w:cs="宋体"/>
                <w:sz w:val="19"/>
                <w:szCs w:val="19"/>
              </w:rPr>
              <w:t>植业</w:t>
            </w:r>
            <w:r>
              <w:rPr>
                <w:rFonts w:ascii="宋体" w:hAnsi="宋体" w:eastAsia="宋体" w:cs="宋体"/>
                <w:spacing w:val="-40"/>
                <w:sz w:val="19"/>
                <w:szCs w:val="19"/>
              </w:rPr>
              <w:t xml:space="preserve"> </w:t>
            </w:r>
            <w:r>
              <w:rPr>
                <w:rFonts w:ascii="Times New Roman" w:hAnsi="Times New Roman" w:eastAsia="Times New Roman" w:cs="Times New Roman"/>
                <w:position w:val="-1"/>
                <w:sz w:val="19"/>
                <w:szCs w:val="19"/>
              </w:rPr>
              <w:t>20</w:t>
            </w:r>
            <w:r>
              <w:rPr>
                <w:rFonts w:ascii="Times New Roman" w:hAnsi="Times New Roman" w:eastAsia="Times New Roman" w:cs="Times New Roman"/>
                <w:spacing w:val="-28"/>
                <w:position w:val="-1"/>
                <w:sz w:val="19"/>
                <w:szCs w:val="19"/>
              </w:rPr>
              <w:t xml:space="preserve"> </w:t>
            </w:r>
            <w:r>
              <w:rPr>
                <w:rFonts w:ascii="宋体" w:hAnsi="宋体" w:eastAsia="宋体" w:cs="宋体"/>
                <w:sz w:val="19"/>
                <w:szCs w:val="19"/>
              </w:rPr>
              <w:t>、养殖业各</w:t>
            </w:r>
            <w:r>
              <w:rPr>
                <w:rFonts w:ascii="宋体" w:hAnsi="宋体" w:eastAsia="宋体" w:cs="宋体"/>
                <w:spacing w:val="-41"/>
                <w:sz w:val="19"/>
                <w:szCs w:val="19"/>
              </w:rPr>
              <w:t xml:space="preserve"> </w:t>
            </w:r>
            <w:r>
              <w:rPr>
                <w:rFonts w:ascii="Times New Roman" w:hAnsi="Times New Roman" w:eastAsia="Times New Roman" w:cs="Times New Roman"/>
                <w:sz w:val="19"/>
                <w:szCs w:val="19"/>
              </w:rPr>
              <w:t xml:space="preserve">20 </w:t>
            </w:r>
            <w:r>
              <w:rPr>
                <w:rFonts w:ascii="宋体" w:hAnsi="宋体" w:eastAsia="宋体" w:cs="宋体"/>
                <w:sz w:val="19"/>
                <w:szCs w:val="19"/>
              </w:rPr>
              <w:t>个</w:t>
            </w:r>
            <w:r>
              <w:rPr>
                <w:rFonts w:ascii="宋体" w:hAnsi="宋体" w:eastAsia="宋体" w:cs="宋体"/>
                <w:spacing w:val="-45"/>
                <w:sz w:val="19"/>
                <w:szCs w:val="19"/>
              </w:rPr>
              <w:t>），</w:t>
            </w:r>
            <w:r>
              <w:rPr>
                <w:rFonts w:ascii="宋体" w:hAnsi="宋体" w:eastAsia="宋体" w:cs="宋体"/>
                <w:sz w:val="19"/>
                <w:szCs w:val="19"/>
              </w:rPr>
              <w:t>其中：</w:t>
            </w:r>
            <w:r>
              <w:rPr>
                <w:rFonts w:ascii="宋体" w:hAnsi="宋体" w:eastAsia="宋体" w:cs="宋体"/>
                <w:spacing w:val="-2"/>
                <w:sz w:val="19"/>
                <w:szCs w:val="19"/>
              </w:rPr>
              <w:t>原州区</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12 </w:t>
            </w:r>
            <w:r>
              <w:rPr>
                <w:rFonts w:ascii="宋体" w:hAnsi="宋体" w:eastAsia="宋体" w:cs="宋体"/>
                <w:spacing w:val="-2"/>
                <w:sz w:val="19"/>
                <w:szCs w:val="19"/>
              </w:rPr>
              <w:t>个、西吉县</w:t>
            </w:r>
            <w:r>
              <w:rPr>
                <w:rFonts w:ascii="宋体" w:hAnsi="宋体" w:eastAsia="宋体" w:cs="宋体"/>
                <w:spacing w:val="-23"/>
                <w:sz w:val="19"/>
                <w:szCs w:val="19"/>
              </w:rPr>
              <w:t xml:space="preserve"> </w:t>
            </w:r>
            <w:r>
              <w:rPr>
                <w:rFonts w:ascii="Times New Roman" w:hAnsi="Times New Roman" w:eastAsia="Times New Roman" w:cs="Times New Roman"/>
                <w:spacing w:val="-2"/>
                <w:sz w:val="19"/>
                <w:szCs w:val="19"/>
              </w:rPr>
              <w:t xml:space="preserve">10 </w:t>
            </w:r>
            <w:r>
              <w:rPr>
                <w:rFonts w:ascii="宋体" w:hAnsi="宋体" w:eastAsia="宋体" w:cs="宋体"/>
                <w:spacing w:val="-2"/>
                <w:sz w:val="19"/>
                <w:szCs w:val="19"/>
              </w:rPr>
              <w:t>个、隆德</w:t>
            </w:r>
            <w:r>
              <w:rPr>
                <w:rFonts w:ascii="宋体" w:hAnsi="宋体" w:eastAsia="宋体" w:cs="宋体"/>
                <w:spacing w:val="-7"/>
                <w:sz w:val="19"/>
                <w:szCs w:val="19"/>
              </w:rPr>
              <w:t>县</w:t>
            </w:r>
            <w:r>
              <w:rPr>
                <w:rFonts w:ascii="宋体" w:hAnsi="宋体" w:eastAsia="宋体" w:cs="宋体"/>
                <w:spacing w:val="-32"/>
                <w:sz w:val="19"/>
                <w:szCs w:val="19"/>
              </w:rPr>
              <w:t xml:space="preserve"> </w:t>
            </w:r>
            <w:r>
              <w:rPr>
                <w:rFonts w:ascii="Times New Roman" w:hAnsi="Times New Roman" w:eastAsia="Times New Roman" w:cs="Times New Roman"/>
                <w:spacing w:val="-7"/>
                <w:sz w:val="19"/>
                <w:szCs w:val="19"/>
              </w:rPr>
              <w:t xml:space="preserve">8 </w:t>
            </w:r>
            <w:r>
              <w:rPr>
                <w:rFonts w:ascii="宋体" w:hAnsi="宋体" w:eastAsia="宋体" w:cs="宋体"/>
                <w:spacing w:val="-7"/>
                <w:sz w:val="19"/>
                <w:szCs w:val="19"/>
              </w:rPr>
              <w:t>个、泾源县</w:t>
            </w:r>
            <w:r>
              <w:rPr>
                <w:rFonts w:ascii="宋体" w:hAnsi="宋体" w:eastAsia="宋体" w:cs="宋体"/>
                <w:spacing w:val="-42"/>
                <w:sz w:val="19"/>
                <w:szCs w:val="19"/>
              </w:rPr>
              <w:t xml:space="preserve"> </w:t>
            </w:r>
            <w:r>
              <w:rPr>
                <w:rFonts w:ascii="Times New Roman" w:hAnsi="Times New Roman" w:eastAsia="Times New Roman" w:cs="Times New Roman"/>
                <w:spacing w:val="-7"/>
                <w:sz w:val="19"/>
                <w:szCs w:val="19"/>
              </w:rPr>
              <w:t xml:space="preserve">4 </w:t>
            </w:r>
            <w:r>
              <w:rPr>
                <w:rFonts w:ascii="宋体" w:hAnsi="宋体" w:eastAsia="宋体" w:cs="宋体"/>
                <w:spacing w:val="-7"/>
                <w:sz w:val="19"/>
                <w:szCs w:val="19"/>
              </w:rPr>
              <w:t>个、彭阳县</w:t>
            </w:r>
            <w:r>
              <w:rPr>
                <w:rFonts w:ascii="宋体" w:hAnsi="宋体" w:eastAsia="宋体" w:cs="宋体"/>
                <w:spacing w:val="-39"/>
                <w:sz w:val="19"/>
                <w:szCs w:val="19"/>
              </w:rPr>
              <w:t xml:space="preserve"> </w:t>
            </w:r>
            <w:r>
              <w:rPr>
                <w:rFonts w:ascii="Times New Roman" w:hAnsi="Times New Roman" w:eastAsia="Times New Roman" w:cs="Times New Roman"/>
                <w:spacing w:val="-7"/>
                <w:sz w:val="19"/>
                <w:szCs w:val="19"/>
              </w:rPr>
              <w:t xml:space="preserve">6 </w:t>
            </w:r>
            <w:r>
              <w:rPr>
                <w:rFonts w:ascii="宋体" w:hAnsi="宋体" w:eastAsia="宋体" w:cs="宋体"/>
                <w:spacing w:val="-7"/>
                <w:sz w:val="19"/>
                <w:szCs w:val="19"/>
              </w:rPr>
              <w:t>个。</w:t>
            </w:r>
          </w:p>
        </w:tc>
        <w:tc>
          <w:tcPr>
            <w:tcW w:w="3884" w:type="dxa"/>
            <w:vAlign w:val="top"/>
          </w:tcPr>
          <w:p>
            <w:pPr>
              <w:pStyle w:val="6"/>
              <w:spacing w:line="288" w:lineRule="auto"/>
            </w:pPr>
          </w:p>
          <w:p>
            <w:pPr>
              <w:spacing w:before="61" w:line="275" w:lineRule="auto"/>
              <w:ind w:left="14" w:right="8" w:firstLine="1"/>
              <w:jc w:val="both"/>
              <w:rPr>
                <w:rFonts w:ascii="宋体" w:hAnsi="宋体" w:eastAsia="宋体" w:cs="宋体"/>
                <w:sz w:val="19"/>
                <w:szCs w:val="19"/>
              </w:rPr>
            </w:pPr>
            <w:r>
              <w:rPr>
                <w:rFonts w:ascii="宋体" w:hAnsi="宋体" w:eastAsia="宋体" w:cs="宋体"/>
                <w:spacing w:val="10"/>
                <w:sz w:val="19"/>
                <w:szCs w:val="19"/>
              </w:rPr>
              <w:t>一季度确定基地、育苗、储备物资</w:t>
            </w:r>
            <w:r>
              <w:rPr>
                <w:rFonts w:ascii="宋体" w:hAnsi="宋体" w:eastAsia="宋体" w:cs="宋体"/>
                <w:spacing w:val="-49"/>
                <w:sz w:val="19"/>
                <w:szCs w:val="19"/>
              </w:rPr>
              <w:t xml:space="preserve"> </w:t>
            </w:r>
            <w:r>
              <w:rPr>
                <w:rFonts w:ascii="宋体" w:hAnsi="宋体" w:eastAsia="宋体" w:cs="宋体"/>
                <w:spacing w:val="10"/>
                <w:sz w:val="19"/>
                <w:szCs w:val="19"/>
              </w:rPr>
              <w:t>；二季度</w:t>
            </w:r>
            <w:r>
              <w:rPr>
                <w:rFonts w:ascii="宋体" w:hAnsi="宋体" w:eastAsia="宋体" w:cs="宋体"/>
                <w:spacing w:val="9"/>
                <w:sz w:val="19"/>
                <w:szCs w:val="19"/>
              </w:rPr>
              <w:t>播种（补栏</w:t>
            </w:r>
            <w:r>
              <w:rPr>
                <w:rFonts w:ascii="宋体" w:hAnsi="宋体" w:eastAsia="宋体" w:cs="宋体"/>
                <w:spacing w:val="-24"/>
                <w:sz w:val="19"/>
                <w:szCs w:val="19"/>
              </w:rPr>
              <w:t>）；</w:t>
            </w:r>
            <w:r>
              <w:rPr>
                <w:rFonts w:ascii="宋体" w:hAnsi="宋体" w:eastAsia="宋体" w:cs="宋体"/>
                <w:spacing w:val="9"/>
                <w:sz w:val="19"/>
                <w:szCs w:val="19"/>
              </w:rPr>
              <w:t>三季度收获（育肥</w:t>
            </w:r>
            <w:r>
              <w:rPr>
                <w:rFonts w:ascii="宋体" w:hAnsi="宋体" w:eastAsia="宋体" w:cs="宋体"/>
                <w:spacing w:val="-24"/>
                <w:sz w:val="19"/>
                <w:szCs w:val="19"/>
              </w:rPr>
              <w:t>）；</w:t>
            </w:r>
            <w:r>
              <w:rPr>
                <w:rFonts w:ascii="宋体" w:hAnsi="宋体" w:eastAsia="宋体" w:cs="宋体"/>
                <w:spacing w:val="9"/>
                <w:sz w:val="19"/>
                <w:szCs w:val="19"/>
              </w:rPr>
              <w:t>四季度</w:t>
            </w:r>
            <w:r>
              <w:rPr>
                <w:rFonts w:ascii="宋体" w:hAnsi="宋体" w:eastAsia="宋体" w:cs="宋体"/>
                <w:spacing w:val="7"/>
                <w:sz w:val="19"/>
                <w:szCs w:val="19"/>
              </w:rPr>
              <w:t>收获、出栏。</w:t>
            </w:r>
          </w:p>
        </w:tc>
        <w:tc>
          <w:tcPr>
            <w:tcW w:w="894" w:type="dxa"/>
            <w:vAlign w:val="top"/>
          </w:tcPr>
          <w:p>
            <w:pPr>
              <w:pStyle w:val="6"/>
              <w:spacing w:line="290" w:lineRule="auto"/>
            </w:pPr>
          </w:p>
          <w:p>
            <w:pPr>
              <w:pStyle w:val="6"/>
              <w:spacing w:line="290"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433"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87" w:lineRule="auto"/>
            </w:pPr>
          </w:p>
          <w:p>
            <w:pPr>
              <w:pStyle w:val="6"/>
              <w:spacing w:line="288"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gridSpan w:val="2"/>
            <w:vAlign w:val="top"/>
          </w:tcPr>
          <w:p>
            <w:pPr>
              <w:spacing w:before="173" w:line="292" w:lineRule="auto"/>
              <w:ind w:left="9" w:right="16" w:hanging="3"/>
              <w:jc w:val="both"/>
              <w:rPr>
                <w:rFonts w:ascii="宋体" w:hAnsi="宋体" w:eastAsia="宋体" w:cs="宋体"/>
                <w:sz w:val="19"/>
                <w:szCs w:val="19"/>
              </w:rPr>
            </w:pPr>
            <w:r>
              <w:rPr>
                <w:rFonts w:ascii="宋体" w:hAnsi="宋体" w:eastAsia="宋体" w:cs="宋体"/>
                <w:spacing w:val="22"/>
                <w:sz w:val="19"/>
                <w:szCs w:val="19"/>
              </w:rPr>
              <w:t>认证</w:t>
            </w:r>
            <w:r>
              <w:rPr>
                <w:rFonts w:ascii="Times New Roman" w:hAnsi="Times New Roman" w:eastAsia="Times New Roman" w:cs="Times New Roman"/>
                <w:spacing w:val="22"/>
                <w:sz w:val="19"/>
                <w:szCs w:val="19"/>
              </w:rPr>
              <w:t>“</w:t>
            </w:r>
            <w:r>
              <w:rPr>
                <w:rFonts w:ascii="宋体" w:hAnsi="宋体" w:eastAsia="宋体" w:cs="宋体"/>
                <w:spacing w:val="22"/>
                <w:sz w:val="19"/>
                <w:szCs w:val="19"/>
              </w:rPr>
              <w:t>三品一标</w:t>
            </w:r>
            <w:r>
              <w:rPr>
                <w:rFonts w:ascii="Times New Roman" w:hAnsi="Times New Roman" w:eastAsia="Times New Roman" w:cs="Times New Roman"/>
                <w:spacing w:val="22"/>
                <w:sz w:val="19"/>
                <w:szCs w:val="19"/>
              </w:rPr>
              <w:t>”</w:t>
            </w:r>
            <w:r>
              <w:rPr>
                <w:rFonts w:ascii="宋体" w:hAnsi="宋体" w:eastAsia="宋体" w:cs="宋体"/>
                <w:spacing w:val="22"/>
                <w:sz w:val="19"/>
                <w:szCs w:val="19"/>
              </w:rPr>
              <w:t>品牌农产</w:t>
            </w:r>
            <w:r>
              <w:rPr>
                <w:rFonts w:ascii="宋体" w:hAnsi="宋体" w:eastAsia="宋体" w:cs="宋体"/>
                <w:spacing w:val="7"/>
                <w:sz w:val="19"/>
                <w:szCs w:val="19"/>
              </w:rPr>
              <w:t>品</w:t>
            </w:r>
            <w:r>
              <w:rPr>
                <w:rFonts w:ascii="宋体" w:hAnsi="宋体" w:eastAsia="宋体" w:cs="宋体"/>
                <w:spacing w:val="-28"/>
                <w:sz w:val="19"/>
                <w:szCs w:val="19"/>
              </w:rPr>
              <w:t xml:space="preserve"> </w:t>
            </w:r>
            <w:r>
              <w:rPr>
                <w:rFonts w:ascii="Times New Roman" w:hAnsi="Times New Roman" w:eastAsia="Times New Roman" w:cs="Times New Roman"/>
                <w:spacing w:val="7"/>
                <w:sz w:val="19"/>
                <w:szCs w:val="19"/>
              </w:rPr>
              <w:t xml:space="preserve">30 </w:t>
            </w:r>
            <w:r>
              <w:rPr>
                <w:rFonts w:ascii="宋体" w:hAnsi="宋体" w:eastAsia="宋体" w:cs="宋体"/>
                <w:spacing w:val="7"/>
                <w:sz w:val="19"/>
                <w:szCs w:val="19"/>
              </w:rPr>
              <w:t>个以上</w:t>
            </w:r>
            <w:r>
              <w:rPr>
                <w:rFonts w:ascii="宋体" w:hAnsi="宋体" w:eastAsia="宋体" w:cs="宋体"/>
                <w:spacing w:val="-56"/>
                <w:sz w:val="19"/>
                <w:szCs w:val="19"/>
              </w:rPr>
              <w:t xml:space="preserve"> </w:t>
            </w:r>
            <w:r>
              <w:rPr>
                <w:rFonts w:ascii="宋体" w:hAnsi="宋体" w:eastAsia="宋体" w:cs="宋体"/>
                <w:spacing w:val="7"/>
                <w:sz w:val="19"/>
                <w:szCs w:val="19"/>
              </w:rPr>
              <w:t>，争创知名品</w:t>
            </w:r>
            <w:r>
              <w:rPr>
                <w:rFonts w:ascii="宋体" w:hAnsi="宋体" w:eastAsia="宋体" w:cs="宋体"/>
                <w:sz w:val="19"/>
                <w:szCs w:val="19"/>
              </w:rPr>
              <w:t>牌</w:t>
            </w:r>
            <w:r>
              <w:rPr>
                <w:rFonts w:ascii="宋体" w:hAnsi="宋体" w:eastAsia="宋体" w:cs="宋体"/>
                <w:spacing w:val="-20"/>
                <w:sz w:val="19"/>
                <w:szCs w:val="19"/>
              </w:rPr>
              <w:t xml:space="preserve"> </w:t>
            </w:r>
            <w:r>
              <w:rPr>
                <w:rFonts w:ascii="Times New Roman" w:hAnsi="Times New Roman" w:eastAsia="Times New Roman" w:cs="Times New Roman"/>
                <w:sz w:val="19"/>
                <w:szCs w:val="19"/>
              </w:rPr>
              <w:t xml:space="preserve">10 </w:t>
            </w:r>
            <w:r>
              <w:rPr>
                <w:rFonts w:ascii="宋体" w:hAnsi="宋体" w:eastAsia="宋体" w:cs="宋体"/>
                <w:sz w:val="19"/>
                <w:szCs w:val="19"/>
              </w:rPr>
              <w:t>个。</w:t>
            </w:r>
          </w:p>
        </w:tc>
        <w:tc>
          <w:tcPr>
            <w:tcW w:w="2960" w:type="dxa"/>
            <w:vAlign w:val="top"/>
          </w:tcPr>
          <w:p>
            <w:pPr>
              <w:spacing w:before="181" w:line="283" w:lineRule="auto"/>
              <w:ind w:left="14" w:right="12" w:hanging="2"/>
              <w:jc w:val="both"/>
              <w:rPr>
                <w:rFonts w:ascii="宋体" w:hAnsi="宋体" w:eastAsia="宋体" w:cs="宋体"/>
                <w:sz w:val="19"/>
                <w:szCs w:val="19"/>
              </w:rPr>
            </w:pPr>
            <w:r>
              <w:rPr>
                <w:rFonts w:ascii="宋体" w:hAnsi="宋体" w:eastAsia="宋体" w:cs="宋体"/>
                <w:spacing w:val="4"/>
                <w:sz w:val="19"/>
                <w:szCs w:val="19"/>
              </w:rPr>
              <w:t>严格执行相关认证标准规范，做好品牌认证宣传培训，落实认证补助政策。</w:t>
            </w:r>
          </w:p>
        </w:tc>
        <w:tc>
          <w:tcPr>
            <w:tcW w:w="3884" w:type="dxa"/>
            <w:vAlign w:val="top"/>
          </w:tcPr>
          <w:p>
            <w:pPr>
              <w:spacing w:before="66" w:line="264" w:lineRule="auto"/>
              <w:ind w:left="14" w:right="10" w:firstLine="2"/>
              <w:jc w:val="both"/>
              <w:rPr>
                <w:rFonts w:ascii="宋体" w:hAnsi="宋体" w:eastAsia="宋体" w:cs="宋体"/>
                <w:sz w:val="19"/>
                <w:szCs w:val="19"/>
              </w:rPr>
            </w:pPr>
            <w:r>
              <w:rPr>
                <w:rFonts w:ascii="宋体" w:hAnsi="宋体" w:eastAsia="宋体" w:cs="宋体"/>
                <w:spacing w:val="10"/>
                <w:sz w:val="19"/>
                <w:szCs w:val="19"/>
              </w:rPr>
              <w:t>一季度开展认证需求调研摸底</w:t>
            </w:r>
            <w:r>
              <w:rPr>
                <w:rFonts w:ascii="宋体" w:hAnsi="宋体" w:eastAsia="宋体" w:cs="宋体"/>
                <w:spacing w:val="-49"/>
                <w:sz w:val="19"/>
                <w:szCs w:val="19"/>
              </w:rPr>
              <w:t xml:space="preserve"> </w:t>
            </w:r>
            <w:r>
              <w:rPr>
                <w:rFonts w:ascii="宋体" w:hAnsi="宋体" w:eastAsia="宋体" w:cs="宋体"/>
                <w:spacing w:val="10"/>
                <w:sz w:val="19"/>
                <w:szCs w:val="19"/>
              </w:rPr>
              <w:t>，完成任务分</w:t>
            </w:r>
            <w:r>
              <w:rPr>
                <w:rFonts w:ascii="宋体" w:hAnsi="宋体" w:eastAsia="宋体" w:cs="宋体"/>
                <w:spacing w:val="8"/>
                <w:sz w:val="19"/>
                <w:szCs w:val="19"/>
              </w:rPr>
              <w:t>解</w:t>
            </w:r>
            <w:r>
              <w:rPr>
                <w:rFonts w:ascii="宋体" w:hAnsi="宋体" w:eastAsia="宋体" w:cs="宋体"/>
                <w:spacing w:val="-48"/>
                <w:sz w:val="19"/>
                <w:szCs w:val="19"/>
              </w:rPr>
              <w:t xml:space="preserve"> </w:t>
            </w:r>
            <w:r>
              <w:rPr>
                <w:rFonts w:ascii="宋体" w:hAnsi="宋体" w:eastAsia="宋体" w:cs="宋体"/>
                <w:spacing w:val="8"/>
                <w:sz w:val="19"/>
                <w:szCs w:val="19"/>
              </w:rPr>
              <w:t>，下达认证指标</w:t>
            </w:r>
            <w:r>
              <w:rPr>
                <w:rFonts w:ascii="宋体" w:hAnsi="宋体" w:eastAsia="宋体" w:cs="宋体"/>
                <w:spacing w:val="-56"/>
                <w:sz w:val="19"/>
                <w:szCs w:val="19"/>
              </w:rPr>
              <w:t xml:space="preserve"> </w:t>
            </w:r>
            <w:r>
              <w:rPr>
                <w:rFonts w:ascii="宋体" w:hAnsi="宋体" w:eastAsia="宋体" w:cs="宋体"/>
                <w:spacing w:val="8"/>
                <w:sz w:val="19"/>
                <w:szCs w:val="19"/>
              </w:rPr>
              <w:t>；二季度开展认证材料准</w:t>
            </w:r>
            <w:r>
              <w:rPr>
                <w:rFonts w:ascii="宋体" w:hAnsi="宋体" w:eastAsia="宋体" w:cs="宋体"/>
                <w:spacing w:val="10"/>
                <w:sz w:val="19"/>
                <w:szCs w:val="19"/>
              </w:rPr>
              <w:t>备及材料审核工作</w:t>
            </w:r>
            <w:r>
              <w:rPr>
                <w:rFonts w:ascii="宋体" w:hAnsi="宋体" w:eastAsia="宋体" w:cs="宋体"/>
                <w:spacing w:val="-47"/>
                <w:sz w:val="19"/>
                <w:szCs w:val="19"/>
              </w:rPr>
              <w:t xml:space="preserve"> </w:t>
            </w:r>
            <w:r>
              <w:rPr>
                <w:rFonts w:ascii="宋体" w:hAnsi="宋体" w:eastAsia="宋体" w:cs="宋体"/>
                <w:spacing w:val="10"/>
                <w:sz w:val="19"/>
                <w:szCs w:val="19"/>
              </w:rPr>
              <w:t>；三、四季度完成材料上</w:t>
            </w:r>
            <w:r>
              <w:rPr>
                <w:rFonts w:ascii="宋体" w:hAnsi="宋体" w:eastAsia="宋体" w:cs="宋体"/>
                <w:spacing w:val="9"/>
                <w:sz w:val="19"/>
                <w:szCs w:val="19"/>
              </w:rPr>
              <w:t>报，现场检查及产品抽样检测。</w:t>
            </w:r>
          </w:p>
        </w:tc>
        <w:tc>
          <w:tcPr>
            <w:tcW w:w="894" w:type="dxa"/>
            <w:vAlign w:val="top"/>
          </w:tcPr>
          <w:p>
            <w:pPr>
              <w:pStyle w:val="6"/>
              <w:spacing w:line="439"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92"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43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gridSpan w:val="2"/>
            <w:vAlign w:val="top"/>
          </w:tcPr>
          <w:p>
            <w:pPr>
              <w:pStyle w:val="6"/>
              <w:spacing w:line="260" w:lineRule="auto"/>
            </w:pPr>
          </w:p>
          <w:p>
            <w:pPr>
              <w:spacing w:before="61" w:line="296" w:lineRule="auto"/>
              <w:ind w:left="26" w:right="16" w:hanging="13"/>
              <w:rPr>
                <w:rFonts w:ascii="宋体" w:hAnsi="宋体" w:eastAsia="宋体" w:cs="宋体"/>
                <w:sz w:val="19"/>
                <w:szCs w:val="19"/>
              </w:rPr>
            </w:pPr>
            <w:r>
              <w:rPr>
                <w:rFonts w:ascii="宋体" w:hAnsi="宋体" w:eastAsia="宋体" w:cs="宋体"/>
                <w:spacing w:val="9"/>
                <w:sz w:val="19"/>
                <w:szCs w:val="19"/>
              </w:rPr>
              <w:t>培育新型职业农民</w:t>
            </w:r>
            <w:r>
              <w:rPr>
                <w:rFonts w:ascii="宋体" w:hAnsi="宋体" w:eastAsia="宋体" w:cs="宋体"/>
                <w:spacing w:val="-27"/>
                <w:sz w:val="19"/>
                <w:szCs w:val="19"/>
              </w:rPr>
              <w:t xml:space="preserve"> </w:t>
            </w:r>
            <w:r>
              <w:rPr>
                <w:rFonts w:ascii="Times New Roman" w:hAnsi="Times New Roman" w:eastAsia="Times New Roman" w:cs="Times New Roman"/>
                <w:spacing w:val="9"/>
                <w:sz w:val="19"/>
                <w:szCs w:val="19"/>
              </w:rPr>
              <w:t xml:space="preserve">2000 </w:t>
            </w:r>
            <w:r>
              <w:rPr>
                <w:rFonts w:ascii="宋体" w:hAnsi="宋体" w:eastAsia="宋体" w:cs="宋体"/>
                <w:spacing w:val="9"/>
                <w:sz w:val="19"/>
                <w:szCs w:val="19"/>
              </w:rPr>
              <w:t>人</w:t>
            </w:r>
            <w:r>
              <w:rPr>
                <w:rFonts w:ascii="宋体" w:hAnsi="宋体" w:eastAsia="宋体" w:cs="宋体"/>
                <w:spacing w:val="-1"/>
                <w:sz w:val="19"/>
                <w:szCs w:val="19"/>
              </w:rPr>
              <w:t>以上。</w:t>
            </w:r>
          </w:p>
        </w:tc>
        <w:tc>
          <w:tcPr>
            <w:tcW w:w="2960" w:type="dxa"/>
            <w:vAlign w:val="top"/>
          </w:tcPr>
          <w:p>
            <w:pPr>
              <w:spacing w:before="37" w:line="271" w:lineRule="auto"/>
              <w:ind w:left="12" w:hanging="1"/>
              <w:jc w:val="both"/>
              <w:rPr>
                <w:rFonts w:ascii="宋体" w:hAnsi="宋体" w:eastAsia="宋体" w:cs="宋体"/>
                <w:sz w:val="19"/>
                <w:szCs w:val="19"/>
              </w:rPr>
            </w:pPr>
            <w:r>
              <w:rPr>
                <w:rFonts w:ascii="宋体" w:hAnsi="宋体" w:eastAsia="宋体" w:cs="宋体"/>
                <w:spacing w:val="5"/>
                <w:sz w:val="19"/>
                <w:szCs w:val="19"/>
              </w:rPr>
              <w:t>从遴选培训对象、拓展培训范围、</w:t>
            </w:r>
            <w:r>
              <w:rPr>
                <w:rFonts w:ascii="宋体" w:hAnsi="宋体" w:eastAsia="宋体" w:cs="宋体"/>
                <w:spacing w:val="2"/>
                <w:sz w:val="19"/>
                <w:szCs w:val="19"/>
              </w:rPr>
              <w:t>创新培训模式、聚焦培训实效、健全培训体系等方面入手，全力推进</w:t>
            </w:r>
            <w:r>
              <w:rPr>
                <w:rFonts w:ascii="宋体" w:hAnsi="宋体" w:eastAsia="宋体" w:cs="宋体"/>
                <w:spacing w:val="6"/>
                <w:sz w:val="19"/>
                <w:szCs w:val="19"/>
              </w:rPr>
              <w:t>高素质农民培育工作。</w:t>
            </w:r>
          </w:p>
        </w:tc>
        <w:tc>
          <w:tcPr>
            <w:tcW w:w="3884" w:type="dxa"/>
            <w:vAlign w:val="top"/>
          </w:tcPr>
          <w:p>
            <w:pPr>
              <w:pStyle w:val="6"/>
              <w:spacing w:line="440"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442"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95"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43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2" w:line="280"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）大力推</w:t>
            </w:r>
            <w:r>
              <w:rPr>
                <w:rFonts w:ascii="宋体" w:hAnsi="宋体" w:eastAsia="宋体" w:cs="宋体"/>
                <w:spacing w:val="8"/>
                <w:sz w:val="19"/>
                <w:szCs w:val="19"/>
              </w:rPr>
              <w:t>进五项行动</w:t>
            </w:r>
          </w:p>
        </w:tc>
        <w:tc>
          <w:tcPr>
            <w:tcW w:w="784" w:type="dxa"/>
            <w:vMerge w:val="restart"/>
            <w:tcBorders>
              <w:bottom w:val="nil"/>
            </w:tcBorders>
            <w:vAlign w:val="top"/>
          </w:tcPr>
          <w:p>
            <w:pPr>
              <w:pStyle w:val="6"/>
              <w:spacing w:line="298" w:lineRule="auto"/>
            </w:pPr>
          </w:p>
          <w:p>
            <w:pPr>
              <w:pStyle w:val="6"/>
              <w:spacing w:line="299" w:lineRule="auto"/>
            </w:pPr>
          </w:p>
          <w:p>
            <w:pPr>
              <w:pStyle w:val="6"/>
              <w:spacing w:line="299" w:lineRule="auto"/>
            </w:pPr>
          </w:p>
          <w:p>
            <w:pPr>
              <w:pStyle w:val="6"/>
              <w:spacing w:line="299" w:lineRule="auto"/>
            </w:pPr>
          </w:p>
          <w:p>
            <w:pPr>
              <w:spacing w:before="62" w:line="293" w:lineRule="auto"/>
              <w:ind w:left="12" w:right="16" w:hanging="2"/>
              <w:jc w:val="both"/>
              <w:rPr>
                <w:rFonts w:ascii="宋体" w:hAnsi="宋体" w:eastAsia="宋体" w:cs="宋体"/>
                <w:sz w:val="19"/>
                <w:szCs w:val="19"/>
              </w:rPr>
            </w:pPr>
            <w:r>
              <w:rPr>
                <w:rFonts w:ascii="宋体" w:hAnsi="宋体" w:eastAsia="宋体" w:cs="宋体"/>
                <w:spacing w:val="3"/>
                <w:sz w:val="19"/>
                <w:szCs w:val="19"/>
              </w:rPr>
              <w:t>抓</w:t>
            </w:r>
            <w:r>
              <w:rPr>
                <w:rFonts w:ascii="宋体" w:hAnsi="宋体" w:eastAsia="宋体" w:cs="宋体"/>
                <w:spacing w:val="-10"/>
                <w:sz w:val="19"/>
                <w:szCs w:val="19"/>
              </w:rPr>
              <w:t xml:space="preserve"> </w:t>
            </w:r>
            <w:r>
              <w:rPr>
                <w:rFonts w:ascii="宋体" w:hAnsi="宋体" w:eastAsia="宋体" w:cs="宋体"/>
                <w:spacing w:val="3"/>
                <w:sz w:val="19"/>
                <w:szCs w:val="19"/>
              </w:rPr>
              <w:t>实</w:t>
            </w:r>
            <w:r>
              <w:rPr>
                <w:rFonts w:ascii="宋体" w:hAnsi="宋体" w:eastAsia="宋体" w:cs="宋体"/>
                <w:spacing w:val="-13"/>
                <w:sz w:val="19"/>
                <w:szCs w:val="19"/>
              </w:rPr>
              <w:t xml:space="preserve"> </w:t>
            </w:r>
            <w:r>
              <w:rPr>
                <w:rFonts w:ascii="宋体" w:hAnsi="宋体" w:eastAsia="宋体" w:cs="宋体"/>
                <w:spacing w:val="3"/>
                <w:sz w:val="19"/>
                <w:szCs w:val="19"/>
              </w:rPr>
              <w:t>移</w:t>
            </w:r>
            <w:r>
              <w:rPr>
                <w:rFonts w:ascii="宋体" w:hAnsi="宋体" w:eastAsia="宋体" w:cs="宋体"/>
                <w:spacing w:val="-1"/>
                <w:sz w:val="19"/>
                <w:szCs w:val="19"/>
              </w:rPr>
              <w:t>民</w:t>
            </w:r>
            <w:r>
              <w:rPr>
                <w:rFonts w:ascii="宋体" w:hAnsi="宋体" w:eastAsia="宋体" w:cs="宋体"/>
                <w:spacing w:val="-13"/>
                <w:sz w:val="19"/>
                <w:szCs w:val="19"/>
              </w:rPr>
              <w:t xml:space="preserve"> </w:t>
            </w:r>
            <w:r>
              <w:rPr>
                <w:rFonts w:ascii="宋体" w:hAnsi="宋体" w:eastAsia="宋体" w:cs="宋体"/>
                <w:spacing w:val="-1"/>
                <w:sz w:val="19"/>
                <w:szCs w:val="19"/>
              </w:rPr>
              <w:t>致 富</w:t>
            </w:r>
            <w:r>
              <w:rPr>
                <w:rFonts w:ascii="宋体" w:hAnsi="宋体" w:eastAsia="宋体" w:cs="宋体"/>
                <w:spacing w:val="3"/>
                <w:sz w:val="19"/>
                <w:szCs w:val="19"/>
              </w:rPr>
              <w:t>提</w:t>
            </w:r>
            <w:r>
              <w:rPr>
                <w:rFonts w:ascii="宋体" w:hAnsi="宋体" w:eastAsia="宋体" w:cs="宋体"/>
                <w:spacing w:val="-11"/>
                <w:sz w:val="19"/>
                <w:szCs w:val="19"/>
              </w:rPr>
              <w:t xml:space="preserve"> </w:t>
            </w:r>
            <w:r>
              <w:rPr>
                <w:rFonts w:ascii="宋体" w:hAnsi="宋体" w:eastAsia="宋体" w:cs="宋体"/>
                <w:spacing w:val="3"/>
                <w:sz w:val="19"/>
                <w:szCs w:val="19"/>
              </w:rPr>
              <w:t>升</w:t>
            </w:r>
            <w:r>
              <w:rPr>
                <w:rFonts w:ascii="宋体" w:hAnsi="宋体" w:eastAsia="宋体" w:cs="宋体"/>
                <w:spacing w:val="-15"/>
                <w:sz w:val="19"/>
                <w:szCs w:val="19"/>
              </w:rPr>
              <w:t xml:space="preserve"> </w:t>
            </w:r>
            <w:r>
              <w:rPr>
                <w:rFonts w:ascii="宋体" w:hAnsi="宋体" w:eastAsia="宋体" w:cs="宋体"/>
                <w:spacing w:val="3"/>
                <w:sz w:val="19"/>
                <w:szCs w:val="19"/>
              </w:rPr>
              <w:t>行</w:t>
            </w:r>
            <w:r>
              <w:rPr>
                <w:rFonts w:ascii="宋体" w:hAnsi="宋体" w:eastAsia="宋体" w:cs="宋体"/>
                <w:spacing w:val="2"/>
                <w:sz w:val="19"/>
                <w:szCs w:val="19"/>
              </w:rPr>
              <w:t>动</w:t>
            </w:r>
          </w:p>
        </w:tc>
        <w:tc>
          <w:tcPr>
            <w:tcW w:w="1588" w:type="dxa"/>
            <w:vAlign w:val="top"/>
          </w:tcPr>
          <w:p>
            <w:pPr>
              <w:pStyle w:val="6"/>
              <w:spacing w:line="296" w:lineRule="auto"/>
            </w:pPr>
          </w:p>
          <w:p>
            <w:pPr>
              <w:spacing w:before="61" w:line="293" w:lineRule="auto"/>
              <w:ind w:left="10" w:right="16" w:firstLine="2"/>
              <w:jc w:val="both"/>
              <w:rPr>
                <w:rFonts w:ascii="宋体" w:hAnsi="宋体" w:eastAsia="宋体" w:cs="宋体"/>
                <w:sz w:val="19"/>
                <w:szCs w:val="19"/>
              </w:rPr>
            </w:pPr>
            <w:r>
              <w:rPr>
                <w:rFonts w:ascii="宋体" w:hAnsi="宋体" w:eastAsia="宋体" w:cs="宋体"/>
                <w:spacing w:val="11"/>
                <w:sz w:val="19"/>
                <w:szCs w:val="19"/>
              </w:rPr>
              <w:t>落实</w:t>
            </w:r>
            <w:r>
              <w:rPr>
                <w:rFonts w:ascii="宋体" w:hAnsi="宋体" w:eastAsia="宋体" w:cs="宋体"/>
                <w:spacing w:val="-24"/>
                <w:sz w:val="19"/>
                <w:szCs w:val="19"/>
              </w:rPr>
              <w:t xml:space="preserve"> </w:t>
            </w:r>
            <w:r>
              <w:rPr>
                <w:rFonts w:ascii="Times New Roman" w:hAnsi="Times New Roman" w:eastAsia="Times New Roman" w:cs="Times New Roman"/>
                <w:spacing w:val="11"/>
                <w:position w:val="-1"/>
                <w:sz w:val="19"/>
                <w:szCs w:val="19"/>
              </w:rPr>
              <w:t xml:space="preserve">38 </w:t>
            </w:r>
            <w:r>
              <w:rPr>
                <w:rFonts w:ascii="宋体" w:hAnsi="宋体" w:eastAsia="宋体" w:cs="宋体"/>
                <w:spacing w:val="11"/>
                <w:sz w:val="19"/>
                <w:szCs w:val="19"/>
              </w:rPr>
              <w:t>个千人以</w:t>
            </w:r>
            <w:r>
              <w:rPr>
                <w:rFonts w:ascii="宋体" w:hAnsi="宋体" w:eastAsia="宋体" w:cs="宋体"/>
                <w:spacing w:val="31"/>
                <w:sz w:val="19"/>
                <w:szCs w:val="19"/>
              </w:rPr>
              <w:t>上移民安置区发</w:t>
            </w:r>
            <w:r>
              <w:rPr>
                <w:rFonts w:ascii="宋体" w:hAnsi="宋体" w:eastAsia="宋体" w:cs="宋体"/>
                <w:spacing w:val="6"/>
                <w:sz w:val="19"/>
                <w:szCs w:val="19"/>
              </w:rPr>
              <w:t>展规划。</w:t>
            </w:r>
          </w:p>
        </w:tc>
        <w:tc>
          <w:tcPr>
            <w:tcW w:w="2960" w:type="dxa"/>
            <w:vAlign w:val="top"/>
          </w:tcPr>
          <w:p>
            <w:pPr>
              <w:spacing w:before="78" w:line="278" w:lineRule="auto"/>
              <w:ind w:left="13" w:firstLine="16"/>
              <w:jc w:val="both"/>
              <w:rPr>
                <w:rFonts w:ascii="宋体" w:hAnsi="宋体" w:eastAsia="宋体" w:cs="宋体"/>
                <w:sz w:val="19"/>
                <w:szCs w:val="19"/>
              </w:rPr>
            </w:pPr>
            <w:r>
              <w:rPr>
                <w:rFonts w:ascii="宋体" w:hAnsi="宋体" w:eastAsia="宋体" w:cs="宋体"/>
                <w:spacing w:val="4"/>
                <w:sz w:val="19"/>
                <w:szCs w:val="19"/>
              </w:rPr>
              <w:t>以全市</w:t>
            </w:r>
            <w:r>
              <w:rPr>
                <w:rFonts w:ascii="宋体" w:hAnsi="宋体" w:eastAsia="宋体" w:cs="宋体"/>
                <w:spacing w:val="-23"/>
                <w:sz w:val="19"/>
                <w:szCs w:val="19"/>
              </w:rPr>
              <w:t xml:space="preserve"> </w:t>
            </w:r>
            <w:r>
              <w:rPr>
                <w:rFonts w:ascii="Times New Roman" w:hAnsi="Times New Roman" w:eastAsia="Times New Roman" w:cs="Times New Roman"/>
                <w:spacing w:val="4"/>
                <w:sz w:val="19"/>
                <w:szCs w:val="19"/>
              </w:rPr>
              <w:t xml:space="preserve">38 </w:t>
            </w:r>
            <w:r>
              <w:rPr>
                <w:rFonts w:ascii="宋体" w:hAnsi="宋体" w:eastAsia="宋体" w:cs="宋体"/>
                <w:spacing w:val="4"/>
                <w:sz w:val="19"/>
                <w:szCs w:val="19"/>
              </w:rPr>
              <w:t>个千人以上大型规模移</w:t>
            </w:r>
            <w:r>
              <w:rPr>
                <w:rFonts w:ascii="宋体" w:hAnsi="宋体" w:eastAsia="宋体" w:cs="宋体"/>
                <w:spacing w:val="-7"/>
                <w:sz w:val="19"/>
                <w:szCs w:val="19"/>
              </w:rPr>
              <w:t>民安置区为重点，聚焦产业、就业、</w:t>
            </w:r>
            <w:r>
              <w:rPr>
                <w:rFonts w:ascii="宋体" w:hAnsi="宋体" w:eastAsia="宋体" w:cs="宋体"/>
                <w:spacing w:val="5"/>
                <w:sz w:val="19"/>
                <w:szCs w:val="19"/>
              </w:rPr>
              <w:t>社会融入、公共服务、环境整治、文明建设和保障体系等重点工作，完成移民安置区发展规划编制。</w:t>
            </w:r>
          </w:p>
        </w:tc>
        <w:tc>
          <w:tcPr>
            <w:tcW w:w="3884" w:type="dxa"/>
            <w:vAlign w:val="top"/>
          </w:tcPr>
          <w:p>
            <w:pPr>
              <w:spacing w:before="248" w:line="278" w:lineRule="auto"/>
              <w:ind w:left="14" w:right="7" w:firstLine="1"/>
              <w:jc w:val="both"/>
              <w:rPr>
                <w:rFonts w:ascii="宋体" w:hAnsi="宋体" w:eastAsia="宋体" w:cs="宋体"/>
                <w:sz w:val="19"/>
                <w:szCs w:val="19"/>
              </w:rPr>
            </w:pPr>
            <w:r>
              <w:rPr>
                <w:rFonts w:ascii="宋体" w:hAnsi="宋体" w:eastAsia="宋体" w:cs="宋体"/>
                <w:spacing w:val="9"/>
                <w:sz w:val="19"/>
                <w:szCs w:val="19"/>
              </w:rPr>
              <w:t>一季度指导县（</w:t>
            </w:r>
            <w:r>
              <w:rPr>
                <w:rFonts w:ascii="宋体" w:hAnsi="宋体" w:eastAsia="宋体" w:cs="宋体"/>
                <w:spacing w:val="-30"/>
                <w:sz w:val="19"/>
                <w:szCs w:val="19"/>
              </w:rPr>
              <w:t xml:space="preserve"> </w:t>
            </w:r>
            <w:r>
              <w:rPr>
                <w:rFonts w:ascii="宋体" w:hAnsi="宋体" w:eastAsia="宋体" w:cs="宋体"/>
                <w:spacing w:val="9"/>
                <w:sz w:val="19"/>
                <w:szCs w:val="19"/>
              </w:rPr>
              <w:t>区）完成千人以上移民安置</w:t>
            </w:r>
            <w:r>
              <w:rPr>
                <w:rFonts w:ascii="宋体" w:hAnsi="宋体" w:eastAsia="宋体" w:cs="宋体"/>
                <w:spacing w:val="8"/>
                <w:sz w:val="19"/>
                <w:szCs w:val="19"/>
              </w:rPr>
              <w:t>区规范编制工作</w:t>
            </w:r>
            <w:r>
              <w:rPr>
                <w:rFonts w:ascii="宋体" w:hAnsi="宋体" w:eastAsia="宋体" w:cs="宋体"/>
                <w:spacing w:val="-57"/>
                <w:sz w:val="19"/>
                <w:szCs w:val="19"/>
              </w:rPr>
              <w:t xml:space="preserve"> </w:t>
            </w:r>
            <w:r>
              <w:rPr>
                <w:rFonts w:ascii="宋体" w:hAnsi="宋体" w:eastAsia="宋体" w:cs="宋体"/>
                <w:spacing w:val="8"/>
                <w:sz w:val="19"/>
                <w:szCs w:val="19"/>
              </w:rPr>
              <w:t>；二、三季度督导县（</w:t>
            </w:r>
            <w:r>
              <w:rPr>
                <w:rFonts w:ascii="宋体" w:hAnsi="宋体" w:eastAsia="宋体" w:cs="宋体"/>
                <w:spacing w:val="-45"/>
                <w:sz w:val="19"/>
                <w:szCs w:val="19"/>
              </w:rPr>
              <w:t xml:space="preserve"> </w:t>
            </w:r>
            <w:r>
              <w:rPr>
                <w:rFonts w:ascii="宋体" w:hAnsi="宋体" w:eastAsia="宋体" w:cs="宋体"/>
                <w:spacing w:val="8"/>
                <w:sz w:val="19"/>
                <w:szCs w:val="19"/>
              </w:rPr>
              <w:t>区）</w:t>
            </w:r>
            <w:r>
              <w:rPr>
                <w:rFonts w:ascii="宋体" w:hAnsi="宋体" w:eastAsia="宋体" w:cs="宋体"/>
                <w:spacing w:val="12"/>
                <w:sz w:val="19"/>
                <w:szCs w:val="19"/>
              </w:rPr>
              <w:t>按照规划内容推进各项工作落实；四季度对</w:t>
            </w:r>
            <w:r>
              <w:rPr>
                <w:rFonts w:ascii="宋体" w:hAnsi="宋体" w:eastAsia="宋体" w:cs="宋体"/>
                <w:spacing w:val="8"/>
                <w:sz w:val="19"/>
                <w:szCs w:val="19"/>
              </w:rPr>
              <w:t>规划任务落实情况进行总结验收。</w:t>
            </w:r>
          </w:p>
        </w:tc>
        <w:tc>
          <w:tcPr>
            <w:tcW w:w="894" w:type="dxa"/>
            <w:vAlign w:val="top"/>
          </w:tcPr>
          <w:p>
            <w:pPr>
              <w:pStyle w:val="6"/>
              <w:spacing w:line="312" w:lineRule="auto"/>
            </w:pPr>
          </w:p>
          <w:p>
            <w:pPr>
              <w:pStyle w:val="6"/>
              <w:spacing w:line="312"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476" w:lineRule="auto"/>
            </w:pPr>
          </w:p>
          <w:p>
            <w:pPr>
              <w:spacing w:before="62"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right w:val="single" w:color="000000" w:sz="6" w:space="0"/>
            </w:tcBorders>
            <w:vAlign w:val="top"/>
          </w:tcPr>
          <w:p>
            <w:pPr>
              <w:pStyle w:val="6"/>
              <w:spacing w:line="309" w:lineRule="auto"/>
            </w:pPr>
          </w:p>
          <w:p>
            <w:pPr>
              <w:pStyle w:val="6"/>
              <w:spacing w:line="31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pStyle w:val="6"/>
              <w:spacing w:line="350" w:lineRule="auto"/>
            </w:pPr>
          </w:p>
          <w:p>
            <w:pPr>
              <w:pStyle w:val="6"/>
              <w:spacing w:line="350" w:lineRule="auto"/>
            </w:pPr>
          </w:p>
          <w:p>
            <w:pPr>
              <w:spacing w:before="62" w:line="308" w:lineRule="auto"/>
              <w:ind w:left="2" w:right="16" w:firstLine="13"/>
              <w:rPr>
                <w:rFonts w:ascii="宋体" w:hAnsi="宋体" w:eastAsia="宋体" w:cs="宋体"/>
                <w:sz w:val="19"/>
                <w:szCs w:val="19"/>
              </w:rPr>
            </w:pPr>
            <w:r>
              <w:rPr>
                <w:rFonts w:ascii="宋体" w:hAnsi="宋体" w:eastAsia="宋体" w:cs="宋体"/>
                <w:spacing w:val="30"/>
                <w:sz w:val="19"/>
                <w:szCs w:val="19"/>
              </w:rPr>
              <w:t>打造移民示范村</w:t>
            </w:r>
            <w:r>
              <w:rPr>
                <w:rFonts w:ascii="宋体" w:hAnsi="宋体" w:eastAsia="宋体" w:cs="宋体"/>
                <w:spacing w:val="7"/>
                <w:sz w:val="19"/>
                <w:szCs w:val="19"/>
              </w:rPr>
              <w:t>（社区）</w:t>
            </w:r>
            <w:r>
              <w:rPr>
                <w:rFonts w:ascii="Times New Roman" w:hAnsi="Times New Roman" w:eastAsia="Times New Roman" w:cs="Times New Roman"/>
                <w:spacing w:val="7"/>
                <w:sz w:val="19"/>
                <w:szCs w:val="19"/>
              </w:rPr>
              <w:t xml:space="preserve">20 </w:t>
            </w:r>
            <w:r>
              <w:rPr>
                <w:rFonts w:ascii="宋体" w:hAnsi="宋体" w:eastAsia="宋体" w:cs="宋体"/>
                <w:spacing w:val="7"/>
                <w:sz w:val="19"/>
                <w:szCs w:val="19"/>
              </w:rPr>
              <w:t>个。</w:t>
            </w:r>
          </w:p>
        </w:tc>
        <w:tc>
          <w:tcPr>
            <w:tcW w:w="2960" w:type="dxa"/>
            <w:tcBorders>
              <w:bottom w:val="single" w:color="000000" w:sz="6" w:space="0"/>
            </w:tcBorders>
            <w:vAlign w:val="top"/>
          </w:tcPr>
          <w:p>
            <w:pPr>
              <w:pStyle w:val="6"/>
              <w:spacing w:line="271" w:lineRule="auto"/>
            </w:pPr>
          </w:p>
          <w:p>
            <w:pPr>
              <w:spacing w:before="62" w:line="278" w:lineRule="auto"/>
              <w:ind w:left="10" w:right="12" w:firstLine="3"/>
              <w:jc w:val="both"/>
              <w:rPr>
                <w:rFonts w:ascii="宋体" w:hAnsi="宋体" w:eastAsia="宋体" w:cs="宋体"/>
                <w:sz w:val="19"/>
                <w:szCs w:val="19"/>
              </w:rPr>
            </w:pPr>
            <w:r>
              <w:rPr>
                <w:rFonts w:ascii="宋体" w:hAnsi="宋体" w:eastAsia="宋体" w:cs="宋体"/>
                <w:spacing w:val="4"/>
                <w:sz w:val="19"/>
                <w:szCs w:val="19"/>
              </w:rPr>
              <w:t>结合产业发展、人居环境改善、基层社会治理等，每县（</w:t>
            </w:r>
            <w:r>
              <w:rPr>
                <w:rFonts w:ascii="宋体" w:hAnsi="宋体" w:eastAsia="宋体" w:cs="宋体"/>
                <w:spacing w:val="-39"/>
                <w:sz w:val="19"/>
                <w:szCs w:val="19"/>
              </w:rPr>
              <w:t xml:space="preserve"> </w:t>
            </w:r>
            <w:r>
              <w:rPr>
                <w:rFonts w:ascii="宋体" w:hAnsi="宋体" w:eastAsia="宋体" w:cs="宋体"/>
                <w:spacing w:val="4"/>
                <w:sz w:val="19"/>
                <w:szCs w:val="19"/>
              </w:rPr>
              <w:t>区）选树</w:t>
            </w:r>
            <w:r>
              <w:rPr>
                <w:rFonts w:ascii="宋体" w:hAnsi="宋体" w:eastAsia="宋体" w:cs="宋体"/>
                <w:spacing w:val="-42"/>
                <w:sz w:val="19"/>
                <w:szCs w:val="19"/>
              </w:rPr>
              <w:t xml:space="preserve"> </w:t>
            </w:r>
            <w:r>
              <w:rPr>
                <w:rFonts w:ascii="Times New Roman" w:hAnsi="Times New Roman" w:eastAsia="Times New Roman" w:cs="Times New Roman"/>
                <w:spacing w:val="4"/>
                <w:position w:val="-1"/>
                <w:sz w:val="19"/>
                <w:szCs w:val="19"/>
              </w:rPr>
              <w:t>4</w:t>
            </w:r>
            <w:r>
              <w:rPr>
                <w:rFonts w:ascii="宋体" w:hAnsi="宋体" w:eastAsia="宋体" w:cs="宋体"/>
                <w:spacing w:val="19"/>
                <w:sz w:val="19"/>
                <w:szCs w:val="19"/>
              </w:rPr>
              <w:t>个移民示范村先行先试、创树样</w:t>
            </w:r>
            <w:r>
              <w:rPr>
                <w:rFonts w:ascii="宋体" w:hAnsi="宋体" w:eastAsia="宋体" w:cs="宋体"/>
                <w:spacing w:val="4"/>
                <w:sz w:val="19"/>
                <w:szCs w:val="19"/>
              </w:rPr>
              <w:t>板，以点带面，全面提升移民村建</w:t>
            </w:r>
            <w:r>
              <w:rPr>
                <w:rFonts w:ascii="宋体" w:hAnsi="宋体" w:eastAsia="宋体" w:cs="宋体"/>
                <w:spacing w:val="7"/>
                <w:sz w:val="19"/>
                <w:szCs w:val="19"/>
              </w:rPr>
              <w:t>设水平。</w:t>
            </w:r>
          </w:p>
        </w:tc>
        <w:tc>
          <w:tcPr>
            <w:tcW w:w="3884" w:type="dxa"/>
            <w:tcBorders>
              <w:bottom w:val="single" w:color="000000" w:sz="6" w:space="0"/>
            </w:tcBorders>
            <w:vAlign w:val="top"/>
          </w:tcPr>
          <w:p>
            <w:pPr>
              <w:spacing w:before="71" w:line="272" w:lineRule="auto"/>
              <w:ind w:left="14" w:right="10" w:firstLine="2"/>
              <w:rPr>
                <w:rFonts w:ascii="宋体" w:hAnsi="宋体" w:eastAsia="宋体" w:cs="宋体"/>
                <w:sz w:val="19"/>
                <w:szCs w:val="19"/>
              </w:rPr>
            </w:pPr>
            <w:r>
              <w:rPr>
                <w:rFonts w:ascii="宋体" w:hAnsi="宋体" w:eastAsia="宋体" w:cs="宋体"/>
                <w:spacing w:val="9"/>
                <w:sz w:val="19"/>
                <w:szCs w:val="19"/>
              </w:rPr>
              <w:t>一季度督导县（</w:t>
            </w:r>
            <w:r>
              <w:rPr>
                <w:rFonts w:ascii="宋体" w:hAnsi="宋体" w:eastAsia="宋体" w:cs="宋体"/>
                <w:spacing w:val="-30"/>
                <w:sz w:val="19"/>
                <w:szCs w:val="19"/>
              </w:rPr>
              <w:t xml:space="preserve"> </w:t>
            </w:r>
            <w:r>
              <w:rPr>
                <w:rFonts w:ascii="宋体" w:hAnsi="宋体" w:eastAsia="宋体" w:cs="宋体"/>
                <w:spacing w:val="9"/>
                <w:sz w:val="19"/>
                <w:szCs w:val="19"/>
              </w:rPr>
              <w:t>区）确定移民示范村并完成</w:t>
            </w:r>
            <w:r>
              <w:rPr>
                <w:rFonts w:ascii="宋体" w:hAnsi="宋体" w:eastAsia="宋体" w:cs="宋体"/>
                <w:spacing w:val="12"/>
                <w:sz w:val="19"/>
                <w:szCs w:val="19"/>
              </w:rPr>
              <w:t>示范村建设实施方案制定；二季度按照实施</w:t>
            </w:r>
            <w:r>
              <w:rPr>
                <w:rFonts w:ascii="宋体" w:hAnsi="宋体" w:eastAsia="宋体" w:cs="宋体"/>
                <w:spacing w:val="7"/>
                <w:sz w:val="19"/>
                <w:szCs w:val="19"/>
              </w:rPr>
              <w:t>方案督查县（</w:t>
            </w:r>
            <w:r>
              <w:rPr>
                <w:rFonts w:ascii="宋体" w:hAnsi="宋体" w:eastAsia="宋体" w:cs="宋体"/>
                <w:spacing w:val="-29"/>
                <w:sz w:val="19"/>
                <w:szCs w:val="19"/>
              </w:rPr>
              <w:t xml:space="preserve"> </w:t>
            </w:r>
            <w:r>
              <w:rPr>
                <w:rFonts w:ascii="宋体" w:hAnsi="宋体" w:eastAsia="宋体" w:cs="宋体"/>
                <w:spacing w:val="7"/>
                <w:sz w:val="19"/>
                <w:szCs w:val="19"/>
              </w:rPr>
              <w:t>区）推进情况</w:t>
            </w:r>
            <w:r>
              <w:rPr>
                <w:rFonts w:ascii="宋体" w:hAnsi="宋体" w:eastAsia="宋体" w:cs="宋体"/>
                <w:spacing w:val="-56"/>
                <w:sz w:val="19"/>
                <w:szCs w:val="19"/>
              </w:rPr>
              <w:t xml:space="preserve"> </w:t>
            </w:r>
            <w:r>
              <w:rPr>
                <w:rFonts w:ascii="宋体" w:hAnsi="宋体" w:eastAsia="宋体" w:cs="宋体"/>
                <w:spacing w:val="7"/>
                <w:sz w:val="19"/>
                <w:szCs w:val="19"/>
              </w:rPr>
              <w:t>，协调解决存在</w:t>
            </w:r>
            <w:r>
              <w:rPr>
                <w:rFonts w:ascii="宋体" w:hAnsi="宋体" w:eastAsia="宋体" w:cs="宋体"/>
                <w:spacing w:val="12"/>
                <w:sz w:val="19"/>
                <w:szCs w:val="19"/>
              </w:rPr>
              <w:t>问题并总结经验做法；三季度在继续督查推</w:t>
            </w:r>
            <w:r>
              <w:rPr>
                <w:rFonts w:ascii="宋体" w:hAnsi="宋体" w:eastAsia="宋体" w:cs="宋体"/>
                <w:spacing w:val="10"/>
                <w:sz w:val="19"/>
                <w:szCs w:val="19"/>
              </w:rPr>
              <w:t>进落实的基础上</w:t>
            </w:r>
            <w:r>
              <w:rPr>
                <w:rFonts w:ascii="宋体" w:hAnsi="宋体" w:eastAsia="宋体" w:cs="宋体"/>
                <w:spacing w:val="-47"/>
                <w:sz w:val="19"/>
                <w:szCs w:val="19"/>
              </w:rPr>
              <w:t xml:space="preserve"> </w:t>
            </w:r>
            <w:r>
              <w:rPr>
                <w:rFonts w:ascii="宋体" w:hAnsi="宋体" w:eastAsia="宋体" w:cs="宋体"/>
                <w:spacing w:val="10"/>
                <w:sz w:val="19"/>
                <w:szCs w:val="19"/>
              </w:rPr>
              <w:t>，总结推广好做法好经验；四季度适时组织县（</w:t>
            </w:r>
            <w:r>
              <w:rPr>
                <w:rFonts w:ascii="宋体" w:hAnsi="宋体" w:eastAsia="宋体" w:cs="宋体"/>
                <w:spacing w:val="-47"/>
                <w:sz w:val="19"/>
                <w:szCs w:val="19"/>
              </w:rPr>
              <w:t xml:space="preserve"> </w:t>
            </w:r>
            <w:r>
              <w:rPr>
                <w:rFonts w:ascii="宋体" w:hAnsi="宋体" w:eastAsia="宋体" w:cs="宋体"/>
                <w:spacing w:val="10"/>
                <w:sz w:val="19"/>
                <w:szCs w:val="19"/>
              </w:rPr>
              <w:t>区）开展现场会、观摩</w:t>
            </w:r>
            <w:r>
              <w:rPr>
                <w:rFonts w:ascii="宋体" w:hAnsi="宋体" w:eastAsia="宋体" w:cs="宋体"/>
                <w:spacing w:val="9"/>
                <w:sz w:val="19"/>
                <w:szCs w:val="19"/>
              </w:rPr>
              <w:t>交流，总结提升示范村建设水平。</w:t>
            </w:r>
          </w:p>
        </w:tc>
        <w:tc>
          <w:tcPr>
            <w:tcW w:w="894" w:type="dxa"/>
            <w:tcBorders>
              <w:bottom w:val="single" w:color="000000" w:sz="6" w:space="0"/>
            </w:tcBorders>
            <w:vAlign w:val="top"/>
          </w:tcPr>
          <w:p>
            <w:pPr>
              <w:pStyle w:val="6"/>
              <w:spacing w:line="293" w:lineRule="auto"/>
            </w:pPr>
          </w:p>
          <w:p>
            <w:pPr>
              <w:pStyle w:val="6"/>
              <w:spacing w:line="294" w:lineRule="auto"/>
            </w:pPr>
          </w:p>
          <w:p>
            <w:pPr>
              <w:pStyle w:val="6"/>
              <w:spacing w:line="294"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243" w:lineRule="auto"/>
            </w:pPr>
          </w:p>
          <w:p>
            <w:pPr>
              <w:pStyle w:val="6"/>
              <w:spacing w:line="243" w:lineRule="auto"/>
            </w:pPr>
          </w:p>
          <w:p>
            <w:pPr>
              <w:pStyle w:val="6"/>
              <w:spacing w:line="244" w:lineRule="auto"/>
            </w:pPr>
          </w:p>
          <w:p>
            <w:pPr>
              <w:spacing w:before="62" w:line="295" w:lineRule="auto"/>
              <w:ind w:left="129" w:right="114" w:firstLine="108"/>
              <w:rPr>
                <w:rFonts w:ascii="宋体" w:hAnsi="宋体" w:eastAsia="宋体" w:cs="宋体"/>
                <w:sz w:val="19"/>
                <w:szCs w:val="19"/>
              </w:rPr>
            </w:pPr>
            <w:r>
              <w:rPr>
                <w:rFonts w:ascii="宋体" w:hAnsi="宋体" w:eastAsia="宋体" w:cs="宋体"/>
                <w:spacing w:val="2"/>
                <w:sz w:val="19"/>
                <w:szCs w:val="19"/>
              </w:rPr>
              <w:t>乡村</w:t>
            </w:r>
            <w:r>
              <w:rPr>
                <w:rFonts w:ascii="宋体" w:hAnsi="宋体" w:eastAsia="宋体" w:cs="宋体"/>
                <w:spacing w:val="8"/>
                <w:sz w:val="19"/>
                <w:szCs w:val="19"/>
              </w:rPr>
              <w:t>振兴局</w:t>
            </w:r>
          </w:p>
        </w:tc>
        <w:tc>
          <w:tcPr>
            <w:tcW w:w="1063" w:type="dxa"/>
            <w:tcBorders>
              <w:bottom w:val="single" w:color="000000" w:sz="6" w:space="0"/>
              <w:right w:val="single" w:color="000000" w:sz="6" w:space="0"/>
            </w:tcBorders>
            <w:vAlign w:val="top"/>
          </w:tcPr>
          <w:p>
            <w:pPr>
              <w:pStyle w:val="6"/>
              <w:spacing w:line="292" w:lineRule="auto"/>
            </w:pPr>
          </w:p>
          <w:p>
            <w:pPr>
              <w:pStyle w:val="6"/>
              <w:spacing w:line="292" w:lineRule="auto"/>
            </w:pPr>
          </w:p>
          <w:p>
            <w:pPr>
              <w:pStyle w:val="6"/>
              <w:spacing w:line="292"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21" w:lineRule="exact"/>
        <w:rPr>
          <w:rFonts w:ascii="Arial"/>
          <w:sz w:val="19"/>
        </w:rPr>
      </w:pPr>
    </w:p>
    <w:p>
      <w:pPr>
        <w:spacing w:line="221" w:lineRule="exact"/>
        <w:rPr>
          <w:rFonts w:ascii="Arial" w:hAnsi="Arial" w:eastAsia="Arial" w:cs="Arial"/>
          <w:sz w:val="19"/>
          <w:szCs w:val="19"/>
        </w:rPr>
        <w:sectPr>
          <w:headerReference r:id="rId131" w:type="default"/>
          <w:footerReference r:id="rId132" w:type="default"/>
          <w:pgSz w:w="16839" w:h="11906"/>
          <w:pgMar w:top="1792" w:right="1387" w:bottom="1552" w:left="1386" w:header="1426" w:footer="1174" w:gutter="0"/>
          <w:cols w:space="720" w:num="1"/>
        </w:sectPr>
      </w:pPr>
    </w:p>
    <w:p>
      <w:pPr>
        <w:spacing w:before="51"/>
      </w:pPr>
      <w:r>
        <w:drawing>
          <wp:anchor distT="0" distB="0" distL="0" distR="0" simplePos="0" relativeHeight="251776000"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restart"/>
            <w:tcBorders>
              <w:left w:val="single" w:color="000000" w:sz="6" w:space="0"/>
              <w:bottom w:val="nil"/>
            </w:tcBorders>
            <w:vAlign w:val="top"/>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1" w:line="280"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）大力推</w:t>
            </w:r>
            <w:r>
              <w:rPr>
                <w:rFonts w:ascii="宋体" w:hAnsi="宋体" w:eastAsia="宋体" w:cs="宋体"/>
                <w:spacing w:val="8"/>
                <w:sz w:val="19"/>
                <w:szCs w:val="19"/>
              </w:rPr>
              <w:t>进五项行动</w:t>
            </w:r>
          </w:p>
        </w:tc>
        <w:tc>
          <w:tcPr>
            <w:tcW w:w="784" w:type="dxa"/>
            <w:vMerge w:val="restart"/>
            <w:tcBorders>
              <w:bottom w:val="nil"/>
            </w:tcBorders>
            <w:vAlign w:val="top"/>
          </w:tcPr>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5" w:lineRule="auto"/>
            </w:pPr>
          </w:p>
          <w:p>
            <w:pPr>
              <w:spacing w:before="62" w:line="294" w:lineRule="auto"/>
              <w:ind w:left="13" w:right="16" w:hanging="3"/>
              <w:jc w:val="both"/>
              <w:rPr>
                <w:rFonts w:ascii="宋体" w:hAnsi="宋体" w:eastAsia="宋体" w:cs="宋体"/>
                <w:sz w:val="19"/>
                <w:szCs w:val="19"/>
              </w:rPr>
            </w:pPr>
            <w:r>
              <w:rPr>
                <w:rFonts w:ascii="宋体" w:hAnsi="宋体" w:eastAsia="宋体" w:cs="宋体"/>
                <w:spacing w:val="5"/>
                <w:sz w:val="19"/>
                <w:szCs w:val="19"/>
              </w:rPr>
              <w:t>抓</w:t>
            </w:r>
            <w:r>
              <w:rPr>
                <w:rFonts w:ascii="宋体" w:hAnsi="宋体" w:eastAsia="宋体" w:cs="宋体"/>
                <w:spacing w:val="-16"/>
                <w:sz w:val="19"/>
                <w:szCs w:val="19"/>
              </w:rPr>
              <w:t xml:space="preserve"> </w:t>
            </w:r>
            <w:r>
              <w:rPr>
                <w:rFonts w:ascii="宋体" w:hAnsi="宋体" w:eastAsia="宋体" w:cs="宋体"/>
                <w:spacing w:val="5"/>
                <w:sz w:val="19"/>
                <w:szCs w:val="19"/>
              </w:rPr>
              <w:t>好</w:t>
            </w:r>
            <w:r>
              <w:rPr>
                <w:rFonts w:ascii="宋体" w:hAnsi="宋体" w:eastAsia="宋体" w:cs="宋体"/>
                <w:spacing w:val="-13"/>
                <w:sz w:val="19"/>
                <w:szCs w:val="19"/>
              </w:rPr>
              <w:t xml:space="preserve"> </w:t>
            </w:r>
            <w:r>
              <w:rPr>
                <w:rFonts w:ascii="宋体" w:hAnsi="宋体" w:eastAsia="宋体" w:cs="宋体"/>
                <w:spacing w:val="5"/>
                <w:sz w:val="19"/>
                <w:szCs w:val="19"/>
              </w:rPr>
              <w:t>城</w:t>
            </w:r>
            <w:r>
              <w:rPr>
                <w:rFonts w:ascii="宋体" w:hAnsi="宋体" w:eastAsia="宋体" w:cs="宋体"/>
                <w:spacing w:val="-2"/>
                <w:sz w:val="19"/>
                <w:szCs w:val="19"/>
              </w:rPr>
              <w:t>乡</w:t>
            </w:r>
            <w:r>
              <w:rPr>
                <w:rFonts w:ascii="宋体" w:hAnsi="宋体" w:eastAsia="宋体" w:cs="宋体"/>
                <w:spacing w:val="-10"/>
                <w:sz w:val="19"/>
                <w:szCs w:val="19"/>
              </w:rPr>
              <w:t xml:space="preserve"> </w:t>
            </w:r>
            <w:r>
              <w:rPr>
                <w:rFonts w:ascii="宋体" w:hAnsi="宋体" w:eastAsia="宋体" w:cs="宋体"/>
                <w:spacing w:val="-2"/>
                <w:sz w:val="19"/>
                <w:szCs w:val="19"/>
              </w:rPr>
              <w:t>居 民</w:t>
            </w:r>
            <w:r>
              <w:rPr>
                <w:rFonts w:ascii="宋体" w:hAnsi="宋体" w:eastAsia="宋体" w:cs="宋体"/>
                <w:spacing w:val="2"/>
                <w:sz w:val="19"/>
                <w:szCs w:val="19"/>
              </w:rPr>
              <w:t>收</w:t>
            </w:r>
            <w:r>
              <w:rPr>
                <w:rFonts w:ascii="宋体" w:hAnsi="宋体" w:eastAsia="宋体" w:cs="宋体"/>
                <w:spacing w:val="-13"/>
                <w:sz w:val="19"/>
                <w:szCs w:val="19"/>
              </w:rPr>
              <w:t xml:space="preserve"> </w:t>
            </w:r>
            <w:r>
              <w:rPr>
                <w:rFonts w:ascii="宋体" w:hAnsi="宋体" w:eastAsia="宋体" w:cs="宋体"/>
                <w:spacing w:val="2"/>
                <w:sz w:val="19"/>
                <w:szCs w:val="19"/>
              </w:rPr>
              <w:t>入</w:t>
            </w:r>
            <w:r>
              <w:rPr>
                <w:rFonts w:ascii="宋体" w:hAnsi="宋体" w:eastAsia="宋体" w:cs="宋体"/>
                <w:spacing w:val="-11"/>
                <w:sz w:val="19"/>
                <w:szCs w:val="19"/>
              </w:rPr>
              <w:t xml:space="preserve"> </w:t>
            </w:r>
            <w:r>
              <w:rPr>
                <w:rFonts w:ascii="宋体" w:hAnsi="宋体" w:eastAsia="宋体" w:cs="宋体"/>
                <w:spacing w:val="2"/>
                <w:sz w:val="19"/>
                <w:szCs w:val="19"/>
              </w:rPr>
              <w:t>提</w:t>
            </w:r>
            <w:r>
              <w:rPr>
                <w:rFonts w:ascii="宋体" w:hAnsi="宋体" w:eastAsia="宋体" w:cs="宋体"/>
                <w:spacing w:val="7"/>
                <w:sz w:val="19"/>
                <w:szCs w:val="19"/>
              </w:rPr>
              <w:t>升行动</w:t>
            </w:r>
          </w:p>
        </w:tc>
        <w:tc>
          <w:tcPr>
            <w:tcW w:w="1588" w:type="dxa"/>
            <w:vMerge w:val="restart"/>
            <w:tcBorders>
              <w:bottom w:val="nil"/>
            </w:tcBorders>
            <w:vAlign w:val="top"/>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2" w:lineRule="auto"/>
            </w:pPr>
          </w:p>
          <w:p>
            <w:pPr>
              <w:pStyle w:val="6"/>
              <w:spacing w:line="242" w:lineRule="auto"/>
            </w:pPr>
          </w:p>
          <w:p>
            <w:pPr>
              <w:spacing w:before="62" w:line="292" w:lineRule="auto"/>
              <w:ind w:left="10"/>
              <w:jc w:val="both"/>
              <w:rPr>
                <w:rFonts w:ascii="宋体" w:hAnsi="宋体" w:eastAsia="宋体" w:cs="宋体"/>
                <w:sz w:val="19"/>
                <w:szCs w:val="19"/>
              </w:rPr>
            </w:pPr>
            <w:r>
              <w:rPr>
                <w:rFonts w:ascii="宋体" w:hAnsi="宋体" w:eastAsia="宋体" w:cs="宋体"/>
                <w:spacing w:val="3"/>
                <w:sz w:val="19"/>
                <w:szCs w:val="19"/>
              </w:rPr>
              <w:t>鼓励创新创业，壮</w:t>
            </w:r>
            <w:r>
              <w:rPr>
                <w:rFonts w:ascii="宋体" w:hAnsi="宋体" w:eastAsia="宋体" w:cs="宋体"/>
                <w:spacing w:val="5"/>
                <w:sz w:val="19"/>
                <w:szCs w:val="19"/>
              </w:rPr>
              <w:t>大产业工人队伍，</w:t>
            </w:r>
            <w:r>
              <w:rPr>
                <w:rFonts w:ascii="宋体" w:hAnsi="宋体" w:eastAsia="宋体" w:cs="宋体"/>
                <w:spacing w:val="3"/>
                <w:sz w:val="19"/>
                <w:szCs w:val="19"/>
              </w:rPr>
              <w:t>增加工资性、经营</w:t>
            </w:r>
            <w:r>
              <w:rPr>
                <w:rFonts w:ascii="宋体" w:hAnsi="宋体" w:eastAsia="宋体" w:cs="宋体"/>
                <w:spacing w:val="5"/>
                <w:sz w:val="19"/>
                <w:szCs w:val="19"/>
              </w:rPr>
              <w:t>性、财产性收入，稳住转移性收入。</w:t>
            </w:r>
          </w:p>
        </w:tc>
        <w:tc>
          <w:tcPr>
            <w:tcW w:w="2960" w:type="dxa"/>
            <w:vAlign w:val="top"/>
          </w:tcPr>
          <w:p>
            <w:pPr>
              <w:spacing w:before="40" w:line="280" w:lineRule="auto"/>
              <w:ind w:left="13" w:hanging="3"/>
              <w:jc w:val="both"/>
              <w:rPr>
                <w:rFonts w:ascii="宋体" w:hAnsi="宋体" w:eastAsia="宋体" w:cs="宋体"/>
                <w:sz w:val="19"/>
                <w:szCs w:val="19"/>
              </w:rPr>
            </w:pPr>
            <w:r>
              <w:rPr>
                <w:rFonts w:ascii="宋体" w:hAnsi="宋体" w:eastAsia="宋体" w:cs="宋体"/>
                <w:spacing w:val="3"/>
                <w:sz w:val="19"/>
                <w:szCs w:val="19"/>
              </w:rPr>
              <w:t>认真落实区、市党委政府关于促进</w:t>
            </w:r>
            <w:r>
              <w:rPr>
                <w:rFonts w:ascii="宋体" w:hAnsi="宋体" w:eastAsia="宋体" w:cs="宋体"/>
                <w:spacing w:val="2"/>
                <w:sz w:val="19"/>
                <w:szCs w:val="19"/>
              </w:rPr>
              <w:t>城乡居民收入部署要求，紧盯任务清单，牵头抓总，统筹协调，落实</w:t>
            </w:r>
            <w:r>
              <w:rPr>
                <w:rFonts w:ascii="宋体" w:hAnsi="宋体" w:eastAsia="宋体" w:cs="宋体"/>
                <w:spacing w:val="5"/>
                <w:sz w:val="19"/>
                <w:szCs w:val="19"/>
              </w:rPr>
              <w:t>各项增收措施稳步提高居民收入。</w:t>
            </w:r>
          </w:p>
        </w:tc>
        <w:tc>
          <w:tcPr>
            <w:tcW w:w="3884" w:type="dxa"/>
            <w:vAlign w:val="top"/>
          </w:tcPr>
          <w:p>
            <w:pPr>
              <w:pStyle w:val="6"/>
              <w:spacing w:line="457"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月底前完成。</w:t>
            </w:r>
          </w:p>
        </w:tc>
        <w:tc>
          <w:tcPr>
            <w:tcW w:w="894" w:type="dxa"/>
            <w:vAlign w:val="top"/>
          </w:tcPr>
          <w:p>
            <w:pPr>
              <w:pStyle w:val="6"/>
              <w:spacing w:line="451"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spacing w:before="189" w:line="221" w:lineRule="auto"/>
              <w:ind w:left="27"/>
              <w:rPr>
                <w:rFonts w:ascii="宋体" w:hAnsi="宋体" w:eastAsia="宋体" w:cs="宋体"/>
                <w:sz w:val="19"/>
                <w:szCs w:val="19"/>
              </w:rPr>
            </w:pPr>
            <w:r>
              <w:rPr>
                <w:rFonts w:ascii="宋体" w:hAnsi="宋体" w:eastAsia="宋体" w:cs="宋体"/>
                <w:spacing w:val="8"/>
                <w:sz w:val="19"/>
                <w:szCs w:val="19"/>
              </w:rPr>
              <w:t>人力资源</w:t>
            </w:r>
          </w:p>
          <w:p>
            <w:pPr>
              <w:spacing w:before="73" w:line="219" w:lineRule="auto"/>
              <w:ind w:left="149"/>
              <w:rPr>
                <w:rFonts w:ascii="宋体" w:hAnsi="宋体" w:eastAsia="宋体" w:cs="宋体"/>
                <w:sz w:val="19"/>
                <w:szCs w:val="19"/>
              </w:rPr>
            </w:pPr>
            <w:r>
              <w:rPr>
                <w:rFonts w:ascii="宋体" w:hAnsi="宋体" w:eastAsia="宋体" w:cs="宋体"/>
                <w:spacing w:val="-2"/>
                <w:sz w:val="19"/>
                <w:szCs w:val="19"/>
              </w:rPr>
              <w:t>社会保</w:t>
            </w:r>
          </w:p>
          <w:p>
            <w:pPr>
              <w:spacing w:before="73" w:line="222" w:lineRule="auto"/>
              <w:ind w:left="256"/>
              <w:rPr>
                <w:rFonts w:ascii="宋体" w:hAnsi="宋体" w:eastAsia="宋体" w:cs="宋体"/>
                <w:sz w:val="19"/>
                <w:szCs w:val="19"/>
              </w:rPr>
            </w:pPr>
            <w:r>
              <w:rPr>
                <w:rFonts w:ascii="宋体" w:hAnsi="宋体" w:eastAsia="宋体" w:cs="宋体"/>
                <w:spacing w:val="-6"/>
                <w:sz w:val="19"/>
                <w:szCs w:val="19"/>
              </w:rPr>
              <w:t>障局</w:t>
            </w:r>
          </w:p>
        </w:tc>
        <w:tc>
          <w:tcPr>
            <w:tcW w:w="1063" w:type="dxa"/>
            <w:tcBorders>
              <w:right w:val="single" w:color="000000" w:sz="6" w:space="0"/>
            </w:tcBorders>
            <w:vAlign w:val="top"/>
          </w:tcPr>
          <w:p>
            <w:pPr>
              <w:pStyle w:val="6"/>
              <w:spacing w:line="45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tcBorders>
            <w:vAlign w:val="top"/>
          </w:tcPr>
          <w:p>
            <w:pPr>
              <w:pStyle w:val="6"/>
            </w:pPr>
          </w:p>
        </w:tc>
        <w:tc>
          <w:tcPr>
            <w:tcW w:w="1588" w:type="dxa"/>
            <w:vMerge w:val="continue"/>
            <w:tcBorders>
              <w:top w:val="nil"/>
            </w:tcBorders>
            <w:vAlign w:val="top"/>
          </w:tcPr>
          <w:p>
            <w:pPr>
              <w:pStyle w:val="6"/>
            </w:pPr>
          </w:p>
        </w:tc>
        <w:tc>
          <w:tcPr>
            <w:tcW w:w="2960" w:type="dxa"/>
            <w:vAlign w:val="top"/>
          </w:tcPr>
          <w:p>
            <w:pPr>
              <w:spacing w:before="197" w:line="293" w:lineRule="auto"/>
              <w:ind w:left="12" w:firstLine="6"/>
              <w:jc w:val="both"/>
              <w:rPr>
                <w:rFonts w:ascii="宋体" w:hAnsi="宋体" w:eastAsia="宋体" w:cs="宋体"/>
                <w:sz w:val="19"/>
                <w:szCs w:val="19"/>
              </w:rPr>
            </w:pPr>
            <w:r>
              <w:rPr>
                <w:rFonts w:ascii="宋体" w:hAnsi="宋体" w:eastAsia="宋体" w:cs="宋体"/>
                <w:spacing w:val="14"/>
                <w:sz w:val="19"/>
                <w:szCs w:val="19"/>
              </w:rPr>
              <w:t>打造扶持发展壮大农村集体经济</w:t>
            </w:r>
            <w:r>
              <w:rPr>
                <w:rFonts w:ascii="宋体" w:hAnsi="宋体" w:eastAsia="宋体" w:cs="宋体"/>
                <w:spacing w:val="4"/>
                <w:sz w:val="19"/>
                <w:szCs w:val="19"/>
              </w:rPr>
              <w:t>示范点</w:t>
            </w:r>
            <w:r>
              <w:rPr>
                <w:rFonts w:ascii="宋体" w:hAnsi="宋体" w:eastAsia="宋体" w:cs="宋体"/>
                <w:spacing w:val="-19"/>
                <w:sz w:val="19"/>
                <w:szCs w:val="19"/>
              </w:rPr>
              <w:t xml:space="preserve"> </w:t>
            </w:r>
            <w:r>
              <w:rPr>
                <w:rFonts w:ascii="Times New Roman" w:hAnsi="Times New Roman" w:eastAsia="Times New Roman" w:cs="Times New Roman"/>
                <w:spacing w:val="4"/>
                <w:sz w:val="19"/>
                <w:szCs w:val="19"/>
              </w:rPr>
              <w:t xml:space="preserve">15 </w:t>
            </w:r>
            <w:r>
              <w:rPr>
                <w:rFonts w:ascii="宋体" w:hAnsi="宋体" w:eastAsia="宋体" w:cs="宋体"/>
                <w:spacing w:val="4"/>
                <w:sz w:val="19"/>
                <w:szCs w:val="19"/>
              </w:rPr>
              <w:t>个，每个县区</w:t>
            </w:r>
            <w:r>
              <w:rPr>
                <w:rFonts w:ascii="宋体" w:hAnsi="宋体" w:eastAsia="宋体" w:cs="宋体"/>
                <w:spacing w:val="-32"/>
                <w:sz w:val="19"/>
                <w:szCs w:val="19"/>
              </w:rPr>
              <w:t xml:space="preserve"> </w:t>
            </w:r>
            <w:r>
              <w:rPr>
                <w:rFonts w:ascii="Times New Roman" w:hAnsi="Times New Roman" w:eastAsia="Times New Roman" w:cs="Times New Roman"/>
                <w:spacing w:val="4"/>
                <w:sz w:val="19"/>
                <w:szCs w:val="19"/>
              </w:rPr>
              <w:t xml:space="preserve">3 </w:t>
            </w:r>
            <w:r>
              <w:rPr>
                <w:rFonts w:ascii="宋体" w:hAnsi="宋体" w:eastAsia="宋体" w:cs="宋体"/>
                <w:spacing w:val="4"/>
                <w:sz w:val="19"/>
                <w:szCs w:val="19"/>
              </w:rPr>
              <w:t>个；打</w:t>
            </w:r>
            <w:r>
              <w:rPr>
                <w:rFonts w:ascii="宋体" w:hAnsi="宋体" w:eastAsia="宋体" w:cs="宋体"/>
                <w:spacing w:val="8"/>
                <w:sz w:val="19"/>
                <w:szCs w:val="19"/>
              </w:rPr>
              <w:t>造提升放活土地经营权示范点</w:t>
            </w:r>
            <w:r>
              <w:rPr>
                <w:rFonts w:ascii="宋体" w:hAnsi="宋体" w:eastAsia="宋体" w:cs="宋体"/>
                <w:spacing w:val="-9"/>
                <w:sz w:val="19"/>
                <w:szCs w:val="19"/>
              </w:rPr>
              <w:t xml:space="preserve"> </w:t>
            </w:r>
            <w:r>
              <w:rPr>
                <w:rFonts w:ascii="Times New Roman" w:hAnsi="Times New Roman" w:eastAsia="Times New Roman" w:cs="Times New Roman"/>
                <w:spacing w:val="8"/>
                <w:position w:val="-1"/>
                <w:sz w:val="19"/>
                <w:szCs w:val="19"/>
              </w:rPr>
              <w:t>10</w:t>
            </w:r>
            <w:r>
              <w:rPr>
                <w:rFonts w:ascii="宋体" w:hAnsi="宋体" w:eastAsia="宋体" w:cs="宋体"/>
                <w:sz w:val="19"/>
                <w:szCs w:val="19"/>
              </w:rPr>
              <w:t>个，每个县区</w:t>
            </w:r>
            <w:r>
              <w:rPr>
                <w:rFonts w:ascii="宋体" w:hAnsi="宋体" w:eastAsia="宋体" w:cs="宋体"/>
                <w:spacing w:val="-31"/>
                <w:sz w:val="19"/>
                <w:szCs w:val="19"/>
              </w:rPr>
              <w:t xml:space="preserve"> </w:t>
            </w:r>
            <w:r>
              <w:rPr>
                <w:rFonts w:ascii="Times New Roman" w:hAnsi="Times New Roman" w:eastAsia="Times New Roman" w:cs="Times New Roman"/>
                <w:sz w:val="19"/>
                <w:szCs w:val="19"/>
              </w:rPr>
              <w:t xml:space="preserve">2 </w:t>
            </w:r>
            <w:r>
              <w:rPr>
                <w:rFonts w:ascii="宋体" w:hAnsi="宋体" w:eastAsia="宋体" w:cs="宋体"/>
                <w:sz w:val="19"/>
                <w:szCs w:val="19"/>
              </w:rPr>
              <w:t>个；巩固提升农民</w:t>
            </w:r>
            <w:r>
              <w:rPr>
                <w:rFonts w:ascii="宋体" w:hAnsi="宋体" w:eastAsia="宋体" w:cs="宋体"/>
                <w:spacing w:val="10"/>
                <w:sz w:val="19"/>
                <w:szCs w:val="19"/>
              </w:rPr>
              <w:t>专业合作社示范点</w:t>
            </w:r>
            <w:r>
              <w:rPr>
                <w:rFonts w:ascii="Times New Roman" w:hAnsi="Times New Roman" w:eastAsia="Times New Roman" w:cs="Times New Roman"/>
                <w:spacing w:val="10"/>
                <w:sz w:val="19"/>
                <w:szCs w:val="19"/>
              </w:rPr>
              <w:t xml:space="preserve">20 </w:t>
            </w:r>
            <w:r>
              <w:rPr>
                <w:rFonts w:ascii="宋体" w:hAnsi="宋体" w:eastAsia="宋体" w:cs="宋体"/>
                <w:spacing w:val="10"/>
                <w:sz w:val="19"/>
                <w:szCs w:val="19"/>
              </w:rPr>
              <w:t>个，每个县</w:t>
            </w:r>
            <w:r>
              <w:rPr>
                <w:rFonts w:ascii="宋体" w:hAnsi="宋体" w:eastAsia="宋体" w:cs="宋体"/>
                <w:spacing w:val="-3"/>
                <w:sz w:val="19"/>
                <w:szCs w:val="19"/>
              </w:rPr>
              <w:t>区</w:t>
            </w:r>
            <w:r>
              <w:rPr>
                <w:rFonts w:ascii="宋体" w:hAnsi="宋体" w:eastAsia="宋体" w:cs="宋体"/>
                <w:spacing w:val="-30"/>
                <w:sz w:val="19"/>
                <w:szCs w:val="19"/>
              </w:rPr>
              <w:t xml:space="preserve"> </w:t>
            </w:r>
            <w:r>
              <w:rPr>
                <w:rFonts w:ascii="Times New Roman" w:hAnsi="Times New Roman" w:eastAsia="Times New Roman" w:cs="Times New Roman"/>
                <w:spacing w:val="-3"/>
                <w:sz w:val="19"/>
                <w:szCs w:val="19"/>
              </w:rPr>
              <w:t xml:space="preserve">4 </w:t>
            </w:r>
            <w:r>
              <w:rPr>
                <w:rFonts w:ascii="宋体" w:hAnsi="宋体" w:eastAsia="宋体" w:cs="宋体"/>
                <w:spacing w:val="-3"/>
                <w:sz w:val="19"/>
                <w:szCs w:val="19"/>
              </w:rPr>
              <w:t>个；巩固提升家庭农场</w:t>
            </w:r>
            <w:r>
              <w:rPr>
                <w:rFonts w:ascii="宋体" w:hAnsi="宋体" w:eastAsia="宋体" w:cs="宋体"/>
                <w:spacing w:val="-20"/>
                <w:sz w:val="19"/>
                <w:szCs w:val="19"/>
              </w:rPr>
              <w:t xml:space="preserve"> </w:t>
            </w:r>
            <w:r>
              <w:rPr>
                <w:rFonts w:ascii="Times New Roman" w:hAnsi="Times New Roman" w:eastAsia="Times New Roman" w:cs="Times New Roman"/>
                <w:spacing w:val="-3"/>
                <w:sz w:val="19"/>
                <w:szCs w:val="19"/>
              </w:rPr>
              <w:t xml:space="preserve">15 </w:t>
            </w:r>
            <w:r>
              <w:rPr>
                <w:rFonts w:ascii="宋体" w:hAnsi="宋体" w:eastAsia="宋体" w:cs="宋体"/>
                <w:spacing w:val="-3"/>
                <w:sz w:val="19"/>
                <w:szCs w:val="19"/>
              </w:rPr>
              <w:t>个，</w:t>
            </w:r>
            <w:r>
              <w:rPr>
                <w:rFonts w:ascii="宋体" w:hAnsi="宋体" w:eastAsia="宋体" w:cs="宋体"/>
                <w:sz w:val="19"/>
                <w:szCs w:val="19"/>
              </w:rPr>
              <w:t>每个县区</w:t>
            </w:r>
            <w:r>
              <w:rPr>
                <w:rFonts w:ascii="宋体" w:hAnsi="宋体" w:eastAsia="宋体" w:cs="宋体"/>
                <w:spacing w:val="-33"/>
                <w:sz w:val="19"/>
                <w:szCs w:val="19"/>
              </w:rPr>
              <w:t xml:space="preserve"> </w:t>
            </w:r>
            <w:r>
              <w:rPr>
                <w:rFonts w:ascii="Times New Roman" w:hAnsi="Times New Roman" w:eastAsia="Times New Roman" w:cs="Times New Roman"/>
                <w:sz w:val="19"/>
                <w:szCs w:val="19"/>
              </w:rPr>
              <w:t xml:space="preserve">3 </w:t>
            </w:r>
            <w:r>
              <w:rPr>
                <w:rFonts w:ascii="宋体" w:hAnsi="宋体" w:eastAsia="宋体" w:cs="宋体"/>
                <w:sz w:val="19"/>
                <w:szCs w:val="19"/>
              </w:rPr>
              <w:t>个；加快推进农业社会</w:t>
            </w:r>
            <w:r>
              <w:rPr>
                <w:rFonts w:ascii="宋体" w:hAnsi="宋体" w:eastAsia="宋体" w:cs="宋体"/>
                <w:spacing w:val="5"/>
                <w:sz w:val="19"/>
                <w:szCs w:val="19"/>
              </w:rPr>
              <w:t>化综合服务示范站（点</w:t>
            </w:r>
            <w:r>
              <w:rPr>
                <w:rFonts w:ascii="宋体" w:hAnsi="宋体" w:eastAsia="宋体" w:cs="宋体"/>
                <w:spacing w:val="-30"/>
                <w:sz w:val="19"/>
                <w:szCs w:val="19"/>
              </w:rPr>
              <w:t xml:space="preserve"> </w:t>
            </w:r>
            <w:r>
              <w:rPr>
                <w:rFonts w:ascii="宋体" w:hAnsi="宋体" w:eastAsia="宋体" w:cs="宋体"/>
                <w:spacing w:val="5"/>
                <w:sz w:val="19"/>
                <w:szCs w:val="19"/>
              </w:rPr>
              <w:t>）</w:t>
            </w:r>
            <w:r>
              <w:rPr>
                <w:rFonts w:ascii="Times New Roman" w:hAnsi="Times New Roman" w:eastAsia="Times New Roman" w:cs="Times New Roman"/>
                <w:spacing w:val="5"/>
                <w:sz w:val="19"/>
                <w:szCs w:val="19"/>
              </w:rPr>
              <w:t xml:space="preserve">10 </w:t>
            </w:r>
            <w:r>
              <w:rPr>
                <w:rFonts w:ascii="宋体" w:hAnsi="宋体" w:eastAsia="宋体" w:cs="宋体"/>
                <w:spacing w:val="5"/>
                <w:sz w:val="19"/>
                <w:szCs w:val="19"/>
              </w:rPr>
              <w:t>个</w:t>
            </w:r>
            <w:r>
              <w:rPr>
                <w:rFonts w:ascii="宋体" w:hAnsi="宋体" w:eastAsia="宋体" w:cs="宋体"/>
                <w:spacing w:val="-55"/>
                <w:sz w:val="19"/>
                <w:szCs w:val="19"/>
              </w:rPr>
              <w:t xml:space="preserve"> </w:t>
            </w:r>
            <w:r>
              <w:rPr>
                <w:rFonts w:ascii="宋体" w:hAnsi="宋体" w:eastAsia="宋体" w:cs="宋体"/>
                <w:spacing w:val="5"/>
                <w:sz w:val="19"/>
                <w:szCs w:val="19"/>
              </w:rPr>
              <w:t>，</w:t>
            </w:r>
            <w:r>
              <w:rPr>
                <w:rFonts w:ascii="宋体" w:hAnsi="宋体" w:eastAsia="宋体" w:cs="宋体"/>
                <w:sz w:val="19"/>
                <w:szCs w:val="19"/>
              </w:rPr>
              <w:t>每县区</w:t>
            </w:r>
            <w:r>
              <w:rPr>
                <w:rFonts w:ascii="宋体" w:hAnsi="宋体" w:eastAsia="宋体" w:cs="宋体"/>
                <w:spacing w:val="-31"/>
                <w:sz w:val="19"/>
                <w:szCs w:val="19"/>
              </w:rPr>
              <w:t xml:space="preserve"> </w:t>
            </w:r>
            <w:r>
              <w:rPr>
                <w:rFonts w:ascii="Times New Roman" w:hAnsi="Times New Roman" w:eastAsia="Times New Roman" w:cs="Times New Roman"/>
                <w:sz w:val="19"/>
                <w:szCs w:val="19"/>
              </w:rPr>
              <w:t xml:space="preserve">2 </w:t>
            </w:r>
            <w:r>
              <w:rPr>
                <w:rFonts w:ascii="宋体" w:hAnsi="宋体" w:eastAsia="宋体" w:cs="宋体"/>
                <w:sz w:val="19"/>
                <w:szCs w:val="19"/>
              </w:rPr>
              <w:t>个；积极推进农村闲置宅</w:t>
            </w:r>
            <w:r>
              <w:rPr>
                <w:rFonts w:ascii="宋体" w:hAnsi="宋体" w:eastAsia="宋体" w:cs="宋体"/>
                <w:spacing w:val="1"/>
                <w:sz w:val="19"/>
                <w:szCs w:val="19"/>
              </w:rPr>
              <w:t>基地和闲置住宅盘活利用、农村集体经营性建设用地入市交易、二轮土地承包到期后延包试点扩面，有</w:t>
            </w:r>
            <w:r>
              <w:rPr>
                <w:rFonts w:ascii="宋体" w:hAnsi="宋体" w:eastAsia="宋体" w:cs="宋体"/>
                <w:spacing w:val="-7"/>
                <w:sz w:val="19"/>
                <w:szCs w:val="19"/>
              </w:rPr>
              <w:t>条件的县（区）努力打造示范样板。</w:t>
            </w:r>
          </w:p>
        </w:tc>
        <w:tc>
          <w:tcPr>
            <w:tcW w:w="3884" w:type="dxa"/>
            <w:vAlign w:val="top"/>
          </w:tcPr>
          <w:p>
            <w:pPr>
              <w:pStyle w:val="6"/>
              <w:spacing w:line="275"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spacing w:before="62" w:line="290" w:lineRule="auto"/>
              <w:ind w:left="14" w:right="10" w:firstLine="2"/>
              <w:jc w:val="both"/>
              <w:rPr>
                <w:rFonts w:ascii="宋体" w:hAnsi="宋体" w:eastAsia="宋体" w:cs="宋体"/>
                <w:sz w:val="19"/>
                <w:szCs w:val="19"/>
              </w:rPr>
            </w:pPr>
            <w:r>
              <w:rPr>
                <w:rFonts w:ascii="宋体" w:hAnsi="宋体" w:eastAsia="宋体" w:cs="宋体"/>
                <w:spacing w:val="10"/>
                <w:sz w:val="19"/>
                <w:szCs w:val="19"/>
              </w:rPr>
              <w:t>一季度完成示范点选点和项目申报工作</w:t>
            </w:r>
            <w:r>
              <w:rPr>
                <w:rFonts w:ascii="宋体" w:hAnsi="宋体" w:eastAsia="宋体" w:cs="宋体"/>
                <w:spacing w:val="-49"/>
                <w:sz w:val="19"/>
                <w:szCs w:val="19"/>
              </w:rPr>
              <w:t xml:space="preserve"> </w:t>
            </w:r>
            <w:r>
              <w:rPr>
                <w:rFonts w:ascii="宋体" w:hAnsi="宋体" w:eastAsia="宋体" w:cs="宋体"/>
                <w:spacing w:val="10"/>
                <w:sz w:val="19"/>
                <w:szCs w:val="19"/>
              </w:rPr>
              <w:t>；二</w:t>
            </w:r>
            <w:r>
              <w:rPr>
                <w:rFonts w:ascii="宋体" w:hAnsi="宋体" w:eastAsia="宋体" w:cs="宋体"/>
                <w:spacing w:val="12"/>
                <w:sz w:val="19"/>
                <w:szCs w:val="19"/>
              </w:rPr>
              <w:t>季度落实资金并集中打造；三季度集中打造</w:t>
            </w:r>
            <w:r>
              <w:rPr>
                <w:rFonts w:ascii="宋体" w:hAnsi="宋体" w:eastAsia="宋体" w:cs="宋体"/>
                <w:spacing w:val="9"/>
                <w:sz w:val="19"/>
                <w:szCs w:val="19"/>
              </w:rPr>
              <w:t>并进行拓展；四季度完成全年工作任务。</w:t>
            </w:r>
          </w:p>
        </w:tc>
        <w:tc>
          <w:tcPr>
            <w:tcW w:w="894" w:type="dxa"/>
            <w:vAlign w:val="top"/>
          </w:tcPr>
          <w:p>
            <w:pPr>
              <w:pStyle w:val="6"/>
              <w:spacing w:line="244" w:lineRule="auto"/>
            </w:pPr>
          </w:p>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tcBorders>
              <w:bottom w:val="single" w:color="000000" w:sz="6" w:space="0"/>
            </w:tcBorders>
            <w:vAlign w:val="top"/>
          </w:tcPr>
          <w:p>
            <w:pPr>
              <w:pStyle w:val="6"/>
              <w:spacing w:line="330" w:lineRule="auto"/>
            </w:pPr>
          </w:p>
          <w:p>
            <w:pPr>
              <w:spacing w:before="61" w:line="293" w:lineRule="auto"/>
              <w:ind w:left="11" w:right="16" w:hanging="1"/>
              <w:jc w:val="both"/>
              <w:rPr>
                <w:rFonts w:ascii="宋体" w:hAnsi="宋体" w:eastAsia="宋体" w:cs="宋体"/>
                <w:sz w:val="19"/>
                <w:szCs w:val="19"/>
              </w:rPr>
            </w:pPr>
            <w:r>
              <w:rPr>
                <w:rFonts w:ascii="宋体" w:hAnsi="宋体" w:eastAsia="宋体" w:cs="宋体"/>
                <w:spacing w:val="4"/>
                <w:sz w:val="19"/>
                <w:szCs w:val="19"/>
              </w:rPr>
              <w:t>抓</w:t>
            </w:r>
            <w:r>
              <w:rPr>
                <w:rFonts w:ascii="宋体" w:hAnsi="宋体" w:eastAsia="宋体" w:cs="宋体"/>
                <w:spacing w:val="-12"/>
                <w:sz w:val="19"/>
                <w:szCs w:val="19"/>
              </w:rPr>
              <w:t xml:space="preserve"> </w:t>
            </w:r>
            <w:r>
              <w:rPr>
                <w:rFonts w:ascii="宋体" w:hAnsi="宋体" w:eastAsia="宋体" w:cs="宋体"/>
                <w:spacing w:val="4"/>
                <w:sz w:val="19"/>
                <w:szCs w:val="19"/>
              </w:rPr>
              <w:t>牢</w:t>
            </w:r>
            <w:r>
              <w:rPr>
                <w:rFonts w:ascii="宋体" w:hAnsi="宋体" w:eastAsia="宋体" w:cs="宋体"/>
                <w:spacing w:val="-14"/>
                <w:sz w:val="19"/>
                <w:szCs w:val="19"/>
              </w:rPr>
              <w:t xml:space="preserve"> </w:t>
            </w:r>
            <w:r>
              <w:rPr>
                <w:rFonts w:ascii="宋体" w:hAnsi="宋体" w:eastAsia="宋体" w:cs="宋体"/>
                <w:spacing w:val="4"/>
                <w:sz w:val="19"/>
                <w:szCs w:val="19"/>
              </w:rPr>
              <w:t>基</w:t>
            </w:r>
            <w:r>
              <w:rPr>
                <w:rFonts w:ascii="宋体" w:hAnsi="宋体" w:eastAsia="宋体" w:cs="宋体"/>
                <w:spacing w:val="3"/>
                <w:sz w:val="19"/>
                <w:szCs w:val="19"/>
              </w:rPr>
              <w:t>础</w:t>
            </w:r>
            <w:r>
              <w:rPr>
                <w:rFonts w:ascii="宋体" w:hAnsi="宋体" w:eastAsia="宋体" w:cs="宋体"/>
                <w:spacing w:val="-12"/>
                <w:sz w:val="19"/>
                <w:szCs w:val="19"/>
              </w:rPr>
              <w:t xml:space="preserve"> </w:t>
            </w:r>
            <w:r>
              <w:rPr>
                <w:rFonts w:ascii="宋体" w:hAnsi="宋体" w:eastAsia="宋体" w:cs="宋体"/>
                <w:spacing w:val="3"/>
                <w:sz w:val="19"/>
                <w:szCs w:val="19"/>
              </w:rPr>
              <w:t>教</w:t>
            </w:r>
            <w:r>
              <w:rPr>
                <w:rFonts w:ascii="宋体" w:hAnsi="宋体" w:eastAsia="宋体" w:cs="宋体"/>
                <w:spacing w:val="-13"/>
                <w:sz w:val="19"/>
                <w:szCs w:val="19"/>
              </w:rPr>
              <w:t xml:space="preserve"> </w:t>
            </w:r>
            <w:r>
              <w:rPr>
                <w:rFonts w:ascii="宋体" w:hAnsi="宋体" w:eastAsia="宋体" w:cs="宋体"/>
                <w:spacing w:val="3"/>
                <w:sz w:val="19"/>
                <w:szCs w:val="19"/>
              </w:rPr>
              <w:t>育质</w:t>
            </w:r>
            <w:r>
              <w:rPr>
                <w:rFonts w:ascii="宋体" w:hAnsi="宋体" w:eastAsia="宋体" w:cs="宋体"/>
                <w:spacing w:val="-14"/>
                <w:sz w:val="19"/>
                <w:szCs w:val="19"/>
              </w:rPr>
              <w:t xml:space="preserve"> </w:t>
            </w:r>
            <w:r>
              <w:rPr>
                <w:rFonts w:ascii="宋体" w:hAnsi="宋体" w:eastAsia="宋体" w:cs="宋体"/>
                <w:spacing w:val="3"/>
                <w:sz w:val="19"/>
                <w:szCs w:val="19"/>
              </w:rPr>
              <w:t>量</w:t>
            </w:r>
            <w:r>
              <w:rPr>
                <w:rFonts w:ascii="宋体" w:hAnsi="宋体" w:eastAsia="宋体" w:cs="宋体"/>
                <w:spacing w:val="-11"/>
                <w:sz w:val="19"/>
                <w:szCs w:val="19"/>
              </w:rPr>
              <w:t xml:space="preserve"> </w:t>
            </w:r>
            <w:r>
              <w:rPr>
                <w:rFonts w:ascii="宋体" w:hAnsi="宋体" w:eastAsia="宋体" w:cs="宋体"/>
                <w:spacing w:val="3"/>
                <w:sz w:val="19"/>
                <w:szCs w:val="19"/>
              </w:rPr>
              <w:t>提</w:t>
            </w:r>
            <w:r>
              <w:rPr>
                <w:rFonts w:ascii="宋体" w:hAnsi="宋体" w:eastAsia="宋体" w:cs="宋体"/>
                <w:spacing w:val="8"/>
                <w:sz w:val="19"/>
                <w:szCs w:val="19"/>
              </w:rPr>
              <w:t>升行动</w:t>
            </w:r>
          </w:p>
        </w:tc>
        <w:tc>
          <w:tcPr>
            <w:tcW w:w="1588" w:type="dxa"/>
            <w:tcBorders>
              <w:bottom w:val="single" w:color="000000" w:sz="6" w:space="0"/>
            </w:tcBorders>
            <w:vAlign w:val="top"/>
          </w:tcPr>
          <w:p>
            <w:pPr>
              <w:pStyle w:val="6"/>
              <w:spacing w:line="314" w:lineRule="auto"/>
            </w:pPr>
          </w:p>
          <w:p>
            <w:pPr>
              <w:pStyle w:val="6"/>
              <w:spacing w:line="315" w:lineRule="auto"/>
            </w:pPr>
          </w:p>
          <w:p>
            <w:pPr>
              <w:spacing w:before="62" w:line="292" w:lineRule="auto"/>
              <w:ind w:left="13" w:right="22"/>
              <w:rPr>
                <w:rFonts w:ascii="宋体" w:hAnsi="宋体" w:eastAsia="宋体" w:cs="宋体"/>
                <w:sz w:val="19"/>
                <w:szCs w:val="19"/>
              </w:rPr>
            </w:pPr>
            <w:r>
              <w:rPr>
                <w:rFonts w:ascii="宋体" w:hAnsi="宋体" w:eastAsia="宋体" w:cs="宋体"/>
                <w:spacing w:val="4"/>
                <w:sz w:val="19"/>
                <w:szCs w:val="19"/>
              </w:rPr>
              <w:t>落实</w:t>
            </w:r>
            <w:r>
              <w:rPr>
                <w:rFonts w:ascii="Times New Roman" w:hAnsi="Times New Roman" w:eastAsia="Times New Roman" w:cs="Times New Roman"/>
                <w:spacing w:val="4"/>
                <w:sz w:val="19"/>
                <w:szCs w:val="19"/>
              </w:rPr>
              <w:t>“</w:t>
            </w:r>
            <w:r>
              <w:rPr>
                <w:rFonts w:ascii="宋体" w:hAnsi="宋体" w:eastAsia="宋体" w:cs="宋体"/>
                <w:spacing w:val="4"/>
                <w:sz w:val="19"/>
                <w:szCs w:val="19"/>
              </w:rPr>
              <w:t>双减</w:t>
            </w:r>
            <w:r>
              <w:rPr>
                <w:rFonts w:ascii="Times New Roman" w:hAnsi="Times New Roman" w:eastAsia="Times New Roman" w:cs="Times New Roman"/>
                <w:spacing w:val="4"/>
                <w:sz w:val="19"/>
                <w:szCs w:val="19"/>
              </w:rPr>
              <w:t>”</w:t>
            </w:r>
            <w:r>
              <w:rPr>
                <w:rFonts w:ascii="宋体" w:hAnsi="宋体" w:eastAsia="宋体" w:cs="宋体"/>
                <w:spacing w:val="4"/>
                <w:sz w:val="19"/>
                <w:szCs w:val="19"/>
              </w:rPr>
              <w:t>政策，强化</w:t>
            </w:r>
            <w:r>
              <w:rPr>
                <w:rFonts w:ascii="Times New Roman" w:hAnsi="Times New Roman" w:eastAsia="Times New Roman" w:cs="Times New Roman"/>
                <w:spacing w:val="4"/>
                <w:sz w:val="19"/>
                <w:szCs w:val="19"/>
              </w:rPr>
              <w:t>“</w:t>
            </w:r>
            <w:r>
              <w:rPr>
                <w:rFonts w:ascii="宋体" w:hAnsi="宋体" w:eastAsia="宋体" w:cs="宋体"/>
                <w:spacing w:val="4"/>
                <w:sz w:val="19"/>
                <w:szCs w:val="19"/>
              </w:rPr>
              <w:t>五项管理</w:t>
            </w:r>
            <w:r>
              <w:rPr>
                <w:rFonts w:ascii="Times New Roman" w:hAnsi="Times New Roman" w:eastAsia="Times New Roman" w:cs="Times New Roman"/>
                <w:spacing w:val="4"/>
                <w:sz w:val="19"/>
                <w:szCs w:val="19"/>
              </w:rPr>
              <w:t>”</w:t>
            </w:r>
            <w:r>
              <w:rPr>
                <w:rFonts w:ascii="宋体" w:hAnsi="宋体" w:eastAsia="宋体" w:cs="宋体"/>
                <w:spacing w:val="4"/>
                <w:sz w:val="19"/>
                <w:szCs w:val="19"/>
              </w:rPr>
              <w:t>。</w:t>
            </w:r>
          </w:p>
        </w:tc>
        <w:tc>
          <w:tcPr>
            <w:tcW w:w="2960" w:type="dxa"/>
            <w:tcBorders>
              <w:bottom w:val="single" w:color="000000" w:sz="6" w:space="0"/>
            </w:tcBorders>
            <w:vAlign w:val="top"/>
          </w:tcPr>
          <w:p>
            <w:pPr>
              <w:spacing w:before="238" w:line="263" w:lineRule="exact"/>
              <w:jc w:val="right"/>
              <w:rPr>
                <w:rFonts w:ascii="宋体" w:hAnsi="宋体" w:eastAsia="宋体" w:cs="宋体"/>
                <w:sz w:val="19"/>
                <w:szCs w:val="19"/>
              </w:rPr>
            </w:pPr>
            <w:r>
              <w:rPr>
                <w:rFonts w:ascii="宋体" w:hAnsi="宋体" w:eastAsia="宋体" w:cs="宋体"/>
                <w:spacing w:val="5"/>
                <w:position w:val="1"/>
                <w:sz w:val="19"/>
                <w:szCs w:val="19"/>
              </w:rPr>
              <w:t>巩固学科类校外培训机构压减率：</w:t>
            </w:r>
          </w:p>
          <w:p>
            <w:pPr>
              <w:spacing w:before="40" w:line="291" w:lineRule="auto"/>
              <w:ind w:left="14" w:right="12"/>
              <w:jc w:val="both"/>
              <w:rPr>
                <w:rFonts w:ascii="宋体" w:hAnsi="宋体" w:eastAsia="宋体" w:cs="宋体"/>
                <w:sz w:val="19"/>
                <w:szCs w:val="19"/>
              </w:rPr>
            </w:pPr>
            <w:r>
              <w:rPr>
                <w:rFonts w:ascii="宋体" w:hAnsi="宋体" w:eastAsia="宋体" w:cs="宋体"/>
                <w:spacing w:val="3"/>
                <w:sz w:val="19"/>
                <w:szCs w:val="19"/>
              </w:rPr>
              <w:t>学</w:t>
            </w:r>
            <w:r>
              <w:rPr>
                <w:rFonts w:ascii="宋体" w:hAnsi="宋体" w:eastAsia="宋体" w:cs="宋体"/>
                <w:spacing w:val="-27"/>
                <w:sz w:val="19"/>
                <w:szCs w:val="19"/>
              </w:rPr>
              <w:t xml:space="preserve"> </w:t>
            </w:r>
            <w:r>
              <w:rPr>
                <w:rFonts w:ascii="宋体" w:hAnsi="宋体" w:eastAsia="宋体" w:cs="宋体"/>
                <w:spacing w:val="3"/>
                <w:sz w:val="19"/>
                <w:szCs w:val="19"/>
              </w:rPr>
              <w:t>科</w:t>
            </w:r>
            <w:r>
              <w:rPr>
                <w:rFonts w:ascii="宋体" w:hAnsi="宋体" w:eastAsia="宋体" w:cs="宋体"/>
                <w:spacing w:val="-35"/>
                <w:sz w:val="19"/>
                <w:szCs w:val="19"/>
              </w:rPr>
              <w:t xml:space="preserve"> </w:t>
            </w:r>
            <w:r>
              <w:rPr>
                <w:rFonts w:ascii="宋体" w:hAnsi="宋体" w:eastAsia="宋体" w:cs="宋体"/>
                <w:spacing w:val="3"/>
                <w:sz w:val="19"/>
                <w:szCs w:val="19"/>
              </w:rPr>
              <w:t>类</w:t>
            </w:r>
            <w:r>
              <w:rPr>
                <w:rFonts w:ascii="宋体" w:hAnsi="宋体" w:eastAsia="宋体" w:cs="宋体"/>
                <w:spacing w:val="-29"/>
                <w:sz w:val="19"/>
                <w:szCs w:val="19"/>
              </w:rPr>
              <w:t xml:space="preserve"> </w:t>
            </w:r>
            <w:r>
              <w:rPr>
                <w:rFonts w:ascii="宋体" w:hAnsi="宋体" w:eastAsia="宋体" w:cs="宋体"/>
                <w:spacing w:val="3"/>
                <w:sz w:val="19"/>
                <w:szCs w:val="19"/>
              </w:rPr>
              <w:t>校</w:t>
            </w:r>
            <w:r>
              <w:rPr>
                <w:rFonts w:ascii="宋体" w:hAnsi="宋体" w:eastAsia="宋体" w:cs="宋体"/>
                <w:spacing w:val="-34"/>
                <w:sz w:val="19"/>
                <w:szCs w:val="19"/>
              </w:rPr>
              <w:t xml:space="preserve"> </w:t>
            </w:r>
            <w:r>
              <w:rPr>
                <w:rFonts w:ascii="宋体" w:hAnsi="宋体" w:eastAsia="宋体" w:cs="宋体"/>
                <w:spacing w:val="3"/>
                <w:sz w:val="19"/>
                <w:szCs w:val="19"/>
              </w:rPr>
              <w:t>外</w:t>
            </w:r>
            <w:r>
              <w:rPr>
                <w:rFonts w:ascii="宋体" w:hAnsi="宋体" w:eastAsia="宋体" w:cs="宋体"/>
                <w:spacing w:val="-28"/>
                <w:sz w:val="19"/>
                <w:szCs w:val="19"/>
              </w:rPr>
              <w:t xml:space="preserve"> </w:t>
            </w:r>
            <w:r>
              <w:rPr>
                <w:rFonts w:ascii="宋体" w:hAnsi="宋体" w:eastAsia="宋体" w:cs="宋体"/>
                <w:spacing w:val="3"/>
                <w:sz w:val="19"/>
                <w:szCs w:val="19"/>
              </w:rPr>
              <w:t>培</w:t>
            </w:r>
            <w:r>
              <w:rPr>
                <w:rFonts w:ascii="宋体" w:hAnsi="宋体" w:eastAsia="宋体" w:cs="宋体"/>
                <w:spacing w:val="-35"/>
                <w:sz w:val="19"/>
                <w:szCs w:val="19"/>
              </w:rPr>
              <w:t xml:space="preserve"> </w:t>
            </w:r>
            <w:r>
              <w:rPr>
                <w:rFonts w:ascii="宋体" w:hAnsi="宋体" w:eastAsia="宋体" w:cs="宋体"/>
                <w:spacing w:val="3"/>
                <w:sz w:val="19"/>
                <w:szCs w:val="19"/>
              </w:rPr>
              <w:t>训</w:t>
            </w:r>
            <w:r>
              <w:rPr>
                <w:rFonts w:ascii="宋体" w:hAnsi="宋体" w:eastAsia="宋体" w:cs="宋体"/>
                <w:spacing w:val="-29"/>
                <w:sz w:val="19"/>
                <w:szCs w:val="19"/>
              </w:rPr>
              <w:t xml:space="preserve"> </w:t>
            </w:r>
            <w:r>
              <w:rPr>
                <w:rFonts w:ascii="宋体" w:hAnsi="宋体" w:eastAsia="宋体" w:cs="宋体"/>
                <w:spacing w:val="3"/>
                <w:sz w:val="19"/>
                <w:szCs w:val="19"/>
              </w:rPr>
              <w:t>机</w:t>
            </w:r>
            <w:r>
              <w:rPr>
                <w:rFonts w:ascii="宋体" w:hAnsi="宋体" w:eastAsia="宋体" w:cs="宋体"/>
                <w:spacing w:val="-30"/>
                <w:sz w:val="19"/>
                <w:szCs w:val="19"/>
              </w:rPr>
              <w:t xml:space="preserve"> </w:t>
            </w:r>
            <w:r>
              <w:rPr>
                <w:rFonts w:ascii="宋体" w:hAnsi="宋体" w:eastAsia="宋体" w:cs="宋体"/>
                <w:spacing w:val="3"/>
                <w:sz w:val="19"/>
                <w:szCs w:val="19"/>
              </w:rPr>
              <w:t>构</w:t>
            </w:r>
            <w:r>
              <w:rPr>
                <w:rFonts w:ascii="宋体" w:hAnsi="宋体" w:eastAsia="宋体" w:cs="宋体"/>
                <w:spacing w:val="-35"/>
                <w:sz w:val="19"/>
                <w:szCs w:val="19"/>
              </w:rPr>
              <w:t xml:space="preserve"> </w:t>
            </w:r>
            <w:r>
              <w:rPr>
                <w:rFonts w:ascii="Times New Roman" w:hAnsi="Times New Roman" w:eastAsia="Times New Roman" w:cs="Times New Roman"/>
                <w:spacing w:val="3"/>
                <w:sz w:val="19"/>
                <w:szCs w:val="19"/>
              </w:rPr>
              <w:t>“</w:t>
            </w:r>
            <w:r>
              <w:rPr>
                <w:rFonts w:ascii="Times New Roman" w:hAnsi="Times New Roman" w:eastAsia="Times New Roman" w:cs="Times New Roman"/>
                <w:spacing w:val="25"/>
                <w:w w:val="101"/>
                <w:sz w:val="19"/>
                <w:szCs w:val="19"/>
              </w:rPr>
              <w:t xml:space="preserve"> </w:t>
            </w:r>
            <w:r>
              <w:rPr>
                <w:rFonts w:ascii="宋体" w:hAnsi="宋体" w:eastAsia="宋体" w:cs="宋体"/>
                <w:spacing w:val="3"/>
                <w:sz w:val="19"/>
                <w:szCs w:val="19"/>
              </w:rPr>
              <w:t>营</w:t>
            </w:r>
            <w:r>
              <w:rPr>
                <w:rFonts w:ascii="宋体" w:hAnsi="宋体" w:eastAsia="宋体" w:cs="宋体"/>
                <w:spacing w:val="-30"/>
                <w:sz w:val="19"/>
                <w:szCs w:val="19"/>
              </w:rPr>
              <w:t xml:space="preserve"> </w:t>
            </w:r>
            <w:r>
              <w:rPr>
                <w:rFonts w:ascii="宋体" w:hAnsi="宋体" w:eastAsia="宋体" w:cs="宋体"/>
                <w:spacing w:val="3"/>
                <w:sz w:val="19"/>
                <w:szCs w:val="19"/>
              </w:rPr>
              <w:t>转</w:t>
            </w:r>
            <w:r>
              <w:rPr>
                <w:rFonts w:ascii="宋体" w:hAnsi="宋体" w:eastAsia="宋体" w:cs="宋体"/>
                <w:spacing w:val="6"/>
                <w:sz w:val="19"/>
                <w:szCs w:val="19"/>
              </w:rPr>
              <w:t>非</w:t>
            </w:r>
            <w:r>
              <w:rPr>
                <w:rFonts w:ascii="Times New Roman" w:hAnsi="Times New Roman" w:eastAsia="Times New Roman" w:cs="Times New Roman"/>
                <w:spacing w:val="6"/>
                <w:sz w:val="19"/>
                <w:szCs w:val="19"/>
              </w:rPr>
              <w:t>”100%</w:t>
            </w:r>
            <w:r>
              <w:rPr>
                <w:rFonts w:ascii="宋体" w:hAnsi="宋体" w:eastAsia="宋体" w:cs="宋体"/>
                <w:spacing w:val="6"/>
                <w:sz w:val="19"/>
                <w:szCs w:val="19"/>
              </w:rPr>
              <w:t>；学科类校外培训机构预</w:t>
            </w:r>
            <w:r>
              <w:rPr>
                <w:rFonts w:ascii="宋体" w:hAnsi="宋体" w:eastAsia="宋体" w:cs="宋体"/>
                <w:spacing w:val="7"/>
                <w:sz w:val="19"/>
                <w:szCs w:val="19"/>
              </w:rPr>
              <w:t>收费监管覆盖率</w:t>
            </w:r>
            <w:r>
              <w:rPr>
                <w:rFonts w:ascii="宋体" w:hAnsi="宋体" w:eastAsia="宋体" w:cs="宋体"/>
                <w:spacing w:val="-11"/>
                <w:sz w:val="19"/>
                <w:szCs w:val="19"/>
              </w:rPr>
              <w:t xml:space="preserve"> </w:t>
            </w:r>
            <w:r>
              <w:rPr>
                <w:rFonts w:ascii="Times New Roman" w:hAnsi="Times New Roman" w:eastAsia="Times New Roman" w:cs="Times New Roman"/>
                <w:spacing w:val="7"/>
                <w:sz w:val="19"/>
                <w:szCs w:val="19"/>
              </w:rPr>
              <w:t>100%</w:t>
            </w:r>
            <w:r>
              <w:rPr>
                <w:rFonts w:ascii="宋体" w:hAnsi="宋体" w:eastAsia="宋体" w:cs="宋体"/>
                <w:spacing w:val="7"/>
                <w:sz w:val="19"/>
                <w:szCs w:val="19"/>
              </w:rPr>
              <w:t>；义务教育</w:t>
            </w:r>
            <w:r>
              <w:rPr>
                <w:rFonts w:ascii="宋体" w:hAnsi="宋体" w:eastAsia="宋体" w:cs="宋体"/>
                <w:spacing w:val="6"/>
                <w:sz w:val="19"/>
                <w:szCs w:val="19"/>
              </w:rPr>
              <w:t>阶段课后服务覆盖面</w:t>
            </w:r>
            <w:r>
              <w:rPr>
                <w:rFonts w:ascii="宋体" w:hAnsi="宋体" w:eastAsia="宋体" w:cs="宋体"/>
                <w:spacing w:val="-24"/>
                <w:sz w:val="19"/>
                <w:szCs w:val="19"/>
              </w:rPr>
              <w:t xml:space="preserve"> </w:t>
            </w:r>
            <w:r>
              <w:rPr>
                <w:rFonts w:ascii="Times New Roman" w:hAnsi="Times New Roman" w:eastAsia="Times New Roman" w:cs="Times New Roman"/>
                <w:spacing w:val="6"/>
                <w:sz w:val="19"/>
                <w:szCs w:val="19"/>
              </w:rPr>
              <w:t>100%</w:t>
            </w:r>
            <w:r>
              <w:rPr>
                <w:rFonts w:ascii="宋体" w:hAnsi="宋体" w:eastAsia="宋体" w:cs="宋体"/>
                <w:spacing w:val="6"/>
                <w:sz w:val="19"/>
                <w:szCs w:val="19"/>
              </w:rPr>
              <w:t>。</w:t>
            </w:r>
          </w:p>
        </w:tc>
        <w:tc>
          <w:tcPr>
            <w:tcW w:w="3884" w:type="dxa"/>
            <w:tcBorders>
              <w:bottom w:val="single" w:color="000000" w:sz="6" w:space="0"/>
            </w:tcBorders>
            <w:vAlign w:val="top"/>
          </w:tcPr>
          <w:p>
            <w:pPr>
              <w:pStyle w:val="6"/>
              <w:spacing w:line="259" w:lineRule="auto"/>
            </w:pPr>
          </w:p>
          <w:p>
            <w:pPr>
              <w:pStyle w:val="6"/>
              <w:spacing w:line="259" w:lineRule="auto"/>
            </w:pPr>
          </w:p>
          <w:p>
            <w:pPr>
              <w:pStyle w:val="6"/>
              <w:spacing w:line="259" w:lineRule="auto"/>
            </w:pPr>
          </w:p>
          <w:p>
            <w:pPr>
              <w:spacing w:before="61"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tcBorders>
              <w:bottom w:val="single" w:color="000000" w:sz="6" w:space="0"/>
            </w:tcBorders>
            <w:vAlign w:val="top"/>
          </w:tcPr>
          <w:p>
            <w:pPr>
              <w:pStyle w:val="6"/>
              <w:spacing w:line="259" w:lineRule="auto"/>
            </w:pPr>
          </w:p>
          <w:p>
            <w:pPr>
              <w:pStyle w:val="6"/>
              <w:spacing w:line="260" w:lineRule="auto"/>
            </w:pPr>
          </w:p>
          <w:p>
            <w:pPr>
              <w:pStyle w:val="6"/>
              <w:spacing w:line="260"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314" w:lineRule="auto"/>
            </w:pPr>
          </w:p>
          <w:p>
            <w:pPr>
              <w:pStyle w:val="6"/>
              <w:spacing w:line="315" w:lineRule="auto"/>
            </w:pPr>
          </w:p>
          <w:p>
            <w:pPr>
              <w:spacing w:before="61"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bottom w:val="single" w:color="000000" w:sz="6" w:space="0"/>
              <w:right w:val="single" w:color="000000" w:sz="6" w:space="0"/>
            </w:tcBorders>
            <w:vAlign w:val="top"/>
          </w:tcPr>
          <w:p>
            <w:pPr>
              <w:pStyle w:val="6"/>
              <w:spacing w:line="257" w:lineRule="auto"/>
            </w:pPr>
          </w:p>
          <w:p>
            <w:pPr>
              <w:pStyle w:val="6"/>
              <w:spacing w:line="257" w:lineRule="auto"/>
            </w:pPr>
          </w:p>
          <w:p>
            <w:pPr>
              <w:pStyle w:val="6"/>
              <w:spacing w:line="25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33" w:type="default"/>
          <w:footerReference r:id="rId134" w:type="default"/>
          <w:pgSz w:w="16839" w:h="11906"/>
          <w:pgMar w:top="1792" w:right="1387" w:bottom="1552" w:left="1386" w:header="1426" w:footer="1174" w:gutter="0"/>
          <w:cols w:space="720" w:num="1"/>
        </w:sectPr>
      </w:pPr>
    </w:p>
    <w:p>
      <w:pPr>
        <w:spacing w:before="51"/>
      </w:pPr>
      <w:r>
        <w:drawing>
          <wp:anchor distT="0" distB="0" distL="0" distR="0" simplePos="0" relativeHeight="25177702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2274"/>
        <w:gridCol w:w="2274"/>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1"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pPr>
          </w:p>
          <w:p>
            <w:pPr>
              <w:pStyle w:val="6"/>
            </w:pPr>
          </w:p>
          <w:p>
            <w:pPr>
              <w:pStyle w:val="6"/>
            </w:pPr>
          </w:p>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2" w:line="280"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）大力推</w:t>
            </w:r>
            <w:r>
              <w:rPr>
                <w:rFonts w:ascii="宋体" w:hAnsi="宋体" w:eastAsia="宋体" w:cs="宋体"/>
                <w:spacing w:val="8"/>
                <w:sz w:val="19"/>
                <w:szCs w:val="19"/>
              </w:rPr>
              <w:t>进五项行动</w:t>
            </w:r>
          </w:p>
        </w:tc>
        <w:tc>
          <w:tcPr>
            <w:tcW w:w="784" w:type="dxa"/>
            <w:vMerge w:val="restart"/>
            <w:tcBorders>
              <w:bottom w:val="nil"/>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1" w:line="293" w:lineRule="auto"/>
              <w:ind w:left="11" w:right="16" w:hanging="1"/>
              <w:jc w:val="both"/>
              <w:rPr>
                <w:rFonts w:ascii="宋体" w:hAnsi="宋体" w:eastAsia="宋体" w:cs="宋体"/>
                <w:sz w:val="19"/>
                <w:szCs w:val="19"/>
              </w:rPr>
            </w:pPr>
            <w:r>
              <w:rPr>
                <w:rFonts w:ascii="宋体" w:hAnsi="宋体" w:eastAsia="宋体" w:cs="宋体"/>
                <w:spacing w:val="4"/>
                <w:sz w:val="19"/>
                <w:szCs w:val="19"/>
              </w:rPr>
              <w:t>抓</w:t>
            </w:r>
            <w:r>
              <w:rPr>
                <w:rFonts w:ascii="宋体" w:hAnsi="宋体" w:eastAsia="宋体" w:cs="宋体"/>
                <w:spacing w:val="-12"/>
                <w:sz w:val="19"/>
                <w:szCs w:val="19"/>
              </w:rPr>
              <w:t xml:space="preserve"> </w:t>
            </w:r>
            <w:r>
              <w:rPr>
                <w:rFonts w:ascii="宋体" w:hAnsi="宋体" w:eastAsia="宋体" w:cs="宋体"/>
                <w:spacing w:val="4"/>
                <w:sz w:val="19"/>
                <w:szCs w:val="19"/>
              </w:rPr>
              <w:t>牢</w:t>
            </w:r>
            <w:r>
              <w:rPr>
                <w:rFonts w:ascii="宋体" w:hAnsi="宋体" w:eastAsia="宋体" w:cs="宋体"/>
                <w:spacing w:val="-14"/>
                <w:sz w:val="19"/>
                <w:szCs w:val="19"/>
              </w:rPr>
              <w:t xml:space="preserve"> </w:t>
            </w:r>
            <w:r>
              <w:rPr>
                <w:rFonts w:ascii="宋体" w:hAnsi="宋体" w:eastAsia="宋体" w:cs="宋体"/>
                <w:spacing w:val="4"/>
                <w:sz w:val="19"/>
                <w:szCs w:val="19"/>
              </w:rPr>
              <w:t>基</w:t>
            </w:r>
            <w:r>
              <w:rPr>
                <w:rFonts w:ascii="宋体" w:hAnsi="宋体" w:eastAsia="宋体" w:cs="宋体"/>
                <w:spacing w:val="3"/>
                <w:sz w:val="19"/>
                <w:szCs w:val="19"/>
              </w:rPr>
              <w:t>础</w:t>
            </w:r>
            <w:r>
              <w:rPr>
                <w:rFonts w:ascii="宋体" w:hAnsi="宋体" w:eastAsia="宋体" w:cs="宋体"/>
                <w:spacing w:val="-12"/>
                <w:sz w:val="19"/>
                <w:szCs w:val="19"/>
              </w:rPr>
              <w:t xml:space="preserve"> </w:t>
            </w:r>
            <w:r>
              <w:rPr>
                <w:rFonts w:ascii="宋体" w:hAnsi="宋体" w:eastAsia="宋体" w:cs="宋体"/>
                <w:spacing w:val="3"/>
                <w:sz w:val="19"/>
                <w:szCs w:val="19"/>
              </w:rPr>
              <w:t>教</w:t>
            </w:r>
            <w:r>
              <w:rPr>
                <w:rFonts w:ascii="宋体" w:hAnsi="宋体" w:eastAsia="宋体" w:cs="宋体"/>
                <w:spacing w:val="-13"/>
                <w:sz w:val="19"/>
                <w:szCs w:val="19"/>
              </w:rPr>
              <w:t xml:space="preserve"> </w:t>
            </w:r>
            <w:r>
              <w:rPr>
                <w:rFonts w:ascii="宋体" w:hAnsi="宋体" w:eastAsia="宋体" w:cs="宋体"/>
                <w:spacing w:val="3"/>
                <w:sz w:val="19"/>
                <w:szCs w:val="19"/>
              </w:rPr>
              <w:t>育质</w:t>
            </w:r>
            <w:r>
              <w:rPr>
                <w:rFonts w:ascii="宋体" w:hAnsi="宋体" w:eastAsia="宋体" w:cs="宋体"/>
                <w:spacing w:val="-14"/>
                <w:sz w:val="19"/>
                <w:szCs w:val="19"/>
              </w:rPr>
              <w:t xml:space="preserve"> </w:t>
            </w:r>
            <w:r>
              <w:rPr>
                <w:rFonts w:ascii="宋体" w:hAnsi="宋体" w:eastAsia="宋体" w:cs="宋体"/>
                <w:spacing w:val="3"/>
                <w:sz w:val="19"/>
                <w:szCs w:val="19"/>
              </w:rPr>
              <w:t>量</w:t>
            </w:r>
            <w:r>
              <w:rPr>
                <w:rFonts w:ascii="宋体" w:hAnsi="宋体" w:eastAsia="宋体" w:cs="宋体"/>
                <w:spacing w:val="-11"/>
                <w:sz w:val="19"/>
                <w:szCs w:val="19"/>
              </w:rPr>
              <w:t xml:space="preserve"> </w:t>
            </w:r>
            <w:r>
              <w:rPr>
                <w:rFonts w:ascii="宋体" w:hAnsi="宋体" w:eastAsia="宋体" w:cs="宋体"/>
                <w:spacing w:val="3"/>
                <w:sz w:val="19"/>
                <w:szCs w:val="19"/>
              </w:rPr>
              <w:t>提</w:t>
            </w:r>
            <w:r>
              <w:rPr>
                <w:rFonts w:ascii="宋体" w:hAnsi="宋体" w:eastAsia="宋体" w:cs="宋体"/>
                <w:spacing w:val="8"/>
                <w:sz w:val="19"/>
                <w:szCs w:val="19"/>
              </w:rPr>
              <w:t>升行动</w:t>
            </w:r>
          </w:p>
        </w:tc>
        <w:tc>
          <w:tcPr>
            <w:tcW w:w="4548" w:type="dxa"/>
            <w:gridSpan w:val="2"/>
            <w:vAlign w:val="top"/>
          </w:tcPr>
          <w:p>
            <w:pPr>
              <w:pStyle w:val="6"/>
              <w:spacing w:line="287" w:lineRule="auto"/>
            </w:pPr>
          </w:p>
          <w:p>
            <w:pPr>
              <w:pStyle w:val="6"/>
              <w:spacing w:line="287" w:lineRule="auto"/>
            </w:pPr>
          </w:p>
          <w:p>
            <w:pPr>
              <w:spacing w:before="62" w:line="221" w:lineRule="auto"/>
              <w:ind w:left="9"/>
              <w:rPr>
                <w:rFonts w:ascii="宋体" w:hAnsi="宋体" w:eastAsia="宋体" w:cs="宋体"/>
                <w:sz w:val="19"/>
                <w:szCs w:val="19"/>
              </w:rPr>
            </w:pPr>
            <w:r>
              <w:rPr>
                <w:rFonts w:ascii="宋体" w:hAnsi="宋体" w:eastAsia="宋体" w:cs="宋体"/>
                <w:spacing w:val="5"/>
                <w:sz w:val="19"/>
                <w:szCs w:val="19"/>
              </w:rPr>
              <w:t>新建各类学校</w:t>
            </w:r>
            <w:r>
              <w:rPr>
                <w:rFonts w:ascii="宋体" w:hAnsi="宋体" w:eastAsia="宋体" w:cs="宋体"/>
                <w:spacing w:val="-22"/>
                <w:sz w:val="19"/>
                <w:szCs w:val="19"/>
              </w:rPr>
              <w:t xml:space="preserve"> </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所。</w:t>
            </w:r>
          </w:p>
        </w:tc>
        <w:tc>
          <w:tcPr>
            <w:tcW w:w="3884" w:type="dxa"/>
            <w:vAlign w:val="top"/>
          </w:tcPr>
          <w:p>
            <w:pPr>
              <w:spacing w:before="71" w:line="276" w:lineRule="auto"/>
              <w:ind w:left="14" w:firstLine="6"/>
              <w:jc w:val="both"/>
              <w:rPr>
                <w:rFonts w:ascii="宋体" w:hAnsi="宋体" w:eastAsia="宋体" w:cs="宋体"/>
                <w:sz w:val="19"/>
                <w:szCs w:val="19"/>
              </w:rPr>
            </w:pPr>
            <w:r>
              <w:rPr>
                <w:rFonts w:ascii="Times New Roman" w:hAnsi="Times New Roman" w:eastAsia="Times New Roman" w:cs="Times New Roman"/>
                <w:spacing w:val="2"/>
                <w:sz w:val="19"/>
                <w:szCs w:val="19"/>
              </w:rPr>
              <w:t xml:space="preserve">5 </w:t>
            </w:r>
            <w:r>
              <w:rPr>
                <w:rFonts w:ascii="宋体" w:hAnsi="宋体" w:eastAsia="宋体" w:cs="宋体"/>
                <w:spacing w:val="2"/>
                <w:sz w:val="19"/>
                <w:szCs w:val="19"/>
              </w:rPr>
              <w:t>月底前开工建设市第十八幼儿园，</w:t>
            </w:r>
            <w:r>
              <w:rPr>
                <w:rFonts w:ascii="Times New Roman" w:hAnsi="Times New Roman" w:eastAsia="Times New Roman" w:cs="Times New Roman"/>
                <w:spacing w:val="2"/>
                <w:sz w:val="19"/>
                <w:szCs w:val="19"/>
              </w:rPr>
              <w:t xml:space="preserve">6 </w:t>
            </w:r>
            <w:r>
              <w:rPr>
                <w:rFonts w:ascii="宋体" w:hAnsi="宋体" w:eastAsia="宋体" w:cs="宋体"/>
                <w:spacing w:val="2"/>
                <w:sz w:val="19"/>
                <w:szCs w:val="19"/>
              </w:rPr>
              <w:t>月底前</w:t>
            </w:r>
            <w:r>
              <w:rPr>
                <w:rFonts w:ascii="宋体" w:hAnsi="宋体" w:eastAsia="宋体" w:cs="宋体"/>
                <w:spacing w:val="5"/>
                <w:sz w:val="19"/>
                <w:szCs w:val="19"/>
              </w:rPr>
              <w:t>基础施工，</w:t>
            </w:r>
            <w:r>
              <w:rPr>
                <w:rFonts w:ascii="Times New Roman" w:hAnsi="Times New Roman" w:eastAsia="Times New Roman" w:cs="Times New Roman"/>
                <w:spacing w:val="5"/>
                <w:sz w:val="19"/>
                <w:szCs w:val="19"/>
              </w:rPr>
              <w:t xml:space="preserve">9 </w:t>
            </w:r>
            <w:r>
              <w:rPr>
                <w:rFonts w:ascii="宋体" w:hAnsi="宋体" w:eastAsia="宋体" w:cs="宋体"/>
                <w:spacing w:val="5"/>
                <w:sz w:val="19"/>
                <w:szCs w:val="19"/>
              </w:rPr>
              <w:t>月底前主体施工</w:t>
            </w:r>
            <w:r>
              <w:rPr>
                <w:rFonts w:ascii="宋体" w:hAnsi="宋体" w:eastAsia="宋体" w:cs="宋体"/>
                <w:spacing w:val="-57"/>
                <w:sz w:val="19"/>
                <w:szCs w:val="19"/>
              </w:rPr>
              <w:t xml:space="preserve"> </w:t>
            </w:r>
            <w:r>
              <w:rPr>
                <w:rFonts w:ascii="宋体" w:hAnsi="宋体" w:eastAsia="宋体" w:cs="宋体"/>
                <w:spacing w:val="5"/>
                <w:sz w:val="19"/>
                <w:szCs w:val="19"/>
              </w:rPr>
              <w:t>，</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月底前完</w:t>
            </w:r>
            <w:r>
              <w:rPr>
                <w:rFonts w:ascii="宋体" w:hAnsi="宋体" w:eastAsia="宋体" w:cs="宋体"/>
                <w:spacing w:val="-3"/>
                <w:sz w:val="19"/>
                <w:szCs w:val="19"/>
              </w:rPr>
              <w:t>成主体建设；其他</w:t>
            </w:r>
            <w:r>
              <w:rPr>
                <w:rFonts w:ascii="宋体" w:hAnsi="宋体" w:eastAsia="宋体" w:cs="宋体"/>
                <w:spacing w:val="-23"/>
                <w:sz w:val="19"/>
                <w:szCs w:val="19"/>
              </w:rPr>
              <w:t xml:space="preserve"> </w:t>
            </w: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所学校</w:t>
            </w:r>
            <w:r>
              <w:rPr>
                <w:rFonts w:ascii="宋体" w:hAnsi="宋体" w:eastAsia="宋体" w:cs="宋体"/>
                <w:spacing w:val="-37"/>
                <w:sz w:val="19"/>
                <w:szCs w:val="19"/>
              </w:rPr>
              <w:t xml:space="preserve"> </w:t>
            </w:r>
            <w:r>
              <w:rPr>
                <w:rFonts w:ascii="Times New Roman" w:hAnsi="Times New Roman" w:eastAsia="Times New Roman" w:cs="Times New Roman"/>
                <w:spacing w:val="-3"/>
                <w:sz w:val="19"/>
                <w:szCs w:val="19"/>
              </w:rPr>
              <w:t xml:space="preserve">3 </w:t>
            </w:r>
            <w:r>
              <w:rPr>
                <w:rFonts w:ascii="宋体" w:hAnsi="宋体" w:eastAsia="宋体" w:cs="宋体"/>
                <w:spacing w:val="-3"/>
                <w:sz w:val="19"/>
                <w:szCs w:val="19"/>
              </w:rPr>
              <w:t>月底前开</w:t>
            </w:r>
            <w:r>
              <w:rPr>
                <w:rFonts w:ascii="宋体" w:hAnsi="宋体" w:eastAsia="宋体" w:cs="宋体"/>
                <w:spacing w:val="-4"/>
                <w:sz w:val="19"/>
                <w:szCs w:val="19"/>
              </w:rPr>
              <w:t>（复）</w:t>
            </w:r>
            <w:r>
              <w:rPr>
                <w:rFonts w:ascii="宋体" w:hAnsi="宋体" w:eastAsia="宋体" w:cs="宋体"/>
                <w:spacing w:val="2"/>
                <w:sz w:val="19"/>
                <w:szCs w:val="19"/>
              </w:rPr>
              <w:t>工，</w:t>
            </w:r>
            <w:r>
              <w:rPr>
                <w:rFonts w:ascii="Times New Roman" w:hAnsi="Times New Roman" w:eastAsia="Times New Roman" w:cs="Times New Roman"/>
                <w:spacing w:val="2"/>
                <w:sz w:val="19"/>
                <w:szCs w:val="19"/>
              </w:rPr>
              <w:t xml:space="preserve">6 </w:t>
            </w:r>
            <w:r>
              <w:rPr>
                <w:rFonts w:ascii="宋体" w:hAnsi="宋体" w:eastAsia="宋体" w:cs="宋体"/>
                <w:spacing w:val="2"/>
                <w:sz w:val="19"/>
                <w:szCs w:val="19"/>
              </w:rPr>
              <w:t>月底前主体施工，</w:t>
            </w:r>
            <w:r>
              <w:rPr>
                <w:rFonts w:ascii="Times New Roman" w:hAnsi="Times New Roman" w:eastAsia="Times New Roman" w:cs="Times New Roman"/>
                <w:spacing w:val="2"/>
                <w:sz w:val="19"/>
                <w:szCs w:val="19"/>
              </w:rPr>
              <w:t xml:space="preserve">9 </w:t>
            </w:r>
            <w:r>
              <w:rPr>
                <w:rFonts w:ascii="宋体" w:hAnsi="宋体" w:eastAsia="宋体" w:cs="宋体"/>
                <w:spacing w:val="2"/>
                <w:sz w:val="19"/>
                <w:szCs w:val="19"/>
              </w:rPr>
              <w:t>月底前完成主体工</w:t>
            </w:r>
            <w:r>
              <w:rPr>
                <w:rFonts w:ascii="宋体" w:hAnsi="宋体" w:eastAsia="宋体" w:cs="宋体"/>
                <w:spacing w:val="3"/>
                <w:sz w:val="19"/>
                <w:szCs w:val="19"/>
              </w:rPr>
              <w:t>程，</w:t>
            </w:r>
            <w:r>
              <w:rPr>
                <w:rFonts w:ascii="Times New Roman" w:hAnsi="Times New Roman" w:eastAsia="Times New Roman" w:cs="Times New Roman"/>
                <w:spacing w:val="3"/>
                <w:sz w:val="19"/>
                <w:szCs w:val="19"/>
              </w:rPr>
              <w:t xml:space="preserve">12 </w:t>
            </w:r>
            <w:r>
              <w:rPr>
                <w:rFonts w:ascii="宋体" w:hAnsi="宋体" w:eastAsia="宋体" w:cs="宋体"/>
                <w:spacing w:val="3"/>
                <w:sz w:val="19"/>
                <w:szCs w:val="19"/>
              </w:rPr>
              <w:t>月底前竣工。</w:t>
            </w:r>
          </w:p>
        </w:tc>
        <w:tc>
          <w:tcPr>
            <w:tcW w:w="894" w:type="dxa"/>
            <w:vAlign w:val="top"/>
          </w:tcPr>
          <w:p>
            <w:pPr>
              <w:pStyle w:val="6"/>
              <w:spacing w:line="304" w:lineRule="auto"/>
            </w:pPr>
          </w:p>
          <w:p>
            <w:pPr>
              <w:pStyle w:val="6"/>
              <w:spacing w:line="305"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457" w:lineRule="auto"/>
            </w:pPr>
          </w:p>
          <w:p>
            <w:pPr>
              <w:spacing w:before="61"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right w:val="single" w:color="000000" w:sz="6" w:space="0"/>
            </w:tcBorders>
            <w:vAlign w:val="top"/>
          </w:tcPr>
          <w:p>
            <w:pPr>
              <w:pStyle w:val="6"/>
              <w:spacing w:line="300"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pStyle w:val="6"/>
              <w:spacing w:line="241" w:lineRule="auto"/>
            </w:pPr>
          </w:p>
          <w:p>
            <w:pPr>
              <w:pStyle w:val="6"/>
              <w:spacing w:line="241" w:lineRule="auto"/>
            </w:pPr>
          </w:p>
          <w:p>
            <w:pPr>
              <w:spacing w:before="61" w:line="221" w:lineRule="auto"/>
              <w:ind w:left="13"/>
              <w:rPr>
                <w:rFonts w:ascii="宋体" w:hAnsi="宋体" w:eastAsia="宋体" w:cs="宋体"/>
                <w:sz w:val="19"/>
                <w:szCs w:val="19"/>
              </w:rPr>
            </w:pPr>
            <w:r>
              <w:rPr>
                <w:rFonts w:ascii="宋体" w:hAnsi="宋体" w:eastAsia="宋体" w:cs="宋体"/>
                <w:spacing w:val="6"/>
                <w:sz w:val="19"/>
                <w:szCs w:val="19"/>
              </w:rPr>
              <w:t>培育</w:t>
            </w:r>
            <w:r>
              <w:rPr>
                <w:rFonts w:ascii="宋体" w:hAnsi="宋体" w:eastAsia="宋体" w:cs="宋体"/>
                <w:spacing w:val="-8"/>
                <w:sz w:val="19"/>
                <w:szCs w:val="19"/>
              </w:rPr>
              <w:t xml:space="preserve"> </w:t>
            </w:r>
            <w:r>
              <w:rPr>
                <w:rFonts w:ascii="Times New Roman" w:hAnsi="Times New Roman" w:eastAsia="Times New Roman" w:cs="Times New Roman"/>
                <w:spacing w:val="6"/>
                <w:position w:val="-1"/>
                <w:sz w:val="19"/>
                <w:szCs w:val="19"/>
              </w:rPr>
              <w:t xml:space="preserve">1 </w:t>
            </w:r>
            <w:r>
              <w:rPr>
                <w:rFonts w:ascii="宋体" w:hAnsi="宋体" w:eastAsia="宋体" w:cs="宋体"/>
                <w:spacing w:val="6"/>
                <w:sz w:val="19"/>
                <w:szCs w:val="19"/>
              </w:rPr>
              <w:t>个自治区级特色高中示范校。</w:t>
            </w:r>
          </w:p>
        </w:tc>
        <w:tc>
          <w:tcPr>
            <w:tcW w:w="3884" w:type="dxa"/>
            <w:vAlign w:val="top"/>
          </w:tcPr>
          <w:p>
            <w:pPr>
              <w:spacing w:before="279" w:line="291" w:lineRule="auto"/>
              <w:ind w:left="12" w:right="8" w:firstLine="7"/>
              <w:jc w:val="both"/>
              <w:rPr>
                <w:rFonts w:ascii="宋体" w:hAnsi="宋体" w:eastAsia="宋体" w:cs="宋体"/>
                <w:sz w:val="19"/>
                <w:szCs w:val="19"/>
              </w:rPr>
            </w:pPr>
            <w:r>
              <w:rPr>
                <w:rFonts w:ascii="Times New Roman" w:hAnsi="Times New Roman" w:eastAsia="Times New Roman" w:cs="Times New Roman"/>
                <w:spacing w:val="14"/>
                <w:sz w:val="19"/>
                <w:szCs w:val="19"/>
              </w:rPr>
              <w:t xml:space="preserve">3 </w:t>
            </w:r>
            <w:r>
              <w:rPr>
                <w:rFonts w:ascii="宋体" w:hAnsi="宋体" w:eastAsia="宋体" w:cs="宋体"/>
                <w:spacing w:val="14"/>
                <w:sz w:val="19"/>
                <w:szCs w:val="19"/>
              </w:rPr>
              <w:t>月底前完成自治区特色高中示范校申报工</w:t>
            </w:r>
            <w:r>
              <w:rPr>
                <w:rFonts w:ascii="宋体" w:hAnsi="宋体" w:eastAsia="宋体" w:cs="宋体"/>
                <w:spacing w:val="7"/>
                <w:sz w:val="19"/>
                <w:szCs w:val="19"/>
              </w:rPr>
              <w:t>作</w:t>
            </w:r>
            <w:r>
              <w:rPr>
                <w:rFonts w:ascii="宋体" w:hAnsi="宋体" w:eastAsia="宋体" w:cs="宋体"/>
                <w:spacing w:val="-48"/>
                <w:sz w:val="19"/>
                <w:szCs w:val="19"/>
              </w:rPr>
              <w:t xml:space="preserve"> </w:t>
            </w:r>
            <w:r>
              <w:rPr>
                <w:rFonts w:ascii="宋体" w:hAnsi="宋体" w:eastAsia="宋体" w:cs="宋体"/>
                <w:spacing w:val="7"/>
                <w:sz w:val="19"/>
                <w:szCs w:val="19"/>
              </w:rPr>
              <w:t>；</w:t>
            </w:r>
            <w:r>
              <w:rPr>
                <w:rFonts w:ascii="Times New Roman" w:hAnsi="Times New Roman" w:eastAsia="Times New Roman" w:cs="Times New Roman"/>
                <w:spacing w:val="7"/>
                <w:sz w:val="19"/>
                <w:szCs w:val="19"/>
              </w:rPr>
              <w:t xml:space="preserve">6 </w:t>
            </w:r>
            <w:r>
              <w:rPr>
                <w:rFonts w:ascii="宋体" w:hAnsi="宋体" w:eastAsia="宋体" w:cs="宋体"/>
                <w:spacing w:val="7"/>
                <w:sz w:val="19"/>
                <w:szCs w:val="19"/>
              </w:rPr>
              <w:t>月底前开展创建活动</w:t>
            </w:r>
            <w:r>
              <w:rPr>
                <w:rFonts w:ascii="宋体" w:hAnsi="宋体" w:eastAsia="宋体" w:cs="宋体"/>
                <w:spacing w:val="-57"/>
                <w:sz w:val="19"/>
                <w:szCs w:val="19"/>
              </w:rPr>
              <w:t xml:space="preserve"> </w:t>
            </w:r>
            <w:r>
              <w:rPr>
                <w:rFonts w:ascii="宋体" w:hAnsi="宋体" w:eastAsia="宋体" w:cs="宋体"/>
                <w:spacing w:val="7"/>
                <w:sz w:val="19"/>
                <w:szCs w:val="19"/>
              </w:rPr>
              <w:t>；</w:t>
            </w:r>
            <w:r>
              <w:rPr>
                <w:rFonts w:ascii="Times New Roman" w:hAnsi="Times New Roman" w:eastAsia="Times New Roman" w:cs="Times New Roman"/>
                <w:spacing w:val="7"/>
                <w:sz w:val="19"/>
                <w:szCs w:val="19"/>
              </w:rPr>
              <w:t xml:space="preserve">11 </w:t>
            </w:r>
            <w:r>
              <w:rPr>
                <w:rFonts w:ascii="宋体" w:hAnsi="宋体" w:eastAsia="宋体" w:cs="宋体"/>
                <w:spacing w:val="7"/>
                <w:sz w:val="19"/>
                <w:szCs w:val="19"/>
              </w:rPr>
              <w:t>月底前至少认定</w:t>
            </w:r>
            <w:r>
              <w:rPr>
                <w:rFonts w:ascii="宋体" w:hAnsi="宋体" w:eastAsia="宋体" w:cs="宋体"/>
                <w:spacing w:val="-19"/>
                <w:sz w:val="19"/>
                <w:szCs w:val="19"/>
              </w:rPr>
              <w:t xml:space="preserve"> </w:t>
            </w:r>
            <w:r>
              <w:rPr>
                <w:rFonts w:ascii="Times New Roman" w:hAnsi="Times New Roman" w:eastAsia="Times New Roman" w:cs="Times New Roman"/>
                <w:spacing w:val="7"/>
                <w:sz w:val="19"/>
                <w:szCs w:val="19"/>
              </w:rPr>
              <w:t xml:space="preserve">1 </w:t>
            </w:r>
            <w:r>
              <w:rPr>
                <w:rFonts w:ascii="宋体" w:hAnsi="宋体" w:eastAsia="宋体" w:cs="宋体"/>
                <w:spacing w:val="7"/>
                <w:sz w:val="19"/>
                <w:szCs w:val="19"/>
              </w:rPr>
              <w:t>所自治区级特色高中示范校。</w:t>
            </w:r>
          </w:p>
        </w:tc>
        <w:tc>
          <w:tcPr>
            <w:tcW w:w="894" w:type="dxa"/>
            <w:vAlign w:val="top"/>
          </w:tcPr>
          <w:p>
            <w:pPr>
              <w:pStyle w:val="6"/>
              <w:spacing w:line="258" w:lineRule="auto"/>
            </w:pPr>
          </w:p>
          <w:p>
            <w:pPr>
              <w:pStyle w:val="6"/>
              <w:spacing w:line="258"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366" w:lineRule="auto"/>
            </w:pPr>
          </w:p>
          <w:p>
            <w:pPr>
              <w:spacing w:before="62"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right w:val="single" w:color="000000" w:sz="6" w:space="0"/>
            </w:tcBorders>
            <w:vAlign w:val="top"/>
          </w:tcPr>
          <w:p>
            <w:pPr>
              <w:pStyle w:val="6"/>
              <w:spacing w:line="254" w:lineRule="auto"/>
            </w:pPr>
          </w:p>
          <w:p>
            <w:pPr>
              <w:pStyle w:val="6"/>
              <w:spacing w:line="25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pStyle w:val="6"/>
              <w:spacing w:line="281" w:lineRule="auto"/>
            </w:pPr>
          </w:p>
          <w:p>
            <w:pPr>
              <w:spacing w:before="62" w:line="294" w:lineRule="auto"/>
              <w:ind w:left="11" w:right="12" w:hanging="4"/>
              <w:rPr>
                <w:rFonts w:ascii="宋体" w:hAnsi="宋体" w:eastAsia="宋体" w:cs="宋体"/>
                <w:sz w:val="19"/>
                <w:szCs w:val="19"/>
              </w:rPr>
            </w:pPr>
            <w:r>
              <w:rPr>
                <w:rFonts w:ascii="宋体" w:hAnsi="宋体" w:eastAsia="宋体" w:cs="宋体"/>
                <w:spacing w:val="10"/>
                <w:sz w:val="19"/>
                <w:szCs w:val="19"/>
              </w:rPr>
              <w:t>认定</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六盘名师</w:t>
            </w:r>
            <w:r>
              <w:rPr>
                <w:rFonts w:ascii="Times New Roman" w:hAnsi="Times New Roman" w:eastAsia="Times New Roman" w:cs="Times New Roman"/>
                <w:spacing w:val="10"/>
                <w:sz w:val="19"/>
                <w:szCs w:val="19"/>
              </w:rPr>
              <w:t xml:space="preserve">”100 </w:t>
            </w:r>
            <w:r>
              <w:rPr>
                <w:rFonts w:ascii="宋体" w:hAnsi="宋体" w:eastAsia="宋体" w:cs="宋体"/>
                <w:spacing w:val="10"/>
                <w:sz w:val="19"/>
                <w:szCs w:val="19"/>
              </w:rPr>
              <w:t>名、</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六盘名校</w:t>
            </w:r>
            <w:r>
              <w:rPr>
                <w:rFonts w:ascii="Times New Roman" w:hAnsi="Times New Roman" w:eastAsia="Times New Roman" w:cs="Times New Roman"/>
                <w:spacing w:val="10"/>
                <w:sz w:val="19"/>
                <w:szCs w:val="19"/>
              </w:rPr>
              <w:t xml:space="preserve">”50 </w:t>
            </w:r>
            <w:r>
              <w:rPr>
                <w:rFonts w:ascii="宋体" w:hAnsi="宋体" w:eastAsia="宋体" w:cs="宋体"/>
                <w:spacing w:val="10"/>
                <w:sz w:val="19"/>
                <w:szCs w:val="19"/>
              </w:rPr>
              <w:t>所、</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六盘名</w:t>
            </w:r>
            <w:r>
              <w:rPr>
                <w:rFonts w:ascii="宋体" w:hAnsi="宋体" w:eastAsia="宋体" w:cs="宋体"/>
                <w:spacing w:val="5"/>
                <w:sz w:val="19"/>
                <w:szCs w:val="19"/>
              </w:rPr>
              <w:t>校长</w:t>
            </w:r>
            <w:r>
              <w:rPr>
                <w:rFonts w:ascii="Times New Roman" w:hAnsi="Times New Roman" w:eastAsia="Times New Roman" w:cs="Times New Roman"/>
                <w:spacing w:val="5"/>
                <w:sz w:val="19"/>
                <w:szCs w:val="19"/>
              </w:rPr>
              <w:t xml:space="preserve">”30 </w:t>
            </w:r>
            <w:r>
              <w:rPr>
                <w:rFonts w:ascii="宋体" w:hAnsi="宋体" w:eastAsia="宋体" w:cs="宋体"/>
                <w:spacing w:val="5"/>
                <w:sz w:val="19"/>
                <w:szCs w:val="19"/>
              </w:rPr>
              <w:t>名。</w:t>
            </w:r>
          </w:p>
        </w:tc>
        <w:tc>
          <w:tcPr>
            <w:tcW w:w="3884" w:type="dxa"/>
            <w:vAlign w:val="top"/>
          </w:tcPr>
          <w:p>
            <w:pPr>
              <w:spacing w:before="77" w:line="271" w:lineRule="auto"/>
              <w:ind w:left="15" w:hanging="1"/>
              <w:jc w:val="both"/>
              <w:rPr>
                <w:rFonts w:ascii="宋体" w:hAnsi="宋体" w:eastAsia="宋体" w:cs="宋体"/>
                <w:sz w:val="19"/>
                <w:szCs w:val="19"/>
              </w:rPr>
            </w:pPr>
            <w:r>
              <w:rPr>
                <w:rFonts w:ascii="Times New Roman" w:hAnsi="Times New Roman" w:eastAsia="Times New Roman" w:cs="Times New Roman"/>
                <w:spacing w:val="3"/>
                <w:sz w:val="19"/>
                <w:szCs w:val="19"/>
              </w:rPr>
              <w:t xml:space="preserve">4 </w:t>
            </w:r>
            <w:r>
              <w:rPr>
                <w:rFonts w:ascii="宋体" w:hAnsi="宋体" w:eastAsia="宋体" w:cs="宋体"/>
                <w:spacing w:val="3"/>
                <w:sz w:val="19"/>
                <w:szCs w:val="19"/>
              </w:rPr>
              <w:t>月份开展专家进校集中指导</w:t>
            </w:r>
            <w:r>
              <w:rPr>
                <w:rFonts w:ascii="宋体" w:hAnsi="宋体" w:eastAsia="宋体" w:cs="宋体"/>
                <w:spacing w:val="-33"/>
                <w:sz w:val="19"/>
                <w:szCs w:val="19"/>
              </w:rPr>
              <w:t xml:space="preserve"> </w:t>
            </w:r>
            <w:r>
              <w:rPr>
                <w:rFonts w:ascii="Times New Roman" w:hAnsi="Times New Roman" w:eastAsia="Times New Roman" w:cs="Times New Roman"/>
                <w:spacing w:val="3"/>
                <w:sz w:val="19"/>
                <w:szCs w:val="19"/>
              </w:rPr>
              <w:t xml:space="preserve">2 </w:t>
            </w:r>
            <w:r>
              <w:rPr>
                <w:rFonts w:ascii="宋体" w:hAnsi="宋体" w:eastAsia="宋体" w:cs="宋体"/>
                <w:spacing w:val="3"/>
                <w:sz w:val="19"/>
                <w:szCs w:val="19"/>
              </w:rPr>
              <w:t>次，</w:t>
            </w:r>
            <w:r>
              <w:rPr>
                <w:rFonts w:ascii="Times New Roman" w:hAnsi="Times New Roman" w:eastAsia="Times New Roman" w:cs="Times New Roman"/>
                <w:spacing w:val="3"/>
                <w:sz w:val="19"/>
                <w:szCs w:val="19"/>
              </w:rPr>
              <w:t xml:space="preserve">5 </w:t>
            </w:r>
            <w:r>
              <w:rPr>
                <w:rFonts w:ascii="宋体" w:hAnsi="宋体" w:eastAsia="宋体" w:cs="宋体"/>
                <w:spacing w:val="3"/>
                <w:sz w:val="19"/>
                <w:szCs w:val="19"/>
              </w:rPr>
              <w:t>月份组</w:t>
            </w:r>
            <w:r>
              <w:rPr>
                <w:rFonts w:ascii="宋体" w:hAnsi="宋体" w:eastAsia="宋体" w:cs="宋体"/>
                <w:spacing w:val="4"/>
                <w:sz w:val="19"/>
                <w:szCs w:val="19"/>
              </w:rPr>
              <w:t>织</w:t>
            </w:r>
            <w:r>
              <w:rPr>
                <w:rFonts w:ascii="宋体" w:hAnsi="宋体" w:eastAsia="宋体" w:cs="宋体"/>
                <w:spacing w:val="-27"/>
                <w:sz w:val="19"/>
                <w:szCs w:val="19"/>
              </w:rPr>
              <w:t xml:space="preserve"> </w:t>
            </w:r>
            <w:r>
              <w:rPr>
                <w:rFonts w:ascii="Times New Roman" w:hAnsi="Times New Roman" w:eastAsia="Times New Roman" w:cs="Times New Roman"/>
                <w:spacing w:val="4"/>
                <w:sz w:val="19"/>
                <w:szCs w:val="19"/>
              </w:rPr>
              <w:t xml:space="preserve">51 </w:t>
            </w:r>
            <w:r>
              <w:rPr>
                <w:rFonts w:ascii="宋体" w:hAnsi="宋体" w:eastAsia="宋体" w:cs="宋体"/>
                <w:spacing w:val="4"/>
                <w:sz w:val="19"/>
                <w:szCs w:val="19"/>
              </w:rPr>
              <w:t>名学校校长到发达地区学习培训，</w:t>
            </w:r>
            <w:r>
              <w:rPr>
                <w:rFonts w:ascii="Times New Roman" w:hAnsi="Times New Roman" w:eastAsia="Times New Roman" w:cs="Times New Roman"/>
                <w:spacing w:val="4"/>
                <w:sz w:val="19"/>
                <w:szCs w:val="19"/>
              </w:rPr>
              <w:t>9-10</w:t>
            </w:r>
            <w:r>
              <w:rPr>
                <w:rFonts w:ascii="宋体" w:hAnsi="宋体" w:eastAsia="宋体" w:cs="宋体"/>
                <w:spacing w:val="6"/>
                <w:sz w:val="19"/>
                <w:szCs w:val="19"/>
              </w:rPr>
              <w:t>月份对各校评估总结验收，</w:t>
            </w:r>
            <w:r>
              <w:rPr>
                <w:rFonts w:ascii="Times New Roman" w:hAnsi="Times New Roman" w:eastAsia="Times New Roman" w:cs="Times New Roman"/>
                <w:spacing w:val="6"/>
                <w:sz w:val="19"/>
                <w:szCs w:val="19"/>
              </w:rPr>
              <w:t xml:space="preserve">12 </w:t>
            </w:r>
            <w:r>
              <w:rPr>
                <w:rFonts w:ascii="宋体" w:hAnsi="宋体" w:eastAsia="宋体" w:cs="宋体"/>
                <w:spacing w:val="6"/>
                <w:sz w:val="19"/>
                <w:szCs w:val="19"/>
              </w:rPr>
              <w:t>月底前完成名</w:t>
            </w:r>
            <w:r>
              <w:rPr>
                <w:rFonts w:ascii="宋体" w:hAnsi="宋体" w:eastAsia="宋体" w:cs="宋体"/>
                <w:spacing w:val="3"/>
                <w:sz w:val="19"/>
                <w:szCs w:val="19"/>
              </w:rPr>
              <w:t>师名校、名校长认定工作，总结</w:t>
            </w:r>
            <w:r>
              <w:rPr>
                <w:rFonts w:ascii="Times New Roman" w:hAnsi="Times New Roman" w:eastAsia="Times New Roman" w:cs="Times New Roman"/>
                <w:spacing w:val="3"/>
                <w:sz w:val="19"/>
                <w:szCs w:val="19"/>
              </w:rPr>
              <w:t>“</w:t>
            </w:r>
            <w:r>
              <w:rPr>
                <w:rFonts w:ascii="宋体" w:hAnsi="宋体" w:eastAsia="宋体" w:cs="宋体"/>
                <w:spacing w:val="3"/>
                <w:sz w:val="19"/>
                <w:szCs w:val="19"/>
              </w:rPr>
              <w:t>三名</w:t>
            </w:r>
            <w:r>
              <w:rPr>
                <w:rFonts w:ascii="Times New Roman" w:hAnsi="Times New Roman" w:eastAsia="Times New Roman" w:cs="Times New Roman"/>
                <w:spacing w:val="3"/>
                <w:sz w:val="19"/>
                <w:szCs w:val="19"/>
              </w:rPr>
              <w:t>”</w:t>
            </w:r>
            <w:r>
              <w:rPr>
                <w:rFonts w:ascii="宋体" w:hAnsi="宋体" w:eastAsia="宋体" w:cs="宋体"/>
                <w:spacing w:val="3"/>
                <w:sz w:val="19"/>
                <w:szCs w:val="19"/>
              </w:rPr>
              <w:t>工作。</w:t>
            </w:r>
          </w:p>
        </w:tc>
        <w:tc>
          <w:tcPr>
            <w:tcW w:w="894" w:type="dxa"/>
            <w:vAlign w:val="top"/>
          </w:tcPr>
          <w:p>
            <w:pPr>
              <w:pStyle w:val="6"/>
              <w:spacing w:line="465"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315" w:lineRule="auto"/>
            </w:pPr>
          </w:p>
          <w:p>
            <w:pPr>
              <w:spacing w:before="62"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right w:val="single" w:color="000000" w:sz="6" w:space="0"/>
            </w:tcBorders>
            <w:vAlign w:val="top"/>
          </w:tcPr>
          <w:p>
            <w:pPr>
              <w:pStyle w:val="6"/>
              <w:spacing w:line="45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2274" w:type="dxa"/>
            <w:vAlign w:val="top"/>
          </w:tcPr>
          <w:p>
            <w:pPr>
              <w:pStyle w:val="6"/>
              <w:spacing w:line="433" w:lineRule="auto"/>
            </w:pPr>
          </w:p>
          <w:p>
            <w:pPr>
              <w:spacing w:before="62" w:line="294" w:lineRule="auto"/>
              <w:ind w:left="10" w:right="15" w:firstLine="2"/>
              <w:rPr>
                <w:rFonts w:ascii="宋体" w:hAnsi="宋体" w:eastAsia="宋体" w:cs="宋体"/>
                <w:sz w:val="19"/>
                <w:szCs w:val="19"/>
              </w:rPr>
            </w:pPr>
            <w:r>
              <w:rPr>
                <w:rFonts w:ascii="宋体" w:hAnsi="宋体" w:eastAsia="宋体" w:cs="宋体"/>
                <w:spacing w:val="22"/>
                <w:sz w:val="19"/>
                <w:szCs w:val="19"/>
              </w:rPr>
              <w:t>支持宁夏师范学院</w:t>
            </w:r>
            <w:r>
              <w:rPr>
                <w:rFonts w:ascii="Times New Roman" w:hAnsi="Times New Roman" w:eastAsia="Times New Roman" w:cs="Times New Roman"/>
                <w:spacing w:val="22"/>
                <w:sz w:val="19"/>
                <w:szCs w:val="19"/>
              </w:rPr>
              <w:t>“</w:t>
            </w:r>
            <w:r>
              <w:rPr>
                <w:rFonts w:ascii="宋体" w:hAnsi="宋体" w:eastAsia="宋体" w:cs="宋体"/>
                <w:spacing w:val="22"/>
                <w:sz w:val="19"/>
                <w:szCs w:val="19"/>
              </w:rPr>
              <w:t>升大</w:t>
            </w:r>
            <w:r>
              <w:rPr>
                <w:rFonts w:ascii="宋体" w:hAnsi="宋体" w:eastAsia="宋体" w:cs="宋体"/>
                <w:spacing w:val="5"/>
                <w:sz w:val="19"/>
                <w:szCs w:val="19"/>
              </w:rPr>
              <w:t>创博</w:t>
            </w:r>
            <w:r>
              <w:rPr>
                <w:rFonts w:ascii="Times New Roman" w:hAnsi="Times New Roman" w:eastAsia="Times New Roman" w:cs="Times New Roman"/>
                <w:spacing w:val="5"/>
                <w:sz w:val="19"/>
                <w:szCs w:val="19"/>
              </w:rPr>
              <w:t>”</w:t>
            </w:r>
            <w:r>
              <w:rPr>
                <w:rFonts w:ascii="宋体" w:hAnsi="宋体" w:eastAsia="宋体" w:cs="宋体"/>
                <w:spacing w:val="5"/>
                <w:sz w:val="19"/>
                <w:szCs w:val="19"/>
              </w:rPr>
              <w:t>。</w:t>
            </w:r>
          </w:p>
        </w:tc>
        <w:tc>
          <w:tcPr>
            <w:tcW w:w="2274" w:type="dxa"/>
            <w:vAlign w:val="top"/>
          </w:tcPr>
          <w:p>
            <w:pPr>
              <w:spacing w:before="46" w:line="281" w:lineRule="auto"/>
              <w:ind w:left="12" w:right="12"/>
              <w:jc w:val="both"/>
              <w:rPr>
                <w:rFonts w:ascii="宋体" w:hAnsi="宋体" w:eastAsia="宋体" w:cs="宋体"/>
                <w:sz w:val="19"/>
                <w:szCs w:val="19"/>
              </w:rPr>
            </w:pPr>
            <w:r>
              <w:rPr>
                <w:rFonts w:ascii="宋体" w:hAnsi="宋体" w:eastAsia="宋体" w:cs="宋体"/>
                <w:spacing w:val="10"/>
                <w:sz w:val="19"/>
                <w:szCs w:val="19"/>
              </w:rPr>
              <w:t>遴选市直</w:t>
            </w:r>
            <w:r>
              <w:rPr>
                <w:rFonts w:ascii="宋体" w:hAnsi="宋体" w:eastAsia="宋体" w:cs="宋体"/>
                <w:spacing w:val="-19"/>
                <w:sz w:val="19"/>
                <w:szCs w:val="19"/>
              </w:rPr>
              <w:t xml:space="preserve"> </w:t>
            </w:r>
            <w:r>
              <w:rPr>
                <w:rFonts w:ascii="Times New Roman" w:hAnsi="Times New Roman" w:eastAsia="Times New Roman" w:cs="Times New Roman"/>
                <w:spacing w:val="10"/>
                <w:position w:val="-1"/>
                <w:sz w:val="19"/>
                <w:szCs w:val="19"/>
              </w:rPr>
              <w:t xml:space="preserve">3 </w:t>
            </w:r>
            <w:r>
              <w:rPr>
                <w:rFonts w:ascii="宋体" w:hAnsi="宋体" w:eastAsia="宋体" w:cs="宋体"/>
                <w:spacing w:val="10"/>
                <w:sz w:val="19"/>
                <w:szCs w:val="19"/>
              </w:rPr>
              <w:t>所中小学、幼</w:t>
            </w:r>
            <w:r>
              <w:rPr>
                <w:rFonts w:ascii="宋体" w:hAnsi="宋体" w:eastAsia="宋体" w:cs="宋体"/>
                <w:spacing w:val="13"/>
                <w:sz w:val="19"/>
                <w:szCs w:val="19"/>
              </w:rPr>
              <w:t>儿园挂牌设立宁夏师范学</w:t>
            </w:r>
            <w:r>
              <w:rPr>
                <w:rFonts w:ascii="宋体" w:hAnsi="宋体" w:eastAsia="宋体" w:cs="宋体"/>
                <w:spacing w:val="9"/>
                <w:sz w:val="19"/>
                <w:szCs w:val="19"/>
              </w:rPr>
              <w:t>院附属学校</w:t>
            </w:r>
            <w:r>
              <w:rPr>
                <w:rFonts w:ascii="宋体" w:hAnsi="宋体" w:eastAsia="宋体" w:cs="宋体"/>
                <w:spacing w:val="-48"/>
                <w:sz w:val="19"/>
                <w:szCs w:val="19"/>
              </w:rPr>
              <w:t xml:space="preserve"> </w:t>
            </w:r>
            <w:r>
              <w:rPr>
                <w:rFonts w:ascii="宋体" w:hAnsi="宋体" w:eastAsia="宋体" w:cs="宋体"/>
                <w:spacing w:val="9"/>
                <w:sz w:val="19"/>
                <w:szCs w:val="19"/>
              </w:rPr>
              <w:t>，作为实习基</w:t>
            </w:r>
            <w:r>
              <w:rPr>
                <w:rFonts w:ascii="宋体" w:hAnsi="宋体" w:eastAsia="宋体" w:cs="宋体"/>
                <w:spacing w:val="5"/>
                <w:sz w:val="19"/>
                <w:szCs w:val="19"/>
              </w:rPr>
              <w:t>地，支持宁夏师范学院</w:t>
            </w:r>
            <w:r>
              <w:rPr>
                <w:rFonts w:ascii="Times New Roman" w:hAnsi="Times New Roman" w:eastAsia="Times New Roman" w:cs="Times New Roman"/>
                <w:spacing w:val="5"/>
                <w:sz w:val="19"/>
                <w:szCs w:val="19"/>
              </w:rPr>
              <w:t>“</w:t>
            </w:r>
            <w:r>
              <w:rPr>
                <w:rFonts w:ascii="宋体" w:hAnsi="宋体" w:eastAsia="宋体" w:cs="宋体"/>
                <w:spacing w:val="5"/>
                <w:sz w:val="19"/>
                <w:szCs w:val="19"/>
              </w:rPr>
              <w:t>升大创博</w:t>
            </w:r>
            <w:r>
              <w:rPr>
                <w:rFonts w:ascii="Times New Roman" w:hAnsi="Times New Roman" w:eastAsia="Times New Roman" w:cs="Times New Roman"/>
                <w:spacing w:val="5"/>
                <w:sz w:val="19"/>
                <w:szCs w:val="19"/>
              </w:rPr>
              <w:t>”</w:t>
            </w:r>
            <w:r>
              <w:rPr>
                <w:rFonts w:ascii="宋体" w:hAnsi="宋体" w:eastAsia="宋体" w:cs="宋体"/>
                <w:spacing w:val="5"/>
                <w:sz w:val="19"/>
                <w:szCs w:val="19"/>
              </w:rPr>
              <w:t>。</w:t>
            </w:r>
          </w:p>
        </w:tc>
        <w:tc>
          <w:tcPr>
            <w:tcW w:w="3884" w:type="dxa"/>
            <w:vAlign w:val="top"/>
          </w:tcPr>
          <w:p>
            <w:pPr>
              <w:pStyle w:val="6"/>
              <w:spacing w:line="307" w:lineRule="auto"/>
            </w:pPr>
          </w:p>
          <w:p>
            <w:pPr>
              <w:pStyle w:val="6"/>
              <w:spacing w:line="307" w:lineRule="auto"/>
            </w:pPr>
          </w:p>
          <w:p>
            <w:pPr>
              <w:spacing w:before="62"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pStyle w:val="6"/>
              <w:spacing w:line="308" w:lineRule="auto"/>
            </w:pPr>
          </w:p>
          <w:p>
            <w:pPr>
              <w:pStyle w:val="6"/>
              <w:spacing w:line="309"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466" w:lineRule="auto"/>
            </w:pPr>
          </w:p>
          <w:p>
            <w:pPr>
              <w:spacing w:before="62"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right w:val="single" w:color="000000" w:sz="6" w:space="0"/>
            </w:tcBorders>
            <w:vAlign w:val="top"/>
          </w:tcPr>
          <w:p>
            <w:pPr>
              <w:pStyle w:val="6"/>
              <w:spacing w:line="307" w:lineRule="auto"/>
            </w:pPr>
          </w:p>
          <w:p>
            <w:pPr>
              <w:pStyle w:val="6"/>
              <w:spacing w:line="308" w:lineRule="auto"/>
            </w:pPr>
          </w:p>
          <w:p>
            <w:pPr>
              <w:spacing w:before="61" w:line="218" w:lineRule="auto"/>
              <w:ind w:left="133"/>
              <w:rPr>
                <w:rFonts w:ascii="宋体" w:hAnsi="宋体" w:eastAsia="宋体" w:cs="宋体"/>
                <w:sz w:val="19"/>
                <w:szCs w:val="19"/>
              </w:rPr>
            </w:pPr>
            <w:r>
              <w:rPr>
                <w:rFonts w:ascii="宋体" w:hAnsi="宋体" w:eastAsia="宋体" w:cs="宋体"/>
                <w:spacing w:val="8"/>
                <w:sz w:val="19"/>
                <w:szCs w:val="19"/>
              </w:rPr>
              <w:t>市委编办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2274" w:type="dxa"/>
            <w:tcBorders>
              <w:bottom w:val="single" w:color="000000" w:sz="6" w:space="0"/>
            </w:tcBorders>
            <w:vAlign w:val="top"/>
          </w:tcPr>
          <w:p>
            <w:pPr>
              <w:pStyle w:val="6"/>
              <w:spacing w:line="291" w:lineRule="auto"/>
            </w:pPr>
          </w:p>
          <w:p>
            <w:pPr>
              <w:pStyle w:val="6"/>
              <w:spacing w:line="292" w:lineRule="auto"/>
            </w:pPr>
          </w:p>
          <w:p>
            <w:pPr>
              <w:spacing w:before="62" w:line="295" w:lineRule="auto"/>
              <w:ind w:left="14" w:right="15" w:hanging="3"/>
              <w:rPr>
                <w:rFonts w:ascii="宋体" w:hAnsi="宋体" w:eastAsia="宋体" w:cs="宋体"/>
                <w:sz w:val="19"/>
                <w:szCs w:val="19"/>
              </w:rPr>
            </w:pPr>
            <w:r>
              <w:rPr>
                <w:rFonts w:ascii="宋体" w:hAnsi="宋体" w:eastAsia="宋体" w:cs="宋体"/>
                <w:spacing w:val="13"/>
                <w:sz w:val="19"/>
                <w:szCs w:val="19"/>
              </w:rPr>
              <w:t>争取创建市级职业教育高</w:t>
            </w:r>
            <w:r>
              <w:rPr>
                <w:rFonts w:ascii="宋体" w:hAnsi="宋体" w:eastAsia="宋体" w:cs="宋体"/>
                <w:spacing w:val="5"/>
                <w:sz w:val="19"/>
                <w:szCs w:val="19"/>
              </w:rPr>
              <w:t>职学院。</w:t>
            </w:r>
          </w:p>
        </w:tc>
        <w:tc>
          <w:tcPr>
            <w:tcW w:w="2274" w:type="dxa"/>
            <w:tcBorders>
              <w:bottom w:val="single" w:color="000000" w:sz="6" w:space="0"/>
            </w:tcBorders>
            <w:vAlign w:val="top"/>
          </w:tcPr>
          <w:p>
            <w:pPr>
              <w:spacing w:before="48" w:line="284" w:lineRule="auto"/>
              <w:ind w:left="11" w:hanging="1"/>
              <w:rPr>
                <w:rFonts w:ascii="宋体" w:hAnsi="宋体" w:eastAsia="宋体" w:cs="宋体"/>
                <w:sz w:val="19"/>
                <w:szCs w:val="19"/>
              </w:rPr>
            </w:pPr>
            <w:r>
              <w:rPr>
                <w:rFonts w:ascii="宋体" w:hAnsi="宋体" w:eastAsia="宋体" w:cs="宋体"/>
                <w:spacing w:val="-3"/>
                <w:sz w:val="19"/>
                <w:szCs w:val="19"/>
              </w:rPr>
              <w:t>筹建园林技术、园艺技术、</w:t>
            </w:r>
            <w:r>
              <w:rPr>
                <w:rFonts w:ascii="宋体" w:hAnsi="宋体" w:eastAsia="宋体" w:cs="宋体"/>
                <w:spacing w:val="7"/>
                <w:sz w:val="19"/>
                <w:szCs w:val="19"/>
              </w:rPr>
              <w:t>畜牧兽医、动物医学和水</w:t>
            </w:r>
            <w:r>
              <w:rPr>
                <w:rFonts w:ascii="宋体" w:hAnsi="宋体" w:eastAsia="宋体" w:cs="宋体"/>
                <w:spacing w:val="2"/>
                <w:sz w:val="19"/>
                <w:szCs w:val="19"/>
              </w:rPr>
              <w:t>利水电工程技术</w:t>
            </w:r>
            <w:r>
              <w:rPr>
                <w:rFonts w:ascii="宋体" w:hAnsi="宋体" w:eastAsia="宋体" w:cs="宋体"/>
                <w:spacing w:val="-33"/>
                <w:sz w:val="19"/>
                <w:szCs w:val="19"/>
              </w:rPr>
              <w:t xml:space="preserve"> </w:t>
            </w:r>
            <w:r>
              <w:rPr>
                <w:rFonts w:ascii="Times New Roman" w:hAnsi="Times New Roman" w:eastAsia="Times New Roman" w:cs="Times New Roman"/>
                <w:spacing w:val="2"/>
                <w:position w:val="-1"/>
                <w:sz w:val="19"/>
                <w:szCs w:val="19"/>
              </w:rPr>
              <w:t xml:space="preserve">5  </w:t>
            </w:r>
            <w:r>
              <w:rPr>
                <w:rFonts w:ascii="宋体" w:hAnsi="宋体" w:eastAsia="宋体" w:cs="宋体"/>
                <w:spacing w:val="2"/>
                <w:sz w:val="19"/>
                <w:szCs w:val="19"/>
              </w:rPr>
              <w:t>个高职</w:t>
            </w:r>
            <w:r>
              <w:rPr>
                <w:rFonts w:ascii="宋体" w:hAnsi="宋体" w:eastAsia="宋体" w:cs="宋体"/>
                <w:spacing w:val="10"/>
                <w:sz w:val="19"/>
                <w:szCs w:val="19"/>
              </w:rPr>
              <w:t>专业；培养和引进人才；</w:t>
            </w:r>
            <w:r>
              <w:rPr>
                <w:rFonts w:ascii="宋体" w:hAnsi="宋体" w:eastAsia="宋体" w:cs="宋体"/>
                <w:spacing w:val="5"/>
                <w:sz w:val="19"/>
                <w:szCs w:val="19"/>
              </w:rPr>
              <w:t>打造</w:t>
            </w:r>
            <w:r>
              <w:rPr>
                <w:rFonts w:ascii="Times New Roman" w:hAnsi="Times New Roman" w:eastAsia="Times New Roman" w:cs="Times New Roman"/>
                <w:spacing w:val="5"/>
                <w:sz w:val="19"/>
                <w:szCs w:val="19"/>
              </w:rPr>
              <w:t>“</w:t>
            </w:r>
            <w:r>
              <w:rPr>
                <w:rFonts w:ascii="宋体" w:hAnsi="宋体" w:eastAsia="宋体" w:cs="宋体"/>
                <w:spacing w:val="5"/>
                <w:sz w:val="19"/>
                <w:szCs w:val="19"/>
              </w:rPr>
              <w:t>双优</w:t>
            </w:r>
            <w:r>
              <w:rPr>
                <w:rFonts w:ascii="Times New Roman" w:hAnsi="Times New Roman" w:eastAsia="Times New Roman" w:cs="Times New Roman"/>
                <w:spacing w:val="5"/>
                <w:sz w:val="19"/>
                <w:szCs w:val="19"/>
              </w:rPr>
              <w:t>”</w:t>
            </w:r>
            <w:r>
              <w:rPr>
                <w:rFonts w:ascii="宋体" w:hAnsi="宋体" w:eastAsia="宋体" w:cs="宋体"/>
                <w:spacing w:val="5"/>
                <w:sz w:val="19"/>
                <w:szCs w:val="19"/>
              </w:rPr>
              <w:t>高职专业</w:t>
            </w:r>
            <w:r>
              <w:rPr>
                <w:rFonts w:ascii="宋体" w:hAnsi="宋体" w:eastAsia="宋体" w:cs="宋体"/>
                <w:spacing w:val="-48"/>
                <w:sz w:val="19"/>
                <w:szCs w:val="19"/>
              </w:rPr>
              <w:t xml:space="preserve"> </w:t>
            </w:r>
            <w:r>
              <w:rPr>
                <w:rFonts w:ascii="宋体" w:hAnsi="宋体" w:eastAsia="宋体" w:cs="宋体"/>
                <w:spacing w:val="5"/>
                <w:sz w:val="19"/>
                <w:szCs w:val="19"/>
              </w:rPr>
              <w:t>；完</w:t>
            </w:r>
            <w:r>
              <w:rPr>
                <w:rFonts w:ascii="宋体" w:hAnsi="宋体" w:eastAsia="宋体" w:cs="宋体"/>
                <w:spacing w:val="3"/>
                <w:sz w:val="19"/>
                <w:szCs w:val="19"/>
              </w:rPr>
              <w:t>善高职专业实训室。</w:t>
            </w:r>
          </w:p>
        </w:tc>
        <w:tc>
          <w:tcPr>
            <w:tcW w:w="3884" w:type="dxa"/>
            <w:tcBorders>
              <w:bottom w:val="single" w:color="000000" w:sz="6" w:space="0"/>
            </w:tcBorders>
            <w:vAlign w:val="top"/>
          </w:tcPr>
          <w:p>
            <w:pPr>
              <w:pStyle w:val="6"/>
              <w:spacing w:line="316" w:lineRule="auto"/>
            </w:pPr>
          </w:p>
          <w:p>
            <w:pPr>
              <w:spacing w:before="62" w:line="292" w:lineRule="auto"/>
              <w:ind w:left="15" w:right="8" w:firstLine="4"/>
              <w:jc w:val="both"/>
              <w:rPr>
                <w:rFonts w:ascii="宋体" w:hAnsi="宋体" w:eastAsia="宋体" w:cs="宋体"/>
                <w:sz w:val="19"/>
                <w:szCs w:val="19"/>
              </w:rPr>
            </w:pPr>
            <w:r>
              <w:rPr>
                <w:rFonts w:ascii="Times New Roman" w:hAnsi="Times New Roman" w:eastAsia="Times New Roman" w:cs="Times New Roman"/>
                <w:spacing w:val="8"/>
                <w:sz w:val="19"/>
                <w:szCs w:val="19"/>
              </w:rPr>
              <w:t xml:space="preserve">3 </w:t>
            </w:r>
            <w:r>
              <w:rPr>
                <w:rFonts w:ascii="宋体" w:hAnsi="宋体" w:eastAsia="宋体" w:cs="宋体"/>
                <w:spacing w:val="8"/>
                <w:sz w:val="19"/>
                <w:szCs w:val="19"/>
              </w:rPr>
              <w:t>月底前制定出台高职专业人才培养方案；</w:t>
            </w:r>
            <w:r>
              <w:rPr>
                <w:rFonts w:ascii="Times New Roman" w:hAnsi="Times New Roman" w:eastAsia="Times New Roman" w:cs="Times New Roman"/>
                <w:spacing w:val="8"/>
                <w:sz w:val="19"/>
                <w:szCs w:val="19"/>
              </w:rPr>
              <w:t>6</w:t>
            </w:r>
            <w:r>
              <w:rPr>
                <w:rFonts w:ascii="宋体" w:hAnsi="宋体" w:eastAsia="宋体" w:cs="宋体"/>
                <w:spacing w:val="4"/>
                <w:sz w:val="19"/>
                <w:szCs w:val="19"/>
              </w:rPr>
              <w:t>月底前打造</w:t>
            </w:r>
            <w:r>
              <w:rPr>
                <w:rFonts w:ascii="宋体" w:hAnsi="宋体" w:eastAsia="宋体" w:cs="宋体"/>
                <w:spacing w:val="-19"/>
                <w:sz w:val="19"/>
                <w:szCs w:val="19"/>
              </w:rPr>
              <w:t xml:space="preserve"> </w:t>
            </w:r>
            <w:r>
              <w:rPr>
                <w:rFonts w:ascii="Times New Roman" w:hAnsi="Times New Roman" w:eastAsia="Times New Roman" w:cs="Times New Roman"/>
                <w:spacing w:val="4"/>
                <w:sz w:val="19"/>
                <w:szCs w:val="19"/>
              </w:rPr>
              <w:t xml:space="preserve">1 </w:t>
            </w:r>
            <w:r>
              <w:rPr>
                <w:rFonts w:ascii="宋体" w:hAnsi="宋体" w:eastAsia="宋体" w:cs="宋体"/>
                <w:spacing w:val="4"/>
                <w:sz w:val="19"/>
                <w:szCs w:val="19"/>
              </w:rPr>
              <w:t>个</w:t>
            </w:r>
            <w:r>
              <w:rPr>
                <w:rFonts w:ascii="Times New Roman" w:hAnsi="Times New Roman" w:eastAsia="Times New Roman" w:cs="Times New Roman"/>
                <w:spacing w:val="4"/>
                <w:sz w:val="19"/>
                <w:szCs w:val="19"/>
              </w:rPr>
              <w:t>“</w:t>
            </w:r>
            <w:r>
              <w:rPr>
                <w:rFonts w:ascii="宋体" w:hAnsi="宋体" w:eastAsia="宋体" w:cs="宋体"/>
                <w:spacing w:val="4"/>
                <w:sz w:val="19"/>
                <w:szCs w:val="19"/>
              </w:rPr>
              <w:t>双优</w:t>
            </w:r>
            <w:r>
              <w:rPr>
                <w:rFonts w:ascii="Times New Roman" w:hAnsi="Times New Roman" w:eastAsia="Times New Roman" w:cs="Times New Roman"/>
                <w:spacing w:val="4"/>
                <w:sz w:val="19"/>
                <w:szCs w:val="19"/>
              </w:rPr>
              <w:t>”</w:t>
            </w:r>
            <w:r>
              <w:rPr>
                <w:rFonts w:ascii="宋体" w:hAnsi="宋体" w:eastAsia="宋体" w:cs="宋体"/>
                <w:spacing w:val="4"/>
                <w:sz w:val="19"/>
                <w:szCs w:val="19"/>
              </w:rPr>
              <w:t>高职专业；</w:t>
            </w:r>
            <w:r>
              <w:rPr>
                <w:rFonts w:ascii="Times New Roman" w:hAnsi="Times New Roman" w:eastAsia="Times New Roman" w:cs="Times New Roman"/>
                <w:spacing w:val="4"/>
                <w:sz w:val="19"/>
                <w:szCs w:val="19"/>
              </w:rPr>
              <w:t xml:space="preserve">9 </w:t>
            </w:r>
            <w:r>
              <w:rPr>
                <w:rFonts w:ascii="宋体" w:hAnsi="宋体" w:eastAsia="宋体" w:cs="宋体"/>
                <w:spacing w:val="4"/>
                <w:sz w:val="19"/>
                <w:szCs w:val="19"/>
              </w:rPr>
              <w:t>月</w:t>
            </w:r>
            <w:r>
              <w:rPr>
                <w:rFonts w:ascii="宋体" w:hAnsi="宋体" w:eastAsia="宋体" w:cs="宋体"/>
                <w:spacing w:val="3"/>
                <w:sz w:val="19"/>
                <w:szCs w:val="19"/>
              </w:rPr>
              <w:t>底前完</w:t>
            </w:r>
            <w:r>
              <w:rPr>
                <w:rFonts w:ascii="宋体" w:hAnsi="宋体" w:eastAsia="宋体" w:cs="宋体"/>
                <w:spacing w:val="9"/>
                <w:sz w:val="19"/>
                <w:szCs w:val="19"/>
              </w:rPr>
              <w:t>成高层次人才引进工作；</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月底前完善高职</w:t>
            </w:r>
            <w:r>
              <w:rPr>
                <w:rFonts w:ascii="宋体" w:hAnsi="宋体" w:eastAsia="宋体" w:cs="宋体"/>
                <w:spacing w:val="8"/>
                <w:sz w:val="19"/>
                <w:szCs w:val="19"/>
              </w:rPr>
              <w:t>专业实训室建设。</w:t>
            </w:r>
          </w:p>
        </w:tc>
        <w:tc>
          <w:tcPr>
            <w:tcW w:w="894" w:type="dxa"/>
            <w:tcBorders>
              <w:bottom w:val="single" w:color="000000" w:sz="6" w:space="0"/>
            </w:tcBorders>
            <w:vAlign w:val="top"/>
          </w:tcPr>
          <w:p>
            <w:pPr>
              <w:pStyle w:val="6"/>
              <w:spacing w:line="256" w:lineRule="auto"/>
            </w:pPr>
          </w:p>
          <w:p>
            <w:pPr>
              <w:pStyle w:val="6"/>
              <w:spacing w:line="257" w:lineRule="auto"/>
            </w:pPr>
          </w:p>
          <w:p>
            <w:pPr>
              <w:pStyle w:val="6"/>
              <w:spacing w:line="257"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308" w:lineRule="auto"/>
            </w:pPr>
          </w:p>
          <w:p>
            <w:pPr>
              <w:pStyle w:val="6"/>
              <w:spacing w:line="309" w:lineRule="auto"/>
            </w:pPr>
          </w:p>
          <w:p>
            <w:pPr>
              <w:spacing w:before="61" w:line="292" w:lineRule="auto"/>
              <w:ind w:left="128" w:right="114" w:firstLine="101"/>
              <w:rPr>
                <w:rFonts w:ascii="宋体" w:hAnsi="宋体" w:eastAsia="宋体" w:cs="宋体"/>
                <w:sz w:val="19"/>
                <w:szCs w:val="19"/>
              </w:rPr>
            </w:pPr>
            <w:r>
              <w:rPr>
                <w:rFonts w:ascii="宋体" w:hAnsi="宋体" w:eastAsia="宋体" w:cs="宋体"/>
                <w:spacing w:val="6"/>
                <w:sz w:val="19"/>
                <w:szCs w:val="19"/>
              </w:rPr>
              <w:t>教育</w:t>
            </w:r>
            <w:r>
              <w:rPr>
                <w:rFonts w:ascii="宋体" w:hAnsi="宋体" w:eastAsia="宋体" w:cs="宋体"/>
                <w:spacing w:val="8"/>
                <w:sz w:val="19"/>
                <w:szCs w:val="19"/>
              </w:rPr>
              <w:t>体育局</w:t>
            </w:r>
          </w:p>
        </w:tc>
        <w:tc>
          <w:tcPr>
            <w:tcW w:w="1063" w:type="dxa"/>
            <w:tcBorders>
              <w:bottom w:val="single" w:color="000000" w:sz="6" w:space="0"/>
              <w:right w:val="single" w:color="000000" w:sz="6" w:space="0"/>
            </w:tcBorders>
            <w:vAlign w:val="top"/>
          </w:tcPr>
          <w:p>
            <w:pPr>
              <w:pStyle w:val="6"/>
            </w:pPr>
          </w:p>
        </w:tc>
      </w:tr>
    </w:tbl>
    <w:p>
      <w:pPr>
        <w:spacing w:line="237" w:lineRule="exact"/>
        <w:rPr>
          <w:rFonts w:ascii="Arial"/>
          <w:sz w:val="20"/>
        </w:rPr>
      </w:pPr>
    </w:p>
    <w:p>
      <w:pPr>
        <w:spacing w:line="237" w:lineRule="exact"/>
        <w:rPr>
          <w:rFonts w:ascii="Arial" w:hAnsi="Arial" w:eastAsia="Arial" w:cs="Arial"/>
          <w:sz w:val="20"/>
          <w:szCs w:val="20"/>
        </w:rPr>
        <w:sectPr>
          <w:headerReference r:id="rId135" w:type="default"/>
          <w:footerReference r:id="rId136" w:type="default"/>
          <w:pgSz w:w="16839" w:h="11906"/>
          <w:pgMar w:top="1792" w:right="1387" w:bottom="1552" w:left="1386" w:header="1426" w:footer="1174" w:gutter="0"/>
          <w:cols w:space="720" w:num="1"/>
        </w:sectPr>
      </w:pPr>
    </w:p>
    <w:p>
      <w:pPr>
        <w:spacing w:before="51"/>
      </w:pPr>
      <w:r>
        <w:drawing>
          <wp:anchor distT="0" distB="0" distL="0" distR="0" simplePos="0" relativeHeight="251778048"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2274"/>
        <w:gridCol w:w="2274"/>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1" w:hRule="atLeast"/>
        </w:trPr>
        <w:tc>
          <w:tcPr>
            <w:tcW w:w="699" w:type="dxa"/>
            <w:vMerge w:val="restart"/>
            <w:tcBorders>
              <w:left w:val="single" w:color="000000" w:sz="6" w:space="0"/>
              <w:bottom w:val="nil"/>
            </w:tcBorders>
            <w:vAlign w:val="top"/>
          </w:tcPr>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1"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5" w:lineRule="auto"/>
            </w:pPr>
          </w:p>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1" w:line="280"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）大力推</w:t>
            </w:r>
            <w:r>
              <w:rPr>
                <w:rFonts w:ascii="宋体" w:hAnsi="宋体" w:eastAsia="宋体" w:cs="宋体"/>
                <w:spacing w:val="8"/>
                <w:sz w:val="19"/>
                <w:szCs w:val="19"/>
              </w:rPr>
              <w:t>进五项行动</w:t>
            </w:r>
          </w:p>
        </w:tc>
        <w:tc>
          <w:tcPr>
            <w:tcW w:w="784" w:type="dxa"/>
            <w:vMerge w:val="restart"/>
            <w:tcBorders>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1" w:line="292" w:lineRule="auto"/>
              <w:ind w:left="9" w:right="16"/>
              <w:jc w:val="both"/>
              <w:rPr>
                <w:rFonts w:ascii="宋体" w:hAnsi="宋体" w:eastAsia="宋体" w:cs="宋体"/>
                <w:sz w:val="19"/>
                <w:szCs w:val="19"/>
              </w:rPr>
            </w:pPr>
            <w:r>
              <w:rPr>
                <w:rFonts w:ascii="宋体" w:hAnsi="宋体" w:eastAsia="宋体" w:cs="宋体"/>
                <w:spacing w:val="1"/>
                <w:sz w:val="19"/>
                <w:szCs w:val="19"/>
              </w:rPr>
              <w:t>抓</w:t>
            </w:r>
            <w:r>
              <w:rPr>
                <w:rFonts w:ascii="宋体" w:hAnsi="宋体" w:eastAsia="宋体" w:cs="宋体"/>
                <w:spacing w:val="-4"/>
                <w:sz w:val="19"/>
                <w:szCs w:val="19"/>
              </w:rPr>
              <w:t xml:space="preserve"> </w:t>
            </w:r>
            <w:r>
              <w:rPr>
                <w:rFonts w:ascii="宋体" w:hAnsi="宋体" w:eastAsia="宋体" w:cs="宋体"/>
                <w:spacing w:val="1"/>
                <w:sz w:val="19"/>
                <w:szCs w:val="19"/>
              </w:rPr>
              <w:t>紧</w:t>
            </w:r>
            <w:r>
              <w:rPr>
                <w:rFonts w:ascii="宋体" w:hAnsi="宋体" w:eastAsia="宋体" w:cs="宋体"/>
                <w:spacing w:val="-13"/>
                <w:sz w:val="19"/>
                <w:szCs w:val="19"/>
              </w:rPr>
              <w:t xml:space="preserve"> </w:t>
            </w:r>
            <w:r>
              <w:rPr>
                <w:rFonts w:ascii="宋体" w:hAnsi="宋体" w:eastAsia="宋体" w:cs="宋体"/>
                <w:spacing w:val="1"/>
                <w:sz w:val="19"/>
                <w:szCs w:val="19"/>
              </w:rPr>
              <w:t>全</w:t>
            </w:r>
            <w:r>
              <w:rPr>
                <w:rFonts w:ascii="宋体" w:hAnsi="宋体" w:eastAsia="宋体" w:cs="宋体"/>
                <w:spacing w:val="5"/>
                <w:sz w:val="19"/>
                <w:szCs w:val="19"/>
              </w:rPr>
              <w:t>民</w:t>
            </w:r>
            <w:r>
              <w:rPr>
                <w:rFonts w:ascii="宋体" w:hAnsi="宋体" w:eastAsia="宋体" w:cs="宋体"/>
                <w:spacing w:val="-14"/>
                <w:sz w:val="19"/>
                <w:szCs w:val="19"/>
              </w:rPr>
              <w:t xml:space="preserve"> </w:t>
            </w:r>
            <w:r>
              <w:rPr>
                <w:rFonts w:ascii="宋体" w:hAnsi="宋体" w:eastAsia="宋体" w:cs="宋体"/>
                <w:spacing w:val="5"/>
                <w:sz w:val="19"/>
                <w:szCs w:val="19"/>
              </w:rPr>
              <w:t>健</w:t>
            </w:r>
            <w:r>
              <w:rPr>
                <w:rFonts w:ascii="宋体" w:hAnsi="宋体" w:eastAsia="宋体" w:cs="宋体"/>
                <w:spacing w:val="-15"/>
                <w:sz w:val="19"/>
                <w:szCs w:val="19"/>
              </w:rPr>
              <w:t xml:space="preserve"> </w:t>
            </w:r>
            <w:r>
              <w:rPr>
                <w:rFonts w:ascii="宋体" w:hAnsi="宋体" w:eastAsia="宋体" w:cs="宋体"/>
                <w:spacing w:val="5"/>
                <w:sz w:val="19"/>
                <w:szCs w:val="19"/>
              </w:rPr>
              <w:t>康</w:t>
            </w:r>
            <w:r>
              <w:rPr>
                <w:rFonts w:ascii="宋体" w:hAnsi="宋体" w:eastAsia="宋体" w:cs="宋体"/>
                <w:spacing w:val="4"/>
                <w:sz w:val="19"/>
                <w:szCs w:val="19"/>
              </w:rPr>
              <w:t>水</w:t>
            </w:r>
            <w:r>
              <w:rPr>
                <w:rFonts w:ascii="宋体" w:hAnsi="宋体" w:eastAsia="宋体" w:cs="宋体"/>
                <w:spacing w:val="-15"/>
                <w:sz w:val="19"/>
                <w:szCs w:val="19"/>
              </w:rPr>
              <w:t xml:space="preserve"> </w:t>
            </w:r>
            <w:r>
              <w:rPr>
                <w:rFonts w:ascii="宋体" w:hAnsi="宋体" w:eastAsia="宋体" w:cs="宋体"/>
                <w:spacing w:val="4"/>
                <w:sz w:val="19"/>
                <w:szCs w:val="19"/>
              </w:rPr>
              <w:t>平</w:t>
            </w:r>
            <w:r>
              <w:rPr>
                <w:rFonts w:ascii="宋体" w:hAnsi="宋体" w:eastAsia="宋体" w:cs="宋体"/>
                <w:spacing w:val="-11"/>
                <w:sz w:val="19"/>
                <w:szCs w:val="19"/>
              </w:rPr>
              <w:t xml:space="preserve"> </w:t>
            </w:r>
            <w:r>
              <w:rPr>
                <w:rFonts w:ascii="宋体" w:hAnsi="宋体" w:eastAsia="宋体" w:cs="宋体"/>
                <w:spacing w:val="4"/>
                <w:sz w:val="19"/>
                <w:szCs w:val="19"/>
              </w:rPr>
              <w:t>提</w:t>
            </w:r>
            <w:r>
              <w:rPr>
                <w:rFonts w:ascii="宋体" w:hAnsi="宋体" w:eastAsia="宋体" w:cs="宋体"/>
                <w:spacing w:val="8"/>
                <w:sz w:val="19"/>
                <w:szCs w:val="19"/>
              </w:rPr>
              <w:t>升行动</w:t>
            </w:r>
          </w:p>
        </w:tc>
        <w:tc>
          <w:tcPr>
            <w:tcW w:w="2274" w:type="dxa"/>
            <w:vAlign w:val="top"/>
          </w:tcPr>
          <w:p>
            <w:pPr>
              <w:pStyle w:val="6"/>
              <w:spacing w:line="241" w:lineRule="auto"/>
            </w:pPr>
          </w:p>
          <w:p>
            <w:pPr>
              <w:pStyle w:val="6"/>
              <w:spacing w:line="241" w:lineRule="auto"/>
            </w:pPr>
          </w:p>
          <w:p>
            <w:pPr>
              <w:pStyle w:val="6"/>
              <w:spacing w:line="241" w:lineRule="auto"/>
            </w:pPr>
          </w:p>
          <w:p>
            <w:pPr>
              <w:spacing w:before="62" w:line="293" w:lineRule="auto"/>
              <w:ind w:left="10" w:right="15"/>
              <w:rPr>
                <w:rFonts w:ascii="宋体" w:hAnsi="宋体" w:eastAsia="宋体" w:cs="宋体"/>
                <w:sz w:val="19"/>
                <w:szCs w:val="19"/>
              </w:rPr>
            </w:pPr>
            <w:r>
              <w:rPr>
                <w:rFonts w:ascii="宋体" w:hAnsi="宋体" w:eastAsia="宋体" w:cs="宋体"/>
                <w:spacing w:val="13"/>
                <w:sz w:val="19"/>
                <w:szCs w:val="19"/>
              </w:rPr>
              <w:t>健全疾病预防控制和公共</w:t>
            </w:r>
            <w:r>
              <w:rPr>
                <w:rFonts w:ascii="宋体" w:hAnsi="宋体" w:eastAsia="宋体" w:cs="宋体"/>
                <w:spacing w:val="6"/>
                <w:sz w:val="19"/>
                <w:szCs w:val="19"/>
              </w:rPr>
              <w:t>卫生体系。</w:t>
            </w:r>
          </w:p>
        </w:tc>
        <w:tc>
          <w:tcPr>
            <w:tcW w:w="2274" w:type="dxa"/>
            <w:vAlign w:val="top"/>
          </w:tcPr>
          <w:p>
            <w:pPr>
              <w:spacing w:before="37" w:line="285" w:lineRule="auto"/>
              <w:ind w:left="8" w:right="14" w:firstLine="5"/>
              <w:jc w:val="both"/>
              <w:rPr>
                <w:rFonts w:ascii="宋体" w:hAnsi="宋体" w:eastAsia="宋体" w:cs="宋体"/>
                <w:sz w:val="19"/>
                <w:szCs w:val="19"/>
              </w:rPr>
            </w:pPr>
            <w:r>
              <w:rPr>
                <w:rFonts w:ascii="宋体" w:hAnsi="宋体" w:eastAsia="宋体" w:cs="宋体"/>
                <w:spacing w:val="13"/>
                <w:sz w:val="19"/>
                <w:szCs w:val="19"/>
              </w:rPr>
              <w:t>强化疾病预防控制队伍建</w:t>
            </w:r>
            <w:r>
              <w:rPr>
                <w:rFonts w:ascii="宋体" w:hAnsi="宋体" w:eastAsia="宋体" w:cs="宋体"/>
                <w:spacing w:val="10"/>
                <w:sz w:val="19"/>
                <w:szCs w:val="19"/>
              </w:rPr>
              <w:t>设</w:t>
            </w:r>
            <w:r>
              <w:rPr>
                <w:rFonts w:ascii="宋体" w:hAnsi="宋体" w:eastAsia="宋体" w:cs="宋体"/>
                <w:spacing w:val="-56"/>
                <w:sz w:val="19"/>
                <w:szCs w:val="19"/>
              </w:rPr>
              <w:t xml:space="preserve"> </w:t>
            </w:r>
            <w:r>
              <w:rPr>
                <w:rFonts w:ascii="宋体" w:hAnsi="宋体" w:eastAsia="宋体" w:cs="宋体"/>
                <w:spacing w:val="10"/>
                <w:sz w:val="19"/>
                <w:szCs w:val="19"/>
              </w:rPr>
              <w:t>，举办全市疾病预防控</w:t>
            </w:r>
            <w:r>
              <w:rPr>
                <w:rFonts w:ascii="宋体" w:hAnsi="宋体" w:eastAsia="宋体" w:cs="宋体"/>
                <w:spacing w:val="13"/>
                <w:sz w:val="19"/>
                <w:szCs w:val="19"/>
              </w:rPr>
              <w:t>制业务骨干能力提升培训</w:t>
            </w:r>
            <w:r>
              <w:rPr>
                <w:rFonts w:ascii="宋体" w:hAnsi="宋体" w:eastAsia="宋体" w:cs="宋体"/>
                <w:spacing w:val="10"/>
                <w:sz w:val="19"/>
                <w:szCs w:val="19"/>
              </w:rPr>
              <w:t>班</w:t>
            </w:r>
            <w:r>
              <w:rPr>
                <w:rFonts w:ascii="宋体" w:hAnsi="宋体" w:eastAsia="宋体" w:cs="宋体"/>
                <w:spacing w:val="-56"/>
                <w:sz w:val="19"/>
                <w:szCs w:val="19"/>
              </w:rPr>
              <w:t xml:space="preserve"> </w:t>
            </w:r>
            <w:r>
              <w:rPr>
                <w:rFonts w:ascii="宋体" w:hAnsi="宋体" w:eastAsia="宋体" w:cs="宋体"/>
                <w:spacing w:val="10"/>
                <w:sz w:val="19"/>
                <w:szCs w:val="19"/>
              </w:rPr>
              <w:t>；加强疾病预防控制机</w:t>
            </w:r>
            <w:r>
              <w:rPr>
                <w:rFonts w:ascii="宋体" w:hAnsi="宋体" w:eastAsia="宋体" w:cs="宋体"/>
                <w:spacing w:val="9"/>
                <w:sz w:val="19"/>
                <w:szCs w:val="19"/>
              </w:rPr>
              <w:t>构能力建设</w:t>
            </w:r>
            <w:r>
              <w:rPr>
                <w:rFonts w:ascii="宋体" w:hAnsi="宋体" w:eastAsia="宋体" w:cs="宋体"/>
                <w:spacing w:val="-45"/>
                <w:sz w:val="19"/>
                <w:szCs w:val="19"/>
              </w:rPr>
              <w:t xml:space="preserve"> </w:t>
            </w:r>
            <w:r>
              <w:rPr>
                <w:rFonts w:ascii="宋体" w:hAnsi="宋体" w:eastAsia="宋体" w:cs="宋体"/>
                <w:spacing w:val="9"/>
                <w:sz w:val="19"/>
                <w:szCs w:val="19"/>
              </w:rPr>
              <w:t>，完成市疾控</w:t>
            </w:r>
            <w:r>
              <w:rPr>
                <w:rFonts w:ascii="宋体" w:hAnsi="宋体" w:eastAsia="宋体" w:cs="宋体"/>
                <w:spacing w:val="13"/>
                <w:sz w:val="19"/>
                <w:szCs w:val="19"/>
              </w:rPr>
              <w:t>中心实验室改扩建及能力</w:t>
            </w:r>
            <w:r>
              <w:rPr>
                <w:rFonts w:ascii="宋体" w:hAnsi="宋体" w:eastAsia="宋体" w:cs="宋体"/>
                <w:spacing w:val="7"/>
                <w:sz w:val="19"/>
                <w:szCs w:val="19"/>
              </w:rPr>
              <w:t>提升项目。</w:t>
            </w:r>
          </w:p>
        </w:tc>
        <w:tc>
          <w:tcPr>
            <w:tcW w:w="3884" w:type="dxa"/>
            <w:vAlign w:val="top"/>
          </w:tcPr>
          <w:p>
            <w:pPr>
              <w:pStyle w:val="6"/>
              <w:spacing w:line="301" w:lineRule="auto"/>
            </w:pPr>
          </w:p>
          <w:p>
            <w:pPr>
              <w:pStyle w:val="6"/>
              <w:spacing w:line="302" w:lineRule="auto"/>
            </w:pPr>
          </w:p>
          <w:p>
            <w:pPr>
              <w:pStyle w:val="6"/>
              <w:spacing w:line="302"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2" w:lineRule="auto"/>
            </w:pPr>
          </w:p>
          <w:p>
            <w:pPr>
              <w:pStyle w:val="6"/>
              <w:spacing w:line="303" w:lineRule="auto"/>
            </w:pPr>
          </w:p>
          <w:p>
            <w:pPr>
              <w:pStyle w:val="6"/>
              <w:spacing w:line="303"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253" w:lineRule="auto"/>
            </w:pPr>
          </w:p>
          <w:p>
            <w:pPr>
              <w:pStyle w:val="6"/>
              <w:spacing w:line="254" w:lineRule="auto"/>
            </w:pPr>
          </w:p>
          <w:p>
            <w:pPr>
              <w:pStyle w:val="6"/>
              <w:spacing w:line="254" w:lineRule="auto"/>
            </w:pPr>
          </w:p>
          <w:p>
            <w:pPr>
              <w:spacing w:before="62" w:line="296" w:lineRule="auto"/>
              <w:ind w:left="128" w:right="114" w:firstLine="101"/>
              <w:rPr>
                <w:rFonts w:ascii="宋体" w:hAnsi="宋体" w:eastAsia="宋体" w:cs="宋体"/>
                <w:sz w:val="19"/>
                <w:szCs w:val="19"/>
              </w:rPr>
            </w:pPr>
            <w:r>
              <w:rPr>
                <w:rFonts w:ascii="宋体" w:hAnsi="宋体" w:eastAsia="宋体" w:cs="宋体"/>
                <w:spacing w:val="7"/>
                <w:sz w:val="19"/>
                <w:szCs w:val="19"/>
              </w:rPr>
              <w:t>卫生</w:t>
            </w:r>
            <w:r>
              <w:rPr>
                <w:rFonts w:ascii="宋体" w:hAnsi="宋体" w:eastAsia="宋体" w:cs="宋体"/>
                <w:spacing w:val="8"/>
                <w:sz w:val="19"/>
                <w:szCs w:val="19"/>
              </w:rPr>
              <w:t>健康委</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spacing w:before="280" w:line="219" w:lineRule="auto"/>
              <w:ind w:left="12"/>
              <w:rPr>
                <w:rFonts w:ascii="宋体" w:hAnsi="宋体" w:eastAsia="宋体" w:cs="宋体"/>
                <w:sz w:val="19"/>
                <w:szCs w:val="19"/>
              </w:rPr>
            </w:pPr>
            <w:r>
              <w:rPr>
                <w:rFonts w:ascii="宋体" w:hAnsi="宋体" w:eastAsia="宋体" w:cs="宋体"/>
                <w:spacing w:val="7"/>
                <w:sz w:val="19"/>
                <w:szCs w:val="19"/>
              </w:rPr>
              <w:t>市人民医院创成</w:t>
            </w:r>
            <w:r>
              <w:rPr>
                <w:rFonts w:ascii="Times New Roman" w:hAnsi="Times New Roman" w:eastAsia="Times New Roman" w:cs="Times New Roman"/>
                <w:spacing w:val="7"/>
                <w:sz w:val="19"/>
                <w:szCs w:val="19"/>
              </w:rPr>
              <w:t>“</w:t>
            </w:r>
            <w:r>
              <w:rPr>
                <w:rFonts w:ascii="宋体" w:hAnsi="宋体" w:eastAsia="宋体" w:cs="宋体"/>
                <w:spacing w:val="7"/>
                <w:sz w:val="19"/>
                <w:szCs w:val="19"/>
              </w:rPr>
              <w:t>三甲</w:t>
            </w:r>
            <w:r>
              <w:rPr>
                <w:rFonts w:ascii="Times New Roman" w:hAnsi="Times New Roman" w:eastAsia="Times New Roman" w:cs="Times New Roman"/>
                <w:spacing w:val="7"/>
                <w:sz w:val="19"/>
                <w:szCs w:val="19"/>
              </w:rPr>
              <w:t>”</w:t>
            </w:r>
            <w:r>
              <w:rPr>
                <w:rFonts w:ascii="宋体" w:hAnsi="宋体" w:eastAsia="宋体" w:cs="宋体"/>
                <w:spacing w:val="7"/>
                <w:sz w:val="19"/>
                <w:szCs w:val="19"/>
              </w:rPr>
              <w:t>医院。</w:t>
            </w:r>
          </w:p>
        </w:tc>
        <w:tc>
          <w:tcPr>
            <w:tcW w:w="3884" w:type="dxa"/>
            <w:vAlign w:val="top"/>
          </w:tcPr>
          <w:p>
            <w:pPr>
              <w:pStyle w:val="6"/>
              <w:spacing w:line="248" w:lineRule="auto"/>
            </w:pPr>
          </w:p>
          <w:p>
            <w:pPr>
              <w:spacing w:before="61" w:line="219" w:lineRule="auto"/>
              <w:ind w:left="19"/>
              <w:rPr>
                <w:rFonts w:ascii="宋体" w:hAnsi="宋体" w:eastAsia="宋体" w:cs="宋体"/>
                <w:sz w:val="19"/>
                <w:szCs w:val="19"/>
              </w:rPr>
            </w:pP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月底前完成。</w:t>
            </w:r>
          </w:p>
        </w:tc>
        <w:tc>
          <w:tcPr>
            <w:tcW w:w="894" w:type="dxa"/>
            <w:vAlign w:val="top"/>
          </w:tcPr>
          <w:p>
            <w:pPr>
              <w:pStyle w:val="6"/>
              <w:spacing w:line="250"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spacing w:before="169" w:line="290" w:lineRule="auto"/>
              <w:ind w:left="128" w:right="114" w:firstLine="101"/>
              <w:rPr>
                <w:rFonts w:ascii="宋体" w:hAnsi="宋体" w:eastAsia="宋体" w:cs="宋体"/>
                <w:sz w:val="19"/>
                <w:szCs w:val="19"/>
              </w:rPr>
            </w:pPr>
            <w:r>
              <w:rPr>
                <w:rFonts w:ascii="宋体" w:hAnsi="宋体" w:eastAsia="宋体" w:cs="宋体"/>
                <w:spacing w:val="7"/>
                <w:sz w:val="19"/>
                <w:szCs w:val="19"/>
              </w:rPr>
              <w:t>卫生</w:t>
            </w:r>
            <w:r>
              <w:rPr>
                <w:rFonts w:ascii="宋体" w:hAnsi="宋体" w:eastAsia="宋体" w:cs="宋体"/>
                <w:spacing w:val="8"/>
                <w:sz w:val="19"/>
                <w:szCs w:val="19"/>
              </w:rPr>
              <w:t>健康委</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2274" w:type="dxa"/>
            <w:vAlign w:val="top"/>
          </w:tcPr>
          <w:p>
            <w:pPr>
              <w:pStyle w:val="6"/>
              <w:spacing w:line="255" w:lineRule="auto"/>
            </w:pPr>
          </w:p>
          <w:p>
            <w:pPr>
              <w:pStyle w:val="6"/>
              <w:spacing w:line="255" w:lineRule="auto"/>
            </w:pPr>
          </w:p>
          <w:p>
            <w:pPr>
              <w:pStyle w:val="6"/>
              <w:spacing w:line="256" w:lineRule="auto"/>
            </w:pPr>
          </w:p>
          <w:p>
            <w:pPr>
              <w:spacing w:before="62" w:line="295" w:lineRule="auto"/>
              <w:ind w:left="22" w:right="15" w:hanging="10"/>
              <w:rPr>
                <w:rFonts w:ascii="宋体" w:hAnsi="宋体" w:eastAsia="宋体" w:cs="宋体"/>
                <w:sz w:val="19"/>
                <w:szCs w:val="19"/>
              </w:rPr>
            </w:pPr>
            <w:r>
              <w:rPr>
                <w:rFonts w:ascii="宋体" w:hAnsi="宋体" w:eastAsia="宋体" w:cs="宋体"/>
                <w:spacing w:val="13"/>
                <w:sz w:val="19"/>
                <w:szCs w:val="19"/>
              </w:rPr>
              <w:t>市人民医院建设省级区域</w:t>
            </w:r>
            <w:r>
              <w:rPr>
                <w:rFonts w:ascii="宋体" w:hAnsi="宋体" w:eastAsia="宋体" w:cs="宋体"/>
                <w:spacing w:val="4"/>
                <w:sz w:val="19"/>
                <w:szCs w:val="19"/>
              </w:rPr>
              <w:t>医疗中心。</w:t>
            </w:r>
          </w:p>
        </w:tc>
        <w:tc>
          <w:tcPr>
            <w:tcW w:w="2274" w:type="dxa"/>
            <w:vAlign w:val="top"/>
          </w:tcPr>
          <w:p>
            <w:pPr>
              <w:spacing w:before="118" w:line="285" w:lineRule="auto"/>
              <w:ind w:left="12" w:right="14"/>
              <w:rPr>
                <w:rFonts w:ascii="宋体" w:hAnsi="宋体" w:eastAsia="宋体" w:cs="宋体"/>
                <w:sz w:val="19"/>
                <w:szCs w:val="19"/>
              </w:rPr>
            </w:pPr>
            <w:r>
              <w:rPr>
                <w:rFonts w:ascii="宋体" w:hAnsi="宋体" w:eastAsia="宋体" w:cs="宋体"/>
                <w:spacing w:val="13"/>
                <w:sz w:val="19"/>
                <w:szCs w:val="19"/>
              </w:rPr>
              <w:t>完成区域医疗中心项目基础设施、医疗设备购置、</w:t>
            </w:r>
            <w:r>
              <w:rPr>
                <w:rFonts w:ascii="宋体" w:hAnsi="宋体" w:eastAsia="宋体" w:cs="宋体"/>
                <w:spacing w:val="9"/>
                <w:sz w:val="19"/>
                <w:szCs w:val="19"/>
              </w:rPr>
              <w:t>信息化建设</w:t>
            </w:r>
            <w:r>
              <w:rPr>
                <w:rFonts w:ascii="宋体" w:hAnsi="宋体" w:eastAsia="宋体" w:cs="宋体"/>
                <w:spacing w:val="-48"/>
                <w:sz w:val="19"/>
                <w:szCs w:val="19"/>
              </w:rPr>
              <w:t xml:space="preserve"> </w:t>
            </w:r>
            <w:r>
              <w:rPr>
                <w:rFonts w:ascii="宋体" w:hAnsi="宋体" w:eastAsia="宋体" w:cs="宋体"/>
                <w:spacing w:val="9"/>
                <w:sz w:val="19"/>
                <w:szCs w:val="19"/>
              </w:rPr>
              <w:t>；与西交大一</w:t>
            </w:r>
            <w:r>
              <w:rPr>
                <w:rFonts w:ascii="宋体" w:hAnsi="宋体" w:eastAsia="宋体" w:cs="宋体"/>
                <w:spacing w:val="13"/>
                <w:sz w:val="19"/>
                <w:szCs w:val="19"/>
              </w:rPr>
              <w:t>附院开展优质医疗资源引</w:t>
            </w:r>
            <w:r>
              <w:rPr>
                <w:rFonts w:ascii="宋体" w:hAnsi="宋体" w:eastAsia="宋体" w:cs="宋体"/>
                <w:spacing w:val="9"/>
                <w:sz w:val="19"/>
                <w:szCs w:val="19"/>
              </w:rPr>
              <w:t>进合作</w:t>
            </w:r>
            <w:r>
              <w:rPr>
                <w:rFonts w:ascii="宋体" w:hAnsi="宋体" w:eastAsia="宋体" w:cs="宋体"/>
                <w:spacing w:val="-48"/>
                <w:sz w:val="19"/>
                <w:szCs w:val="19"/>
              </w:rPr>
              <w:t xml:space="preserve"> </w:t>
            </w:r>
            <w:r>
              <w:rPr>
                <w:rFonts w:ascii="宋体" w:hAnsi="宋体" w:eastAsia="宋体" w:cs="宋体"/>
                <w:spacing w:val="9"/>
                <w:sz w:val="19"/>
                <w:szCs w:val="19"/>
              </w:rPr>
              <w:t>，实现管理体制、</w:t>
            </w:r>
            <w:r>
              <w:rPr>
                <w:rFonts w:ascii="宋体" w:hAnsi="宋体" w:eastAsia="宋体" w:cs="宋体"/>
                <w:spacing w:val="13"/>
                <w:sz w:val="19"/>
                <w:szCs w:val="19"/>
              </w:rPr>
              <w:t>医疗服务、人事制度等同</w:t>
            </w:r>
            <w:r>
              <w:rPr>
                <w:rFonts w:ascii="宋体" w:hAnsi="宋体" w:eastAsia="宋体" w:cs="宋体"/>
                <w:spacing w:val="4"/>
                <w:sz w:val="19"/>
                <w:szCs w:val="19"/>
              </w:rPr>
              <w:t>质化。</w:t>
            </w:r>
          </w:p>
        </w:tc>
        <w:tc>
          <w:tcPr>
            <w:tcW w:w="3884" w:type="dxa"/>
            <w:vAlign w:val="top"/>
          </w:tcPr>
          <w:p>
            <w:pPr>
              <w:pStyle w:val="6"/>
              <w:spacing w:line="354" w:lineRule="auto"/>
            </w:pPr>
          </w:p>
          <w:p>
            <w:pPr>
              <w:spacing w:before="61" w:line="291" w:lineRule="auto"/>
              <w:ind w:left="12" w:right="8" w:firstLine="22"/>
              <w:jc w:val="both"/>
              <w:rPr>
                <w:rFonts w:ascii="宋体" w:hAnsi="宋体" w:eastAsia="宋体" w:cs="宋体"/>
                <w:sz w:val="19"/>
                <w:szCs w:val="19"/>
              </w:rPr>
            </w:pPr>
            <w:r>
              <w:rPr>
                <w:rFonts w:ascii="Times New Roman" w:hAnsi="Times New Roman" w:eastAsia="Times New Roman" w:cs="Times New Roman"/>
                <w:spacing w:val="5"/>
                <w:sz w:val="19"/>
                <w:szCs w:val="19"/>
              </w:rPr>
              <w:t xml:space="preserve">1 </w:t>
            </w:r>
            <w:r>
              <w:rPr>
                <w:rFonts w:ascii="宋体" w:hAnsi="宋体" w:eastAsia="宋体" w:cs="宋体"/>
                <w:spacing w:val="5"/>
                <w:sz w:val="19"/>
                <w:szCs w:val="19"/>
              </w:rPr>
              <w:t>月份启动合作；</w:t>
            </w:r>
            <w:r>
              <w:rPr>
                <w:rFonts w:ascii="Times New Roman" w:hAnsi="Times New Roman" w:eastAsia="Times New Roman" w:cs="Times New Roman"/>
                <w:spacing w:val="5"/>
                <w:sz w:val="19"/>
                <w:szCs w:val="19"/>
              </w:rPr>
              <w:t xml:space="preserve">3 </w:t>
            </w:r>
            <w:r>
              <w:rPr>
                <w:rFonts w:ascii="宋体" w:hAnsi="宋体" w:eastAsia="宋体" w:cs="宋体"/>
                <w:spacing w:val="5"/>
                <w:sz w:val="19"/>
                <w:szCs w:val="19"/>
              </w:rPr>
              <w:t>月底前完成省级区域医疗</w:t>
            </w:r>
            <w:r>
              <w:rPr>
                <w:rFonts w:ascii="宋体" w:hAnsi="宋体" w:eastAsia="宋体" w:cs="宋体"/>
                <w:spacing w:val="4"/>
                <w:sz w:val="19"/>
                <w:szCs w:val="19"/>
              </w:rPr>
              <w:t>中心建设项目可研和初设批复；</w:t>
            </w:r>
            <w:r>
              <w:rPr>
                <w:rFonts w:ascii="Times New Roman" w:hAnsi="Times New Roman" w:eastAsia="Times New Roman" w:cs="Times New Roman"/>
                <w:spacing w:val="4"/>
                <w:sz w:val="19"/>
                <w:szCs w:val="19"/>
              </w:rPr>
              <w:t xml:space="preserve">4 </w:t>
            </w:r>
            <w:r>
              <w:rPr>
                <w:rFonts w:ascii="宋体" w:hAnsi="宋体" w:eastAsia="宋体" w:cs="宋体"/>
                <w:spacing w:val="4"/>
                <w:sz w:val="19"/>
                <w:szCs w:val="19"/>
              </w:rPr>
              <w:t>月份开工建</w:t>
            </w:r>
            <w:r>
              <w:rPr>
                <w:rFonts w:ascii="宋体" w:hAnsi="宋体" w:eastAsia="宋体" w:cs="宋体"/>
                <w:spacing w:val="10"/>
                <w:sz w:val="19"/>
                <w:szCs w:val="19"/>
              </w:rPr>
              <w:t>设</w:t>
            </w:r>
            <w:r>
              <w:rPr>
                <w:rFonts w:ascii="宋体" w:hAnsi="宋体" w:eastAsia="宋体" w:cs="宋体"/>
                <w:spacing w:val="-46"/>
                <w:sz w:val="19"/>
                <w:szCs w:val="19"/>
              </w:rPr>
              <w:t xml:space="preserve"> </w:t>
            </w:r>
            <w:r>
              <w:rPr>
                <w:rFonts w:ascii="宋体" w:hAnsi="宋体" w:eastAsia="宋体" w:cs="宋体"/>
                <w:spacing w:val="10"/>
                <w:sz w:val="19"/>
                <w:szCs w:val="19"/>
              </w:rPr>
              <w:t>，年内购进部分大型医疗设备，启动信息</w:t>
            </w:r>
            <w:r>
              <w:rPr>
                <w:rFonts w:ascii="宋体" w:hAnsi="宋体" w:eastAsia="宋体" w:cs="宋体"/>
                <w:spacing w:val="9"/>
                <w:sz w:val="19"/>
                <w:szCs w:val="19"/>
              </w:rPr>
              <w:t>化建设，</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月底前完成急危重症综合病区基</w:t>
            </w:r>
            <w:r>
              <w:rPr>
                <w:rFonts w:ascii="宋体" w:hAnsi="宋体" w:eastAsia="宋体" w:cs="宋体"/>
                <w:spacing w:val="6"/>
                <w:sz w:val="19"/>
                <w:szCs w:val="19"/>
              </w:rPr>
              <w:t>础建设。年度完成项目投资</w:t>
            </w:r>
            <w:r>
              <w:rPr>
                <w:rFonts w:ascii="宋体" w:hAnsi="宋体" w:eastAsia="宋体" w:cs="宋体"/>
                <w:spacing w:val="-8"/>
                <w:sz w:val="19"/>
                <w:szCs w:val="19"/>
              </w:rPr>
              <w:t xml:space="preserve"> </w:t>
            </w:r>
            <w:r>
              <w:rPr>
                <w:rFonts w:ascii="Times New Roman" w:hAnsi="Times New Roman" w:eastAsia="Times New Roman" w:cs="Times New Roman"/>
                <w:spacing w:val="6"/>
                <w:sz w:val="19"/>
                <w:szCs w:val="19"/>
              </w:rPr>
              <w:t xml:space="preserve">10000 </w:t>
            </w:r>
            <w:r>
              <w:rPr>
                <w:rFonts w:ascii="宋体" w:hAnsi="宋体" w:eastAsia="宋体" w:cs="宋体"/>
                <w:spacing w:val="6"/>
                <w:sz w:val="19"/>
                <w:szCs w:val="19"/>
              </w:rPr>
              <w:t>万元。</w:t>
            </w:r>
          </w:p>
        </w:tc>
        <w:tc>
          <w:tcPr>
            <w:tcW w:w="894" w:type="dxa"/>
            <w:vAlign w:val="top"/>
          </w:tcPr>
          <w:p>
            <w:pPr>
              <w:pStyle w:val="6"/>
              <w:spacing w:line="317" w:lineRule="auto"/>
            </w:pPr>
          </w:p>
          <w:p>
            <w:pPr>
              <w:pStyle w:val="6"/>
              <w:spacing w:line="318" w:lineRule="auto"/>
            </w:pPr>
          </w:p>
          <w:p>
            <w:pPr>
              <w:pStyle w:val="6"/>
              <w:spacing w:line="318"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269" w:lineRule="auto"/>
            </w:pPr>
          </w:p>
          <w:p>
            <w:pPr>
              <w:pStyle w:val="6"/>
              <w:spacing w:line="270" w:lineRule="auto"/>
            </w:pPr>
          </w:p>
          <w:p>
            <w:pPr>
              <w:pStyle w:val="6"/>
              <w:spacing w:line="270" w:lineRule="auto"/>
            </w:pPr>
          </w:p>
          <w:p>
            <w:pPr>
              <w:spacing w:before="62" w:line="296" w:lineRule="auto"/>
              <w:ind w:left="128" w:right="114" w:firstLine="101"/>
              <w:rPr>
                <w:rFonts w:ascii="宋体" w:hAnsi="宋体" w:eastAsia="宋体" w:cs="宋体"/>
                <w:sz w:val="19"/>
                <w:szCs w:val="19"/>
              </w:rPr>
            </w:pPr>
            <w:r>
              <w:rPr>
                <w:rFonts w:ascii="宋体" w:hAnsi="宋体" w:eastAsia="宋体" w:cs="宋体"/>
                <w:spacing w:val="7"/>
                <w:sz w:val="19"/>
                <w:szCs w:val="19"/>
              </w:rPr>
              <w:t>卫生</w:t>
            </w:r>
            <w:r>
              <w:rPr>
                <w:rFonts w:ascii="宋体" w:hAnsi="宋体" w:eastAsia="宋体" w:cs="宋体"/>
                <w:spacing w:val="8"/>
                <w:sz w:val="19"/>
                <w:szCs w:val="19"/>
              </w:rPr>
              <w:t>健康委</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2274" w:type="dxa"/>
            <w:tcBorders>
              <w:bottom w:val="single" w:color="000000" w:sz="6" w:space="0"/>
            </w:tcBorders>
            <w:vAlign w:val="top"/>
          </w:tcPr>
          <w:p>
            <w:pPr>
              <w:pStyle w:val="6"/>
              <w:spacing w:line="307" w:lineRule="auto"/>
            </w:pPr>
          </w:p>
          <w:p>
            <w:pPr>
              <w:pStyle w:val="6"/>
              <w:spacing w:line="307" w:lineRule="auto"/>
            </w:pPr>
          </w:p>
          <w:p>
            <w:pPr>
              <w:pStyle w:val="6"/>
              <w:spacing w:line="308" w:lineRule="auto"/>
            </w:pPr>
          </w:p>
          <w:p>
            <w:pPr>
              <w:spacing w:before="62" w:line="220" w:lineRule="auto"/>
              <w:ind w:left="13"/>
              <w:rPr>
                <w:rFonts w:ascii="宋体" w:hAnsi="宋体" w:eastAsia="宋体" w:cs="宋体"/>
                <w:sz w:val="19"/>
                <w:szCs w:val="19"/>
              </w:rPr>
            </w:pPr>
            <w:r>
              <w:rPr>
                <w:rFonts w:ascii="宋体" w:hAnsi="宋体" w:eastAsia="宋体" w:cs="宋体"/>
                <w:spacing w:val="6"/>
                <w:sz w:val="19"/>
                <w:szCs w:val="19"/>
              </w:rPr>
              <w:t>培育</w:t>
            </w:r>
            <w:r>
              <w:rPr>
                <w:rFonts w:ascii="Times New Roman" w:hAnsi="Times New Roman" w:eastAsia="Times New Roman" w:cs="Times New Roman"/>
                <w:spacing w:val="6"/>
                <w:sz w:val="19"/>
                <w:szCs w:val="19"/>
              </w:rPr>
              <w:t>“</w:t>
            </w:r>
            <w:r>
              <w:rPr>
                <w:rFonts w:ascii="宋体" w:hAnsi="宋体" w:eastAsia="宋体" w:cs="宋体"/>
                <w:spacing w:val="6"/>
                <w:sz w:val="19"/>
                <w:szCs w:val="19"/>
              </w:rPr>
              <w:t>六盘名医</w:t>
            </w:r>
            <w:r>
              <w:rPr>
                <w:rFonts w:ascii="Times New Roman" w:hAnsi="Times New Roman" w:eastAsia="Times New Roman" w:cs="Times New Roman"/>
                <w:spacing w:val="6"/>
                <w:sz w:val="19"/>
                <w:szCs w:val="19"/>
              </w:rPr>
              <w:t xml:space="preserve">”50 </w:t>
            </w:r>
            <w:r>
              <w:rPr>
                <w:rFonts w:ascii="宋体" w:hAnsi="宋体" w:eastAsia="宋体" w:cs="宋体"/>
                <w:spacing w:val="6"/>
                <w:sz w:val="19"/>
                <w:szCs w:val="19"/>
              </w:rPr>
              <w:t>名。</w:t>
            </w:r>
          </w:p>
        </w:tc>
        <w:tc>
          <w:tcPr>
            <w:tcW w:w="2274" w:type="dxa"/>
            <w:tcBorders>
              <w:bottom w:val="single" w:color="000000" w:sz="6" w:space="0"/>
            </w:tcBorders>
            <w:vAlign w:val="top"/>
          </w:tcPr>
          <w:p>
            <w:pPr>
              <w:spacing w:before="114" w:line="287" w:lineRule="auto"/>
              <w:ind w:left="10" w:right="12" w:firstLine="2"/>
              <w:jc w:val="both"/>
              <w:rPr>
                <w:rFonts w:ascii="宋体" w:hAnsi="宋体" w:eastAsia="宋体" w:cs="宋体"/>
                <w:sz w:val="19"/>
                <w:szCs w:val="19"/>
              </w:rPr>
            </w:pPr>
            <w:r>
              <w:rPr>
                <w:rFonts w:ascii="宋体" w:hAnsi="宋体" w:eastAsia="宋体" w:cs="宋体"/>
                <w:spacing w:val="5"/>
                <w:sz w:val="19"/>
                <w:szCs w:val="19"/>
              </w:rPr>
              <w:t>制定《固原市卫健系统</w:t>
            </w:r>
            <w:r>
              <w:rPr>
                <w:rFonts w:ascii="Times New Roman" w:hAnsi="Times New Roman" w:eastAsia="Times New Roman" w:cs="Times New Roman"/>
                <w:spacing w:val="5"/>
                <w:sz w:val="19"/>
                <w:szCs w:val="19"/>
              </w:rPr>
              <w:t>“</w:t>
            </w:r>
            <w:r>
              <w:rPr>
                <w:rFonts w:ascii="宋体" w:hAnsi="宋体" w:eastAsia="宋体" w:cs="宋体"/>
                <w:spacing w:val="5"/>
                <w:sz w:val="19"/>
                <w:szCs w:val="19"/>
              </w:rPr>
              <w:t>六盘名医</w:t>
            </w:r>
            <w:r>
              <w:rPr>
                <w:rFonts w:ascii="Times New Roman" w:hAnsi="Times New Roman" w:eastAsia="Times New Roman" w:cs="Times New Roman"/>
                <w:spacing w:val="5"/>
                <w:sz w:val="19"/>
                <w:szCs w:val="19"/>
              </w:rPr>
              <w:t>”</w:t>
            </w:r>
            <w:r>
              <w:rPr>
                <w:rFonts w:ascii="宋体" w:hAnsi="宋体" w:eastAsia="宋体" w:cs="宋体"/>
                <w:spacing w:val="5"/>
                <w:sz w:val="19"/>
                <w:szCs w:val="19"/>
              </w:rPr>
              <w:t>培育方案》，成立</w:t>
            </w:r>
            <w:r>
              <w:rPr>
                <w:rFonts w:ascii="宋体" w:hAnsi="宋体" w:eastAsia="宋体" w:cs="宋体"/>
                <w:spacing w:val="3"/>
                <w:sz w:val="19"/>
                <w:szCs w:val="19"/>
              </w:rPr>
              <w:t>工作领导小组；选派</w:t>
            </w:r>
            <w:r>
              <w:rPr>
                <w:rFonts w:ascii="宋体" w:hAnsi="宋体" w:eastAsia="宋体" w:cs="宋体"/>
                <w:spacing w:val="-32"/>
                <w:sz w:val="19"/>
                <w:szCs w:val="19"/>
              </w:rPr>
              <w:t xml:space="preserve"> </w:t>
            </w:r>
            <w:r>
              <w:rPr>
                <w:rFonts w:ascii="Times New Roman" w:hAnsi="Times New Roman" w:eastAsia="Times New Roman" w:cs="Times New Roman"/>
                <w:spacing w:val="3"/>
                <w:sz w:val="19"/>
                <w:szCs w:val="19"/>
              </w:rPr>
              <w:t xml:space="preserve">50 </w:t>
            </w:r>
            <w:r>
              <w:rPr>
                <w:rFonts w:ascii="宋体" w:hAnsi="宋体" w:eastAsia="宋体" w:cs="宋体"/>
                <w:spacing w:val="3"/>
                <w:sz w:val="19"/>
                <w:szCs w:val="19"/>
              </w:rPr>
              <w:t>名</w:t>
            </w:r>
            <w:r>
              <w:rPr>
                <w:rFonts w:ascii="宋体" w:hAnsi="宋体" w:eastAsia="宋体" w:cs="宋体"/>
                <w:spacing w:val="13"/>
                <w:sz w:val="19"/>
                <w:szCs w:val="19"/>
              </w:rPr>
              <w:t>业务骨干外出学习研修或引进高层次人才团队带教</w:t>
            </w:r>
            <w:r>
              <w:rPr>
                <w:rFonts w:ascii="宋体" w:hAnsi="宋体" w:eastAsia="宋体" w:cs="宋体"/>
                <w:spacing w:val="18"/>
                <w:sz w:val="19"/>
                <w:szCs w:val="19"/>
              </w:rPr>
              <w:t>指导</w:t>
            </w:r>
            <w:r>
              <w:rPr>
                <w:rFonts w:ascii="宋体" w:hAnsi="宋体" w:eastAsia="宋体" w:cs="宋体"/>
                <w:spacing w:val="-40"/>
                <w:sz w:val="19"/>
                <w:szCs w:val="19"/>
              </w:rPr>
              <w:t xml:space="preserve"> </w:t>
            </w:r>
            <w:r>
              <w:rPr>
                <w:rFonts w:ascii="宋体" w:hAnsi="宋体" w:eastAsia="宋体" w:cs="宋体"/>
                <w:spacing w:val="18"/>
                <w:sz w:val="19"/>
                <w:szCs w:val="19"/>
              </w:rPr>
              <w:t>，培养一批</w:t>
            </w:r>
            <w:r>
              <w:rPr>
                <w:rFonts w:ascii="Times New Roman" w:hAnsi="Times New Roman" w:eastAsia="Times New Roman" w:cs="Times New Roman"/>
                <w:spacing w:val="18"/>
                <w:sz w:val="19"/>
                <w:szCs w:val="19"/>
              </w:rPr>
              <w:t>“</w:t>
            </w:r>
            <w:r>
              <w:rPr>
                <w:rFonts w:ascii="宋体" w:hAnsi="宋体" w:eastAsia="宋体" w:cs="宋体"/>
                <w:spacing w:val="18"/>
                <w:sz w:val="19"/>
                <w:szCs w:val="19"/>
              </w:rPr>
              <w:t>六盘名</w:t>
            </w:r>
            <w:r>
              <w:rPr>
                <w:rFonts w:ascii="宋体" w:hAnsi="宋体" w:eastAsia="宋体" w:cs="宋体"/>
                <w:spacing w:val="4"/>
                <w:sz w:val="19"/>
                <w:szCs w:val="19"/>
              </w:rPr>
              <w:t>医</w:t>
            </w:r>
            <w:r>
              <w:rPr>
                <w:rFonts w:ascii="Times New Roman" w:hAnsi="Times New Roman" w:eastAsia="Times New Roman" w:cs="Times New Roman"/>
                <w:spacing w:val="4"/>
                <w:sz w:val="19"/>
                <w:szCs w:val="19"/>
              </w:rPr>
              <w:t>”</w:t>
            </w:r>
            <w:r>
              <w:rPr>
                <w:rFonts w:ascii="宋体" w:hAnsi="宋体" w:eastAsia="宋体" w:cs="宋体"/>
                <w:spacing w:val="4"/>
                <w:sz w:val="19"/>
                <w:szCs w:val="19"/>
              </w:rPr>
              <w:t>。</w:t>
            </w:r>
          </w:p>
        </w:tc>
        <w:tc>
          <w:tcPr>
            <w:tcW w:w="3884" w:type="dxa"/>
            <w:tcBorders>
              <w:bottom w:val="single" w:color="000000" w:sz="6" w:space="0"/>
            </w:tcBorders>
            <w:vAlign w:val="top"/>
          </w:tcPr>
          <w:p>
            <w:pPr>
              <w:pStyle w:val="6"/>
              <w:spacing w:line="353" w:lineRule="auto"/>
            </w:pPr>
          </w:p>
          <w:p>
            <w:pPr>
              <w:spacing w:before="62" w:line="290" w:lineRule="auto"/>
              <w:ind w:left="16"/>
              <w:rPr>
                <w:rFonts w:ascii="宋体" w:hAnsi="宋体" w:eastAsia="宋体" w:cs="宋体"/>
                <w:sz w:val="19"/>
                <w:szCs w:val="19"/>
              </w:rPr>
            </w:pPr>
            <w:r>
              <w:rPr>
                <w:rFonts w:ascii="宋体" w:hAnsi="宋体" w:eastAsia="宋体" w:cs="宋体"/>
                <w:spacing w:val="10"/>
                <w:sz w:val="19"/>
                <w:szCs w:val="19"/>
              </w:rPr>
              <w:t>一季度制定《固原市卫健系统</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六盘名医</w:t>
            </w:r>
            <w:r>
              <w:rPr>
                <w:rFonts w:ascii="Times New Roman" w:hAnsi="Times New Roman" w:eastAsia="Times New Roman" w:cs="Times New Roman"/>
                <w:spacing w:val="10"/>
                <w:sz w:val="19"/>
                <w:szCs w:val="19"/>
              </w:rPr>
              <w:t>”</w:t>
            </w:r>
            <w:r>
              <w:rPr>
                <w:rFonts w:ascii="宋体" w:hAnsi="宋体" w:eastAsia="宋体" w:cs="宋体"/>
                <w:spacing w:val="10"/>
                <w:sz w:val="19"/>
                <w:szCs w:val="19"/>
              </w:rPr>
              <w:t>培</w:t>
            </w:r>
            <w:r>
              <w:rPr>
                <w:rFonts w:ascii="宋体" w:hAnsi="宋体" w:eastAsia="宋体" w:cs="宋体"/>
                <w:spacing w:val="-7"/>
                <w:sz w:val="19"/>
                <w:szCs w:val="19"/>
              </w:rPr>
              <w:t>育方案》，成立工作领导小组，组织实施申报；</w:t>
            </w:r>
          </w:p>
          <w:p>
            <w:pPr>
              <w:spacing w:before="5" w:line="292" w:lineRule="auto"/>
              <w:ind w:left="15" w:right="8"/>
              <w:jc w:val="both"/>
              <w:rPr>
                <w:rFonts w:ascii="宋体" w:hAnsi="宋体" w:eastAsia="宋体" w:cs="宋体"/>
                <w:sz w:val="19"/>
                <w:szCs w:val="19"/>
              </w:rPr>
            </w:pPr>
            <w:r>
              <w:rPr>
                <w:rFonts w:ascii="宋体" w:hAnsi="宋体" w:eastAsia="宋体" w:cs="宋体"/>
                <w:spacing w:val="6"/>
                <w:sz w:val="19"/>
                <w:szCs w:val="19"/>
              </w:rPr>
              <w:t>二、三季度选派</w:t>
            </w:r>
            <w:r>
              <w:rPr>
                <w:rFonts w:ascii="宋体" w:hAnsi="宋体" w:eastAsia="宋体" w:cs="宋体"/>
                <w:spacing w:val="-33"/>
                <w:sz w:val="19"/>
                <w:szCs w:val="19"/>
              </w:rPr>
              <w:t xml:space="preserve"> </w:t>
            </w:r>
            <w:r>
              <w:rPr>
                <w:rFonts w:ascii="Times New Roman" w:hAnsi="Times New Roman" w:eastAsia="Times New Roman" w:cs="Times New Roman"/>
                <w:spacing w:val="6"/>
                <w:sz w:val="19"/>
                <w:szCs w:val="19"/>
              </w:rPr>
              <w:t xml:space="preserve">50 </w:t>
            </w:r>
            <w:r>
              <w:rPr>
                <w:rFonts w:ascii="宋体" w:hAnsi="宋体" w:eastAsia="宋体" w:cs="宋体"/>
                <w:spacing w:val="6"/>
                <w:sz w:val="19"/>
                <w:szCs w:val="19"/>
              </w:rPr>
              <w:t>名业务骨干外出学习研修</w:t>
            </w:r>
            <w:r>
              <w:rPr>
                <w:rFonts w:ascii="宋体" w:hAnsi="宋体" w:eastAsia="宋体" w:cs="宋体"/>
                <w:spacing w:val="10"/>
                <w:sz w:val="19"/>
                <w:szCs w:val="19"/>
              </w:rPr>
              <w:t>或引进高层次人才团队带教指导</w:t>
            </w:r>
            <w:r>
              <w:rPr>
                <w:rFonts w:ascii="宋体" w:hAnsi="宋体" w:eastAsia="宋体" w:cs="宋体"/>
                <w:spacing w:val="-46"/>
                <w:sz w:val="19"/>
                <w:szCs w:val="19"/>
              </w:rPr>
              <w:t xml:space="preserve"> </w:t>
            </w:r>
            <w:r>
              <w:rPr>
                <w:rFonts w:ascii="宋体" w:hAnsi="宋体" w:eastAsia="宋体" w:cs="宋体"/>
                <w:spacing w:val="10"/>
                <w:sz w:val="19"/>
                <w:szCs w:val="19"/>
              </w:rPr>
              <w:t>；第四季度</w:t>
            </w:r>
            <w:r>
              <w:rPr>
                <w:rFonts w:ascii="宋体" w:hAnsi="宋体" w:eastAsia="宋体" w:cs="宋体"/>
                <w:spacing w:val="8"/>
                <w:sz w:val="19"/>
                <w:szCs w:val="19"/>
              </w:rPr>
              <w:t>组织市级专家组评估验收。</w:t>
            </w:r>
          </w:p>
        </w:tc>
        <w:tc>
          <w:tcPr>
            <w:tcW w:w="894" w:type="dxa"/>
            <w:tcBorders>
              <w:bottom w:val="single" w:color="000000" w:sz="6" w:space="0"/>
            </w:tcBorders>
            <w:vAlign w:val="top"/>
          </w:tcPr>
          <w:p>
            <w:pPr>
              <w:pStyle w:val="6"/>
              <w:spacing w:line="319" w:lineRule="auto"/>
            </w:pPr>
          </w:p>
          <w:p>
            <w:pPr>
              <w:pStyle w:val="6"/>
              <w:spacing w:line="319" w:lineRule="auto"/>
            </w:pPr>
          </w:p>
          <w:p>
            <w:pPr>
              <w:pStyle w:val="6"/>
              <w:spacing w:line="319"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271" w:lineRule="auto"/>
            </w:pPr>
          </w:p>
          <w:p>
            <w:pPr>
              <w:pStyle w:val="6"/>
              <w:spacing w:line="271" w:lineRule="auto"/>
            </w:pPr>
          </w:p>
          <w:p>
            <w:pPr>
              <w:pStyle w:val="6"/>
              <w:spacing w:line="271" w:lineRule="auto"/>
            </w:pPr>
          </w:p>
          <w:p>
            <w:pPr>
              <w:spacing w:before="62" w:line="296" w:lineRule="auto"/>
              <w:ind w:left="128" w:right="114" w:firstLine="101"/>
              <w:rPr>
                <w:rFonts w:ascii="宋体" w:hAnsi="宋体" w:eastAsia="宋体" w:cs="宋体"/>
                <w:sz w:val="19"/>
                <w:szCs w:val="19"/>
              </w:rPr>
            </w:pPr>
            <w:r>
              <w:rPr>
                <w:rFonts w:ascii="宋体" w:hAnsi="宋体" w:eastAsia="宋体" w:cs="宋体"/>
                <w:spacing w:val="7"/>
                <w:sz w:val="19"/>
                <w:szCs w:val="19"/>
              </w:rPr>
              <w:t>卫生</w:t>
            </w:r>
            <w:r>
              <w:rPr>
                <w:rFonts w:ascii="宋体" w:hAnsi="宋体" w:eastAsia="宋体" w:cs="宋体"/>
                <w:spacing w:val="8"/>
                <w:sz w:val="19"/>
                <w:szCs w:val="19"/>
              </w:rPr>
              <w:t>健康委</w:t>
            </w:r>
          </w:p>
        </w:tc>
        <w:tc>
          <w:tcPr>
            <w:tcW w:w="1063" w:type="dxa"/>
            <w:tcBorders>
              <w:bottom w:val="single" w:color="000000" w:sz="6" w:space="0"/>
              <w:right w:val="single" w:color="000000" w:sz="6" w:space="0"/>
            </w:tcBorders>
            <w:vAlign w:val="top"/>
          </w:tcPr>
          <w:p>
            <w:pPr>
              <w:pStyle w:val="6"/>
              <w:spacing w:line="316" w:lineRule="auto"/>
            </w:pPr>
          </w:p>
          <w:p>
            <w:pPr>
              <w:pStyle w:val="6"/>
              <w:spacing w:line="316" w:lineRule="auto"/>
            </w:pPr>
          </w:p>
          <w:p>
            <w:pPr>
              <w:pStyle w:val="6"/>
              <w:spacing w:line="31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37" w:type="default"/>
          <w:footerReference r:id="rId138" w:type="default"/>
          <w:pgSz w:w="16839" w:h="11906"/>
          <w:pgMar w:top="1792" w:right="1387" w:bottom="1552" w:left="1386" w:header="1426" w:footer="1174" w:gutter="0"/>
          <w:cols w:space="720" w:num="1"/>
        </w:sectPr>
      </w:pPr>
    </w:p>
    <w:p>
      <w:pPr>
        <w:spacing w:before="51"/>
      </w:pPr>
      <w:r>
        <w:drawing>
          <wp:anchor distT="0" distB="0" distL="0" distR="0" simplePos="0" relativeHeight="251779072"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2274"/>
        <w:gridCol w:w="2274"/>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9"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pPr>
          </w:p>
          <w:p>
            <w:pPr>
              <w:pStyle w:val="6"/>
            </w:pPr>
          </w:p>
          <w:p>
            <w:pPr>
              <w:pStyle w:val="6"/>
            </w:pPr>
          </w:p>
          <w:p>
            <w:pPr>
              <w:pStyle w:val="6"/>
            </w:pPr>
          </w:p>
          <w:p>
            <w:pPr>
              <w:pStyle w:val="6"/>
            </w:pPr>
          </w:p>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2" w:line="280"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）大力推</w:t>
            </w:r>
            <w:r>
              <w:rPr>
                <w:rFonts w:ascii="宋体" w:hAnsi="宋体" w:eastAsia="宋体" w:cs="宋体"/>
                <w:spacing w:val="8"/>
                <w:sz w:val="19"/>
                <w:szCs w:val="19"/>
              </w:rPr>
              <w:t>进五项行动</w:t>
            </w:r>
          </w:p>
        </w:tc>
        <w:tc>
          <w:tcPr>
            <w:tcW w:w="784" w:type="dxa"/>
            <w:vMerge w:val="restart"/>
            <w:tcBorders>
              <w:bottom w:val="nil"/>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2" w:line="292" w:lineRule="auto"/>
              <w:ind w:left="7" w:right="16" w:firstLine="2"/>
              <w:jc w:val="both"/>
              <w:rPr>
                <w:rFonts w:ascii="宋体" w:hAnsi="宋体" w:eastAsia="宋体" w:cs="宋体"/>
                <w:sz w:val="19"/>
                <w:szCs w:val="19"/>
              </w:rPr>
            </w:pPr>
            <w:r>
              <w:rPr>
                <w:rFonts w:ascii="宋体" w:hAnsi="宋体" w:eastAsia="宋体" w:cs="宋体"/>
                <w:spacing w:val="3"/>
                <w:sz w:val="19"/>
                <w:szCs w:val="19"/>
              </w:rPr>
              <w:t>抓</w:t>
            </w:r>
            <w:r>
              <w:rPr>
                <w:rFonts w:ascii="宋体" w:hAnsi="宋体" w:eastAsia="宋体" w:cs="宋体"/>
                <w:spacing w:val="-8"/>
                <w:sz w:val="19"/>
                <w:szCs w:val="19"/>
              </w:rPr>
              <w:t xml:space="preserve"> </w:t>
            </w:r>
            <w:r>
              <w:rPr>
                <w:rFonts w:ascii="宋体" w:hAnsi="宋体" w:eastAsia="宋体" w:cs="宋体"/>
                <w:spacing w:val="3"/>
                <w:sz w:val="19"/>
                <w:szCs w:val="19"/>
              </w:rPr>
              <w:t>细</w:t>
            </w:r>
            <w:r>
              <w:rPr>
                <w:rFonts w:ascii="宋体" w:hAnsi="宋体" w:eastAsia="宋体" w:cs="宋体"/>
                <w:spacing w:val="-15"/>
                <w:sz w:val="19"/>
                <w:szCs w:val="19"/>
              </w:rPr>
              <w:t xml:space="preserve"> </w:t>
            </w:r>
            <w:r>
              <w:rPr>
                <w:rFonts w:ascii="宋体" w:hAnsi="宋体" w:eastAsia="宋体" w:cs="宋体"/>
                <w:spacing w:val="3"/>
                <w:sz w:val="19"/>
                <w:szCs w:val="19"/>
              </w:rPr>
              <w:t>社</w:t>
            </w:r>
            <w:r>
              <w:rPr>
                <w:rFonts w:ascii="宋体" w:hAnsi="宋体" w:eastAsia="宋体" w:cs="宋体"/>
                <w:spacing w:val="1"/>
                <w:sz w:val="19"/>
                <w:szCs w:val="19"/>
              </w:rPr>
              <w:t>会</w:t>
            </w:r>
            <w:r>
              <w:rPr>
                <w:rFonts w:ascii="宋体" w:hAnsi="宋体" w:eastAsia="宋体" w:cs="宋体"/>
                <w:spacing w:val="-16"/>
                <w:sz w:val="19"/>
                <w:szCs w:val="19"/>
              </w:rPr>
              <w:t xml:space="preserve"> </w:t>
            </w:r>
            <w:r>
              <w:rPr>
                <w:rFonts w:ascii="宋体" w:hAnsi="宋体" w:eastAsia="宋体" w:cs="宋体"/>
                <w:spacing w:val="1"/>
                <w:sz w:val="19"/>
                <w:szCs w:val="19"/>
              </w:rPr>
              <w:t>保 障</w:t>
            </w:r>
            <w:r>
              <w:rPr>
                <w:rFonts w:ascii="宋体" w:hAnsi="宋体" w:eastAsia="宋体" w:cs="宋体"/>
                <w:spacing w:val="4"/>
                <w:sz w:val="19"/>
                <w:szCs w:val="19"/>
              </w:rPr>
              <w:t>服</w:t>
            </w:r>
            <w:r>
              <w:rPr>
                <w:rFonts w:ascii="宋体" w:hAnsi="宋体" w:eastAsia="宋体" w:cs="宋体"/>
                <w:spacing w:val="-13"/>
                <w:sz w:val="19"/>
                <w:szCs w:val="19"/>
              </w:rPr>
              <w:t xml:space="preserve"> </w:t>
            </w:r>
            <w:r>
              <w:rPr>
                <w:rFonts w:ascii="宋体" w:hAnsi="宋体" w:eastAsia="宋体" w:cs="宋体"/>
                <w:spacing w:val="4"/>
                <w:sz w:val="19"/>
                <w:szCs w:val="19"/>
              </w:rPr>
              <w:t>务</w:t>
            </w:r>
            <w:r>
              <w:rPr>
                <w:rFonts w:ascii="宋体" w:hAnsi="宋体" w:eastAsia="宋体" w:cs="宋体"/>
                <w:spacing w:val="-11"/>
                <w:sz w:val="19"/>
                <w:szCs w:val="19"/>
              </w:rPr>
              <w:t xml:space="preserve"> </w:t>
            </w:r>
            <w:r>
              <w:rPr>
                <w:rFonts w:ascii="宋体" w:hAnsi="宋体" w:eastAsia="宋体" w:cs="宋体"/>
                <w:spacing w:val="4"/>
                <w:sz w:val="19"/>
                <w:szCs w:val="19"/>
              </w:rPr>
              <w:t>提</w:t>
            </w:r>
            <w:r>
              <w:rPr>
                <w:rFonts w:ascii="宋体" w:hAnsi="宋体" w:eastAsia="宋体" w:cs="宋体"/>
                <w:spacing w:val="9"/>
                <w:sz w:val="19"/>
                <w:szCs w:val="19"/>
              </w:rPr>
              <w:t>升行动</w:t>
            </w:r>
          </w:p>
        </w:tc>
        <w:tc>
          <w:tcPr>
            <w:tcW w:w="2274" w:type="dxa"/>
            <w:vAlign w:val="top"/>
          </w:tcPr>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2" w:line="221" w:lineRule="auto"/>
              <w:ind w:left="11"/>
              <w:rPr>
                <w:rFonts w:ascii="宋体" w:hAnsi="宋体" w:eastAsia="宋体" w:cs="宋体"/>
                <w:sz w:val="19"/>
                <w:szCs w:val="19"/>
              </w:rPr>
            </w:pPr>
            <w:r>
              <w:rPr>
                <w:rFonts w:ascii="宋体" w:hAnsi="宋体" w:eastAsia="宋体" w:cs="宋体"/>
                <w:spacing w:val="8"/>
                <w:sz w:val="19"/>
                <w:szCs w:val="19"/>
              </w:rPr>
              <w:t>加强社保基金监管治理。</w:t>
            </w:r>
          </w:p>
        </w:tc>
        <w:tc>
          <w:tcPr>
            <w:tcW w:w="2274" w:type="dxa"/>
            <w:vAlign w:val="top"/>
          </w:tcPr>
          <w:p>
            <w:pPr>
              <w:spacing w:before="39" w:line="287" w:lineRule="auto"/>
              <w:ind w:left="10" w:right="14"/>
              <w:rPr>
                <w:rFonts w:ascii="宋体" w:hAnsi="宋体" w:eastAsia="宋体" w:cs="宋体"/>
                <w:sz w:val="19"/>
                <w:szCs w:val="19"/>
              </w:rPr>
            </w:pPr>
            <w:r>
              <w:rPr>
                <w:rFonts w:ascii="宋体" w:hAnsi="宋体" w:eastAsia="宋体" w:cs="宋体"/>
                <w:spacing w:val="12"/>
                <w:sz w:val="19"/>
                <w:szCs w:val="19"/>
              </w:rPr>
              <w:t>探索建立</w:t>
            </w:r>
            <w:r>
              <w:rPr>
                <w:rFonts w:ascii="Times New Roman" w:hAnsi="Times New Roman" w:eastAsia="Times New Roman" w:cs="Times New Roman"/>
                <w:spacing w:val="12"/>
                <w:sz w:val="19"/>
                <w:szCs w:val="19"/>
              </w:rPr>
              <w:t>“</w:t>
            </w:r>
            <w:r>
              <w:rPr>
                <w:rFonts w:ascii="Times New Roman" w:hAnsi="Times New Roman" w:eastAsia="Times New Roman" w:cs="Times New Roman"/>
                <w:spacing w:val="12"/>
                <w:position w:val="-1"/>
                <w:sz w:val="19"/>
                <w:szCs w:val="19"/>
              </w:rPr>
              <w:t>1254</w:t>
            </w:r>
            <w:r>
              <w:rPr>
                <w:rFonts w:ascii="Times New Roman" w:hAnsi="Times New Roman" w:eastAsia="Times New Roman" w:cs="Times New Roman"/>
                <w:spacing w:val="12"/>
                <w:sz w:val="19"/>
                <w:szCs w:val="19"/>
              </w:rPr>
              <w:t>”</w:t>
            </w:r>
            <w:r>
              <w:rPr>
                <w:rFonts w:ascii="宋体" w:hAnsi="宋体" w:eastAsia="宋体" w:cs="宋体"/>
                <w:spacing w:val="12"/>
                <w:sz w:val="19"/>
                <w:szCs w:val="19"/>
              </w:rPr>
              <w:t>基金监管</w:t>
            </w:r>
            <w:r>
              <w:rPr>
                <w:rFonts w:ascii="宋体" w:hAnsi="宋体" w:eastAsia="宋体" w:cs="宋体"/>
                <w:spacing w:val="9"/>
                <w:sz w:val="19"/>
                <w:szCs w:val="19"/>
              </w:rPr>
              <w:t>新模式</w:t>
            </w:r>
            <w:r>
              <w:rPr>
                <w:rFonts w:ascii="宋体" w:hAnsi="宋体" w:eastAsia="宋体" w:cs="宋体"/>
                <w:spacing w:val="-46"/>
                <w:sz w:val="19"/>
                <w:szCs w:val="19"/>
              </w:rPr>
              <w:t xml:space="preserve"> </w:t>
            </w:r>
            <w:r>
              <w:rPr>
                <w:rFonts w:ascii="宋体" w:hAnsi="宋体" w:eastAsia="宋体" w:cs="宋体"/>
                <w:spacing w:val="9"/>
                <w:sz w:val="19"/>
                <w:szCs w:val="19"/>
              </w:rPr>
              <w:t>，持续抓好社保基</w:t>
            </w:r>
            <w:r>
              <w:rPr>
                <w:rFonts w:ascii="宋体" w:hAnsi="宋体" w:eastAsia="宋体" w:cs="宋体"/>
                <w:spacing w:val="33"/>
                <w:sz w:val="19"/>
                <w:szCs w:val="19"/>
              </w:rPr>
              <w:t>金管理问题专项整治工</w:t>
            </w:r>
            <w:r>
              <w:rPr>
                <w:rFonts w:ascii="宋体" w:hAnsi="宋体" w:eastAsia="宋体" w:cs="宋体"/>
                <w:spacing w:val="9"/>
                <w:sz w:val="19"/>
                <w:szCs w:val="19"/>
              </w:rPr>
              <w:t>作</w:t>
            </w:r>
            <w:r>
              <w:rPr>
                <w:rFonts w:ascii="宋体" w:hAnsi="宋体" w:eastAsia="宋体" w:cs="宋体"/>
                <w:spacing w:val="-46"/>
                <w:sz w:val="19"/>
                <w:szCs w:val="19"/>
              </w:rPr>
              <w:t xml:space="preserve"> </w:t>
            </w:r>
            <w:r>
              <w:rPr>
                <w:rFonts w:ascii="宋体" w:hAnsi="宋体" w:eastAsia="宋体" w:cs="宋体"/>
                <w:spacing w:val="9"/>
                <w:sz w:val="19"/>
                <w:szCs w:val="19"/>
              </w:rPr>
              <w:t>，开展社保基金管理风</w:t>
            </w:r>
            <w:r>
              <w:rPr>
                <w:rFonts w:ascii="宋体" w:hAnsi="宋体" w:eastAsia="宋体" w:cs="宋体"/>
                <w:spacing w:val="13"/>
                <w:sz w:val="19"/>
                <w:szCs w:val="19"/>
              </w:rPr>
              <w:t>险自查自纠、交叉互查、</w:t>
            </w:r>
            <w:r>
              <w:rPr>
                <w:rFonts w:ascii="宋体" w:hAnsi="宋体" w:eastAsia="宋体" w:cs="宋体"/>
                <w:spacing w:val="33"/>
                <w:sz w:val="19"/>
                <w:szCs w:val="19"/>
              </w:rPr>
              <w:t>疑点数据核查等问题整</w:t>
            </w:r>
            <w:r>
              <w:rPr>
                <w:rFonts w:ascii="宋体" w:hAnsi="宋体" w:eastAsia="宋体" w:cs="宋体"/>
                <w:spacing w:val="10"/>
                <w:sz w:val="19"/>
                <w:szCs w:val="19"/>
              </w:rPr>
              <w:t>改</w:t>
            </w:r>
            <w:r>
              <w:rPr>
                <w:rFonts w:ascii="宋体" w:hAnsi="宋体" w:eastAsia="宋体" w:cs="宋体"/>
                <w:spacing w:val="-57"/>
                <w:sz w:val="19"/>
                <w:szCs w:val="19"/>
              </w:rPr>
              <w:t xml:space="preserve"> </w:t>
            </w:r>
            <w:r>
              <w:rPr>
                <w:rFonts w:ascii="宋体" w:hAnsi="宋体" w:eastAsia="宋体" w:cs="宋体"/>
                <w:spacing w:val="10"/>
                <w:sz w:val="19"/>
                <w:szCs w:val="19"/>
              </w:rPr>
              <w:t>；扎实开展社保基金安全</w:t>
            </w:r>
            <w:r>
              <w:rPr>
                <w:rFonts w:ascii="Times New Roman" w:hAnsi="Times New Roman" w:eastAsia="Times New Roman" w:cs="Times New Roman"/>
                <w:spacing w:val="10"/>
                <w:sz w:val="19"/>
                <w:szCs w:val="19"/>
              </w:rPr>
              <w:t>“</w:t>
            </w:r>
            <w:r>
              <w:rPr>
                <w:rFonts w:ascii="宋体" w:hAnsi="宋体" w:eastAsia="宋体" w:cs="宋体"/>
                <w:spacing w:val="10"/>
                <w:sz w:val="19"/>
                <w:szCs w:val="19"/>
              </w:rPr>
              <w:t>警示教育</w:t>
            </w:r>
            <w:r>
              <w:rPr>
                <w:rFonts w:ascii="Times New Roman" w:hAnsi="Times New Roman" w:eastAsia="Times New Roman" w:cs="Times New Roman"/>
                <w:spacing w:val="10"/>
                <w:sz w:val="19"/>
                <w:szCs w:val="19"/>
              </w:rPr>
              <w:t>”</w:t>
            </w:r>
            <w:r>
              <w:rPr>
                <w:rFonts w:ascii="宋体" w:hAnsi="宋体" w:eastAsia="宋体" w:cs="宋体"/>
                <w:spacing w:val="10"/>
                <w:sz w:val="19"/>
                <w:szCs w:val="19"/>
              </w:rPr>
              <w:t>活动</w:t>
            </w:r>
            <w:r>
              <w:rPr>
                <w:rFonts w:ascii="宋体" w:hAnsi="宋体" w:eastAsia="宋体" w:cs="宋体"/>
                <w:spacing w:val="-46"/>
                <w:sz w:val="19"/>
                <w:szCs w:val="19"/>
              </w:rPr>
              <w:t xml:space="preserve"> </w:t>
            </w:r>
            <w:r>
              <w:rPr>
                <w:rFonts w:ascii="宋体" w:hAnsi="宋体" w:eastAsia="宋体" w:cs="宋体"/>
                <w:spacing w:val="10"/>
                <w:sz w:val="19"/>
                <w:szCs w:val="19"/>
              </w:rPr>
              <w:t>，教育引导经办人员依法经办</w:t>
            </w:r>
            <w:r>
              <w:rPr>
                <w:rFonts w:ascii="宋体" w:hAnsi="宋体" w:eastAsia="宋体" w:cs="宋体"/>
                <w:spacing w:val="-57"/>
                <w:sz w:val="19"/>
                <w:szCs w:val="19"/>
              </w:rPr>
              <w:t xml:space="preserve"> </w:t>
            </w:r>
            <w:r>
              <w:rPr>
                <w:rFonts w:ascii="宋体" w:hAnsi="宋体" w:eastAsia="宋体" w:cs="宋体"/>
                <w:spacing w:val="10"/>
                <w:sz w:val="19"/>
                <w:szCs w:val="19"/>
              </w:rPr>
              <w:t>；</w:t>
            </w:r>
            <w:r>
              <w:rPr>
                <w:rFonts w:ascii="宋体" w:hAnsi="宋体" w:eastAsia="宋体" w:cs="宋体"/>
                <w:spacing w:val="9"/>
                <w:sz w:val="19"/>
                <w:szCs w:val="19"/>
              </w:rPr>
              <w:t>扎实抓好日常稽核监控</w:t>
            </w:r>
            <w:r>
              <w:rPr>
                <w:rFonts w:ascii="宋体" w:hAnsi="宋体" w:eastAsia="宋体" w:cs="宋体"/>
                <w:spacing w:val="-46"/>
                <w:sz w:val="19"/>
                <w:szCs w:val="19"/>
              </w:rPr>
              <w:t xml:space="preserve"> </w:t>
            </w:r>
            <w:r>
              <w:rPr>
                <w:rFonts w:ascii="宋体" w:hAnsi="宋体" w:eastAsia="宋体" w:cs="宋体"/>
                <w:spacing w:val="9"/>
                <w:sz w:val="19"/>
                <w:szCs w:val="19"/>
              </w:rPr>
              <w:t>，</w:t>
            </w:r>
            <w:r>
              <w:rPr>
                <w:rFonts w:ascii="宋体" w:hAnsi="宋体" w:eastAsia="宋体" w:cs="宋体"/>
                <w:spacing w:val="8"/>
                <w:sz w:val="19"/>
                <w:szCs w:val="19"/>
              </w:rPr>
              <w:t>有效打击欺诈骗保行为。</w:t>
            </w:r>
          </w:p>
        </w:tc>
        <w:tc>
          <w:tcPr>
            <w:tcW w:w="3884" w:type="dxa"/>
            <w:vAlign w:val="top"/>
          </w:tcPr>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pStyle w:val="6"/>
              <w:spacing w:line="244"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pStyle w:val="6"/>
              <w:spacing w:line="245" w:lineRule="auto"/>
            </w:pPr>
          </w:p>
          <w:p>
            <w:pPr>
              <w:spacing w:before="62" w:line="220" w:lineRule="auto"/>
              <w:ind w:left="27"/>
              <w:rPr>
                <w:rFonts w:ascii="宋体" w:hAnsi="宋体" w:eastAsia="宋体" w:cs="宋体"/>
                <w:sz w:val="19"/>
                <w:szCs w:val="19"/>
              </w:rPr>
            </w:pPr>
            <w:r>
              <w:rPr>
                <w:rFonts w:ascii="宋体" w:hAnsi="宋体" w:eastAsia="宋体" w:cs="宋体"/>
                <w:spacing w:val="8"/>
                <w:sz w:val="19"/>
                <w:szCs w:val="19"/>
              </w:rPr>
              <w:t>社保中心</w:t>
            </w:r>
          </w:p>
        </w:tc>
        <w:tc>
          <w:tcPr>
            <w:tcW w:w="1063" w:type="dxa"/>
            <w:tcBorders>
              <w:right w:val="single" w:color="000000" w:sz="6" w:space="0"/>
            </w:tcBorders>
            <w:vAlign w:val="top"/>
          </w:tcPr>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4" w:lineRule="auto"/>
            </w:pPr>
          </w:p>
          <w:p>
            <w:pPr>
              <w:pStyle w:val="6"/>
              <w:spacing w:line="24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4548" w:type="dxa"/>
            <w:gridSpan w:val="2"/>
            <w:vAlign w:val="top"/>
          </w:tcPr>
          <w:p>
            <w:pPr>
              <w:pStyle w:val="6"/>
              <w:spacing w:line="276" w:lineRule="auto"/>
            </w:pPr>
          </w:p>
          <w:p>
            <w:pPr>
              <w:pStyle w:val="6"/>
              <w:spacing w:line="276" w:lineRule="auto"/>
            </w:pPr>
          </w:p>
          <w:p>
            <w:pPr>
              <w:pStyle w:val="6"/>
              <w:spacing w:line="276" w:lineRule="auto"/>
            </w:pPr>
          </w:p>
          <w:p>
            <w:pPr>
              <w:pStyle w:val="6"/>
              <w:spacing w:line="276" w:lineRule="auto"/>
            </w:pPr>
          </w:p>
          <w:p>
            <w:pPr>
              <w:pStyle w:val="6"/>
              <w:spacing w:line="277" w:lineRule="auto"/>
            </w:pPr>
          </w:p>
          <w:p>
            <w:pPr>
              <w:spacing w:before="62" w:line="221" w:lineRule="auto"/>
              <w:ind w:left="11"/>
              <w:rPr>
                <w:rFonts w:ascii="宋体" w:hAnsi="宋体" w:eastAsia="宋体" w:cs="宋体"/>
                <w:sz w:val="19"/>
                <w:szCs w:val="19"/>
              </w:rPr>
            </w:pPr>
            <w:r>
              <w:rPr>
                <w:rFonts w:ascii="宋体" w:hAnsi="宋体" w:eastAsia="宋体" w:cs="宋体"/>
                <w:spacing w:val="8"/>
                <w:sz w:val="19"/>
                <w:szCs w:val="19"/>
              </w:rPr>
              <w:t>加强医保基金监管治理。</w:t>
            </w:r>
          </w:p>
        </w:tc>
        <w:tc>
          <w:tcPr>
            <w:tcW w:w="3884" w:type="dxa"/>
            <w:vAlign w:val="top"/>
          </w:tcPr>
          <w:p>
            <w:pPr>
              <w:pStyle w:val="6"/>
              <w:spacing w:line="333" w:lineRule="auto"/>
            </w:pPr>
          </w:p>
          <w:p>
            <w:pPr>
              <w:spacing w:before="62" w:line="292" w:lineRule="auto"/>
              <w:ind w:left="14" w:firstLine="5"/>
              <w:jc w:val="both"/>
              <w:rPr>
                <w:rFonts w:ascii="宋体" w:hAnsi="宋体" w:eastAsia="宋体" w:cs="宋体"/>
                <w:sz w:val="19"/>
                <w:szCs w:val="19"/>
              </w:rPr>
            </w:pPr>
            <w:r>
              <w:rPr>
                <w:rFonts w:ascii="Times New Roman" w:hAnsi="Times New Roman" w:eastAsia="Times New Roman" w:cs="Times New Roman"/>
                <w:spacing w:val="7"/>
                <w:sz w:val="19"/>
                <w:szCs w:val="19"/>
              </w:rPr>
              <w:t xml:space="preserve">6 </w:t>
            </w:r>
            <w:r>
              <w:rPr>
                <w:rFonts w:ascii="宋体" w:hAnsi="宋体" w:eastAsia="宋体" w:cs="宋体"/>
                <w:spacing w:val="7"/>
                <w:sz w:val="19"/>
                <w:szCs w:val="19"/>
              </w:rPr>
              <w:t>月底前完善</w:t>
            </w:r>
            <w:r>
              <w:rPr>
                <w:rFonts w:ascii="Times New Roman" w:hAnsi="Times New Roman" w:eastAsia="Times New Roman" w:cs="Times New Roman"/>
                <w:sz w:val="19"/>
                <w:szCs w:val="19"/>
              </w:rPr>
              <w:t>DIP</w:t>
            </w:r>
            <w:r>
              <w:rPr>
                <w:rFonts w:ascii="宋体" w:hAnsi="宋体" w:eastAsia="宋体" w:cs="宋体"/>
                <w:spacing w:val="7"/>
                <w:sz w:val="19"/>
                <w:szCs w:val="19"/>
              </w:rPr>
              <w:t>支付方式，推进医保支付标</w:t>
            </w:r>
            <w:r>
              <w:rPr>
                <w:rFonts w:ascii="宋体" w:hAnsi="宋体" w:eastAsia="宋体" w:cs="宋体"/>
                <w:spacing w:val="9"/>
                <w:sz w:val="19"/>
                <w:szCs w:val="19"/>
              </w:rPr>
              <w:t>准化。完善内控机制</w:t>
            </w:r>
            <w:r>
              <w:rPr>
                <w:rFonts w:ascii="宋体" w:hAnsi="宋体" w:eastAsia="宋体" w:cs="宋体"/>
                <w:spacing w:val="-44"/>
                <w:sz w:val="19"/>
                <w:szCs w:val="19"/>
              </w:rPr>
              <w:t xml:space="preserve"> </w:t>
            </w:r>
            <w:r>
              <w:rPr>
                <w:rFonts w:ascii="宋体" w:hAnsi="宋体" w:eastAsia="宋体" w:cs="宋体"/>
                <w:spacing w:val="9"/>
                <w:sz w:val="19"/>
                <w:szCs w:val="19"/>
              </w:rPr>
              <w:t>，加大医保法律法规宣</w:t>
            </w:r>
            <w:r>
              <w:rPr>
                <w:rFonts w:ascii="宋体" w:hAnsi="宋体" w:eastAsia="宋体" w:cs="宋体"/>
                <w:spacing w:val="5"/>
                <w:sz w:val="19"/>
                <w:szCs w:val="19"/>
              </w:rPr>
              <w:t>传力度；</w:t>
            </w:r>
            <w:r>
              <w:rPr>
                <w:rFonts w:ascii="Times New Roman" w:hAnsi="Times New Roman" w:eastAsia="Times New Roman" w:cs="Times New Roman"/>
                <w:spacing w:val="5"/>
                <w:sz w:val="19"/>
                <w:szCs w:val="19"/>
              </w:rPr>
              <w:t xml:space="preserve">11 </w:t>
            </w:r>
            <w:r>
              <w:rPr>
                <w:rFonts w:ascii="宋体" w:hAnsi="宋体" w:eastAsia="宋体" w:cs="宋体"/>
                <w:spacing w:val="5"/>
                <w:sz w:val="19"/>
                <w:szCs w:val="19"/>
              </w:rPr>
              <w:t>月底前落实好</w:t>
            </w:r>
            <w:r>
              <w:rPr>
                <w:rFonts w:ascii="Times New Roman" w:hAnsi="Times New Roman" w:eastAsia="Times New Roman" w:cs="Times New Roman"/>
                <w:spacing w:val="5"/>
                <w:sz w:val="19"/>
                <w:szCs w:val="19"/>
              </w:rPr>
              <w:t>“12345”</w:t>
            </w:r>
            <w:r>
              <w:rPr>
                <w:rFonts w:ascii="宋体" w:hAnsi="宋体" w:eastAsia="宋体" w:cs="宋体"/>
                <w:spacing w:val="5"/>
                <w:sz w:val="19"/>
                <w:szCs w:val="19"/>
              </w:rPr>
              <w:t>工作机制，</w:t>
            </w:r>
            <w:r>
              <w:rPr>
                <w:rFonts w:ascii="宋体" w:hAnsi="宋体" w:eastAsia="宋体" w:cs="宋体"/>
                <w:spacing w:val="9"/>
                <w:sz w:val="19"/>
                <w:szCs w:val="19"/>
              </w:rPr>
              <w:t>抓好市内交叉检查</w:t>
            </w:r>
            <w:r>
              <w:rPr>
                <w:rFonts w:ascii="宋体" w:hAnsi="宋体" w:eastAsia="宋体" w:cs="宋体"/>
                <w:spacing w:val="-46"/>
                <w:sz w:val="19"/>
                <w:szCs w:val="19"/>
              </w:rPr>
              <w:t xml:space="preserve"> </w:t>
            </w:r>
            <w:r>
              <w:rPr>
                <w:rFonts w:ascii="宋体" w:hAnsi="宋体" w:eastAsia="宋体" w:cs="宋体"/>
                <w:spacing w:val="9"/>
                <w:sz w:val="19"/>
                <w:szCs w:val="19"/>
              </w:rPr>
              <w:t>，用好自治区和国家飞检</w:t>
            </w:r>
            <w:r>
              <w:rPr>
                <w:rFonts w:ascii="宋体" w:hAnsi="宋体" w:eastAsia="宋体" w:cs="宋体"/>
                <w:spacing w:val="8"/>
                <w:sz w:val="19"/>
                <w:szCs w:val="19"/>
              </w:rPr>
              <w:t>机制，治理基金管理使用突出问题；</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w:t>
            </w:r>
            <w:r>
              <w:rPr>
                <w:rFonts w:ascii="宋体" w:hAnsi="宋体" w:eastAsia="宋体" w:cs="宋体"/>
                <w:spacing w:val="9"/>
                <w:sz w:val="19"/>
                <w:szCs w:val="19"/>
              </w:rPr>
              <w:t>前推进医保领域信用体系建设</w:t>
            </w:r>
            <w:r>
              <w:rPr>
                <w:rFonts w:ascii="宋体" w:hAnsi="宋体" w:eastAsia="宋体" w:cs="宋体"/>
                <w:spacing w:val="-46"/>
                <w:sz w:val="19"/>
                <w:szCs w:val="19"/>
              </w:rPr>
              <w:t xml:space="preserve"> </w:t>
            </w:r>
            <w:r>
              <w:rPr>
                <w:rFonts w:ascii="宋体" w:hAnsi="宋体" w:eastAsia="宋体" w:cs="宋体"/>
                <w:spacing w:val="9"/>
                <w:sz w:val="19"/>
                <w:szCs w:val="19"/>
              </w:rPr>
              <w:t>，形成政府监</w:t>
            </w:r>
            <w:r>
              <w:rPr>
                <w:rFonts w:ascii="宋体" w:hAnsi="宋体" w:eastAsia="宋体" w:cs="宋体"/>
                <w:spacing w:val="11"/>
                <w:sz w:val="19"/>
                <w:szCs w:val="19"/>
              </w:rPr>
              <w:t>管、社会监管，行业自律和个人守信信机结</w:t>
            </w:r>
            <w:r>
              <w:rPr>
                <w:rFonts w:ascii="宋体" w:hAnsi="宋体" w:eastAsia="宋体" w:cs="宋体"/>
                <w:spacing w:val="8"/>
                <w:sz w:val="19"/>
                <w:szCs w:val="19"/>
              </w:rPr>
              <w:t>合的工作体系</w:t>
            </w:r>
          </w:p>
        </w:tc>
        <w:tc>
          <w:tcPr>
            <w:tcW w:w="894" w:type="dxa"/>
            <w:vAlign w:val="top"/>
          </w:tcPr>
          <w:p>
            <w:pPr>
              <w:pStyle w:val="6"/>
              <w:spacing w:line="277" w:lineRule="auto"/>
            </w:pPr>
          </w:p>
          <w:p>
            <w:pPr>
              <w:pStyle w:val="6"/>
              <w:spacing w:line="277" w:lineRule="auto"/>
            </w:pPr>
          </w:p>
          <w:p>
            <w:pPr>
              <w:pStyle w:val="6"/>
              <w:spacing w:line="277" w:lineRule="auto"/>
            </w:pPr>
          </w:p>
          <w:p>
            <w:pPr>
              <w:pStyle w:val="6"/>
              <w:spacing w:line="277" w:lineRule="auto"/>
            </w:pPr>
          </w:p>
          <w:p>
            <w:pPr>
              <w:pStyle w:val="6"/>
              <w:spacing w:line="277"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276" w:lineRule="auto"/>
            </w:pPr>
          </w:p>
          <w:p>
            <w:pPr>
              <w:pStyle w:val="6"/>
              <w:spacing w:line="276" w:lineRule="auto"/>
            </w:pPr>
          </w:p>
          <w:p>
            <w:pPr>
              <w:pStyle w:val="6"/>
              <w:spacing w:line="276" w:lineRule="auto"/>
            </w:pPr>
          </w:p>
          <w:p>
            <w:pPr>
              <w:pStyle w:val="6"/>
              <w:spacing w:line="277" w:lineRule="auto"/>
            </w:pPr>
          </w:p>
          <w:p>
            <w:pPr>
              <w:pStyle w:val="6"/>
              <w:spacing w:line="277" w:lineRule="auto"/>
            </w:pPr>
          </w:p>
          <w:p>
            <w:pPr>
              <w:spacing w:before="62" w:line="220" w:lineRule="auto"/>
              <w:ind w:left="141"/>
              <w:rPr>
                <w:rFonts w:ascii="宋体" w:hAnsi="宋体" w:eastAsia="宋体" w:cs="宋体"/>
                <w:sz w:val="19"/>
                <w:szCs w:val="19"/>
              </w:rPr>
            </w:pPr>
            <w:r>
              <w:rPr>
                <w:rFonts w:ascii="宋体" w:hAnsi="宋体" w:eastAsia="宋体" w:cs="宋体"/>
                <w:spacing w:val="4"/>
                <w:sz w:val="19"/>
                <w:szCs w:val="19"/>
              </w:rPr>
              <w:t>医保局</w:t>
            </w:r>
          </w:p>
        </w:tc>
        <w:tc>
          <w:tcPr>
            <w:tcW w:w="1063" w:type="dxa"/>
            <w:tcBorders>
              <w:right w:val="single" w:color="000000" w:sz="6" w:space="0"/>
            </w:tcBorders>
            <w:vAlign w:val="top"/>
          </w:tcPr>
          <w:p>
            <w:pPr>
              <w:pStyle w:val="6"/>
              <w:spacing w:line="275" w:lineRule="auto"/>
            </w:pPr>
          </w:p>
          <w:p>
            <w:pPr>
              <w:pStyle w:val="6"/>
              <w:spacing w:line="275" w:lineRule="auto"/>
            </w:pPr>
          </w:p>
          <w:p>
            <w:pPr>
              <w:pStyle w:val="6"/>
              <w:spacing w:line="275" w:lineRule="auto"/>
            </w:pPr>
          </w:p>
          <w:p>
            <w:pPr>
              <w:pStyle w:val="6"/>
              <w:spacing w:line="276" w:lineRule="auto"/>
            </w:pPr>
          </w:p>
          <w:p>
            <w:pPr>
              <w:pStyle w:val="6"/>
              <w:spacing w:line="27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4548" w:type="dxa"/>
            <w:gridSpan w:val="2"/>
            <w:tcBorders>
              <w:bottom w:val="single" w:color="000000" w:sz="6" w:space="0"/>
            </w:tcBorders>
            <w:vAlign w:val="top"/>
          </w:tcPr>
          <w:p>
            <w:pPr>
              <w:pStyle w:val="6"/>
              <w:spacing w:line="359" w:lineRule="auto"/>
            </w:pPr>
          </w:p>
          <w:p>
            <w:pPr>
              <w:spacing w:before="62" w:line="223" w:lineRule="auto"/>
              <w:ind w:left="11"/>
              <w:rPr>
                <w:rFonts w:ascii="宋体" w:hAnsi="宋体" w:eastAsia="宋体" w:cs="宋体"/>
                <w:sz w:val="19"/>
                <w:szCs w:val="19"/>
              </w:rPr>
            </w:pPr>
            <w:r>
              <w:rPr>
                <w:rFonts w:ascii="宋体" w:hAnsi="宋体" w:eastAsia="宋体" w:cs="宋体"/>
                <w:spacing w:val="-3"/>
                <w:sz w:val="19"/>
                <w:szCs w:val="19"/>
              </w:rPr>
              <w:t>织密兜牢低保、残疾、孤儿等特困群体基本生活保障网</w:t>
            </w:r>
          </w:p>
        </w:tc>
        <w:tc>
          <w:tcPr>
            <w:tcW w:w="3884" w:type="dxa"/>
            <w:tcBorders>
              <w:bottom w:val="single" w:color="000000" w:sz="6" w:space="0"/>
            </w:tcBorders>
            <w:vAlign w:val="top"/>
          </w:tcPr>
          <w:p>
            <w:pPr>
              <w:pStyle w:val="6"/>
              <w:spacing w:line="362"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tcBorders>
              <w:bottom w:val="single" w:color="000000" w:sz="6" w:space="0"/>
            </w:tcBorders>
            <w:vAlign w:val="top"/>
          </w:tcPr>
          <w:p>
            <w:pPr>
              <w:pStyle w:val="6"/>
              <w:spacing w:line="362"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pStyle w:val="6"/>
              <w:spacing w:line="363" w:lineRule="auto"/>
            </w:pPr>
          </w:p>
          <w:p>
            <w:pPr>
              <w:spacing w:before="62" w:line="219" w:lineRule="auto"/>
              <w:ind w:left="146"/>
              <w:rPr>
                <w:rFonts w:ascii="宋体" w:hAnsi="宋体" w:eastAsia="宋体" w:cs="宋体"/>
                <w:sz w:val="19"/>
                <w:szCs w:val="19"/>
              </w:rPr>
            </w:pPr>
            <w:r>
              <w:rPr>
                <w:rFonts w:ascii="宋体" w:hAnsi="宋体" w:eastAsia="宋体" w:cs="宋体"/>
                <w:spacing w:val="2"/>
                <w:sz w:val="19"/>
                <w:szCs w:val="19"/>
              </w:rPr>
              <w:t>民政局</w:t>
            </w:r>
          </w:p>
        </w:tc>
        <w:tc>
          <w:tcPr>
            <w:tcW w:w="1063" w:type="dxa"/>
            <w:tcBorders>
              <w:bottom w:val="single" w:color="000000" w:sz="6" w:space="0"/>
              <w:right w:val="single" w:color="000000" w:sz="6" w:space="0"/>
            </w:tcBorders>
            <w:vAlign w:val="top"/>
          </w:tcPr>
          <w:p>
            <w:pPr>
              <w:pStyle w:val="6"/>
              <w:spacing w:line="35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39" w:type="default"/>
          <w:footerReference r:id="rId140" w:type="default"/>
          <w:pgSz w:w="16839" w:h="11906"/>
          <w:pgMar w:top="1792" w:right="1387" w:bottom="1552" w:left="1386" w:header="1426" w:footer="1174" w:gutter="0"/>
          <w:cols w:space="720" w:num="1"/>
        </w:sectPr>
      </w:pPr>
    </w:p>
    <w:p>
      <w:pPr>
        <w:spacing w:before="51"/>
      </w:pPr>
      <w:r>
        <w:drawing>
          <wp:anchor distT="0" distB="0" distL="0" distR="0" simplePos="0" relativeHeight="25178009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699" w:type="dxa"/>
            <w:vMerge w:val="restart"/>
            <w:tcBorders>
              <w:left w:val="single" w:color="000000" w:sz="6" w:space="0"/>
              <w:bottom w:val="nil"/>
            </w:tcBorders>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90" w:lineRule="auto"/>
              <w:ind w:left="14" w:right="19" w:firstLine="5"/>
              <w:jc w:val="both"/>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好巩固</w:t>
            </w:r>
            <w:r>
              <w:rPr>
                <w:rFonts w:ascii="宋体" w:hAnsi="宋体" w:eastAsia="宋体" w:cs="宋体"/>
                <w:spacing w:val="6"/>
                <w:sz w:val="19"/>
                <w:szCs w:val="19"/>
              </w:rPr>
              <w:t>衔接</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高起点推进乡</w:t>
            </w:r>
            <w:r>
              <w:rPr>
                <w:rFonts w:ascii="宋体" w:hAnsi="宋体" w:eastAsia="宋体" w:cs="宋体"/>
                <w:spacing w:val="9"/>
                <w:sz w:val="19"/>
                <w:szCs w:val="19"/>
              </w:rPr>
              <w:t>村振兴</w:t>
            </w:r>
          </w:p>
        </w:tc>
        <w:tc>
          <w:tcPr>
            <w:tcW w:w="1328" w:type="dxa"/>
            <w:vMerge w:val="restart"/>
            <w:tcBorders>
              <w:bottom w:val="nil"/>
            </w:tcBorders>
            <w:vAlign w:val="top"/>
          </w:tcPr>
          <w:p>
            <w:pPr>
              <w:pStyle w:val="6"/>
              <w:spacing w:line="255"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spacing w:before="62" w:line="279" w:lineRule="auto"/>
              <w:ind w:left="11" w:right="20" w:hanging="11"/>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）建设美</w:t>
            </w:r>
            <w:r>
              <w:rPr>
                <w:rFonts w:ascii="宋体" w:hAnsi="宋体" w:eastAsia="宋体" w:cs="宋体"/>
                <w:spacing w:val="8"/>
                <w:sz w:val="19"/>
                <w:szCs w:val="19"/>
              </w:rPr>
              <w:t>丽宜居乡村</w:t>
            </w:r>
          </w:p>
        </w:tc>
        <w:tc>
          <w:tcPr>
            <w:tcW w:w="2372" w:type="dxa"/>
            <w:vAlign w:val="top"/>
          </w:tcPr>
          <w:p>
            <w:pPr>
              <w:pStyle w:val="6"/>
              <w:spacing w:line="316" w:lineRule="auto"/>
            </w:pPr>
          </w:p>
          <w:p>
            <w:pPr>
              <w:spacing w:before="61" w:line="220" w:lineRule="auto"/>
              <w:ind w:left="15"/>
              <w:rPr>
                <w:rFonts w:ascii="宋体" w:hAnsi="宋体" w:eastAsia="宋体" w:cs="宋体"/>
                <w:sz w:val="19"/>
                <w:szCs w:val="19"/>
              </w:rPr>
            </w:pPr>
            <w:r>
              <w:rPr>
                <w:rFonts w:ascii="宋体" w:hAnsi="宋体" w:eastAsia="宋体" w:cs="宋体"/>
                <w:spacing w:val="7"/>
                <w:sz w:val="19"/>
                <w:szCs w:val="19"/>
              </w:rPr>
              <w:t>编制村庄建设规划。</w:t>
            </w:r>
          </w:p>
        </w:tc>
        <w:tc>
          <w:tcPr>
            <w:tcW w:w="2960" w:type="dxa"/>
            <w:vAlign w:val="top"/>
          </w:tcPr>
          <w:p>
            <w:pPr>
              <w:spacing w:before="70" w:line="294" w:lineRule="auto"/>
              <w:ind w:firstLine="37"/>
              <w:jc w:val="both"/>
              <w:rPr>
                <w:rFonts w:ascii="宋体" w:hAnsi="宋体" w:eastAsia="宋体" w:cs="宋体"/>
                <w:sz w:val="19"/>
                <w:szCs w:val="19"/>
              </w:rPr>
            </w:pPr>
            <w:r>
              <w:rPr>
                <w:rFonts w:ascii="宋体" w:hAnsi="宋体" w:eastAsia="宋体" w:cs="宋体"/>
                <w:spacing w:val="10"/>
                <w:sz w:val="19"/>
                <w:szCs w:val="19"/>
              </w:rPr>
              <w:t>按照自治区统一安排部署</w:t>
            </w:r>
            <w:r>
              <w:rPr>
                <w:rFonts w:ascii="宋体" w:hAnsi="宋体" w:eastAsia="宋体" w:cs="宋体"/>
                <w:spacing w:val="-42"/>
                <w:sz w:val="19"/>
                <w:szCs w:val="19"/>
              </w:rPr>
              <w:t xml:space="preserve"> </w:t>
            </w:r>
            <w:r>
              <w:rPr>
                <w:rFonts w:ascii="宋体" w:hAnsi="宋体" w:eastAsia="宋体" w:cs="宋体"/>
                <w:spacing w:val="10"/>
                <w:sz w:val="19"/>
                <w:szCs w:val="19"/>
              </w:rPr>
              <w:t>，编制</w:t>
            </w:r>
            <w:r>
              <w:rPr>
                <w:rFonts w:ascii="Times New Roman" w:hAnsi="Times New Roman" w:eastAsia="Times New Roman" w:cs="Times New Roman"/>
                <w:spacing w:val="7"/>
                <w:sz w:val="19"/>
                <w:szCs w:val="19"/>
              </w:rPr>
              <w:t>“</w:t>
            </w:r>
            <w:r>
              <w:rPr>
                <w:rFonts w:ascii="宋体" w:hAnsi="宋体" w:eastAsia="宋体" w:cs="宋体"/>
                <w:spacing w:val="7"/>
                <w:sz w:val="19"/>
                <w:szCs w:val="19"/>
              </w:rPr>
              <w:t>多规合一</w:t>
            </w:r>
            <w:r>
              <w:rPr>
                <w:rFonts w:ascii="Times New Roman" w:hAnsi="Times New Roman" w:eastAsia="Times New Roman" w:cs="Times New Roman"/>
                <w:spacing w:val="7"/>
                <w:sz w:val="19"/>
                <w:szCs w:val="19"/>
              </w:rPr>
              <w:t>”</w:t>
            </w:r>
            <w:r>
              <w:rPr>
                <w:rFonts w:ascii="宋体" w:hAnsi="宋体" w:eastAsia="宋体" w:cs="宋体"/>
                <w:spacing w:val="7"/>
                <w:sz w:val="19"/>
                <w:szCs w:val="19"/>
              </w:rPr>
              <w:t>实用性村庄规划</w:t>
            </w:r>
            <w:r>
              <w:rPr>
                <w:rFonts w:ascii="Times New Roman" w:hAnsi="Times New Roman" w:eastAsia="Times New Roman" w:cs="Times New Roman"/>
                <w:spacing w:val="7"/>
                <w:sz w:val="19"/>
                <w:szCs w:val="19"/>
              </w:rPr>
              <w:t>60</w:t>
            </w:r>
            <w:r>
              <w:rPr>
                <w:rFonts w:ascii="宋体" w:hAnsi="宋体" w:eastAsia="宋体" w:cs="宋体"/>
                <w:spacing w:val="7"/>
                <w:sz w:val="19"/>
                <w:szCs w:val="19"/>
              </w:rPr>
              <w:t>个，</w:t>
            </w:r>
            <w:r>
              <w:rPr>
                <w:rFonts w:ascii="宋体" w:hAnsi="宋体" w:eastAsia="宋体" w:cs="宋体"/>
                <w:spacing w:val="8"/>
                <w:sz w:val="19"/>
                <w:szCs w:val="19"/>
              </w:rPr>
              <w:t>逐步做到应编尽编。</w:t>
            </w:r>
          </w:p>
        </w:tc>
        <w:tc>
          <w:tcPr>
            <w:tcW w:w="3884" w:type="dxa"/>
            <w:vAlign w:val="top"/>
          </w:tcPr>
          <w:p>
            <w:pPr>
              <w:pStyle w:val="6"/>
              <w:spacing w:line="349"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49"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64"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34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pStyle w:val="6"/>
              <w:spacing w:line="459" w:lineRule="auto"/>
            </w:pPr>
          </w:p>
          <w:p>
            <w:pPr>
              <w:spacing w:before="61" w:line="222" w:lineRule="auto"/>
              <w:ind w:left="8"/>
              <w:rPr>
                <w:rFonts w:ascii="宋体" w:hAnsi="宋体" w:eastAsia="宋体" w:cs="宋体"/>
                <w:sz w:val="19"/>
                <w:szCs w:val="19"/>
              </w:rPr>
            </w:pPr>
            <w:r>
              <w:rPr>
                <w:rFonts w:ascii="宋体" w:hAnsi="宋体" w:eastAsia="宋体" w:cs="宋体"/>
                <w:spacing w:val="7"/>
                <w:sz w:val="19"/>
                <w:szCs w:val="19"/>
              </w:rPr>
              <w:t>新改建</w:t>
            </w:r>
            <w:r>
              <w:rPr>
                <w:rFonts w:ascii="Times New Roman" w:hAnsi="Times New Roman" w:eastAsia="Times New Roman" w:cs="Times New Roman"/>
                <w:spacing w:val="7"/>
                <w:sz w:val="19"/>
                <w:szCs w:val="19"/>
              </w:rPr>
              <w:t>“</w:t>
            </w:r>
            <w:r>
              <w:rPr>
                <w:rFonts w:ascii="宋体" w:hAnsi="宋体" w:eastAsia="宋体" w:cs="宋体"/>
                <w:spacing w:val="7"/>
                <w:sz w:val="19"/>
                <w:szCs w:val="19"/>
              </w:rPr>
              <w:t>四好农村路</w:t>
            </w:r>
            <w:r>
              <w:rPr>
                <w:rFonts w:ascii="Times New Roman" w:hAnsi="Times New Roman" w:eastAsia="Times New Roman" w:cs="Times New Roman"/>
                <w:spacing w:val="7"/>
                <w:sz w:val="19"/>
                <w:szCs w:val="19"/>
              </w:rPr>
              <w:t xml:space="preserve">”150 </w:t>
            </w:r>
            <w:r>
              <w:rPr>
                <w:rFonts w:ascii="宋体" w:hAnsi="宋体" w:eastAsia="宋体" w:cs="宋体"/>
                <w:spacing w:val="7"/>
                <w:sz w:val="19"/>
                <w:szCs w:val="19"/>
              </w:rPr>
              <w:t>公里。</w:t>
            </w:r>
          </w:p>
        </w:tc>
        <w:tc>
          <w:tcPr>
            <w:tcW w:w="3884" w:type="dxa"/>
            <w:vAlign w:val="top"/>
          </w:tcPr>
          <w:p>
            <w:pPr>
              <w:spacing w:before="108" w:line="280" w:lineRule="auto"/>
              <w:ind w:left="16" w:right="10"/>
              <w:jc w:val="both"/>
              <w:rPr>
                <w:rFonts w:ascii="宋体" w:hAnsi="宋体" w:eastAsia="宋体" w:cs="宋体"/>
                <w:sz w:val="19"/>
                <w:szCs w:val="19"/>
              </w:rPr>
            </w:pPr>
            <w:r>
              <w:rPr>
                <w:rFonts w:ascii="宋体" w:hAnsi="宋体" w:eastAsia="宋体" w:cs="宋体"/>
                <w:spacing w:val="12"/>
                <w:sz w:val="19"/>
                <w:szCs w:val="19"/>
              </w:rPr>
              <w:t>一季度完成土地预审、施工图批复、招投标</w:t>
            </w:r>
            <w:r>
              <w:rPr>
                <w:rFonts w:ascii="宋体" w:hAnsi="宋体" w:eastAsia="宋体" w:cs="宋体"/>
                <w:spacing w:val="9"/>
                <w:sz w:val="19"/>
                <w:szCs w:val="19"/>
              </w:rPr>
              <w:t>等前期工作；二季度开工建设</w:t>
            </w:r>
            <w:r>
              <w:rPr>
                <w:rFonts w:ascii="宋体" w:hAnsi="宋体" w:eastAsia="宋体" w:cs="宋体"/>
                <w:spacing w:val="-2"/>
                <w:sz w:val="19"/>
                <w:szCs w:val="19"/>
              </w:rPr>
              <w:t xml:space="preserve"> </w:t>
            </w:r>
            <w:r>
              <w:rPr>
                <w:rFonts w:ascii="Times New Roman" w:hAnsi="Times New Roman" w:eastAsia="Times New Roman" w:cs="Times New Roman"/>
                <w:spacing w:val="9"/>
                <w:sz w:val="19"/>
                <w:szCs w:val="19"/>
              </w:rPr>
              <w:t xml:space="preserve">100 </w:t>
            </w:r>
            <w:r>
              <w:rPr>
                <w:rFonts w:ascii="宋体" w:hAnsi="宋体" w:eastAsia="宋体" w:cs="宋体"/>
                <w:spacing w:val="9"/>
                <w:sz w:val="19"/>
                <w:szCs w:val="19"/>
              </w:rPr>
              <w:t>公里；三</w:t>
            </w:r>
            <w:r>
              <w:rPr>
                <w:rFonts w:ascii="宋体" w:hAnsi="宋体" w:eastAsia="宋体" w:cs="宋体"/>
                <w:spacing w:val="10"/>
                <w:sz w:val="19"/>
                <w:szCs w:val="19"/>
              </w:rPr>
              <w:t>季度全部开工建设并陆续开展路面施工</w:t>
            </w:r>
            <w:r>
              <w:rPr>
                <w:rFonts w:ascii="宋体" w:hAnsi="宋体" w:eastAsia="宋体" w:cs="宋体"/>
                <w:spacing w:val="-50"/>
                <w:sz w:val="19"/>
                <w:szCs w:val="19"/>
              </w:rPr>
              <w:t xml:space="preserve"> </w:t>
            </w:r>
            <w:r>
              <w:rPr>
                <w:rFonts w:ascii="宋体" w:hAnsi="宋体" w:eastAsia="宋体" w:cs="宋体"/>
                <w:spacing w:val="10"/>
                <w:sz w:val="19"/>
                <w:szCs w:val="19"/>
              </w:rPr>
              <w:t>；四</w:t>
            </w:r>
            <w:r>
              <w:rPr>
                <w:rFonts w:ascii="宋体" w:hAnsi="宋体" w:eastAsia="宋体" w:cs="宋体"/>
                <w:spacing w:val="8"/>
                <w:sz w:val="19"/>
                <w:szCs w:val="19"/>
              </w:rPr>
              <w:t>季度完成全部建设任务。</w:t>
            </w:r>
          </w:p>
        </w:tc>
        <w:tc>
          <w:tcPr>
            <w:tcW w:w="894" w:type="dxa"/>
            <w:vAlign w:val="top"/>
          </w:tcPr>
          <w:p>
            <w:pPr>
              <w:pStyle w:val="6"/>
              <w:spacing w:line="246" w:lineRule="auto"/>
            </w:pPr>
          </w:p>
          <w:p>
            <w:pPr>
              <w:pStyle w:val="6"/>
              <w:spacing w:line="246"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46" w:lineRule="auto"/>
            </w:pPr>
          </w:p>
          <w:p>
            <w:pPr>
              <w:spacing w:before="61" w:line="294" w:lineRule="auto"/>
              <w:ind w:left="129" w:right="114" w:firstLine="100"/>
              <w:rPr>
                <w:rFonts w:ascii="宋体" w:hAnsi="宋体" w:eastAsia="宋体" w:cs="宋体"/>
                <w:sz w:val="19"/>
                <w:szCs w:val="19"/>
              </w:rPr>
            </w:pPr>
            <w:r>
              <w:rPr>
                <w:rFonts w:ascii="宋体" w:hAnsi="宋体" w:eastAsia="宋体" w:cs="宋体"/>
                <w:spacing w:val="7"/>
                <w:sz w:val="19"/>
                <w:szCs w:val="19"/>
              </w:rPr>
              <w:t>交通</w:t>
            </w:r>
            <w:r>
              <w:rPr>
                <w:rFonts w:ascii="宋体" w:hAnsi="宋体" w:eastAsia="宋体" w:cs="宋体"/>
                <w:spacing w:val="8"/>
                <w:sz w:val="19"/>
                <w:szCs w:val="19"/>
              </w:rPr>
              <w:t>运输局</w:t>
            </w:r>
          </w:p>
        </w:tc>
        <w:tc>
          <w:tcPr>
            <w:tcW w:w="1063" w:type="dxa"/>
            <w:tcBorders>
              <w:right w:val="single" w:color="000000" w:sz="6" w:space="0"/>
            </w:tcBorders>
            <w:vAlign w:val="top"/>
          </w:tcPr>
          <w:p>
            <w:pPr>
              <w:pStyle w:val="6"/>
              <w:spacing w:line="243" w:lineRule="auto"/>
            </w:pPr>
          </w:p>
          <w:p>
            <w:pPr>
              <w:pStyle w:val="6"/>
              <w:spacing w:line="24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52" w:lineRule="auto"/>
            </w:pPr>
          </w:p>
          <w:p>
            <w:pPr>
              <w:pStyle w:val="6"/>
              <w:spacing w:line="252" w:lineRule="auto"/>
            </w:pPr>
          </w:p>
          <w:p>
            <w:pPr>
              <w:pStyle w:val="6"/>
              <w:spacing w:line="252" w:lineRule="auto"/>
            </w:pPr>
          </w:p>
          <w:p>
            <w:pPr>
              <w:spacing w:before="62" w:line="293" w:lineRule="auto"/>
              <w:ind w:left="13" w:right="16"/>
              <w:rPr>
                <w:rFonts w:ascii="宋体" w:hAnsi="宋体" w:eastAsia="宋体" w:cs="宋体"/>
                <w:sz w:val="19"/>
                <w:szCs w:val="19"/>
              </w:rPr>
            </w:pPr>
            <w:r>
              <w:rPr>
                <w:rFonts w:ascii="宋体" w:hAnsi="宋体" w:eastAsia="宋体" w:cs="宋体"/>
                <w:spacing w:val="21"/>
                <w:sz w:val="19"/>
                <w:szCs w:val="19"/>
              </w:rPr>
              <w:t>开展农村人居环境整治提</w:t>
            </w:r>
            <w:r>
              <w:rPr>
                <w:rFonts w:ascii="宋体" w:hAnsi="宋体" w:eastAsia="宋体" w:cs="宋体"/>
                <w:spacing w:val="6"/>
                <w:sz w:val="19"/>
                <w:szCs w:val="19"/>
              </w:rPr>
              <w:t>升五年行动。</w:t>
            </w:r>
          </w:p>
        </w:tc>
        <w:tc>
          <w:tcPr>
            <w:tcW w:w="2960" w:type="dxa"/>
            <w:vAlign w:val="top"/>
          </w:tcPr>
          <w:p>
            <w:pPr>
              <w:spacing w:before="70" w:line="288" w:lineRule="auto"/>
              <w:ind w:left="13" w:right="12" w:firstLine="1"/>
              <w:rPr>
                <w:rFonts w:ascii="宋体" w:hAnsi="宋体" w:eastAsia="宋体" w:cs="宋体"/>
                <w:sz w:val="19"/>
                <w:szCs w:val="19"/>
              </w:rPr>
            </w:pPr>
            <w:r>
              <w:rPr>
                <w:rFonts w:ascii="宋体" w:hAnsi="宋体" w:eastAsia="宋体" w:cs="宋体"/>
                <w:spacing w:val="18"/>
                <w:sz w:val="19"/>
                <w:szCs w:val="19"/>
              </w:rPr>
              <w:t>制定全市农村人居环境整治提升</w:t>
            </w:r>
            <w:r>
              <w:rPr>
                <w:rFonts w:ascii="宋体" w:hAnsi="宋体" w:eastAsia="宋体" w:cs="宋体"/>
                <w:spacing w:val="12"/>
                <w:sz w:val="19"/>
                <w:szCs w:val="19"/>
              </w:rPr>
              <w:t>五年行动方案，以实施</w:t>
            </w:r>
            <w:r>
              <w:rPr>
                <w:rFonts w:ascii="Times New Roman" w:hAnsi="Times New Roman" w:eastAsia="Times New Roman" w:cs="Times New Roman"/>
                <w:spacing w:val="12"/>
                <w:sz w:val="19"/>
                <w:szCs w:val="19"/>
              </w:rPr>
              <w:t>“</w:t>
            </w:r>
            <w:r>
              <w:rPr>
                <w:rFonts w:ascii="宋体" w:hAnsi="宋体" w:eastAsia="宋体" w:cs="宋体"/>
                <w:spacing w:val="12"/>
                <w:sz w:val="19"/>
                <w:szCs w:val="19"/>
              </w:rPr>
              <w:t>四大提升</w:t>
            </w:r>
            <w:r>
              <w:rPr>
                <w:rFonts w:ascii="宋体" w:hAnsi="宋体" w:eastAsia="宋体" w:cs="宋体"/>
                <w:spacing w:val="9"/>
                <w:sz w:val="19"/>
                <w:szCs w:val="19"/>
              </w:rPr>
              <w:t>行动</w:t>
            </w:r>
            <w:r>
              <w:rPr>
                <w:rFonts w:ascii="Times New Roman" w:hAnsi="Times New Roman" w:eastAsia="Times New Roman" w:cs="Times New Roman"/>
                <w:spacing w:val="9"/>
                <w:sz w:val="19"/>
                <w:szCs w:val="19"/>
              </w:rPr>
              <w:t>”</w:t>
            </w:r>
            <w:r>
              <w:rPr>
                <w:rFonts w:ascii="宋体" w:hAnsi="宋体" w:eastAsia="宋体" w:cs="宋体"/>
                <w:spacing w:val="9"/>
                <w:sz w:val="19"/>
                <w:szCs w:val="19"/>
              </w:rPr>
              <w:t>为抓手</w:t>
            </w:r>
            <w:r>
              <w:rPr>
                <w:rFonts w:ascii="宋体" w:hAnsi="宋体" w:eastAsia="宋体" w:cs="宋体"/>
                <w:spacing w:val="-51"/>
                <w:sz w:val="19"/>
                <w:szCs w:val="19"/>
              </w:rPr>
              <w:t xml:space="preserve"> </w:t>
            </w:r>
            <w:r>
              <w:rPr>
                <w:rFonts w:ascii="宋体" w:hAnsi="宋体" w:eastAsia="宋体" w:cs="宋体"/>
                <w:spacing w:val="9"/>
                <w:sz w:val="19"/>
                <w:szCs w:val="19"/>
              </w:rPr>
              <w:t>，以农村厕所革命、</w:t>
            </w:r>
            <w:r>
              <w:rPr>
                <w:rFonts w:ascii="宋体" w:hAnsi="宋体" w:eastAsia="宋体" w:cs="宋体"/>
                <w:spacing w:val="4"/>
                <w:sz w:val="19"/>
                <w:szCs w:val="19"/>
              </w:rPr>
              <w:t>村容村貌整治提升等为重点，加快补齐农村基础设施短板。创新投融资和建设管护机制，推进农村人居</w:t>
            </w:r>
            <w:r>
              <w:rPr>
                <w:rFonts w:ascii="宋体" w:hAnsi="宋体" w:eastAsia="宋体" w:cs="宋体"/>
                <w:spacing w:val="8"/>
                <w:sz w:val="19"/>
                <w:szCs w:val="19"/>
              </w:rPr>
              <w:t>环境服务向城乡一体化迈进。</w:t>
            </w:r>
          </w:p>
        </w:tc>
        <w:tc>
          <w:tcPr>
            <w:tcW w:w="3884" w:type="dxa"/>
            <w:vAlign w:val="top"/>
          </w:tcPr>
          <w:p>
            <w:pPr>
              <w:pStyle w:val="6"/>
              <w:spacing w:line="315" w:lineRule="auto"/>
            </w:pPr>
          </w:p>
          <w:p>
            <w:pPr>
              <w:pStyle w:val="6"/>
              <w:spacing w:line="316" w:lineRule="auto"/>
            </w:pPr>
          </w:p>
          <w:p>
            <w:pPr>
              <w:spacing w:before="62" w:line="282" w:lineRule="auto"/>
              <w:ind w:left="14" w:right="8"/>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2 </w:t>
            </w:r>
            <w:r>
              <w:rPr>
                <w:rFonts w:ascii="宋体" w:hAnsi="宋体" w:eastAsia="宋体" w:cs="宋体"/>
                <w:spacing w:val="4"/>
                <w:sz w:val="19"/>
                <w:szCs w:val="19"/>
              </w:rPr>
              <w:t>月底前制定完成《固原市农村人居环境整治</w:t>
            </w:r>
            <w:r>
              <w:rPr>
                <w:rFonts w:ascii="宋体" w:hAnsi="宋体" w:eastAsia="宋体" w:cs="宋体"/>
                <w:spacing w:val="-3"/>
                <w:sz w:val="19"/>
                <w:szCs w:val="19"/>
              </w:rPr>
              <w:t>提升五年行动方案（</w:t>
            </w:r>
            <w:r>
              <w:rPr>
                <w:rFonts w:ascii="Times New Roman" w:hAnsi="Times New Roman" w:eastAsia="Times New Roman" w:cs="Times New Roman"/>
                <w:spacing w:val="-3"/>
                <w:sz w:val="19"/>
                <w:szCs w:val="19"/>
              </w:rPr>
              <w:t xml:space="preserve">2021-2025 </w:t>
            </w:r>
            <w:r>
              <w:rPr>
                <w:rFonts w:ascii="宋体" w:hAnsi="宋体" w:eastAsia="宋体" w:cs="宋体"/>
                <w:spacing w:val="-3"/>
                <w:sz w:val="19"/>
                <w:szCs w:val="19"/>
              </w:rPr>
              <w:t>年）》，并分阶</w:t>
            </w:r>
            <w:r>
              <w:rPr>
                <w:rFonts w:ascii="宋体" w:hAnsi="宋体" w:eastAsia="宋体" w:cs="宋体"/>
                <w:spacing w:val="8"/>
                <w:sz w:val="19"/>
                <w:szCs w:val="19"/>
              </w:rPr>
              <w:t>段、分步骤完成相应任务。</w:t>
            </w:r>
          </w:p>
        </w:tc>
        <w:tc>
          <w:tcPr>
            <w:tcW w:w="894" w:type="dxa"/>
            <w:vAlign w:val="top"/>
          </w:tcPr>
          <w:p>
            <w:pPr>
              <w:pStyle w:val="6"/>
              <w:spacing w:line="311" w:lineRule="auto"/>
            </w:pPr>
          </w:p>
          <w:p>
            <w:pPr>
              <w:pStyle w:val="6"/>
              <w:spacing w:line="311" w:lineRule="auto"/>
            </w:pPr>
          </w:p>
          <w:p>
            <w:pPr>
              <w:pStyle w:val="6"/>
              <w:spacing w:line="312"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62" w:lineRule="auto"/>
            </w:pPr>
          </w:p>
          <w:p>
            <w:pPr>
              <w:pStyle w:val="6"/>
              <w:spacing w:line="262" w:lineRule="auto"/>
            </w:pPr>
          </w:p>
          <w:p>
            <w:pPr>
              <w:pStyle w:val="6"/>
              <w:spacing w:line="263"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09" w:lineRule="auto"/>
            </w:pPr>
          </w:p>
          <w:p>
            <w:pPr>
              <w:pStyle w:val="6"/>
              <w:spacing w:line="310" w:lineRule="auto"/>
            </w:pPr>
          </w:p>
          <w:p>
            <w:pPr>
              <w:pStyle w:val="6"/>
              <w:spacing w:line="31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73" w:line="286" w:lineRule="auto"/>
              <w:ind w:left="6" w:firstLine="5"/>
              <w:jc w:val="both"/>
              <w:rPr>
                <w:rFonts w:ascii="宋体" w:hAnsi="宋体" w:eastAsia="宋体" w:cs="宋体"/>
                <w:sz w:val="19"/>
                <w:szCs w:val="19"/>
              </w:rPr>
            </w:pPr>
            <w:r>
              <w:rPr>
                <w:rFonts w:ascii="宋体" w:hAnsi="宋体" w:eastAsia="宋体" w:cs="宋体"/>
                <w:spacing w:val="20"/>
                <w:sz w:val="19"/>
                <w:szCs w:val="19"/>
              </w:rPr>
              <w:t>推进农村生活污水垃圾减</w:t>
            </w:r>
            <w:r>
              <w:rPr>
                <w:rFonts w:ascii="宋体" w:hAnsi="宋体" w:eastAsia="宋体" w:cs="宋体"/>
                <w:spacing w:val="6"/>
                <w:sz w:val="19"/>
                <w:szCs w:val="19"/>
              </w:rPr>
              <w:t>量化、资源化、循环利用。</w:t>
            </w:r>
            <w:r>
              <w:rPr>
                <w:rFonts w:ascii="宋体" w:hAnsi="宋体" w:eastAsia="宋体" w:cs="宋体"/>
                <w:spacing w:val="3"/>
                <w:sz w:val="19"/>
                <w:szCs w:val="19"/>
              </w:rPr>
              <w:t>农村生活垃圾处理率、污水</w:t>
            </w:r>
            <w:r>
              <w:rPr>
                <w:rFonts w:ascii="宋体" w:hAnsi="宋体" w:eastAsia="宋体" w:cs="宋体"/>
                <w:spacing w:val="2"/>
                <w:sz w:val="19"/>
                <w:szCs w:val="19"/>
              </w:rPr>
              <w:t>治</w:t>
            </w:r>
            <w:r>
              <w:rPr>
                <w:rFonts w:ascii="宋体" w:hAnsi="宋体" w:eastAsia="宋体" w:cs="宋体"/>
                <w:spacing w:val="-42"/>
                <w:sz w:val="19"/>
                <w:szCs w:val="19"/>
              </w:rPr>
              <w:t xml:space="preserve"> </w:t>
            </w:r>
            <w:r>
              <w:rPr>
                <w:rFonts w:ascii="宋体" w:hAnsi="宋体" w:eastAsia="宋体" w:cs="宋体"/>
                <w:spacing w:val="2"/>
                <w:sz w:val="19"/>
                <w:szCs w:val="19"/>
              </w:rPr>
              <w:t>理</w:t>
            </w:r>
            <w:r>
              <w:rPr>
                <w:rFonts w:ascii="宋体" w:hAnsi="宋体" w:eastAsia="宋体" w:cs="宋体"/>
                <w:spacing w:val="-50"/>
                <w:sz w:val="19"/>
                <w:szCs w:val="19"/>
              </w:rPr>
              <w:t xml:space="preserve"> </w:t>
            </w:r>
            <w:r>
              <w:rPr>
                <w:rFonts w:ascii="宋体" w:hAnsi="宋体" w:eastAsia="宋体" w:cs="宋体"/>
                <w:spacing w:val="2"/>
                <w:sz w:val="19"/>
                <w:szCs w:val="19"/>
              </w:rPr>
              <w:t>率</w:t>
            </w:r>
            <w:r>
              <w:rPr>
                <w:rFonts w:ascii="宋体" w:hAnsi="宋体" w:eastAsia="宋体" w:cs="宋体"/>
                <w:spacing w:val="-47"/>
                <w:sz w:val="19"/>
                <w:szCs w:val="19"/>
              </w:rPr>
              <w:t xml:space="preserve"> </w:t>
            </w:r>
            <w:r>
              <w:rPr>
                <w:rFonts w:ascii="宋体" w:hAnsi="宋体" w:eastAsia="宋体" w:cs="宋体"/>
                <w:spacing w:val="2"/>
                <w:sz w:val="19"/>
                <w:szCs w:val="19"/>
              </w:rPr>
              <w:t>分</w:t>
            </w:r>
            <w:r>
              <w:rPr>
                <w:rFonts w:ascii="宋体" w:hAnsi="宋体" w:eastAsia="宋体" w:cs="宋体"/>
                <w:spacing w:val="-52"/>
                <w:sz w:val="19"/>
                <w:szCs w:val="19"/>
              </w:rPr>
              <w:t xml:space="preserve"> </w:t>
            </w:r>
            <w:r>
              <w:rPr>
                <w:rFonts w:ascii="宋体" w:hAnsi="宋体" w:eastAsia="宋体" w:cs="宋体"/>
                <w:spacing w:val="2"/>
                <w:sz w:val="19"/>
                <w:szCs w:val="19"/>
              </w:rPr>
              <w:t>别</w:t>
            </w:r>
            <w:r>
              <w:rPr>
                <w:rFonts w:ascii="宋体" w:hAnsi="宋体" w:eastAsia="宋体" w:cs="宋体"/>
                <w:spacing w:val="-49"/>
                <w:sz w:val="19"/>
                <w:szCs w:val="19"/>
              </w:rPr>
              <w:t xml:space="preserve"> </w:t>
            </w:r>
            <w:r>
              <w:rPr>
                <w:rFonts w:ascii="宋体" w:hAnsi="宋体" w:eastAsia="宋体" w:cs="宋体"/>
                <w:spacing w:val="2"/>
                <w:sz w:val="19"/>
                <w:szCs w:val="19"/>
              </w:rPr>
              <w:t>达</w:t>
            </w:r>
            <w:r>
              <w:rPr>
                <w:rFonts w:ascii="宋体" w:hAnsi="宋体" w:eastAsia="宋体" w:cs="宋体"/>
                <w:spacing w:val="-45"/>
                <w:sz w:val="19"/>
                <w:szCs w:val="19"/>
              </w:rPr>
              <w:t xml:space="preserve"> </w:t>
            </w:r>
            <w:r>
              <w:rPr>
                <w:rFonts w:ascii="宋体" w:hAnsi="宋体" w:eastAsia="宋体" w:cs="宋体"/>
                <w:spacing w:val="2"/>
                <w:sz w:val="19"/>
                <w:szCs w:val="19"/>
              </w:rPr>
              <w:t xml:space="preserve">到 </w:t>
            </w:r>
            <w:r>
              <w:rPr>
                <w:rFonts w:ascii="Times New Roman" w:hAnsi="Times New Roman" w:eastAsia="Times New Roman" w:cs="Times New Roman"/>
                <w:spacing w:val="2"/>
                <w:sz w:val="19"/>
                <w:szCs w:val="19"/>
              </w:rPr>
              <w:t xml:space="preserve">75% </w:t>
            </w:r>
            <w:r>
              <w:rPr>
                <w:rFonts w:ascii="宋体" w:hAnsi="宋体" w:eastAsia="宋体" w:cs="宋体"/>
                <w:spacing w:val="2"/>
                <w:sz w:val="19"/>
                <w:szCs w:val="19"/>
              </w:rPr>
              <w:t>和</w:t>
            </w:r>
            <w:r>
              <w:rPr>
                <w:rFonts w:ascii="Times New Roman" w:hAnsi="Times New Roman" w:eastAsia="Times New Roman" w:cs="Times New Roman"/>
                <w:spacing w:val="3"/>
                <w:sz w:val="19"/>
                <w:szCs w:val="19"/>
              </w:rPr>
              <w:t>36%</w:t>
            </w:r>
            <w:r>
              <w:rPr>
                <w:rFonts w:ascii="宋体" w:hAnsi="宋体" w:eastAsia="宋体" w:cs="宋体"/>
                <w:spacing w:val="3"/>
                <w:position w:val="1"/>
                <w:sz w:val="19"/>
                <w:szCs w:val="19"/>
              </w:rPr>
              <w:t>。</w:t>
            </w:r>
          </w:p>
        </w:tc>
        <w:tc>
          <w:tcPr>
            <w:tcW w:w="2960" w:type="dxa"/>
            <w:vAlign w:val="top"/>
          </w:tcPr>
          <w:p>
            <w:pPr>
              <w:spacing w:before="73" w:line="286" w:lineRule="auto"/>
              <w:ind w:left="13" w:hanging="1"/>
              <w:jc w:val="both"/>
              <w:rPr>
                <w:rFonts w:ascii="宋体" w:hAnsi="宋体" w:eastAsia="宋体" w:cs="宋体"/>
                <w:sz w:val="19"/>
                <w:szCs w:val="19"/>
              </w:rPr>
            </w:pPr>
            <w:r>
              <w:rPr>
                <w:rFonts w:ascii="宋体" w:hAnsi="宋体" w:eastAsia="宋体" w:cs="宋体"/>
                <w:spacing w:val="16"/>
                <w:sz w:val="19"/>
                <w:szCs w:val="19"/>
              </w:rPr>
              <w:t>新建农村生活污水治理设施项目</w:t>
            </w:r>
            <w:r>
              <w:rPr>
                <w:rFonts w:ascii="Times New Roman" w:hAnsi="Times New Roman" w:eastAsia="Times New Roman" w:cs="Times New Roman"/>
                <w:spacing w:val="8"/>
                <w:sz w:val="19"/>
                <w:szCs w:val="19"/>
              </w:rPr>
              <w:t xml:space="preserve">20 </w:t>
            </w:r>
            <w:r>
              <w:rPr>
                <w:rFonts w:ascii="宋体" w:hAnsi="宋体" w:eastAsia="宋体" w:cs="宋体"/>
                <w:spacing w:val="8"/>
                <w:sz w:val="19"/>
                <w:szCs w:val="19"/>
              </w:rPr>
              <w:t>个</w:t>
            </w:r>
            <w:r>
              <w:rPr>
                <w:rFonts w:ascii="宋体" w:hAnsi="宋体" w:eastAsia="宋体" w:cs="宋体"/>
                <w:spacing w:val="-44"/>
                <w:sz w:val="19"/>
                <w:szCs w:val="19"/>
              </w:rPr>
              <w:t xml:space="preserve"> </w:t>
            </w:r>
            <w:r>
              <w:rPr>
                <w:rFonts w:ascii="宋体" w:hAnsi="宋体" w:eastAsia="宋体" w:cs="宋体"/>
                <w:spacing w:val="8"/>
                <w:sz w:val="19"/>
                <w:szCs w:val="19"/>
              </w:rPr>
              <w:t>，进一步提升农村生活污水</w:t>
            </w:r>
            <w:r>
              <w:rPr>
                <w:rFonts w:ascii="宋体" w:hAnsi="宋体" w:eastAsia="宋体" w:cs="宋体"/>
                <w:spacing w:val="2"/>
                <w:sz w:val="19"/>
                <w:szCs w:val="19"/>
              </w:rPr>
              <w:t>治理率。探索农村生活污水资源化</w:t>
            </w:r>
            <w:r>
              <w:rPr>
                <w:rFonts w:ascii="宋体" w:hAnsi="宋体" w:eastAsia="宋体" w:cs="宋体"/>
                <w:spacing w:val="5"/>
                <w:sz w:val="19"/>
                <w:szCs w:val="19"/>
              </w:rPr>
              <w:t>利用，提升农村生活污水减量化、</w:t>
            </w:r>
            <w:r>
              <w:rPr>
                <w:rFonts w:ascii="宋体" w:hAnsi="宋体" w:eastAsia="宋体" w:cs="宋体"/>
                <w:spacing w:val="6"/>
                <w:sz w:val="19"/>
                <w:szCs w:val="19"/>
              </w:rPr>
              <w:t>资源化、循环化水平。</w:t>
            </w:r>
          </w:p>
        </w:tc>
        <w:tc>
          <w:tcPr>
            <w:tcW w:w="3884" w:type="dxa"/>
            <w:vAlign w:val="top"/>
          </w:tcPr>
          <w:p>
            <w:pPr>
              <w:spacing w:before="73" w:line="284" w:lineRule="auto"/>
              <w:ind w:left="14" w:right="8" w:firstLine="2"/>
              <w:jc w:val="both"/>
              <w:rPr>
                <w:rFonts w:ascii="宋体" w:hAnsi="宋体" w:eastAsia="宋体" w:cs="宋体"/>
                <w:sz w:val="19"/>
                <w:szCs w:val="19"/>
              </w:rPr>
            </w:pPr>
            <w:r>
              <w:rPr>
                <w:rFonts w:ascii="宋体" w:hAnsi="宋体" w:eastAsia="宋体" w:cs="宋体"/>
                <w:spacing w:val="12"/>
                <w:sz w:val="19"/>
                <w:szCs w:val="19"/>
              </w:rPr>
              <w:t>一季度编制农村生活污水治理设施项目实施</w:t>
            </w:r>
            <w:r>
              <w:rPr>
                <w:rFonts w:ascii="宋体" w:hAnsi="宋体" w:eastAsia="宋体" w:cs="宋体"/>
                <w:spacing w:val="10"/>
                <w:sz w:val="19"/>
                <w:szCs w:val="19"/>
              </w:rPr>
              <w:t>方案并报送至生态环境厅争取资金</w:t>
            </w:r>
            <w:r>
              <w:rPr>
                <w:rFonts w:ascii="宋体" w:hAnsi="宋体" w:eastAsia="宋体" w:cs="宋体"/>
                <w:spacing w:val="-47"/>
                <w:sz w:val="19"/>
                <w:szCs w:val="19"/>
              </w:rPr>
              <w:t xml:space="preserve"> </w:t>
            </w:r>
            <w:r>
              <w:rPr>
                <w:rFonts w:ascii="宋体" w:hAnsi="宋体" w:eastAsia="宋体" w:cs="宋体"/>
                <w:spacing w:val="10"/>
                <w:sz w:val="19"/>
                <w:szCs w:val="19"/>
              </w:rPr>
              <w:t>；二季度争取对项目进行招投标</w:t>
            </w:r>
            <w:r>
              <w:rPr>
                <w:rFonts w:ascii="宋体" w:hAnsi="宋体" w:eastAsia="宋体" w:cs="宋体"/>
                <w:spacing w:val="-47"/>
                <w:sz w:val="19"/>
                <w:szCs w:val="19"/>
              </w:rPr>
              <w:t xml:space="preserve"> </w:t>
            </w:r>
            <w:r>
              <w:rPr>
                <w:rFonts w:ascii="宋体" w:hAnsi="宋体" w:eastAsia="宋体" w:cs="宋体"/>
                <w:spacing w:val="10"/>
                <w:sz w:val="19"/>
                <w:szCs w:val="19"/>
              </w:rPr>
              <w:t>，完成项目前期工作并开工建设</w:t>
            </w:r>
            <w:r>
              <w:rPr>
                <w:rFonts w:ascii="宋体" w:hAnsi="宋体" w:eastAsia="宋体" w:cs="宋体"/>
                <w:spacing w:val="-45"/>
                <w:sz w:val="19"/>
                <w:szCs w:val="19"/>
              </w:rPr>
              <w:t xml:space="preserve"> </w:t>
            </w:r>
            <w:r>
              <w:rPr>
                <w:rFonts w:ascii="宋体" w:hAnsi="宋体" w:eastAsia="宋体" w:cs="宋体"/>
                <w:spacing w:val="10"/>
                <w:sz w:val="19"/>
                <w:szCs w:val="19"/>
              </w:rPr>
              <w:t>；三季度完成项目建设工程量的</w:t>
            </w:r>
            <w:r>
              <w:rPr>
                <w:rFonts w:ascii="Times New Roman" w:hAnsi="Times New Roman" w:eastAsia="Times New Roman" w:cs="Times New Roman"/>
                <w:spacing w:val="8"/>
                <w:position w:val="-1"/>
                <w:sz w:val="19"/>
                <w:szCs w:val="19"/>
              </w:rPr>
              <w:t>30%</w:t>
            </w:r>
            <w:r>
              <w:rPr>
                <w:rFonts w:ascii="宋体" w:hAnsi="宋体" w:eastAsia="宋体" w:cs="宋体"/>
                <w:spacing w:val="8"/>
                <w:position w:val="-1"/>
                <w:sz w:val="19"/>
                <w:szCs w:val="19"/>
              </w:rPr>
              <w:t>；</w:t>
            </w:r>
            <w:r>
              <w:rPr>
                <w:rFonts w:ascii="宋体" w:hAnsi="宋体" w:eastAsia="宋体" w:cs="宋体"/>
                <w:spacing w:val="8"/>
                <w:sz w:val="19"/>
                <w:szCs w:val="19"/>
              </w:rPr>
              <w:t>四季度完成项目年度建设任务。</w:t>
            </w:r>
          </w:p>
        </w:tc>
        <w:tc>
          <w:tcPr>
            <w:tcW w:w="894" w:type="dxa"/>
            <w:vAlign w:val="top"/>
          </w:tcPr>
          <w:p>
            <w:pPr>
              <w:pStyle w:val="6"/>
              <w:spacing w:line="305" w:lineRule="auto"/>
            </w:pPr>
          </w:p>
          <w:p>
            <w:pPr>
              <w:pStyle w:val="6"/>
              <w:spacing w:line="305"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460"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right w:val="single" w:color="000000" w:sz="6" w:space="0"/>
            </w:tcBorders>
            <w:vAlign w:val="top"/>
          </w:tcPr>
          <w:p>
            <w:pPr>
              <w:pStyle w:val="6"/>
              <w:spacing w:line="301"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spacing w:before="237" w:line="292" w:lineRule="auto"/>
              <w:ind w:left="10" w:right="16"/>
              <w:jc w:val="both"/>
              <w:rPr>
                <w:rFonts w:ascii="宋体" w:hAnsi="宋体" w:eastAsia="宋体" w:cs="宋体"/>
                <w:sz w:val="19"/>
                <w:szCs w:val="19"/>
              </w:rPr>
            </w:pPr>
            <w:r>
              <w:rPr>
                <w:rFonts w:ascii="宋体" w:hAnsi="宋体" w:eastAsia="宋体" w:cs="宋体"/>
                <w:spacing w:val="3"/>
                <w:sz w:val="19"/>
                <w:szCs w:val="19"/>
              </w:rPr>
              <w:t>完成农村改厕</w:t>
            </w:r>
            <w:r>
              <w:rPr>
                <w:rFonts w:ascii="宋体" w:hAnsi="宋体" w:eastAsia="宋体" w:cs="宋体"/>
                <w:spacing w:val="-12"/>
                <w:sz w:val="19"/>
                <w:szCs w:val="19"/>
              </w:rPr>
              <w:t xml:space="preserve"> </w:t>
            </w:r>
            <w:r>
              <w:rPr>
                <w:rFonts w:ascii="Times New Roman" w:hAnsi="Times New Roman" w:eastAsia="Times New Roman" w:cs="Times New Roman"/>
                <w:spacing w:val="3"/>
                <w:position w:val="-1"/>
                <w:sz w:val="19"/>
                <w:szCs w:val="19"/>
              </w:rPr>
              <w:t>1.</w:t>
            </w:r>
            <w:r>
              <w:rPr>
                <w:rFonts w:ascii="Times New Roman" w:hAnsi="Times New Roman" w:eastAsia="Times New Roman" w:cs="Times New Roman"/>
                <w:spacing w:val="-24"/>
                <w:position w:val="-1"/>
                <w:sz w:val="19"/>
                <w:szCs w:val="19"/>
              </w:rPr>
              <w:t xml:space="preserve"> </w:t>
            </w:r>
            <w:r>
              <w:rPr>
                <w:rFonts w:ascii="Times New Roman" w:hAnsi="Times New Roman" w:eastAsia="Times New Roman" w:cs="Times New Roman"/>
                <w:spacing w:val="3"/>
                <w:position w:val="-1"/>
                <w:sz w:val="19"/>
                <w:szCs w:val="19"/>
              </w:rPr>
              <w:t xml:space="preserve">1 </w:t>
            </w:r>
            <w:r>
              <w:rPr>
                <w:rFonts w:ascii="宋体" w:hAnsi="宋体" w:eastAsia="宋体" w:cs="宋体"/>
                <w:spacing w:val="3"/>
                <w:sz w:val="19"/>
                <w:szCs w:val="19"/>
              </w:rPr>
              <w:t>万户，农</w:t>
            </w:r>
            <w:r>
              <w:rPr>
                <w:rFonts w:ascii="宋体" w:hAnsi="宋体" w:eastAsia="宋体" w:cs="宋体"/>
                <w:spacing w:val="43"/>
                <w:sz w:val="19"/>
                <w:szCs w:val="19"/>
              </w:rPr>
              <w:t>村卫生厕所覆盖率达到</w:t>
            </w:r>
            <w:r>
              <w:rPr>
                <w:rFonts w:ascii="Times New Roman" w:hAnsi="Times New Roman" w:eastAsia="Times New Roman" w:cs="Times New Roman"/>
                <w:spacing w:val="5"/>
                <w:sz w:val="19"/>
                <w:szCs w:val="19"/>
              </w:rPr>
              <w:t>50%</w:t>
            </w:r>
            <w:r>
              <w:rPr>
                <w:rFonts w:ascii="宋体" w:hAnsi="宋体" w:eastAsia="宋体" w:cs="宋体"/>
                <w:spacing w:val="5"/>
                <w:sz w:val="19"/>
                <w:szCs w:val="19"/>
              </w:rPr>
              <w:t>以上。</w:t>
            </w:r>
          </w:p>
        </w:tc>
        <w:tc>
          <w:tcPr>
            <w:tcW w:w="2960" w:type="dxa"/>
            <w:tcBorders>
              <w:bottom w:val="single" w:color="000000" w:sz="6" w:space="0"/>
            </w:tcBorders>
            <w:vAlign w:val="top"/>
          </w:tcPr>
          <w:p>
            <w:pPr>
              <w:spacing w:before="84" w:line="288" w:lineRule="auto"/>
              <w:ind w:left="14" w:right="12"/>
              <w:jc w:val="both"/>
              <w:rPr>
                <w:rFonts w:ascii="宋体" w:hAnsi="宋体" w:eastAsia="宋体" w:cs="宋体"/>
                <w:sz w:val="19"/>
                <w:szCs w:val="19"/>
              </w:rPr>
            </w:pPr>
            <w:r>
              <w:rPr>
                <w:rFonts w:ascii="宋体" w:hAnsi="宋体" w:eastAsia="宋体" w:cs="宋体"/>
                <w:spacing w:val="4"/>
                <w:sz w:val="19"/>
                <w:szCs w:val="19"/>
              </w:rPr>
              <w:t>制定全市农村改厕的年度方案，科学选择改厕模式，大力推广节水防</w:t>
            </w:r>
            <w:r>
              <w:rPr>
                <w:rFonts w:ascii="宋体" w:hAnsi="宋体" w:eastAsia="宋体" w:cs="宋体"/>
                <w:spacing w:val="15"/>
                <w:sz w:val="19"/>
                <w:szCs w:val="19"/>
              </w:rPr>
              <w:t>冻型改厕技术</w:t>
            </w:r>
            <w:r>
              <w:rPr>
                <w:rFonts w:ascii="宋体" w:hAnsi="宋体" w:eastAsia="宋体" w:cs="宋体"/>
                <w:spacing w:val="-43"/>
                <w:sz w:val="19"/>
                <w:szCs w:val="19"/>
              </w:rPr>
              <w:t xml:space="preserve"> </w:t>
            </w:r>
            <w:r>
              <w:rPr>
                <w:rFonts w:ascii="宋体" w:hAnsi="宋体" w:eastAsia="宋体" w:cs="宋体"/>
                <w:spacing w:val="15"/>
                <w:sz w:val="19"/>
                <w:szCs w:val="19"/>
              </w:rPr>
              <w:t>，加强督促检查力</w:t>
            </w:r>
            <w:r>
              <w:rPr>
                <w:rFonts w:ascii="宋体" w:hAnsi="宋体" w:eastAsia="宋体" w:cs="宋体"/>
                <w:spacing w:val="7"/>
                <w:sz w:val="19"/>
                <w:szCs w:val="19"/>
              </w:rPr>
              <w:t>度，确保质量。</w:t>
            </w:r>
          </w:p>
        </w:tc>
        <w:tc>
          <w:tcPr>
            <w:tcW w:w="3884" w:type="dxa"/>
            <w:tcBorders>
              <w:bottom w:val="single" w:color="000000" w:sz="6" w:space="0"/>
            </w:tcBorders>
            <w:vAlign w:val="top"/>
          </w:tcPr>
          <w:p>
            <w:pPr>
              <w:pStyle w:val="6"/>
              <w:spacing w:line="349" w:lineRule="auto"/>
            </w:pPr>
          </w:p>
          <w:p>
            <w:pPr>
              <w:spacing w:before="62" w:line="294" w:lineRule="auto"/>
              <w:ind w:left="20" w:right="8" w:hanging="6"/>
              <w:rPr>
                <w:rFonts w:ascii="宋体" w:hAnsi="宋体" w:eastAsia="宋体" w:cs="宋体"/>
                <w:sz w:val="19"/>
                <w:szCs w:val="19"/>
              </w:rPr>
            </w:pPr>
            <w:r>
              <w:rPr>
                <w:rFonts w:ascii="Times New Roman" w:hAnsi="Times New Roman" w:eastAsia="Times New Roman" w:cs="Times New Roman"/>
                <w:spacing w:val="6"/>
                <w:sz w:val="19"/>
                <w:szCs w:val="19"/>
              </w:rPr>
              <w:t xml:space="preserve">4 </w:t>
            </w:r>
            <w:r>
              <w:rPr>
                <w:rFonts w:ascii="宋体" w:hAnsi="宋体" w:eastAsia="宋体" w:cs="宋体"/>
                <w:spacing w:val="6"/>
                <w:sz w:val="19"/>
                <w:szCs w:val="19"/>
              </w:rPr>
              <w:t>月份开工建设；</w:t>
            </w:r>
            <w:r>
              <w:rPr>
                <w:rFonts w:ascii="Times New Roman" w:hAnsi="Times New Roman" w:eastAsia="Times New Roman" w:cs="Times New Roman"/>
                <w:spacing w:val="6"/>
                <w:sz w:val="19"/>
                <w:szCs w:val="19"/>
              </w:rPr>
              <w:t xml:space="preserve">8 </w:t>
            </w:r>
            <w:r>
              <w:rPr>
                <w:rFonts w:ascii="宋体" w:hAnsi="宋体" w:eastAsia="宋体" w:cs="宋体"/>
                <w:spacing w:val="6"/>
                <w:sz w:val="19"/>
                <w:szCs w:val="19"/>
              </w:rPr>
              <w:t>月底前完成厕改任务量的</w:t>
            </w:r>
            <w:r>
              <w:rPr>
                <w:rFonts w:ascii="Times New Roman" w:hAnsi="Times New Roman" w:eastAsia="Times New Roman" w:cs="Times New Roman"/>
                <w:spacing w:val="7"/>
                <w:sz w:val="19"/>
                <w:szCs w:val="19"/>
              </w:rPr>
              <w:t>50%</w:t>
            </w:r>
            <w:r>
              <w:rPr>
                <w:rFonts w:ascii="宋体" w:hAnsi="宋体" w:eastAsia="宋体" w:cs="宋体"/>
                <w:spacing w:val="7"/>
                <w:sz w:val="19"/>
                <w:szCs w:val="19"/>
              </w:rPr>
              <w:t>；</w:t>
            </w:r>
            <w:r>
              <w:rPr>
                <w:rFonts w:ascii="Times New Roman" w:hAnsi="Times New Roman" w:eastAsia="Times New Roman" w:cs="Times New Roman"/>
                <w:spacing w:val="7"/>
                <w:sz w:val="19"/>
                <w:szCs w:val="19"/>
              </w:rPr>
              <w:t xml:space="preserve">11 </w:t>
            </w:r>
            <w:r>
              <w:rPr>
                <w:rFonts w:ascii="宋体" w:hAnsi="宋体" w:eastAsia="宋体" w:cs="宋体"/>
                <w:spacing w:val="7"/>
                <w:sz w:val="19"/>
                <w:szCs w:val="19"/>
              </w:rPr>
              <w:t>月中旬前完成年度改造任务。</w:t>
            </w:r>
          </w:p>
        </w:tc>
        <w:tc>
          <w:tcPr>
            <w:tcW w:w="894" w:type="dxa"/>
            <w:tcBorders>
              <w:bottom w:val="single" w:color="000000" w:sz="6" w:space="0"/>
            </w:tcBorders>
            <w:vAlign w:val="top"/>
          </w:tcPr>
          <w:p>
            <w:pPr>
              <w:pStyle w:val="6"/>
              <w:spacing w:line="251" w:lineRule="auto"/>
            </w:pPr>
          </w:p>
          <w:p>
            <w:pPr>
              <w:pStyle w:val="6"/>
              <w:spacing w:line="251"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tcBorders>
              <w:bottom w:val="single" w:color="000000" w:sz="6" w:space="0"/>
            </w:tcBorders>
            <w:vAlign w:val="top"/>
          </w:tcPr>
          <w:p>
            <w:pPr>
              <w:pStyle w:val="6"/>
              <w:spacing w:line="353"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bottom w:val="single" w:color="000000" w:sz="6" w:space="0"/>
              <w:right w:val="single" w:color="000000" w:sz="6" w:space="0"/>
            </w:tcBorders>
            <w:vAlign w:val="top"/>
          </w:tcPr>
          <w:p>
            <w:pPr>
              <w:pStyle w:val="6"/>
              <w:spacing w:line="248" w:lineRule="auto"/>
            </w:pPr>
          </w:p>
          <w:p>
            <w:pPr>
              <w:pStyle w:val="6"/>
              <w:spacing w:line="24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41" w:type="default"/>
          <w:footerReference r:id="rId142" w:type="default"/>
          <w:pgSz w:w="16839" w:h="11906"/>
          <w:pgMar w:top="1792" w:right="1387" w:bottom="1552" w:left="1386" w:header="1426" w:footer="1174" w:gutter="0"/>
          <w:cols w:space="720" w:num="1"/>
        </w:sectPr>
      </w:pPr>
    </w:p>
    <w:p>
      <w:pPr>
        <w:spacing w:before="51"/>
      </w:pPr>
      <w:r>
        <w:drawing>
          <wp:anchor distT="0" distB="0" distL="0" distR="0" simplePos="0" relativeHeight="25178112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restart"/>
            <w:tcBorders>
              <w:left w:val="single" w:color="000000" w:sz="6" w:space="0"/>
              <w:bottom w:val="nil"/>
            </w:tcBorders>
            <w:vAlign w:val="top"/>
          </w:tcPr>
          <w:p>
            <w:pPr>
              <w:spacing w:before="271" w:line="215" w:lineRule="auto"/>
              <w:ind w:left="19"/>
              <w:rPr>
                <w:rFonts w:ascii="宋体" w:hAnsi="宋体" w:eastAsia="宋体" w:cs="宋体"/>
                <w:sz w:val="19"/>
                <w:szCs w:val="19"/>
              </w:rPr>
            </w:pPr>
            <w:r>
              <w:rPr>
                <w:rFonts w:ascii="宋体" w:hAnsi="宋体" w:eastAsia="宋体" w:cs="宋体"/>
                <w:spacing w:val="8"/>
                <w:sz w:val="19"/>
                <w:szCs w:val="19"/>
              </w:rPr>
              <w:t>三</w:t>
            </w:r>
            <w:r>
              <w:rPr>
                <w:rFonts w:ascii="宋体" w:hAnsi="宋体" w:eastAsia="宋体" w:cs="宋体"/>
                <w:spacing w:val="-43"/>
                <w:sz w:val="19"/>
                <w:szCs w:val="19"/>
              </w:rPr>
              <w:t xml:space="preserve"> </w:t>
            </w:r>
            <w:r>
              <w:rPr>
                <w:rFonts w:ascii="宋体" w:hAnsi="宋体" w:eastAsia="宋体" w:cs="宋体"/>
                <w:spacing w:val="8"/>
                <w:sz w:val="19"/>
                <w:szCs w:val="19"/>
              </w:rPr>
              <w:t>、抓</w:t>
            </w:r>
          </w:p>
          <w:p>
            <w:pPr>
              <w:spacing w:before="77" w:line="219" w:lineRule="auto"/>
              <w:ind w:left="14"/>
              <w:rPr>
                <w:rFonts w:ascii="宋体" w:hAnsi="宋体" w:eastAsia="宋体" w:cs="宋体"/>
                <w:sz w:val="19"/>
                <w:szCs w:val="19"/>
              </w:rPr>
            </w:pPr>
            <w:r>
              <w:rPr>
                <w:rFonts w:ascii="宋体" w:hAnsi="宋体" w:eastAsia="宋体" w:cs="宋体"/>
                <w:spacing w:val="32"/>
                <w:sz w:val="19"/>
                <w:szCs w:val="19"/>
              </w:rPr>
              <w:t>好巩固</w:t>
            </w:r>
          </w:p>
          <w:p>
            <w:pPr>
              <w:spacing w:before="75" w:line="221" w:lineRule="auto"/>
              <w:ind w:left="16"/>
              <w:rPr>
                <w:rFonts w:ascii="宋体" w:hAnsi="宋体" w:eastAsia="宋体" w:cs="宋体"/>
                <w:sz w:val="19"/>
                <w:szCs w:val="19"/>
              </w:rPr>
            </w:pPr>
            <w:r>
              <w:rPr>
                <w:rFonts w:ascii="宋体" w:hAnsi="宋体" w:eastAsia="宋体" w:cs="宋体"/>
                <w:spacing w:val="14"/>
                <w:sz w:val="19"/>
                <w:szCs w:val="19"/>
              </w:rPr>
              <w:t>衔接</w:t>
            </w:r>
            <w:r>
              <w:rPr>
                <w:rFonts w:ascii="宋体" w:hAnsi="宋体" w:eastAsia="宋体" w:cs="宋体"/>
                <w:spacing w:val="-55"/>
                <w:sz w:val="19"/>
                <w:szCs w:val="19"/>
              </w:rPr>
              <w:t xml:space="preserve"> </w:t>
            </w:r>
            <w:r>
              <w:rPr>
                <w:rFonts w:ascii="宋体" w:hAnsi="宋体" w:eastAsia="宋体" w:cs="宋体"/>
                <w:spacing w:val="14"/>
                <w:sz w:val="19"/>
                <w:szCs w:val="19"/>
              </w:rPr>
              <w:t>，</w:t>
            </w:r>
          </w:p>
          <w:p>
            <w:pPr>
              <w:spacing w:before="66" w:line="264" w:lineRule="exact"/>
              <w:ind w:left="19"/>
              <w:rPr>
                <w:rFonts w:ascii="宋体" w:hAnsi="宋体" w:eastAsia="宋体" w:cs="宋体"/>
                <w:sz w:val="19"/>
                <w:szCs w:val="19"/>
              </w:rPr>
            </w:pPr>
            <w:r>
              <w:rPr>
                <w:rFonts w:ascii="宋体" w:hAnsi="宋体" w:eastAsia="宋体" w:cs="宋体"/>
                <w:spacing w:val="25"/>
                <w:position w:val="1"/>
                <w:sz w:val="19"/>
                <w:szCs w:val="19"/>
              </w:rPr>
              <w:t>高起点</w:t>
            </w:r>
          </w:p>
          <w:p>
            <w:pPr>
              <w:spacing w:before="42" w:line="220" w:lineRule="auto"/>
              <w:ind w:left="18"/>
              <w:rPr>
                <w:rFonts w:ascii="宋体" w:hAnsi="宋体" w:eastAsia="宋体" w:cs="宋体"/>
                <w:sz w:val="19"/>
                <w:szCs w:val="19"/>
              </w:rPr>
            </w:pPr>
            <w:r>
              <w:rPr>
                <w:rFonts w:ascii="宋体" w:hAnsi="宋体" w:eastAsia="宋体" w:cs="宋体"/>
                <w:spacing w:val="27"/>
                <w:sz w:val="19"/>
                <w:szCs w:val="19"/>
              </w:rPr>
              <w:t>推进乡</w:t>
            </w:r>
          </w:p>
          <w:p>
            <w:pPr>
              <w:spacing w:before="72" w:line="217" w:lineRule="auto"/>
              <w:ind w:left="16"/>
              <w:rPr>
                <w:rFonts w:ascii="宋体" w:hAnsi="宋体" w:eastAsia="宋体" w:cs="宋体"/>
                <w:sz w:val="19"/>
                <w:szCs w:val="19"/>
              </w:rPr>
            </w:pPr>
            <w:r>
              <w:rPr>
                <w:rFonts w:ascii="宋体" w:hAnsi="宋体" w:eastAsia="宋体" w:cs="宋体"/>
                <w:spacing w:val="8"/>
                <w:sz w:val="19"/>
                <w:szCs w:val="19"/>
              </w:rPr>
              <w:t>村振兴</w:t>
            </w:r>
          </w:p>
        </w:tc>
        <w:tc>
          <w:tcPr>
            <w:tcW w:w="1328" w:type="dxa"/>
            <w:vMerge w:val="restart"/>
            <w:tcBorders>
              <w:bottom w:val="nil"/>
            </w:tcBorders>
            <w:vAlign w:val="top"/>
          </w:tcPr>
          <w:p>
            <w:pPr>
              <w:pStyle w:val="6"/>
              <w:spacing w:line="265" w:lineRule="auto"/>
            </w:pPr>
          </w:p>
          <w:p>
            <w:pPr>
              <w:pStyle w:val="6"/>
              <w:spacing w:line="265" w:lineRule="auto"/>
            </w:pPr>
          </w:p>
          <w:p>
            <w:pPr>
              <w:pStyle w:val="6"/>
              <w:spacing w:line="266" w:lineRule="auto"/>
            </w:pPr>
          </w:p>
          <w:p>
            <w:pPr>
              <w:spacing w:before="62" w:line="279" w:lineRule="auto"/>
              <w:ind w:left="11" w:right="20" w:hanging="11"/>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）建设美</w:t>
            </w:r>
            <w:r>
              <w:rPr>
                <w:rFonts w:ascii="宋体" w:hAnsi="宋体" w:eastAsia="宋体" w:cs="宋体"/>
                <w:spacing w:val="8"/>
                <w:sz w:val="19"/>
                <w:szCs w:val="19"/>
              </w:rPr>
              <w:t>丽宜居乡村</w:t>
            </w:r>
          </w:p>
        </w:tc>
        <w:tc>
          <w:tcPr>
            <w:tcW w:w="5332" w:type="dxa"/>
            <w:gridSpan w:val="2"/>
            <w:vAlign w:val="top"/>
          </w:tcPr>
          <w:p>
            <w:pPr>
              <w:spacing w:before="190" w:line="219" w:lineRule="auto"/>
              <w:ind w:left="15"/>
              <w:rPr>
                <w:rFonts w:ascii="宋体" w:hAnsi="宋体" w:eastAsia="宋体" w:cs="宋体"/>
                <w:sz w:val="19"/>
                <w:szCs w:val="19"/>
              </w:rPr>
            </w:pPr>
            <w:r>
              <w:rPr>
                <w:rFonts w:ascii="宋体" w:hAnsi="宋体" w:eastAsia="宋体" w:cs="宋体"/>
                <w:spacing w:val="6"/>
                <w:sz w:val="19"/>
                <w:szCs w:val="19"/>
              </w:rPr>
              <w:t>打造人居环境整治示范村</w:t>
            </w:r>
            <w:r>
              <w:rPr>
                <w:rFonts w:ascii="宋体" w:hAnsi="宋体" w:eastAsia="宋体" w:cs="宋体"/>
                <w:spacing w:val="-22"/>
                <w:sz w:val="19"/>
                <w:szCs w:val="19"/>
              </w:rPr>
              <w:t xml:space="preserve"> </w:t>
            </w:r>
            <w:r>
              <w:rPr>
                <w:rFonts w:ascii="Times New Roman" w:hAnsi="Times New Roman" w:eastAsia="Times New Roman" w:cs="Times New Roman"/>
                <w:spacing w:val="6"/>
                <w:sz w:val="19"/>
                <w:szCs w:val="19"/>
              </w:rPr>
              <w:t xml:space="preserve">100 </w:t>
            </w:r>
            <w:r>
              <w:rPr>
                <w:rFonts w:ascii="宋体" w:hAnsi="宋体" w:eastAsia="宋体" w:cs="宋体"/>
                <w:spacing w:val="6"/>
                <w:sz w:val="19"/>
                <w:szCs w:val="19"/>
              </w:rPr>
              <w:t>个。</w:t>
            </w:r>
          </w:p>
        </w:tc>
        <w:tc>
          <w:tcPr>
            <w:tcW w:w="3884" w:type="dxa"/>
            <w:vAlign w:val="top"/>
          </w:tcPr>
          <w:p>
            <w:pPr>
              <w:spacing w:before="71" w:line="254" w:lineRule="auto"/>
              <w:ind w:left="19" w:right="10" w:hanging="3"/>
              <w:rPr>
                <w:rFonts w:ascii="宋体" w:hAnsi="宋体" w:eastAsia="宋体" w:cs="宋体"/>
                <w:sz w:val="19"/>
                <w:szCs w:val="19"/>
              </w:rPr>
            </w:pPr>
            <w:r>
              <w:rPr>
                <w:rFonts w:ascii="宋体" w:hAnsi="宋体" w:eastAsia="宋体" w:cs="宋体"/>
                <w:spacing w:val="8"/>
                <w:sz w:val="19"/>
                <w:szCs w:val="19"/>
              </w:rPr>
              <w:t>一季度分解任务</w:t>
            </w:r>
            <w:r>
              <w:rPr>
                <w:rFonts w:ascii="宋体" w:hAnsi="宋体" w:eastAsia="宋体" w:cs="宋体"/>
                <w:spacing w:val="-50"/>
                <w:sz w:val="19"/>
                <w:szCs w:val="19"/>
              </w:rPr>
              <w:t xml:space="preserve"> </w:t>
            </w:r>
            <w:r>
              <w:rPr>
                <w:rFonts w:ascii="宋体" w:hAnsi="宋体" w:eastAsia="宋体" w:cs="宋体"/>
                <w:spacing w:val="8"/>
                <w:sz w:val="19"/>
                <w:szCs w:val="19"/>
              </w:rPr>
              <w:t>，确定示范村名单</w:t>
            </w:r>
            <w:r>
              <w:rPr>
                <w:rFonts w:ascii="宋体" w:hAnsi="宋体" w:eastAsia="宋体" w:cs="宋体"/>
                <w:spacing w:val="-56"/>
                <w:sz w:val="19"/>
                <w:szCs w:val="19"/>
              </w:rPr>
              <w:t xml:space="preserve"> </w:t>
            </w:r>
            <w:r>
              <w:rPr>
                <w:rFonts w:ascii="宋体" w:hAnsi="宋体" w:eastAsia="宋体" w:cs="宋体"/>
                <w:spacing w:val="8"/>
                <w:sz w:val="19"/>
                <w:szCs w:val="19"/>
              </w:rPr>
              <w:t>；二季度开工建设；</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月底前完成建设任务并验收。</w:t>
            </w:r>
          </w:p>
        </w:tc>
        <w:tc>
          <w:tcPr>
            <w:tcW w:w="894" w:type="dxa"/>
            <w:vAlign w:val="top"/>
          </w:tcPr>
          <w:p>
            <w:pPr>
              <w:spacing w:before="22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77" w:line="251"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right w:val="single" w:color="000000" w:sz="6" w:space="0"/>
            </w:tcBorders>
            <w:vAlign w:val="top"/>
          </w:tcPr>
          <w:p>
            <w:pPr>
              <w:spacing w:before="216"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4"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318" w:lineRule="auto"/>
            </w:pPr>
          </w:p>
          <w:p>
            <w:pPr>
              <w:spacing w:before="61" w:line="291" w:lineRule="auto"/>
              <w:ind w:left="10" w:right="16"/>
              <w:jc w:val="both"/>
              <w:rPr>
                <w:rFonts w:ascii="宋体" w:hAnsi="宋体" w:eastAsia="宋体" w:cs="宋体"/>
                <w:sz w:val="19"/>
                <w:szCs w:val="19"/>
              </w:rPr>
            </w:pPr>
            <w:r>
              <w:rPr>
                <w:rFonts w:ascii="宋体" w:hAnsi="宋体" w:eastAsia="宋体" w:cs="宋体"/>
                <w:spacing w:val="4"/>
                <w:sz w:val="19"/>
                <w:szCs w:val="19"/>
              </w:rPr>
              <w:t>完善乡村治理，推进移风易</w:t>
            </w:r>
            <w:r>
              <w:rPr>
                <w:rFonts w:ascii="宋体" w:hAnsi="宋体" w:eastAsia="宋体" w:cs="宋体"/>
                <w:spacing w:val="10"/>
                <w:sz w:val="19"/>
                <w:szCs w:val="19"/>
              </w:rPr>
              <w:t>俗</w:t>
            </w:r>
            <w:r>
              <w:rPr>
                <w:rFonts w:ascii="宋体" w:hAnsi="宋体" w:eastAsia="宋体" w:cs="宋体"/>
                <w:spacing w:val="-55"/>
                <w:sz w:val="19"/>
                <w:szCs w:val="19"/>
              </w:rPr>
              <w:t xml:space="preserve"> </w:t>
            </w:r>
            <w:r>
              <w:rPr>
                <w:rFonts w:ascii="宋体" w:hAnsi="宋体" w:eastAsia="宋体" w:cs="宋体"/>
                <w:spacing w:val="10"/>
                <w:sz w:val="19"/>
                <w:szCs w:val="19"/>
              </w:rPr>
              <w:t>，建设</w:t>
            </w:r>
            <w:r>
              <w:rPr>
                <w:rFonts w:ascii="Times New Roman" w:hAnsi="Times New Roman" w:eastAsia="Times New Roman" w:cs="Times New Roman"/>
                <w:spacing w:val="10"/>
                <w:sz w:val="19"/>
                <w:szCs w:val="19"/>
              </w:rPr>
              <w:t>“</w:t>
            </w:r>
            <w:r>
              <w:rPr>
                <w:rFonts w:ascii="宋体" w:hAnsi="宋体" w:eastAsia="宋体" w:cs="宋体"/>
                <w:spacing w:val="10"/>
                <w:sz w:val="19"/>
                <w:szCs w:val="19"/>
              </w:rPr>
              <w:t>活力、善治、文</w:t>
            </w:r>
            <w:r>
              <w:rPr>
                <w:rFonts w:ascii="宋体" w:hAnsi="宋体" w:eastAsia="宋体" w:cs="宋体"/>
                <w:spacing w:val="5"/>
                <w:sz w:val="19"/>
                <w:szCs w:val="19"/>
              </w:rPr>
              <w:t>明</w:t>
            </w:r>
            <w:r>
              <w:rPr>
                <w:rFonts w:ascii="Times New Roman" w:hAnsi="Times New Roman" w:eastAsia="Times New Roman" w:cs="Times New Roman"/>
                <w:spacing w:val="5"/>
                <w:sz w:val="19"/>
                <w:szCs w:val="19"/>
              </w:rPr>
              <w:t>”</w:t>
            </w:r>
            <w:r>
              <w:rPr>
                <w:rFonts w:ascii="宋体" w:hAnsi="宋体" w:eastAsia="宋体" w:cs="宋体"/>
                <w:spacing w:val="5"/>
                <w:sz w:val="19"/>
                <w:szCs w:val="19"/>
              </w:rPr>
              <w:t>乡村。</w:t>
            </w:r>
          </w:p>
        </w:tc>
        <w:tc>
          <w:tcPr>
            <w:tcW w:w="2960" w:type="dxa"/>
            <w:vAlign w:val="top"/>
          </w:tcPr>
          <w:p>
            <w:pPr>
              <w:spacing w:before="56" w:line="243" w:lineRule="auto"/>
              <w:ind w:left="12" w:firstLine="3"/>
              <w:jc w:val="both"/>
              <w:rPr>
                <w:rFonts w:ascii="宋体" w:hAnsi="宋体" w:eastAsia="宋体" w:cs="宋体"/>
                <w:sz w:val="19"/>
                <w:szCs w:val="19"/>
              </w:rPr>
            </w:pPr>
            <w:r>
              <w:rPr>
                <w:rFonts w:ascii="宋体" w:hAnsi="宋体" w:eastAsia="宋体" w:cs="宋体"/>
                <w:spacing w:val="2"/>
                <w:sz w:val="19"/>
                <w:szCs w:val="19"/>
              </w:rPr>
              <w:t>推广清单制、积分制、数字化等治</w:t>
            </w:r>
            <w:r>
              <w:rPr>
                <w:rFonts w:ascii="宋体" w:hAnsi="宋体" w:eastAsia="宋体" w:cs="宋体"/>
                <w:spacing w:val="5"/>
                <w:sz w:val="19"/>
                <w:szCs w:val="19"/>
              </w:rPr>
              <w:t>理方式，坚决遏制农村天价彩礼、薄养厚葬、人情攀比等陈规陋习。</w:t>
            </w:r>
            <w:r>
              <w:rPr>
                <w:rFonts w:ascii="宋体" w:hAnsi="宋体" w:eastAsia="宋体" w:cs="宋体"/>
                <w:spacing w:val="6"/>
                <w:sz w:val="19"/>
                <w:szCs w:val="19"/>
              </w:rPr>
              <w:t>建成乡村治理中心</w:t>
            </w:r>
            <w:r>
              <w:rPr>
                <w:rFonts w:ascii="宋体" w:hAnsi="宋体" w:eastAsia="宋体" w:cs="宋体"/>
                <w:spacing w:val="-8"/>
                <w:sz w:val="19"/>
                <w:szCs w:val="19"/>
              </w:rPr>
              <w:t xml:space="preserve"> </w:t>
            </w:r>
            <w:r>
              <w:rPr>
                <w:rFonts w:ascii="Times New Roman" w:hAnsi="Times New Roman" w:eastAsia="Times New Roman" w:cs="Times New Roman"/>
                <w:spacing w:val="6"/>
                <w:sz w:val="19"/>
                <w:szCs w:val="19"/>
              </w:rPr>
              <w:t xml:space="preserve">15 </w:t>
            </w:r>
            <w:r>
              <w:rPr>
                <w:rFonts w:ascii="宋体" w:hAnsi="宋体" w:eastAsia="宋体" w:cs="宋体"/>
                <w:spacing w:val="6"/>
                <w:sz w:val="19"/>
                <w:szCs w:val="19"/>
              </w:rPr>
              <w:t>个、农业综</w:t>
            </w:r>
            <w:r>
              <w:rPr>
                <w:rFonts w:ascii="宋体" w:hAnsi="宋体" w:eastAsia="宋体" w:cs="宋体"/>
                <w:spacing w:val="8"/>
                <w:sz w:val="19"/>
                <w:szCs w:val="19"/>
              </w:rPr>
              <w:t>合服务中心</w:t>
            </w:r>
            <w:r>
              <w:rPr>
                <w:rFonts w:ascii="宋体" w:hAnsi="宋体" w:eastAsia="宋体" w:cs="宋体"/>
                <w:spacing w:val="-26"/>
                <w:sz w:val="19"/>
                <w:szCs w:val="19"/>
              </w:rPr>
              <w:t xml:space="preserve"> </w:t>
            </w:r>
            <w:r>
              <w:rPr>
                <w:rFonts w:ascii="Times New Roman" w:hAnsi="Times New Roman" w:eastAsia="Times New Roman" w:cs="Times New Roman"/>
                <w:spacing w:val="8"/>
                <w:sz w:val="19"/>
                <w:szCs w:val="19"/>
              </w:rPr>
              <w:t xml:space="preserve">20 </w:t>
            </w:r>
            <w:r>
              <w:rPr>
                <w:rFonts w:ascii="宋体" w:hAnsi="宋体" w:eastAsia="宋体" w:cs="宋体"/>
                <w:spacing w:val="8"/>
                <w:sz w:val="19"/>
                <w:szCs w:val="19"/>
              </w:rPr>
              <w:t>个</w:t>
            </w:r>
            <w:r>
              <w:rPr>
                <w:rFonts w:ascii="宋体" w:hAnsi="宋体" w:eastAsia="宋体" w:cs="宋体"/>
                <w:spacing w:val="-56"/>
                <w:sz w:val="19"/>
                <w:szCs w:val="19"/>
              </w:rPr>
              <w:t xml:space="preserve"> </w:t>
            </w:r>
            <w:r>
              <w:rPr>
                <w:rFonts w:ascii="宋体" w:hAnsi="宋体" w:eastAsia="宋体" w:cs="宋体"/>
                <w:spacing w:val="8"/>
                <w:sz w:val="19"/>
                <w:szCs w:val="19"/>
              </w:rPr>
              <w:t>，打造</w:t>
            </w:r>
            <w:r>
              <w:rPr>
                <w:rFonts w:ascii="Times New Roman" w:hAnsi="Times New Roman" w:eastAsia="Times New Roman" w:cs="Times New Roman"/>
                <w:spacing w:val="8"/>
                <w:sz w:val="19"/>
                <w:szCs w:val="19"/>
              </w:rPr>
              <w:t>“</w:t>
            </w:r>
            <w:r>
              <w:rPr>
                <w:rFonts w:ascii="宋体" w:hAnsi="宋体" w:eastAsia="宋体" w:cs="宋体"/>
                <w:spacing w:val="8"/>
                <w:sz w:val="19"/>
                <w:szCs w:val="19"/>
              </w:rPr>
              <w:t>村村享</w:t>
            </w:r>
            <w:r>
              <w:rPr>
                <w:rFonts w:ascii="Times New Roman" w:hAnsi="Times New Roman" w:eastAsia="Times New Roman" w:cs="Times New Roman"/>
                <w:spacing w:val="8"/>
                <w:sz w:val="19"/>
                <w:szCs w:val="19"/>
              </w:rPr>
              <w:t>”</w:t>
            </w:r>
            <w:r>
              <w:rPr>
                <w:rFonts w:ascii="宋体" w:hAnsi="宋体" w:eastAsia="宋体" w:cs="宋体"/>
                <w:spacing w:val="3"/>
                <w:sz w:val="19"/>
                <w:szCs w:val="19"/>
              </w:rPr>
              <w:t>示范村</w:t>
            </w:r>
            <w:r>
              <w:rPr>
                <w:rFonts w:ascii="宋体" w:hAnsi="宋体" w:eastAsia="宋体" w:cs="宋体"/>
                <w:spacing w:val="-34"/>
                <w:sz w:val="19"/>
                <w:szCs w:val="19"/>
              </w:rPr>
              <w:t xml:space="preserve"> </w:t>
            </w:r>
            <w:r>
              <w:rPr>
                <w:rFonts w:ascii="Times New Roman" w:hAnsi="Times New Roman" w:eastAsia="Times New Roman" w:cs="Times New Roman"/>
                <w:spacing w:val="3"/>
                <w:sz w:val="19"/>
                <w:szCs w:val="19"/>
              </w:rPr>
              <w:t xml:space="preserve">50 </w:t>
            </w:r>
            <w:r>
              <w:rPr>
                <w:rFonts w:ascii="宋体" w:hAnsi="宋体" w:eastAsia="宋体" w:cs="宋体"/>
                <w:spacing w:val="3"/>
                <w:sz w:val="19"/>
                <w:szCs w:val="19"/>
              </w:rPr>
              <w:t>个。</w:t>
            </w:r>
          </w:p>
        </w:tc>
        <w:tc>
          <w:tcPr>
            <w:tcW w:w="3884" w:type="dxa"/>
            <w:vAlign w:val="top"/>
          </w:tcPr>
          <w:p>
            <w:pPr>
              <w:pStyle w:val="6"/>
              <w:spacing w:line="324" w:lineRule="auto"/>
            </w:pPr>
          </w:p>
          <w:p>
            <w:pPr>
              <w:pStyle w:val="6"/>
              <w:spacing w:line="324"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24" w:lineRule="auto"/>
            </w:pPr>
          </w:p>
          <w:p>
            <w:pPr>
              <w:pStyle w:val="6"/>
              <w:spacing w:line="324" w:lineRule="auto"/>
            </w:pPr>
          </w:p>
          <w:p>
            <w:pPr>
              <w:spacing w:before="61"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51" w:lineRule="auto"/>
            </w:pPr>
          </w:p>
          <w:p>
            <w:pPr>
              <w:pStyle w:val="6"/>
              <w:spacing w:line="251" w:lineRule="auto"/>
            </w:pPr>
          </w:p>
          <w:p>
            <w:pPr>
              <w:spacing w:before="61" w:line="275"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321" w:lineRule="auto"/>
            </w:pPr>
          </w:p>
          <w:p>
            <w:pPr>
              <w:pStyle w:val="6"/>
              <w:spacing w:line="32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699" w:type="dxa"/>
            <w:vMerge w:val="restart"/>
            <w:tcBorders>
              <w:left w:val="single" w:color="000000" w:sz="6" w:space="0"/>
              <w:bottom w:val="nil"/>
            </w:tcBorders>
            <w:vAlign w:val="top"/>
          </w:tcPr>
          <w:p>
            <w:pPr>
              <w:pStyle w:val="6"/>
              <w:spacing w:line="272" w:lineRule="auto"/>
            </w:pPr>
          </w:p>
          <w:p>
            <w:pPr>
              <w:pStyle w:val="6"/>
              <w:spacing w:line="272" w:lineRule="auto"/>
            </w:pPr>
          </w:p>
          <w:p>
            <w:pPr>
              <w:pStyle w:val="6"/>
              <w:spacing w:line="273" w:lineRule="auto"/>
            </w:pPr>
          </w:p>
          <w:p>
            <w:pPr>
              <w:pStyle w:val="6"/>
              <w:spacing w:line="273" w:lineRule="auto"/>
            </w:pPr>
          </w:p>
          <w:p>
            <w:pPr>
              <w:pStyle w:val="6"/>
              <w:spacing w:line="273" w:lineRule="auto"/>
            </w:pPr>
          </w:p>
          <w:p>
            <w:pPr>
              <w:pStyle w:val="6"/>
              <w:spacing w:line="273" w:lineRule="auto"/>
            </w:pPr>
          </w:p>
          <w:p>
            <w:pPr>
              <w:spacing w:before="62" w:line="292" w:lineRule="auto"/>
              <w:ind w:left="14" w:right="19" w:firstLine="22"/>
              <w:jc w:val="both"/>
              <w:rPr>
                <w:rFonts w:ascii="宋体" w:hAnsi="宋体" w:eastAsia="宋体" w:cs="宋体"/>
                <w:sz w:val="19"/>
                <w:szCs w:val="19"/>
              </w:rPr>
            </w:pPr>
            <w:r>
              <w:rPr>
                <w:rFonts w:ascii="宋体" w:hAnsi="宋体" w:eastAsia="宋体" w:cs="宋体"/>
                <w:spacing w:val="3"/>
                <w:sz w:val="19"/>
                <w:szCs w:val="19"/>
              </w:rPr>
              <w:t>四</w:t>
            </w:r>
            <w:r>
              <w:rPr>
                <w:rFonts w:ascii="宋体" w:hAnsi="宋体" w:eastAsia="宋体" w:cs="宋体"/>
                <w:spacing w:val="-45"/>
                <w:sz w:val="19"/>
                <w:szCs w:val="19"/>
              </w:rPr>
              <w:t xml:space="preserve"> </w:t>
            </w:r>
            <w:r>
              <w:rPr>
                <w:rFonts w:ascii="宋体" w:hAnsi="宋体" w:eastAsia="宋体" w:cs="宋体"/>
                <w:spacing w:val="3"/>
                <w:sz w:val="19"/>
                <w:szCs w:val="19"/>
              </w:rPr>
              <w:t>、抓</w:t>
            </w:r>
            <w:r>
              <w:rPr>
                <w:rFonts w:ascii="宋体" w:hAnsi="宋体" w:eastAsia="宋体" w:cs="宋体"/>
                <w:spacing w:val="27"/>
                <w:sz w:val="19"/>
                <w:szCs w:val="19"/>
              </w:rPr>
              <w:t>好生态</w:t>
            </w:r>
            <w:r>
              <w:rPr>
                <w:rFonts w:ascii="宋体" w:hAnsi="宋体" w:eastAsia="宋体" w:cs="宋体"/>
                <w:spacing w:val="6"/>
                <w:sz w:val="19"/>
                <w:szCs w:val="19"/>
              </w:rPr>
              <w:t>环境</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高品质推动绿</w:t>
            </w:r>
            <w:r>
              <w:rPr>
                <w:rFonts w:ascii="宋体" w:hAnsi="宋体" w:eastAsia="宋体" w:cs="宋体"/>
                <w:spacing w:val="9"/>
                <w:sz w:val="19"/>
                <w:szCs w:val="19"/>
              </w:rPr>
              <w:t>色发展</w:t>
            </w:r>
          </w:p>
        </w:tc>
        <w:tc>
          <w:tcPr>
            <w:tcW w:w="1328" w:type="dxa"/>
            <w:vMerge w:val="restart"/>
            <w:tcBorders>
              <w:bottom w:val="nil"/>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2" w:line="279" w:lineRule="auto"/>
              <w:ind w:left="8" w:right="9" w:hanging="8"/>
              <w:rPr>
                <w:rFonts w:ascii="宋体" w:hAnsi="宋体" w:eastAsia="宋体" w:cs="宋体"/>
                <w:sz w:val="19"/>
                <w:szCs w:val="19"/>
              </w:rPr>
            </w:pPr>
            <w:r>
              <w:rPr>
                <w:rFonts w:ascii="宋体" w:hAnsi="宋体" w:eastAsia="宋体" w:cs="宋体"/>
                <w:spacing w:val="-4"/>
                <w:sz w:val="19"/>
                <w:szCs w:val="19"/>
              </w:rPr>
              <w:t>（一）加快推动</w:t>
            </w:r>
            <w:r>
              <w:rPr>
                <w:rFonts w:ascii="宋体" w:hAnsi="宋体" w:eastAsia="宋体" w:cs="宋体"/>
                <w:spacing w:val="-3"/>
                <w:sz w:val="19"/>
                <w:szCs w:val="19"/>
              </w:rPr>
              <w:t>绿色低碳发展</w:t>
            </w:r>
          </w:p>
        </w:tc>
        <w:tc>
          <w:tcPr>
            <w:tcW w:w="5332" w:type="dxa"/>
            <w:gridSpan w:val="2"/>
            <w:vAlign w:val="top"/>
          </w:tcPr>
          <w:p>
            <w:pPr>
              <w:spacing w:before="173" w:line="219" w:lineRule="auto"/>
              <w:ind w:left="10"/>
              <w:rPr>
                <w:rFonts w:ascii="宋体" w:hAnsi="宋体" w:eastAsia="宋体" w:cs="宋体"/>
                <w:sz w:val="19"/>
                <w:szCs w:val="19"/>
              </w:rPr>
            </w:pPr>
            <w:r>
              <w:rPr>
                <w:rFonts w:ascii="宋体" w:hAnsi="宋体" w:eastAsia="宋体" w:cs="宋体"/>
                <w:spacing w:val="6"/>
                <w:sz w:val="19"/>
                <w:szCs w:val="19"/>
              </w:rPr>
              <w:t>制定</w:t>
            </w:r>
            <w:r>
              <w:rPr>
                <w:rFonts w:ascii="宋体" w:hAnsi="宋体" w:eastAsia="宋体" w:cs="宋体"/>
                <w:spacing w:val="-33"/>
                <w:sz w:val="19"/>
                <w:szCs w:val="19"/>
              </w:rPr>
              <w:t xml:space="preserve"> </w:t>
            </w:r>
            <w:r>
              <w:rPr>
                <w:rFonts w:ascii="Times New Roman" w:hAnsi="Times New Roman" w:eastAsia="Times New Roman" w:cs="Times New Roman"/>
                <w:spacing w:val="6"/>
                <w:sz w:val="19"/>
                <w:szCs w:val="19"/>
              </w:rPr>
              <w:t xml:space="preserve">2030 </w:t>
            </w:r>
            <w:r>
              <w:rPr>
                <w:rFonts w:ascii="宋体" w:hAnsi="宋体" w:eastAsia="宋体" w:cs="宋体"/>
                <w:spacing w:val="6"/>
                <w:sz w:val="19"/>
                <w:szCs w:val="19"/>
              </w:rPr>
              <w:t>年碳达峰方案。</w:t>
            </w:r>
          </w:p>
        </w:tc>
        <w:tc>
          <w:tcPr>
            <w:tcW w:w="3884" w:type="dxa"/>
            <w:vAlign w:val="top"/>
          </w:tcPr>
          <w:p>
            <w:pPr>
              <w:spacing w:before="207" w:line="219" w:lineRule="auto"/>
              <w:ind w:left="19"/>
              <w:rPr>
                <w:rFonts w:ascii="宋体" w:hAnsi="宋体" w:eastAsia="宋体" w:cs="宋体"/>
                <w:sz w:val="19"/>
                <w:szCs w:val="19"/>
              </w:rPr>
            </w:pP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月底前完成。</w:t>
            </w:r>
          </w:p>
        </w:tc>
        <w:tc>
          <w:tcPr>
            <w:tcW w:w="894" w:type="dxa"/>
            <w:vAlign w:val="top"/>
          </w:tcPr>
          <w:p>
            <w:pPr>
              <w:spacing w:before="206"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64" w:line="238"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spacing w:before="20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328" w:lineRule="auto"/>
            </w:pPr>
          </w:p>
          <w:p>
            <w:pPr>
              <w:pStyle w:val="6"/>
              <w:spacing w:line="328" w:lineRule="auto"/>
            </w:pPr>
          </w:p>
          <w:p>
            <w:pPr>
              <w:spacing w:before="62" w:line="221" w:lineRule="auto"/>
              <w:ind w:left="12"/>
              <w:rPr>
                <w:rFonts w:ascii="宋体" w:hAnsi="宋体" w:eastAsia="宋体" w:cs="宋体"/>
                <w:sz w:val="19"/>
                <w:szCs w:val="19"/>
              </w:rPr>
            </w:pPr>
            <w:r>
              <w:rPr>
                <w:rFonts w:ascii="宋体" w:hAnsi="宋体" w:eastAsia="宋体" w:cs="宋体"/>
                <w:spacing w:val="8"/>
                <w:sz w:val="19"/>
                <w:szCs w:val="19"/>
              </w:rPr>
              <w:t>落实横向生态补偿机制。</w:t>
            </w:r>
          </w:p>
        </w:tc>
        <w:tc>
          <w:tcPr>
            <w:tcW w:w="2960" w:type="dxa"/>
            <w:vAlign w:val="top"/>
          </w:tcPr>
          <w:p>
            <w:pPr>
              <w:spacing w:before="30" w:line="262" w:lineRule="auto"/>
              <w:ind w:left="13" w:firstLine="38"/>
              <w:jc w:val="both"/>
              <w:rPr>
                <w:rFonts w:ascii="宋体" w:hAnsi="宋体" w:eastAsia="宋体" w:cs="宋体"/>
                <w:sz w:val="19"/>
                <w:szCs w:val="19"/>
              </w:rPr>
            </w:pPr>
            <w:r>
              <w:rPr>
                <w:rFonts w:ascii="宋体" w:hAnsi="宋体" w:eastAsia="宋体" w:cs="宋体"/>
                <w:spacing w:val="12"/>
                <w:sz w:val="19"/>
                <w:szCs w:val="19"/>
              </w:rPr>
              <w:t>自治区财政设立生态补偿专项资</w:t>
            </w:r>
            <w:r>
              <w:rPr>
                <w:rFonts w:ascii="宋体" w:hAnsi="宋体" w:eastAsia="宋体" w:cs="宋体"/>
                <w:spacing w:val="1"/>
                <w:sz w:val="19"/>
                <w:szCs w:val="19"/>
              </w:rPr>
              <w:t>金，对生态产品贡献大、水质改善</w:t>
            </w:r>
            <w:r>
              <w:rPr>
                <w:rFonts w:ascii="宋体" w:hAnsi="宋体" w:eastAsia="宋体" w:cs="宋体"/>
                <w:spacing w:val="-7"/>
                <w:sz w:val="19"/>
                <w:szCs w:val="19"/>
              </w:rPr>
              <w:t>突出的市、县（区）给予资金补偿；</w:t>
            </w:r>
            <w:r>
              <w:rPr>
                <w:rFonts w:ascii="宋体" w:hAnsi="宋体" w:eastAsia="宋体" w:cs="宋体"/>
                <w:spacing w:val="15"/>
                <w:sz w:val="19"/>
                <w:szCs w:val="19"/>
              </w:rPr>
              <w:t>对工作落实不到位、水质变差的</w:t>
            </w:r>
            <w:r>
              <w:rPr>
                <w:rFonts w:ascii="宋体" w:hAnsi="宋体" w:eastAsia="宋体" w:cs="宋体"/>
                <w:spacing w:val="-2"/>
                <w:sz w:val="19"/>
                <w:szCs w:val="19"/>
              </w:rPr>
              <w:t>市、县（</w:t>
            </w:r>
            <w:r>
              <w:rPr>
                <w:rFonts w:ascii="宋体" w:hAnsi="宋体" w:eastAsia="宋体" w:cs="宋体"/>
                <w:spacing w:val="-40"/>
                <w:sz w:val="19"/>
                <w:szCs w:val="19"/>
              </w:rPr>
              <w:t xml:space="preserve"> </w:t>
            </w:r>
            <w:r>
              <w:rPr>
                <w:rFonts w:ascii="宋体" w:hAnsi="宋体" w:eastAsia="宋体" w:cs="宋体"/>
                <w:spacing w:val="-2"/>
                <w:sz w:val="19"/>
                <w:szCs w:val="19"/>
              </w:rPr>
              <w:t>区）予以赔偿，补偿资金</w:t>
            </w:r>
            <w:r>
              <w:rPr>
                <w:rFonts w:ascii="宋体" w:hAnsi="宋体" w:eastAsia="宋体" w:cs="宋体"/>
                <w:spacing w:val="5"/>
                <w:sz w:val="19"/>
                <w:szCs w:val="19"/>
              </w:rPr>
              <w:t>统筹用于生态改善等。</w:t>
            </w:r>
          </w:p>
        </w:tc>
        <w:tc>
          <w:tcPr>
            <w:tcW w:w="3884" w:type="dxa"/>
            <w:vAlign w:val="top"/>
          </w:tcPr>
          <w:p>
            <w:pPr>
              <w:pStyle w:val="6"/>
              <w:spacing w:line="345" w:lineRule="auto"/>
            </w:pPr>
          </w:p>
          <w:p>
            <w:pPr>
              <w:pStyle w:val="6"/>
              <w:spacing w:line="345"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44" w:lineRule="auto"/>
            </w:pPr>
          </w:p>
          <w:p>
            <w:pPr>
              <w:pStyle w:val="6"/>
              <w:spacing w:line="345"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41" w:lineRule="auto"/>
            </w:pPr>
          </w:p>
          <w:p>
            <w:pPr>
              <w:pStyle w:val="6"/>
              <w:spacing w:line="342"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pStyle w:val="6"/>
              <w:spacing w:line="268" w:lineRule="auto"/>
            </w:pPr>
          </w:p>
          <w:p>
            <w:pPr>
              <w:pStyle w:val="6"/>
              <w:spacing w:line="269" w:lineRule="auto"/>
            </w:pPr>
          </w:p>
          <w:p>
            <w:pPr>
              <w:spacing w:before="62" w:line="309" w:lineRule="auto"/>
              <w:ind w:left="38" w:hanging="6"/>
              <w:rPr>
                <w:rFonts w:ascii="宋体" w:hAnsi="宋体" w:eastAsia="宋体" w:cs="宋体"/>
                <w:sz w:val="19"/>
                <w:szCs w:val="19"/>
              </w:rPr>
            </w:pPr>
            <w:r>
              <w:rPr>
                <w:rFonts w:ascii="宋体" w:hAnsi="宋体" w:eastAsia="宋体" w:cs="宋体"/>
                <w:spacing w:val="-8"/>
                <w:sz w:val="19"/>
                <w:szCs w:val="19"/>
              </w:rPr>
              <w:t>市直相关部</w:t>
            </w:r>
            <w:r>
              <w:rPr>
                <w:rFonts w:ascii="宋体" w:hAnsi="宋体" w:eastAsia="宋体" w:cs="宋体"/>
                <w:spacing w:val="-29"/>
                <w:sz w:val="19"/>
                <w:szCs w:val="19"/>
              </w:rPr>
              <w:t>门各县（</w:t>
            </w:r>
            <w:r>
              <w:rPr>
                <w:rFonts w:ascii="宋体" w:hAnsi="宋体" w:eastAsia="宋体" w:cs="宋体"/>
                <w:spacing w:val="-51"/>
                <w:sz w:val="19"/>
                <w:szCs w:val="19"/>
              </w:rPr>
              <w:t xml:space="preserve"> </w:t>
            </w:r>
            <w:r>
              <w:rPr>
                <w:rFonts w:ascii="宋体" w:hAnsi="宋体" w:eastAsia="宋体" w:cs="宋体"/>
                <w:spacing w:val="-29"/>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spacing w:before="198" w:line="221" w:lineRule="auto"/>
              <w:ind w:left="9"/>
              <w:rPr>
                <w:rFonts w:ascii="宋体" w:hAnsi="宋体" w:eastAsia="宋体" w:cs="宋体"/>
                <w:sz w:val="19"/>
                <w:szCs w:val="19"/>
              </w:rPr>
            </w:pPr>
            <w:r>
              <w:rPr>
                <w:rFonts w:ascii="宋体" w:hAnsi="宋体" w:eastAsia="宋体" w:cs="宋体"/>
                <w:spacing w:val="8"/>
                <w:sz w:val="19"/>
                <w:szCs w:val="19"/>
              </w:rPr>
              <w:t>探索开展</w:t>
            </w:r>
            <w:r>
              <w:rPr>
                <w:rFonts w:ascii="Times New Roman" w:hAnsi="Times New Roman" w:eastAsia="Times New Roman" w:cs="Times New Roman"/>
                <w:spacing w:val="8"/>
                <w:sz w:val="19"/>
                <w:szCs w:val="19"/>
              </w:rPr>
              <w:t>“</w:t>
            </w:r>
            <w:r>
              <w:rPr>
                <w:rFonts w:ascii="宋体" w:hAnsi="宋体" w:eastAsia="宋体" w:cs="宋体"/>
                <w:spacing w:val="8"/>
                <w:sz w:val="19"/>
                <w:szCs w:val="19"/>
              </w:rPr>
              <w:t>能耗换林</w:t>
            </w:r>
            <w:r>
              <w:rPr>
                <w:rFonts w:ascii="Times New Roman" w:hAnsi="Times New Roman" w:eastAsia="Times New Roman" w:cs="Times New Roman"/>
                <w:spacing w:val="8"/>
                <w:sz w:val="19"/>
                <w:szCs w:val="19"/>
              </w:rPr>
              <w:t>”</w:t>
            </w:r>
            <w:r>
              <w:rPr>
                <w:rFonts w:ascii="宋体" w:hAnsi="宋体" w:eastAsia="宋体" w:cs="宋体"/>
                <w:spacing w:val="8"/>
                <w:sz w:val="19"/>
                <w:szCs w:val="19"/>
              </w:rPr>
              <w:t>新模式。</w:t>
            </w:r>
          </w:p>
        </w:tc>
        <w:tc>
          <w:tcPr>
            <w:tcW w:w="3884" w:type="dxa"/>
            <w:vAlign w:val="top"/>
          </w:tcPr>
          <w:p>
            <w:pPr>
              <w:spacing w:before="230"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spacing w:before="230"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83" w:line="221" w:lineRule="auto"/>
              <w:ind w:left="26"/>
              <w:rPr>
                <w:rFonts w:ascii="宋体" w:hAnsi="宋体" w:eastAsia="宋体" w:cs="宋体"/>
                <w:sz w:val="19"/>
                <w:szCs w:val="19"/>
              </w:rPr>
            </w:pPr>
            <w:r>
              <w:rPr>
                <w:rFonts w:ascii="宋体" w:hAnsi="宋体" w:eastAsia="宋体" w:cs="宋体"/>
                <w:spacing w:val="9"/>
                <w:sz w:val="19"/>
                <w:szCs w:val="19"/>
              </w:rPr>
              <w:t>公共资源</w:t>
            </w:r>
          </w:p>
          <w:p>
            <w:pPr>
              <w:spacing w:before="55" w:line="217" w:lineRule="auto"/>
              <w:ind w:left="28"/>
              <w:rPr>
                <w:rFonts w:ascii="宋体" w:hAnsi="宋体" w:eastAsia="宋体" w:cs="宋体"/>
                <w:sz w:val="19"/>
                <w:szCs w:val="19"/>
              </w:rPr>
            </w:pPr>
            <w:r>
              <w:rPr>
                <w:rFonts w:ascii="宋体" w:hAnsi="宋体" w:eastAsia="宋体" w:cs="宋体"/>
                <w:spacing w:val="8"/>
                <w:sz w:val="19"/>
                <w:szCs w:val="19"/>
              </w:rPr>
              <w:t>交易中心</w:t>
            </w:r>
          </w:p>
        </w:tc>
        <w:tc>
          <w:tcPr>
            <w:tcW w:w="1063" w:type="dxa"/>
            <w:tcBorders>
              <w:right w:val="single" w:color="000000" w:sz="6" w:space="0"/>
            </w:tcBorders>
            <w:vAlign w:val="top"/>
          </w:tcPr>
          <w:p>
            <w:pPr>
              <w:spacing w:before="77" w:line="251" w:lineRule="auto"/>
              <w:ind w:left="38" w:hanging="6"/>
              <w:rPr>
                <w:rFonts w:ascii="宋体" w:hAnsi="宋体" w:eastAsia="宋体" w:cs="宋体"/>
                <w:sz w:val="19"/>
                <w:szCs w:val="19"/>
              </w:rPr>
            </w:pPr>
            <w:r>
              <w:rPr>
                <w:rFonts w:ascii="宋体" w:hAnsi="宋体" w:eastAsia="宋体" w:cs="宋体"/>
                <w:spacing w:val="-8"/>
                <w:sz w:val="19"/>
                <w:szCs w:val="19"/>
              </w:rPr>
              <w:t>市直相关部</w:t>
            </w:r>
            <w:r>
              <w:rPr>
                <w:rFonts w:ascii="宋体" w:hAnsi="宋体" w:eastAsia="宋体" w:cs="宋体"/>
                <w:spacing w:val="-29"/>
                <w:sz w:val="19"/>
                <w:szCs w:val="19"/>
              </w:rPr>
              <w:t>门各县（</w:t>
            </w:r>
            <w:r>
              <w:rPr>
                <w:rFonts w:ascii="宋体" w:hAnsi="宋体" w:eastAsia="宋体" w:cs="宋体"/>
                <w:spacing w:val="-51"/>
                <w:sz w:val="19"/>
                <w:szCs w:val="19"/>
              </w:rPr>
              <w:t xml:space="preserve"> </w:t>
            </w:r>
            <w:r>
              <w:rPr>
                <w:rFonts w:ascii="宋体" w:hAnsi="宋体" w:eastAsia="宋体" w:cs="宋体"/>
                <w:spacing w:val="-29"/>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61" w:lineRule="auto"/>
            </w:pPr>
          </w:p>
          <w:p>
            <w:pPr>
              <w:pStyle w:val="6"/>
              <w:spacing w:line="261" w:lineRule="auto"/>
            </w:pPr>
          </w:p>
          <w:p>
            <w:pPr>
              <w:pStyle w:val="6"/>
              <w:spacing w:line="261" w:lineRule="auto"/>
            </w:pPr>
          </w:p>
          <w:p>
            <w:pPr>
              <w:spacing w:before="62" w:line="309" w:lineRule="auto"/>
              <w:ind w:left="12" w:right="18"/>
              <w:rPr>
                <w:rFonts w:ascii="宋体" w:hAnsi="宋体" w:eastAsia="宋体" w:cs="宋体"/>
                <w:sz w:val="19"/>
                <w:szCs w:val="19"/>
              </w:rPr>
            </w:pPr>
            <w:r>
              <w:rPr>
                <w:rFonts w:ascii="宋体" w:hAnsi="宋体" w:eastAsia="宋体" w:cs="宋体"/>
                <w:spacing w:val="17"/>
                <w:sz w:val="19"/>
                <w:szCs w:val="19"/>
              </w:rPr>
              <w:t>改造提升金昱元等</w:t>
            </w:r>
            <w:r>
              <w:rPr>
                <w:rFonts w:ascii="宋体" w:hAnsi="宋体" w:eastAsia="宋体" w:cs="宋体"/>
                <w:spacing w:val="-18"/>
                <w:sz w:val="19"/>
                <w:szCs w:val="19"/>
              </w:rPr>
              <w:t xml:space="preserve"> </w:t>
            </w:r>
            <w:r>
              <w:rPr>
                <w:rFonts w:ascii="Times New Roman" w:hAnsi="Times New Roman" w:eastAsia="Times New Roman" w:cs="Times New Roman"/>
                <w:spacing w:val="17"/>
                <w:position w:val="-1"/>
                <w:sz w:val="19"/>
                <w:szCs w:val="19"/>
              </w:rPr>
              <w:t>7</w:t>
            </w:r>
            <w:r>
              <w:rPr>
                <w:rFonts w:ascii="Times New Roman" w:hAnsi="Times New Roman" w:eastAsia="Times New Roman" w:cs="Times New Roman"/>
                <w:spacing w:val="23"/>
                <w:w w:val="101"/>
                <w:position w:val="-1"/>
                <w:sz w:val="19"/>
                <w:szCs w:val="19"/>
              </w:rPr>
              <w:t xml:space="preserve"> </w:t>
            </w:r>
            <w:r>
              <w:rPr>
                <w:rFonts w:ascii="宋体" w:hAnsi="宋体" w:eastAsia="宋体" w:cs="宋体"/>
                <w:spacing w:val="17"/>
                <w:sz w:val="19"/>
                <w:szCs w:val="19"/>
              </w:rPr>
              <w:t>家重</w:t>
            </w:r>
            <w:r>
              <w:rPr>
                <w:rFonts w:ascii="宋体" w:hAnsi="宋体" w:eastAsia="宋体" w:cs="宋体"/>
                <w:spacing w:val="6"/>
                <w:sz w:val="19"/>
                <w:szCs w:val="19"/>
              </w:rPr>
              <w:t>点用能企业。</w:t>
            </w:r>
          </w:p>
        </w:tc>
        <w:tc>
          <w:tcPr>
            <w:tcW w:w="2960" w:type="dxa"/>
            <w:tcBorders>
              <w:bottom w:val="single" w:color="000000" w:sz="6" w:space="0"/>
            </w:tcBorders>
            <w:vAlign w:val="top"/>
          </w:tcPr>
          <w:p>
            <w:pPr>
              <w:spacing w:before="34" w:line="264" w:lineRule="auto"/>
              <w:ind w:left="12" w:right="12"/>
              <w:jc w:val="both"/>
              <w:rPr>
                <w:rFonts w:ascii="宋体" w:hAnsi="宋体" w:eastAsia="宋体" w:cs="宋体"/>
                <w:sz w:val="19"/>
                <w:szCs w:val="19"/>
              </w:rPr>
            </w:pPr>
            <w:r>
              <w:rPr>
                <w:rFonts w:ascii="宋体" w:hAnsi="宋体" w:eastAsia="宋体" w:cs="宋体"/>
                <w:spacing w:val="18"/>
                <w:sz w:val="19"/>
                <w:szCs w:val="19"/>
              </w:rPr>
              <w:t>督促金昱元等重点企业加强节能</w:t>
            </w:r>
            <w:r>
              <w:rPr>
                <w:rFonts w:ascii="宋体" w:hAnsi="宋体" w:eastAsia="宋体" w:cs="宋体"/>
                <w:spacing w:val="4"/>
                <w:sz w:val="19"/>
                <w:szCs w:val="19"/>
              </w:rPr>
              <w:t>管理，采取技术改造、提升能源利</w:t>
            </w:r>
            <w:r>
              <w:rPr>
                <w:rFonts w:ascii="宋体" w:hAnsi="宋体" w:eastAsia="宋体" w:cs="宋体"/>
                <w:spacing w:val="5"/>
                <w:sz w:val="19"/>
                <w:szCs w:val="19"/>
              </w:rPr>
              <w:t>用效率等举措降低单耗；及时向重</w:t>
            </w:r>
            <w:r>
              <w:rPr>
                <w:rFonts w:ascii="宋体" w:hAnsi="宋体" w:eastAsia="宋体" w:cs="宋体"/>
                <w:spacing w:val="18"/>
                <w:sz w:val="19"/>
                <w:szCs w:val="19"/>
              </w:rPr>
              <w:t>点用能企业下达能耗</w:t>
            </w:r>
            <w:r>
              <w:rPr>
                <w:rFonts w:ascii="Times New Roman" w:hAnsi="Times New Roman" w:eastAsia="Times New Roman" w:cs="Times New Roman"/>
                <w:spacing w:val="18"/>
                <w:sz w:val="19"/>
                <w:szCs w:val="19"/>
              </w:rPr>
              <w:t>“</w:t>
            </w:r>
            <w:r>
              <w:rPr>
                <w:rFonts w:ascii="宋体" w:hAnsi="宋体" w:eastAsia="宋体" w:cs="宋体"/>
                <w:spacing w:val="18"/>
                <w:sz w:val="19"/>
                <w:szCs w:val="19"/>
              </w:rPr>
              <w:t>双控</w:t>
            </w:r>
            <w:r>
              <w:rPr>
                <w:rFonts w:ascii="Times New Roman" w:hAnsi="Times New Roman" w:eastAsia="Times New Roman" w:cs="Times New Roman"/>
                <w:spacing w:val="18"/>
                <w:sz w:val="19"/>
                <w:szCs w:val="19"/>
              </w:rPr>
              <w:t>”</w:t>
            </w:r>
            <w:r>
              <w:rPr>
                <w:rFonts w:ascii="宋体" w:hAnsi="宋体" w:eastAsia="宋体" w:cs="宋体"/>
                <w:spacing w:val="18"/>
                <w:sz w:val="19"/>
                <w:szCs w:val="19"/>
              </w:rPr>
              <w:t>目标</w:t>
            </w:r>
            <w:r>
              <w:rPr>
                <w:rFonts w:ascii="宋体" w:hAnsi="宋体" w:eastAsia="宋体" w:cs="宋体"/>
                <w:spacing w:val="4"/>
                <w:sz w:val="19"/>
                <w:szCs w:val="19"/>
              </w:rPr>
              <w:t>任务，加强预警监测；加大节能监</w:t>
            </w:r>
            <w:r>
              <w:rPr>
                <w:rFonts w:ascii="宋体" w:hAnsi="宋体" w:eastAsia="宋体" w:cs="宋体"/>
                <w:spacing w:val="5"/>
                <w:sz w:val="19"/>
                <w:szCs w:val="19"/>
              </w:rPr>
              <w:t>察，排查企业在用落后机电设备并督促整改；督促企业完成落后设备</w:t>
            </w:r>
            <w:r>
              <w:rPr>
                <w:rFonts w:ascii="宋体" w:hAnsi="宋体" w:eastAsia="宋体" w:cs="宋体"/>
                <w:spacing w:val="8"/>
                <w:sz w:val="19"/>
                <w:szCs w:val="19"/>
              </w:rPr>
              <w:t>的淘汰更新工作。</w:t>
            </w:r>
          </w:p>
        </w:tc>
        <w:tc>
          <w:tcPr>
            <w:tcW w:w="3884" w:type="dxa"/>
            <w:tcBorders>
              <w:bottom w:val="single" w:color="000000" w:sz="6" w:space="0"/>
            </w:tcBorders>
            <w:vAlign w:val="top"/>
          </w:tcPr>
          <w:p>
            <w:pPr>
              <w:pStyle w:val="6"/>
              <w:spacing w:line="241" w:lineRule="auto"/>
            </w:pPr>
          </w:p>
          <w:p>
            <w:pPr>
              <w:pStyle w:val="6"/>
              <w:spacing w:line="242" w:lineRule="auto"/>
            </w:pPr>
          </w:p>
          <w:p>
            <w:pPr>
              <w:pStyle w:val="6"/>
              <w:spacing w:line="242" w:lineRule="auto"/>
            </w:pPr>
          </w:p>
          <w:p>
            <w:pPr>
              <w:pStyle w:val="6"/>
              <w:spacing w:line="242"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41" w:lineRule="auto"/>
            </w:pPr>
          </w:p>
          <w:p>
            <w:pPr>
              <w:pStyle w:val="6"/>
              <w:spacing w:line="242" w:lineRule="auto"/>
            </w:pPr>
          </w:p>
          <w:p>
            <w:pPr>
              <w:pStyle w:val="6"/>
              <w:spacing w:line="242" w:lineRule="auto"/>
            </w:pPr>
          </w:p>
          <w:p>
            <w:pPr>
              <w:pStyle w:val="6"/>
              <w:spacing w:line="242"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276" w:lineRule="auto"/>
            </w:pPr>
          </w:p>
          <w:p>
            <w:pPr>
              <w:pStyle w:val="6"/>
              <w:spacing w:line="276" w:lineRule="auto"/>
            </w:pPr>
          </w:p>
          <w:p>
            <w:pPr>
              <w:pStyle w:val="6"/>
              <w:spacing w:line="277" w:lineRule="auto"/>
            </w:pPr>
          </w:p>
          <w:p>
            <w:pPr>
              <w:spacing w:before="61" w:line="27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bottom w:val="single" w:color="000000" w:sz="6" w:space="0"/>
              <w:right w:val="single" w:color="000000" w:sz="6" w:space="0"/>
            </w:tcBorders>
            <w:vAlign w:val="top"/>
          </w:tcPr>
          <w:p>
            <w:pPr>
              <w:pStyle w:val="6"/>
            </w:pPr>
          </w:p>
        </w:tc>
      </w:tr>
    </w:tbl>
    <w:p>
      <w:pPr>
        <w:rPr>
          <w:rFonts w:ascii="Arial"/>
          <w:sz w:val="21"/>
        </w:rPr>
      </w:pPr>
    </w:p>
    <w:p>
      <w:pPr>
        <w:rPr>
          <w:rFonts w:ascii="Arial" w:hAnsi="Arial" w:eastAsia="Arial" w:cs="Arial"/>
          <w:sz w:val="21"/>
          <w:szCs w:val="21"/>
        </w:rPr>
        <w:sectPr>
          <w:headerReference r:id="rId143" w:type="default"/>
          <w:footerReference r:id="rId144" w:type="default"/>
          <w:pgSz w:w="16839" w:h="11906"/>
          <w:pgMar w:top="1792" w:right="1387" w:bottom="1552" w:left="1386" w:header="1426" w:footer="1174" w:gutter="0"/>
          <w:cols w:space="720" w:num="1"/>
        </w:sectPr>
      </w:pPr>
    </w:p>
    <w:p>
      <w:pPr>
        <w:spacing w:before="51"/>
      </w:pPr>
      <w:r>
        <w:drawing>
          <wp:anchor distT="0" distB="0" distL="0" distR="0" simplePos="0" relativeHeight="251782144"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6" w:hRule="atLeast"/>
        </w:trPr>
        <w:tc>
          <w:tcPr>
            <w:tcW w:w="699" w:type="dxa"/>
            <w:vMerge w:val="restart"/>
            <w:tcBorders>
              <w:left w:val="single" w:color="000000" w:sz="6" w:space="0"/>
              <w:bottom w:val="nil"/>
            </w:tcBorders>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92" w:lineRule="auto"/>
              <w:ind w:left="14" w:right="19" w:firstLine="22"/>
              <w:jc w:val="both"/>
              <w:rPr>
                <w:rFonts w:ascii="宋体" w:hAnsi="宋体" w:eastAsia="宋体" w:cs="宋体"/>
                <w:sz w:val="19"/>
                <w:szCs w:val="19"/>
              </w:rPr>
            </w:pPr>
            <w:r>
              <w:rPr>
                <w:rFonts w:ascii="宋体" w:hAnsi="宋体" w:eastAsia="宋体" w:cs="宋体"/>
                <w:spacing w:val="3"/>
                <w:sz w:val="19"/>
                <w:szCs w:val="19"/>
              </w:rPr>
              <w:t>四</w:t>
            </w:r>
            <w:r>
              <w:rPr>
                <w:rFonts w:ascii="宋体" w:hAnsi="宋体" w:eastAsia="宋体" w:cs="宋体"/>
                <w:spacing w:val="-45"/>
                <w:sz w:val="19"/>
                <w:szCs w:val="19"/>
              </w:rPr>
              <w:t xml:space="preserve"> </w:t>
            </w:r>
            <w:r>
              <w:rPr>
                <w:rFonts w:ascii="宋体" w:hAnsi="宋体" w:eastAsia="宋体" w:cs="宋体"/>
                <w:spacing w:val="3"/>
                <w:sz w:val="19"/>
                <w:szCs w:val="19"/>
              </w:rPr>
              <w:t>、抓</w:t>
            </w:r>
            <w:r>
              <w:rPr>
                <w:rFonts w:ascii="宋体" w:hAnsi="宋体" w:eastAsia="宋体" w:cs="宋体"/>
                <w:spacing w:val="27"/>
                <w:sz w:val="19"/>
                <w:szCs w:val="19"/>
              </w:rPr>
              <w:t>好生态</w:t>
            </w:r>
            <w:r>
              <w:rPr>
                <w:rFonts w:ascii="宋体" w:hAnsi="宋体" w:eastAsia="宋体" w:cs="宋体"/>
                <w:spacing w:val="6"/>
                <w:sz w:val="19"/>
                <w:szCs w:val="19"/>
              </w:rPr>
              <w:t>环境</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高品质推动绿</w:t>
            </w:r>
            <w:r>
              <w:rPr>
                <w:rFonts w:ascii="宋体" w:hAnsi="宋体" w:eastAsia="宋体" w:cs="宋体"/>
                <w:spacing w:val="9"/>
                <w:sz w:val="19"/>
                <w:szCs w:val="19"/>
              </w:rPr>
              <w:t>色发展</w:t>
            </w:r>
          </w:p>
        </w:tc>
        <w:tc>
          <w:tcPr>
            <w:tcW w:w="1328" w:type="dxa"/>
            <w:vMerge w:val="restart"/>
            <w:tcBorders>
              <w:bottom w:val="nil"/>
            </w:tcBorders>
            <w:vAlign w:val="top"/>
          </w:tcPr>
          <w:p>
            <w:pPr>
              <w:pStyle w:val="6"/>
              <w:spacing w:line="303" w:lineRule="auto"/>
            </w:pPr>
          </w:p>
          <w:p>
            <w:pPr>
              <w:pStyle w:val="6"/>
              <w:spacing w:line="303" w:lineRule="auto"/>
            </w:pPr>
          </w:p>
          <w:p>
            <w:pPr>
              <w:pStyle w:val="6"/>
              <w:spacing w:line="303" w:lineRule="auto"/>
            </w:pPr>
          </w:p>
          <w:p>
            <w:pPr>
              <w:spacing w:before="62" w:line="279" w:lineRule="auto"/>
              <w:ind w:left="8" w:right="9" w:hanging="8"/>
              <w:rPr>
                <w:rFonts w:ascii="宋体" w:hAnsi="宋体" w:eastAsia="宋体" w:cs="宋体"/>
                <w:sz w:val="19"/>
                <w:szCs w:val="19"/>
              </w:rPr>
            </w:pPr>
            <w:r>
              <w:rPr>
                <w:rFonts w:ascii="宋体" w:hAnsi="宋体" w:eastAsia="宋体" w:cs="宋体"/>
                <w:spacing w:val="-4"/>
                <w:sz w:val="19"/>
                <w:szCs w:val="19"/>
              </w:rPr>
              <w:t>（一）加快推动</w:t>
            </w:r>
            <w:r>
              <w:rPr>
                <w:rFonts w:ascii="宋体" w:hAnsi="宋体" w:eastAsia="宋体" w:cs="宋体"/>
                <w:spacing w:val="-3"/>
                <w:sz w:val="19"/>
                <w:szCs w:val="19"/>
              </w:rPr>
              <w:t>绿色低碳发展</w:t>
            </w:r>
          </w:p>
        </w:tc>
        <w:tc>
          <w:tcPr>
            <w:tcW w:w="2372" w:type="dxa"/>
            <w:vAlign w:val="top"/>
          </w:tcPr>
          <w:p>
            <w:pPr>
              <w:pStyle w:val="6"/>
              <w:spacing w:line="293" w:lineRule="auto"/>
            </w:pPr>
          </w:p>
          <w:p>
            <w:pPr>
              <w:spacing w:before="62" w:line="290" w:lineRule="auto"/>
              <w:ind w:left="14" w:right="16" w:hanging="6"/>
              <w:jc w:val="both"/>
              <w:rPr>
                <w:rFonts w:ascii="宋体" w:hAnsi="宋体" w:eastAsia="宋体" w:cs="宋体"/>
                <w:sz w:val="19"/>
                <w:szCs w:val="19"/>
              </w:rPr>
            </w:pPr>
            <w:r>
              <w:rPr>
                <w:rFonts w:ascii="宋体" w:hAnsi="宋体" w:eastAsia="宋体" w:cs="宋体"/>
                <w:spacing w:val="6"/>
                <w:sz w:val="19"/>
                <w:szCs w:val="19"/>
              </w:rPr>
              <w:t>严控</w:t>
            </w:r>
            <w:r>
              <w:rPr>
                <w:rFonts w:ascii="Times New Roman" w:hAnsi="Times New Roman" w:eastAsia="Times New Roman" w:cs="Times New Roman"/>
                <w:spacing w:val="6"/>
                <w:sz w:val="19"/>
                <w:szCs w:val="19"/>
              </w:rPr>
              <w:t>“</w:t>
            </w:r>
            <w:r>
              <w:rPr>
                <w:rFonts w:ascii="宋体" w:hAnsi="宋体" w:eastAsia="宋体" w:cs="宋体"/>
                <w:spacing w:val="6"/>
                <w:sz w:val="19"/>
                <w:szCs w:val="19"/>
              </w:rPr>
              <w:t>两高</w:t>
            </w:r>
            <w:r>
              <w:rPr>
                <w:rFonts w:ascii="Times New Roman" w:hAnsi="Times New Roman" w:eastAsia="Times New Roman" w:cs="Times New Roman"/>
                <w:spacing w:val="6"/>
                <w:sz w:val="19"/>
                <w:szCs w:val="19"/>
              </w:rPr>
              <w:t>”</w:t>
            </w:r>
            <w:r>
              <w:rPr>
                <w:rFonts w:ascii="宋体" w:hAnsi="宋体" w:eastAsia="宋体" w:cs="宋体"/>
                <w:spacing w:val="6"/>
                <w:sz w:val="19"/>
                <w:szCs w:val="19"/>
              </w:rPr>
              <w:t>增量项目，推动</w:t>
            </w:r>
            <w:r>
              <w:rPr>
                <w:rFonts w:ascii="宋体" w:hAnsi="宋体" w:eastAsia="宋体" w:cs="宋体"/>
                <w:spacing w:val="21"/>
                <w:sz w:val="19"/>
                <w:szCs w:val="19"/>
              </w:rPr>
              <w:t>能耗</w:t>
            </w:r>
            <w:r>
              <w:rPr>
                <w:rFonts w:ascii="Times New Roman" w:hAnsi="Times New Roman" w:eastAsia="Times New Roman" w:cs="Times New Roman"/>
                <w:spacing w:val="21"/>
                <w:sz w:val="19"/>
                <w:szCs w:val="19"/>
              </w:rPr>
              <w:t>“</w:t>
            </w:r>
            <w:r>
              <w:rPr>
                <w:rFonts w:ascii="宋体" w:hAnsi="宋体" w:eastAsia="宋体" w:cs="宋体"/>
                <w:spacing w:val="21"/>
                <w:sz w:val="19"/>
                <w:szCs w:val="19"/>
              </w:rPr>
              <w:t>双控</w:t>
            </w:r>
            <w:r>
              <w:rPr>
                <w:rFonts w:ascii="Times New Roman" w:hAnsi="Times New Roman" w:eastAsia="Times New Roman" w:cs="Times New Roman"/>
                <w:spacing w:val="21"/>
                <w:sz w:val="19"/>
                <w:szCs w:val="19"/>
              </w:rPr>
              <w:t>”</w:t>
            </w:r>
            <w:r>
              <w:rPr>
                <w:rFonts w:ascii="宋体" w:hAnsi="宋体" w:eastAsia="宋体" w:cs="宋体"/>
                <w:spacing w:val="21"/>
                <w:sz w:val="19"/>
                <w:szCs w:val="19"/>
              </w:rPr>
              <w:t>向碳排放总量</w:t>
            </w:r>
            <w:r>
              <w:rPr>
                <w:rFonts w:ascii="宋体" w:hAnsi="宋体" w:eastAsia="宋体" w:cs="宋体"/>
                <w:spacing w:val="6"/>
                <w:sz w:val="19"/>
                <w:szCs w:val="19"/>
              </w:rPr>
              <w:t>和强度</w:t>
            </w:r>
            <w:r>
              <w:rPr>
                <w:rFonts w:ascii="Times New Roman" w:hAnsi="Times New Roman" w:eastAsia="Times New Roman" w:cs="Times New Roman"/>
                <w:spacing w:val="6"/>
                <w:sz w:val="19"/>
                <w:szCs w:val="19"/>
              </w:rPr>
              <w:t>“</w:t>
            </w:r>
            <w:r>
              <w:rPr>
                <w:rFonts w:ascii="宋体" w:hAnsi="宋体" w:eastAsia="宋体" w:cs="宋体"/>
                <w:spacing w:val="6"/>
                <w:sz w:val="19"/>
                <w:szCs w:val="19"/>
              </w:rPr>
              <w:t>双控</w:t>
            </w:r>
            <w:r>
              <w:rPr>
                <w:rFonts w:ascii="Times New Roman" w:hAnsi="Times New Roman" w:eastAsia="Times New Roman" w:cs="Times New Roman"/>
                <w:spacing w:val="6"/>
                <w:sz w:val="19"/>
                <w:szCs w:val="19"/>
              </w:rPr>
              <w:t>”</w:t>
            </w:r>
            <w:r>
              <w:rPr>
                <w:rFonts w:ascii="宋体" w:hAnsi="宋体" w:eastAsia="宋体" w:cs="宋体"/>
                <w:spacing w:val="6"/>
                <w:sz w:val="19"/>
                <w:szCs w:val="19"/>
              </w:rPr>
              <w:t>转变。</w:t>
            </w:r>
          </w:p>
        </w:tc>
        <w:tc>
          <w:tcPr>
            <w:tcW w:w="2960" w:type="dxa"/>
            <w:vAlign w:val="top"/>
          </w:tcPr>
          <w:p>
            <w:pPr>
              <w:spacing w:before="59" w:line="285" w:lineRule="auto"/>
              <w:ind w:left="12" w:right="12" w:firstLine="2"/>
              <w:jc w:val="both"/>
              <w:rPr>
                <w:rFonts w:ascii="宋体" w:hAnsi="宋体" w:eastAsia="宋体" w:cs="宋体"/>
                <w:sz w:val="19"/>
                <w:szCs w:val="19"/>
              </w:rPr>
            </w:pPr>
            <w:r>
              <w:rPr>
                <w:rFonts w:ascii="宋体" w:hAnsi="宋体" w:eastAsia="宋体" w:cs="宋体"/>
                <w:spacing w:val="5"/>
                <w:sz w:val="19"/>
                <w:szCs w:val="19"/>
              </w:rPr>
              <w:t>坚决遏制</w:t>
            </w:r>
            <w:r>
              <w:rPr>
                <w:rFonts w:ascii="Times New Roman" w:hAnsi="Times New Roman" w:eastAsia="Times New Roman" w:cs="Times New Roman"/>
                <w:spacing w:val="5"/>
                <w:sz w:val="19"/>
                <w:szCs w:val="19"/>
              </w:rPr>
              <w:t>“</w:t>
            </w:r>
            <w:r>
              <w:rPr>
                <w:rFonts w:ascii="宋体" w:hAnsi="宋体" w:eastAsia="宋体" w:cs="宋体"/>
                <w:spacing w:val="5"/>
                <w:sz w:val="19"/>
                <w:szCs w:val="19"/>
              </w:rPr>
              <w:t>两高</w:t>
            </w:r>
            <w:r>
              <w:rPr>
                <w:rFonts w:ascii="Times New Roman" w:hAnsi="Times New Roman" w:eastAsia="Times New Roman" w:cs="Times New Roman"/>
                <w:spacing w:val="5"/>
                <w:sz w:val="19"/>
                <w:szCs w:val="19"/>
              </w:rPr>
              <w:t>”</w:t>
            </w:r>
            <w:r>
              <w:rPr>
                <w:rFonts w:ascii="宋体" w:hAnsi="宋体" w:eastAsia="宋体" w:cs="宋体"/>
                <w:spacing w:val="5"/>
                <w:sz w:val="19"/>
                <w:szCs w:val="19"/>
              </w:rPr>
              <w:t>项目盲目发展，严</w:t>
            </w:r>
            <w:r>
              <w:rPr>
                <w:rFonts w:ascii="宋体" w:hAnsi="宋体" w:eastAsia="宋体" w:cs="宋体"/>
                <w:spacing w:val="18"/>
                <w:sz w:val="19"/>
                <w:szCs w:val="19"/>
              </w:rPr>
              <w:t>禁违规上马、未批先建</w:t>
            </w:r>
            <w:r>
              <w:rPr>
                <w:rFonts w:ascii="Times New Roman" w:hAnsi="Times New Roman" w:eastAsia="Times New Roman" w:cs="Times New Roman"/>
                <w:spacing w:val="18"/>
                <w:sz w:val="19"/>
                <w:szCs w:val="19"/>
              </w:rPr>
              <w:t>“</w:t>
            </w:r>
            <w:r>
              <w:rPr>
                <w:rFonts w:ascii="宋体" w:hAnsi="宋体" w:eastAsia="宋体" w:cs="宋体"/>
                <w:spacing w:val="18"/>
                <w:sz w:val="19"/>
                <w:szCs w:val="19"/>
              </w:rPr>
              <w:t>两高</w:t>
            </w:r>
            <w:r>
              <w:rPr>
                <w:rFonts w:ascii="Times New Roman" w:hAnsi="Times New Roman" w:eastAsia="Times New Roman" w:cs="Times New Roman"/>
                <w:spacing w:val="18"/>
                <w:sz w:val="19"/>
                <w:szCs w:val="19"/>
              </w:rPr>
              <w:t>”</w:t>
            </w:r>
            <w:r>
              <w:rPr>
                <w:rFonts w:ascii="宋体" w:hAnsi="宋体" w:eastAsia="宋体" w:cs="宋体"/>
                <w:spacing w:val="18"/>
                <w:sz w:val="19"/>
                <w:szCs w:val="19"/>
              </w:rPr>
              <w:t>项</w:t>
            </w:r>
            <w:r>
              <w:rPr>
                <w:rFonts w:ascii="宋体" w:hAnsi="宋体" w:eastAsia="宋体" w:cs="宋体"/>
                <w:spacing w:val="6"/>
                <w:sz w:val="19"/>
                <w:szCs w:val="19"/>
              </w:rPr>
              <w:t>目，从严审批</w:t>
            </w:r>
            <w:r>
              <w:rPr>
                <w:rFonts w:ascii="Times New Roman" w:hAnsi="Times New Roman" w:eastAsia="Times New Roman" w:cs="Times New Roman"/>
                <w:spacing w:val="6"/>
                <w:sz w:val="19"/>
                <w:szCs w:val="19"/>
              </w:rPr>
              <w:t>“</w:t>
            </w:r>
            <w:r>
              <w:rPr>
                <w:rFonts w:ascii="宋体" w:hAnsi="宋体" w:eastAsia="宋体" w:cs="宋体"/>
                <w:spacing w:val="6"/>
                <w:sz w:val="19"/>
                <w:szCs w:val="19"/>
              </w:rPr>
              <w:t>两高</w:t>
            </w:r>
            <w:r>
              <w:rPr>
                <w:rFonts w:ascii="Times New Roman" w:hAnsi="Times New Roman" w:eastAsia="Times New Roman" w:cs="Times New Roman"/>
                <w:spacing w:val="6"/>
                <w:sz w:val="19"/>
                <w:szCs w:val="19"/>
              </w:rPr>
              <w:t>”</w:t>
            </w:r>
            <w:r>
              <w:rPr>
                <w:rFonts w:ascii="宋体" w:hAnsi="宋体" w:eastAsia="宋体" w:cs="宋体"/>
                <w:spacing w:val="6"/>
                <w:sz w:val="19"/>
                <w:szCs w:val="19"/>
              </w:rPr>
              <w:t>项目，扎实推</w:t>
            </w:r>
            <w:r>
              <w:rPr>
                <w:rFonts w:ascii="宋体" w:hAnsi="宋体" w:eastAsia="宋体" w:cs="宋体"/>
                <w:spacing w:val="19"/>
                <w:sz w:val="19"/>
                <w:szCs w:val="19"/>
              </w:rPr>
              <w:t>进存量</w:t>
            </w:r>
            <w:r>
              <w:rPr>
                <w:rFonts w:ascii="Times New Roman" w:hAnsi="Times New Roman" w:eastAsia="Times New Roman" w:cs="Times New Roman"/>
                <w:spacing w:val="19"/>
                <w:sz w:val="19"/>
                <w:szCs w:val="19"/>
              </w:rPr>
              <w:t>“</w:t>
            </w:r>
            <w:r>
              <w:rPr>
                <w:rFonts w:ascii="宋体" w:hAnsi="宋体" w:eastAsia="宋体" w:cs="宋体"/>
                <w:spacing w:val="19"/>
                <w:sz w:val="19"/>
                <w:szCs w:val="19"/>
              </w:rPr>
              <w:t>两高</w:t>
            </w:r>
            <w:r>
              <w:rPr>
                <w:rFonts w:ascii="Times New Roman" w:hAnsi="Times New Roman" w:eastAsia="Times New Roman" w:cs="Times New Roman"/>
                <w:spacing w:val="19"/>
                <w:sz w:val="19"/>
                <w:szCs w:val="19"/>
              </w:rPr>
              <w:t>”</w:t>
            </w:r>
            <w:r>
              <w:rPr>
                <w:rFonts w:ascii="宋体" w:hAnsi="宋体" w:eastAsia="宋体" w:cs="宋体"/>
                <w:spacing w:val="19"/>
                <w:sz w:val="19"/>
                <w:szCs w:val="19"/>
              </w:rPr>
              <w:t>项目节能诊断结果</w:t>
            </w:r>
            <w:r>
              <w:rPr>
                <w:rFonts w:ascii="宋体" w:hAnsi="宋体" w:eastAsia="宋体" w:cs="宋体"/>
                <w:spacing w:val="5"/>
                <w:sz w:val="19"/>
                <w:szCs w:val="19"/>
              </w:rPr>
              <w:t>运用。</w:t>
            </w:r>
          </w:p>
        </w:tc>
        <w:tc>
          <w:tcPr>
            <w:tcW w:w="3884" w:type="dxa"/>
            <w:vAlign w:val="top"/>
          </w:tcPr>
          <w:p>
            <w:pPr>
              <w:pStyle w:val="6"/>
              <w:spacing w:line="312" w:lineRule="auto"/>
            </w:pPr>
          </w:p>
          <w:p>
            <w:pPr>
              <w:pStyle w:val="6"/>
              <w:spacing w:line="312"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11" w:lineRule="auto"/>
            </w:pPr>
          </w:p>
          <w:p>
            <w:pPr>
              <w:pStyle w:val="6"/>
              <w:spacing w:line="312"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76" w:lineRule="auto"/>
            </w:pPr>
          </w:p>
          <w:p>
            <w:pPr>
              <w:spacing w:before="62" w:line="294" w:lineRule="auto"/>
              <w:ind w:left="131" w:right="114" w:firstLine="100"/>
              <w:rPr>
                <w:rFonts w:ascii="宋体" w:hAnsi="宋体" w:eastAsia="宋体" w:cs="宋体"/>
                <w:sz w:val="19"/>
                <w:szCs w:val="19"/>
              </w:rPr>
            </w:pPr>
            <w:r>
              <w:rPr>
                <w:rFonts w:ascii="宋体" w:hAnsi="宋体" w:eastAsia="宋体" w:cs="宋体"/>
                <w:spacing w:val="6"/>
                <w:sz w:val="19"/>
                <w:szCs w:val="19"/>
              </w:rPr>
              <w:t>发展</w:t>
            </w:r>
            <w:r>
              <w:rPr>
                <w:rFonts w:ascii="宋体" w:hAnsi="宋体" w:eastAsia="宋体" w:cs="宋体"/>
                <w:spacing w:val="7"/>
                <w:sz w:val="19"/>
                <w:szCs w:val="19"/>
              </w:rPr>
              <w:t>改革委</w:t>
            </w:r>
          </w:p>
        </w:tc>
        <w:tc>
          <w:tcPr>
            <w:tcW w:w="1063" w:type="dxa"/>
            <w:tcBorders>
              <w:right w:val="single" w:color="000000" w:sz="6" w:space="0"/>
            </w:tcBorders>
            <w:vAlign w:val="top"/>
          </w:tcPr>
          <w:p>
            <w:pPr>
              <w:pStyle w:val="6"/>
              <w:spacing w:line="309" w:lineRule="auto"/>
            </w:pPr>
          </w:p>
          <w:p>
            <w:pPr>
              <w:pStyle w:val="6"/>
              <w:spacing w:line="309"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263" w:lineRule="auto"/>
            </w:pPr>
          </w:p>
          <w:p>
            <w:pPr>
              <w:spacing w:before="62" w:line="222" w:lineRule="auto"/>
              <w:ind w:left="10"/>
              <w:rPr>
                <w:rFonts w:ascii="宋体" w:hAnsi="宋体" w:eastAsia="宋体" w:cs="宋体"/>
                <w:sz w:val="19"/>
                <w:szCs w:val="19"/>
              </w:rPr>
            </w:pPr>
            <w:r>
              <w:rPr>
                <w:rFonts w:ascii="宋体" w:hAnsi="宋体" w:eastAsia="宋体" w:cs="宋体"/>
                <w:spacing w:val="8"/>
                <w:sz w:val="19"/>
                <w:szCs w:val="19"/>
              </w:rPr>
              <w:t>建立绿色消费激励机制。</w:t>
            </w:r>
          </w:p>
        </w:tc>
        <w:tc>
          <w:tcPr>
            <w:tcW w:w="2960" w:type="dxa"/>
            <w:vAlign w:val="top"/>
          </w:tcPr>
          <w:p>
            <w:pPr>
              <w:spacing w:before="177" w:line="293" w:lineRule="auto"/>
              <w:ind w:left="16" w:right="12" w:hanging="1"/>
              <w:rPr>
                <w:rFonts w:ascii="宋体" w:hAnsi="宋体" w:eastAsia="宋体" w:cs="宋体"/>
                <w:sz w:val="19"/>
                <w:szCs w:val="19"/>
              </w:rPr>
            </w:pPr>
            <w:r>
              <w:rPr>
                <w:rFonts w:ascii="宋体" w:hAnsi="宋体" w:eastAsia="宋体" w:cs="宋体"/>
                <w:spacing w:val="16"/>
                <w:sz w:val="19"/>
                <w:szCs w:val="19"/>
              </w:rPr>
              <w:t>支持商贸企业开展</w:t>
            </w:r>
            <w:r>
              <w:rPr>
                <w:rFonts w:ascii="宋体" w:hAnsi="宋体" w:eastAsia="宋体" w:cs="宋体"/>
                <w:spacing w:val="-31"/>
                <w:sz w:val="19"/>
                <w:szCs w:val="19"/>
              </w:rPr>
              <w:t xml:space="preserve"> </w:t>
            </w:r>
            <w:r>
              <w:rPr>
                <w:rFonts w:ascii="Times New Roman" w:hAnsi="Times New Roman" w:eastAsia="Times New Roman" w:cs="Times New Roman"/>
                <w:spacing w:val="16"/>
                <w:position w:val="-1"/>
                <w:sz w:val="19"/>
                <w:szCs w:val="19"/>
              </w:rPr>
              <w:t>2</w:t>
            </w:r>
            <w:r>
              <w:rPr>
                <w:rFonts w:ascii="Times New Roman" w:hAnsi="Times New Roman" w:eastAsia="Times New Roman" w:cs="Times New Roman"/>
                <w:spacing w:val="20"/>
                <w:w w:val="101"/>
                <w:position w:val="-1"/>
                <w:sz w:val="19"/>
                <w:szCs w:val="19"/>
              </w:rPr>
              <w:t xml:space="preserve"> </w:t>
            </w:r>
            <w:r>
              <w:rPr>
                <w:rFonts w:ascii="宋体" w:hAnsi="宋体" w:eastAsia="宋体" w:cs="宋体"/>
                <w:spacing w:val="16"/>
                <w:sz w:val="19"/>
                <w:szCs w:val="19"/>
              </w:rPr>
              <w:t>次绿色智能</w:t>
            </w:r>
            <w:r>
              <w:rPr>
                <w:rFonts w:ascii="宋体" w:hAnsi="宋体" w:eastAsia="宋体" w:cs="宋体"/>
                <w:spacing w:val="7"/>
                <w:sz w:val="19"/>
                <w:szCs w:val="19"/>
              </w:rPr>
              <w:t>家电惠民行动。</w:t>
            </w:r>
          </w:p>
        </w:tc>
        <w:tc>
          <w:tcPr>
            <w:tcW w:w="3884" w:type="dxa"/>
            <w:vAlign w:val="top"/>
          </w:tcPr>
          <w:p>
            <w:pPr>
              <w:pStyle w:val="6"/>
              <w:spacing w:line="296" w:lineRule="auto"/>
            </w:pPr>
          </w:p>
          <w:p>
            <w:pPr>
              <w:spacing w:before="62" w:line="219" w:lineRule="auto"/>
              <w:rPr>
                <w:rFonts w:ascii="宋体" w:hAnsi="宋体" w:eastAsia="宋体" w:cs="宋体"/>
                <w:sz w:val="19"/>
                <w:szCs w:val="19"/>
              </w:rPr>
            </w:pPr>
            <w:r>
              <w:rPr>
                <w:rFonts w:ascii="Times New Roman" w:hAnsi="Times New Roman" w:eastAsia="Times New Roman" w:cs="Times New Roman"/>
                <w:spacing w:val="6"/>
                <w:sz w:val="19"/>
                <w:szCs w:val="19"/>
              </w:rPr>
              <w:t>“</w:t>
            </w:r>
            <w:r>
              <w:rPr>
                <w:rFonts w:ascii="宋体" w:hAnsi="宋体" w:eastAsia="宋体" w:cs="宋体"/>
                <w:spacing w:val="6"/>
                <w:sz w:val="19"/>
                <w:szCs w:val="19"/>
              </w:rPr>
              <w:t>五一</w:t>
            </w:r>
            <w:r>
              <w:rPr>
                <w:rFonts w:ascii="Times New Roman" w:hAnsi="Times New Roman" w:eastAsia="Times New Roman" w:cs="Times New Roman"/>
                <w:spacing w:val="6"/>
                <w:sz w:val="19"/>
                <w:szCs w:val="19"/>
              </w:rPr>
              <w:t>”“</w:t>
            </w:r>
            <w:r>
              <w:rPr>
                <w:rFonts w:ascii="宋体" w:hAnsi="宋体" w:eastAsia="宋体" w:cs="宋体"/>
                <w:spacing w:val="6"/>
                <w:sz w:val="19"/>
                <w:szCs w:val="19"/>
              </w:rPr>
              <w:t>十一</w:t>
            </w:r>
            <w:r>
              <w:rPr>
                <w:rFonts w:ascii="Times New Roman" w:hAnsi="Times New Roman" w:eastAsia="Times New Roman" w:cs="Times New Roman"/>
                <w:spacing w:val="6"/>
                <w:sz w:val="19"/>
                <w:szCs w:val="19"/>
              </w:rPr>
              <w:t>”</w:t>
            </w:r>
            <w:r>
              <w:rPr>
                <w:rFonts w:ascii="宋体" w:hAnsi="宋体" w:eastAsia="宋体" w:cs="宋体"/>
                <w:spacing w:val="6"/>
                <w:sz w:val="19"/>
                <w:szCs w:val="19"/>
              </w:rPr>
              <w:t>前各开展</w:t>
            </w:r>
            <w:r>
              <w:rPr>
                <w:rFonts w:ascii="宋体" w:hAnsi="宋体" w:eastAsia="宋体" w:cs="宋体"/>
                <w:spacing w:val="-15"/>
                <w:sz w:val="19"/>
                <w:szCs w:val="19"/>
              </w:rPr>
              <w:t xml:space="preserve"> </w:t>
            </w:r>
            <w:r>
              <w:rPr>
                <w:rFonts w:ascii="Times New Roman" w:hAnsi="Times New Roman" w:eastAsia="Times New Roman" w:cs="Times New Roman"/>
                <w:spacing w:val="6"/>
                <w:sz w:val="19"/>
                <w:szCs w:val="19"/>
              </w:rPr>
              <w:t xml:space="preserve">1 </w:t>
            </w:r>
            <w:r>
              <w:rPr>
                <w:rFonts w:ascii="宋体" w:hAnsi="宋体" w:eastAsia="宋体" w:cs="宋体"/>
                <w:spacing w:val="6"/>
                <w:sz w:val="19"/>
                <w:szCs w:val="19"/>
              </w:rPr>
              <w:t>次。</w:t>
            </w:r>
          </w:p>
        </w:tc>
        <w:tc>
          <w:tcPr>
            <w:tcW w:w="894" w:type="dxa"/>
            <w:vAlign w:val="top"/>
          </w:tcPr>
          <w:p>
            <w:pPr>
              <w:pStyle w:val="6"/>
              <w:spacing w:line="296"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spacing w:before="210"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spacing w:line="29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spacing w:before="61" w:line="290" w:lineRule="auto"/>
              <w:ind w:left="6" w:right="20" w:hanging="6"/>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）深入打</w:t>
            </w:r>
            <w:r>
              <w:rPr>
                <w:rFonts w:ascii="宋体" w:hAnsi="宋体" w:eastAsia="宋体" w:cs="宋体"/>
                <w:spacing w:val="25"/>
                <w:sz w:val="19"/>
                <w:szCs w:val="19"/>
              </w:rPr>
              <w:t>好污染防治攻</w:t>
            </w:r>
            <w:r>
              <w:rPr>
                <w:rFonts w:ascii="宋体" w:hAnsi="宋体" w:eastAsia="宋体" w:cs="宋体"/>
                <w:spacing w:val="7"/>
                <w:sz w:val="19"/>
                <w:szCs w:val="19"/>
              </w:rPr>
              <w:t>坚战</w:t>
            </w:r>
          </w:p>
        </w:tc>
        <w:tc>
          <w:tcPr>
            <w:tcW w:w="2372" w:type="dxa"/>
            <w:vAlign w:val="top"/>
          </w:tcPr>
          <w:p>
            <w:pPr>
              <w:spacing w:before="188" w:line="293" w:lineRule="auto"/>
              <w:ind w:left="8" w:firstLine="2"/>
              <w:rPr>
                <w:rFonts w:ascii="宋体" w:hAnsi="宋体" w:eastAsia="宋体" w:cs="宋体"/>
                <w:sz w:val="19"/>
                <w:szCs w:val="19"/>
              </w:rPr>
            </w:pPr>
            <w:r>
              <w:rPr>
                <w:rFonts w:ascii="宋体" w:hAnsi="宋体" w:eastAsia="宋体" w:cs="宋体"/>
                <w:spacing w:val="20"/>
                <w:sz w:val="19"/>
                <w:szCs w:val="19"/>
              </w:rPr>
              <w:t>持续巩固中央和自治区环</w:t>
            </w:r>
            <w:r>
              <w:rPr>
                <w:rFonts w:ascii="宋体" w:hAnsi="宋体" w:eastAsia="宋体" w:cs="宋体"/>
                <w:spacing w:val="6"/>
                <w:sz w:val="19"/>
                <w:szCs w:val="19"/>
              </w:rPr>
              <w:t>保督察反馈问题整改成果。</w:t>
            </w:r>
          </w:p>
        </w:tc>
        <w:tc>
          <w:tcPr>
            <w:tcW w:w="2960" w:type="dxa"/>
            <w:vAlign w:val="top"/>
          </w:tcPr>
          <w:p>
            <w:pPr>
              <w:spacing w:before="187" w:line="293" w:lineRule="auto"/>
              <w:ind w:left="20" w:right="4" w:hanging="8"/>
              <w:rPr>
                <w:rFonts w:ascii="宋体" w:hAnsi="宋体" w:eastAsia="宋体" w:cs="宋体"/>
                <w:sz w:val="19"/>
                <w:szCs w:val="19"/>
              </w:rPr>
            </w:pPr>
            <w:r>
              <w:rPr>
                <w:rFonts w:ascii="宋体" w:hAnsi="宋体" w:eastAsia="宋体" w:cs="宋体"/>
                <w:spacing w:val="-7"/>
                <w:sz w:val="19"/>
                <w:szCs w:val="19"/>
              </w:rPr>
              <w:t>严格落实区、市整改方案，完成中央</w:t>
            </w:r>
            <w:r>
              <w:rPr>
                <w:rFonts w:ascii="宋体" w:hAnsi="宋体" w:eastAsia="宋体" w:cs="宋体"/>
                <w:spacing w:val="-4"/>
                <w:sz w:val="19"/>
                <w:szCs w:val="19"/>
              </w:rPr>
              <w:t>和自治区党委督察反馈问题整改。</w:t>
            </w:r>
          </w:p>
        </w:tc>
        <w:tc>
          <w:tcPr>
            <w:tcW w:w="3884" w:type="dxa"/>
            <w:vAlign w:val="top"/>
          </w:tcPr>
          <w:p>
            <w:pPr>
              <w:pStyle w:val="6"/>
              <w:spacing w:line="273" w:lineRule="auto"/>
            </w:pPr>
          </w:p>
          <w:p>
            <w:pPr>
              <w:spacing w:before="62" w:line="221" w:lineRule="auto"/>
              <w:jc w:val="right"/>
              <w:rPr>
                <w:rFonts w:ascii="宋体" w:hAnsi="宋体" w:eastAsia="宋体" w:cs="宋体"/>
                <w:sz w:val="19"/>
                <w:szCs w:val="19"/>
              </w:rPr>
            </w:pPr>
            <w:r>
              <w:rPr>
                <w:rFonts w:ascii="宋体" w:hAnsi="宋体" w:eastAsia="宋体" w:cs="宋体"/>
                <w:spacing w:val="2"/>
                <w:sz w:val="19"/>
                <w:szCs w:val="19"/>
              </w:rPr>
              <w:t>按照区、市整改方案序时完成反馈问题整改。</w:t>
            </w:r>
          </w:p>
        </w:tc>
        <w:tc>
          <w:tcPr>
            <w:tcW w:w="894" w:type="dxa"/>
            <w:vAlign w:val="top"/>
          </w:tcPr>
          <w:p>
            <w:pPr>
              <w:pStyle w:val="6"/>
              <w:spacing w:line="310"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spacing w:before="221"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right w:val="single" w:color="000000" w:sz="6" w:space="0"/>
            </w:tcBorders>
            <w:vAlign w:val="top"/>
          </w:tcPr>
          <w:p>
            <w:pPr>
              <w:pStyle w:val="6"/>
              <w:spacing w:line="30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364" w:lineRule="auto"/>
            </w:pPr>
          </w:p>
          <w:p>
            <w:pPr>
              <w:spacing w:before="62" w:line="295" w:lineRule="auto"/>
              <w:ind w:left="10" w:right="16" w:firstLine="2"/>
              <w:rPr>
                <w:rFonts w:ascii="宋体" w:hAnsi="宋体" w:eastAsia="宋体" w:cs="宋体"/>
                <w:sz w:val="19"/>
                <w:szCs w:val="19"/>
              </w:rPr>
            </w:pPr>
            <w:r>
              <w:rPr>
                <w:rFonts w:ascii="宋体" w:hAnsi="宋体" w:eastAsia="宋体" w:cs="宋体"/>
                <w:spacing w:val="10"/>
                <w:sz w:val="19"/>
                <w:szCs w:val="19"/>
              </w:rPr>
              <w:t>改造农村清洁取暖</w:t>
            </w:r>
            <w:r>
              <w:rPr>
                <w:rFonts w:ascii="宋体" w:hAnsi="宋体" w:eastAsia="宋体" w:cs="宋体"/>
                <w:spacing w:val="-30"/>
                <w:sz w:val="19"/>
                <w:szCs w:val="19"/>
              </w:rPr>
              <w:t xml:space="preserve"> </w:t>
            </w:r>
            <w:r>
              <w:rPr>
                <w:rFonts w:ascii="Times New Roman" w:hAnsi="Times New Roman" w:eastAsia="Times New Roman" w:cs="Times New Roman"/>
                <w:spacing w:val="10"/>
                <w:sz w:val="19"/>
                <w:szCs w:val="19"/>
              </w:rPr>
              <w:t xml:space="preserve">55 </w:t>
            </w:r>
            <w:r>
              <w:rPr>
                <w:rFonts w:ascii="宋体" w:hAnsi="宋体" w:eastAsia="宋体" w:cs="宋体"/>
                <w:spacing w:val="10"/>
                <w:sz w:val="19"/>
                <w:szCs w:val="19"/>
              </w:rPr>
              <w:t>万平</w:t>
            </w:r>
            <w:r>
              <w:rPr>
                <w:rFonts w:ascii="宋体" w:hAnsi="宋体" w:eastAsia="宋体" w:cs="宋体"/>
                <w:spacing w:val="4"/>
                <w:sz w:val="19"/>
                <w:szCs w:val="19"/>
              </w:rPr>
              <w:t>方米，</w:t>
            </w:r>
          </w:p>
        </w:tc>
        <w:tc>
          <w:tcPr>
            <w:tcW w:w="2960" w:type="dxa"/>
            <w:vAlign w:val="top"/>
          </w:tcPr>
          <w:p>
            <w:pPr>
              <w:spacing w:before="128" w:line="295" w:lineRule="auto"/>
              <w:ind w:left="6" w:right="12" w:firstLine="8"/>
              <w:jc w:val="both"/>
              <w:rPr>
                <w:rFonts w:ascii="宋体" w:hAnsi="宋体" w:eastAsia="宋体" w:cs="宋体"/>
                <w:sz w:val="19"/>
                <w:szCs w:val="19"/>
              </w:rPr>
            </w:pPr>
            <w:r>
              <w:rPr>
                <w:rFonts w:ascii="宋体" w:hAnsi="宋体" w:eastAsia="宋体" w:cs="宋体"/>
                <w:spacing w:val="18"/>
                <w:sz w:val="19"/>
                <w:szCs w:val="19"/>
              </w:rPr>
              <w:t>争取自治区专项及主要污染物减</w:t>
            </w:r>
            <w:r>
              <w:rPr>
                <w:rFonts w:ascii="宋体" w:hAnsi="宋体" w:eastAsia="宋体" w:cs="宋体"/>
                <w:spacing w:val="5"/>
                <w:sz w:val="19"/>
                <w:szCs w:val="19"/>
              </w:rPr>
              <w:t>排奖补资金和生态补偿资金，实施</w:t>
            </w:r>
            <w:r>
              <w:rPr>
                <w:rFonts w:ascii="Times New Roman" w:hAnsi="Times New Roman" w:eastAsia="Times New Roman" w:cs="Times New Roman"/>
                <w:spacing w:val="13"/>
                <w:sz w:val="19"/>
                <w:szCs w:val="19"/>
              </w:rPr>
              <w:t xml:space="preserve">2022 </w:t>
            </w:r>
            <w:r>
              <w:rPr>
                <w:rFonts w:ascii="宋体" w:hAnsi="宋体" w:eastAsia="宋体" w:cs="宋体"/>
                <w:spacing w:val="13"/>
                <w:sz w:val="19"/>
                <w:szCs w:val="19"/>
              </w:rPr>
              <w:t>年度无集中供热区域煤改电</w:t>
            </w:r>
            <w:r>
              <w:rPr>
                <w:rFonts w:ascii="宋体" w:hAnsi="宋体" w:eastAsia="宋体" w:cs="宋体"/>
                <w:spacing w:val="9"/>
                <w:sz w:val="19"/>
                <w:szCs w:val="19"/>
              </w:rPr>
              <w:t>（清洁能源）试点示范项目。</w:t>
            </w:r>
          </w:p>
        </w:tc>
        <w:tc>
          <w:tcPr>
            <w:tcW w:w="3884" w:type="dxa"/>
            <w:vAlign w:val="top"/>
          </w:tcPr>
          <w:p>
            <w:pPr>
              <w:pStyle w:val="6"/>
              <w:spacing w:line="396" w:lineRule="auto"/>
            </w:pPr>
          </w:p>
          <w:p>
            <w:pPr>
              <w:spacing w:before="62" w:line="292" w:lineRule="auto"/>
              <w:ind w:left="16" w:right="10"/>
              <w:rPr>
                <w:rFonts w:ascii="宋体" w:hAnsi="宋体" w:eastAsia="宋体" w:cs="宋体"/>
                <w:sz w:val="19"/>
                <w:szCs w:val="19"/>
              </w:rPr>
            </w:pPr>
            <w:r>
              <w:rPr>
                <w:rFonts w:ascii="宋体" w:hAnsi="宋体" w:eastAsia="宋体" w:cs="宋体"/>
                <w:spacing w:val="12"/>
                <w:sz w:val="19"/>
                <w:szCs w:val="19"/>
              </w:rPr>
              <w:t>一季度完成项目方案编制；二季度完成项目</w:t>
            </w:r>
            <w:r>
              <w:rPr>
                <w:rFonts w:ascii="宋体" w:hAnsi="宋体" w:eastAsia="宋体" w:cs="宋体"/>
                <w:spacing w:val="8"/>
                <w:sz w:val="19"/>
                <w:szCs w:val="19"/>
              </w:rPr>
              <w:t>报批；三季度完成招投标及建设。</w:t>
            </w:r>
          </w:p>
        </w:tc>
        <w:tc>
          <w:tcPr>
            <w:tcW w:w="894" w:type="dxa"/>
            <w:vAlign w:val="top"/>
          </w:tcPr>
          <w:p>
            <w:pPr>
              <w:pStyle w:val="6"/>
              <w:spacing w:line="274" w:lineRule="auto"/>
            </w:pPr>
          </w:p>
          <w:p>
            <w:pPr>
              <w:pStyle w:val="6"/>
              <w:spacing w:line="275"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396"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right w:val="single" w:color="000000" w:sz="6" w:space="0"/>
            </w:tcBorders>
            <w:vAlign w:val="top"/>
          </w:tcPr>
          <w:p>
            <w:pPr>
              <w:pStyle w:val="6"/>
              <w:spacing w:line="270" w:lineRule="auto"/>
            </w:pPr>
          </w:p>
          <w:p>
            <w:pPr>
              <w:pStyle w:val="6"/>
              <w:spacing w:line="271"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42" w:lineRule="auto"/>
            </w:pPr>
          </w:p>
          <w:p>
            <w:pPr>
              <w:pStyle w:val="6"/>
              <w:spacing w:line="242" w:lineRule="auto"/>
            </w:pPr>
          </w:p>
          <w:p>
            <w:pPr>
              <w:pStyle w:val="6"/>
              <w:spacing w:line="242" w:lineRule="auto"/>
            </w:pPr>
          </w:p>
          <w:p>
            <w:pPr>
              <w:pStyle w:val="6"/>
              <w:spacing w:line="242" w:lineRule="auto"/>
            </w:pPr>
          </w:p>
          <w:p>
            <w:pPr>
              <w:spacing w:before="62" w:line="293" w:lineRule="auto"/>
              <w:ind w:left="10" w:right="16" w:firstLine="1"/>
              <w:rPr>
                <w:rFonts w:ascii="宋体" w:hAnsi="宋体" w:eastAsia="宋体" w:cs="宋体"/>
                <w:sz w:val="19"/>
                <w:szCs w:val="19"/>
              </w:rPr>
            </w:pPr>
            <w:r>
              <w:rPr>
                <w:rFonts w:ascii="宋体" w:hAnsi="宋体" w:eastAsia="宋体" w:cs="宋体"/>
                <w:spacing w:val="22"/>
                <w:sz w:val="19"/>
                <w:szCs w:val="19"/>
              </w:rPr>
              <w:t>确保空气环境质量优良天</w:t>
            </w:r>
            <w:r>
              <w:rPr>
                <w:rFonts w:ascii="宋体" w:hAnsi="宋体" w:eastAsia="宋体" w:cs="宋体"/>
                <w:spacing w:val="6"/>
                <w:sz w:val="19"/>
                <w:szCs w:val="19"/>
              </w:rPr>
              <w:t>数比例达到</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90%</w:t>
            </w:r>
            <w:r>
              <w:rPr>
                <w:rFonts w:ascii="宋体" w:hAnsi="宋体" w:eastAsia="宋体" w:cs="宋体"/>
                <w:spacing w:val="6"/>
                <w:sz w:val="19"/>
                <w:szCs w:val="19"/>
              </w:rPr>
              <w:t>以上。</w:t>
            </w:r>
          </w:p>
        </w:tc>
        <w:tc>
          <w:tcPr>
            <w:tcW w:w="2960" w:type="dxa"/>
            <w:tcBorders>
              <w:bottom w:val="single" w:color="000000" w:sz="6" w:space="0"/>
            </w:tcBorders>
            <w:vAlign w:val="top"/>
          </w:tcPr>
          <w:p>
            <w:pPr>
              <w:spacing w:before="129" w:line="291" w:lineRule="auto"/>
              <w:ind w:left="13" w:firstLine="5"/>
              <w:jc w:val="both"/>
              <w:rPr>
                <w:rFonts w:ascii="宋体" w:hAnsi="宋体" w:eastAsia="宋体" w:cs="宋体"/>
                <w:sz w:val="19"/>
                <w:szCs w:val="19"/>
              </w:rPr>
            </w:pPr>
            <w:r>
              <w:rPr>
                <w:rFonts w:ascii="宋体" w:hAnsi="宋体" w:eastAsia="宋体" w:cs="宋体"/>
                <w:spacing w:val="-7"/>
                <w:sz w:val="19"/>
                <w:szCs w:val="19"/>
              </w:rPr>
              <w:t>打好蓝天保卫战，落实建筑（拆迁）</w:t>
            </w:r>
            <w:r>
              <w:rPr>
                <w:rFonts w:ascii="宋体" w:hAnsi="宋体" w:eastAsia="宋体" w:cs="宋体"/>
                <w:spacing w:val="1"/>
                <w:sz w:val="19"/>
                <w:szCs w:val="19"/>
              </w:rPr>
              <w:t>工地</w:t>
            </w:r>
            <w:r>
              <w:rPr>
                <w:rFonts w:ascii="宋体" w:hAnsi="宋体" w:eastAsia="宋体" w:cs="宋体"/>
                <w:spacing w:val="-25"/>
                <w:sz w:val="19"/>
                <w:szCs w:val="19"/>
              </w:rPr>
              <w:t xml:space="preserve"> </w:t>
            </w:r>
            <w:r>
              <w:rPr>
                <w:rFonts w:ascii="Times New Roman" w:hAnsi="Times New Roman" w:eastAsia="Times New Roman" w:cs="Times New Roman"/>
                <w:spacing w:val="1"/>
                <w:sz w:val="19"/>
                <w:szCs w:val="19"/>
              </w:rPr>
              <w:t xml:space="preserve">6 </w:t>
            </w:r>
            <w:r>
              <w:rPr>
                <w:rFonts w:ascii="宋体" w:hAnsi="宋体" w:eastAsia="宋体" w:cs="宋体"/>
                <w:spacing w:val="1"/>
                <w:sz w:val="19"/>
                <w:szCs w:val="19"/>
              </w:rPr>
              <w:t>个</w:t>
            </w:r>
            <w:r>
              <w:rPr>
                <w:rFonts w:ascii="宋体" w:hAnsi="宋体" w:eastAsia="宋体" w:cs="宋体"/>
                <w:spacing w:val="-24"/>
                <w:sz w:val="19"/>
                <w:szCs w:val="19"/>
              </w:rPr>
              <w:t xml:space="preserve"> </w:t>
            </w:r>
            <w:r>
              <w:rPr>
                <w:rFonts w:ascii="Times New Roman" w:hAnsi="Times New Roman" w:eastAsia="Times New Roman" w:cs="Times New Roman"/>
                <w:spacing w:val="1"/>
                <w:sz w:val="19"/>
                <w:szCs w:val="19"/>
              </w:rPr>
              <w:t>100%</w:t>
            </w:r>
            <w:r>
              <w:rPr>
                <w:rFonts w:ascii="宋体" w:hAnsi="宋体" w:eastAsia="宋体" w:cs="宋体"/>
                <w:spacing w:val="1"/>
                <w:sz w:val="19"/>
                <w:szCs w:val="19"/>
              </w:rPr>
              <w:t>抑尘措施，开展夏</w:t>
            </w:r>
            <w:r>
              <w:rPr>
                <w:rFonts w:ascii="宋体" w:hAnsi="宋体" w:eastAsia="宋体" w:cs="宋体"/>
                <w:spacing w:val="3"/>
                <w:sz w:val="19"/>
                <w:szCs w:val="19"/>
              </w:rPr>
              <w:t>季臭氧、</w:t>
            </w:r>
            <w:r>
              <w:rPr>
                <w:rFonts w:ascii="Times New Roman" w:hAnsi="Times New Roman" w:eastAsia="Times New Roman" w:cs="Times New Roman"/>
                <w:sz w:val="19"/>
                <w:szCs w:val="19"/>
              </w:rPr>
              <w:t>PM</w:t>
            </w:r>
            <w:r>
              <w:rPr>
                <w:rFonts w:ascii="Times New Roman" w:hAnsi="Times New Roman" w:eastAsia="Times New Roman" w:cs="Times New Roman"/>
                <w:spacing w:val="3"/>
                <w:position w:val="-2"/>
                <w:sz w:val="12"/>
                <w:szCs w:val="12"/>
              </w:rPr>
              <w:t>2.5</w:t>
            </w:r>
            <w:r>
              <w:rPr>
                <w:rFonts w:ascii="Times New Roman" w:hAnsi="Times New Roman" w:eastAsia="Times New Roman" w:cs="Times New Roman"/>
                <w:spacing w:val="17"/>
                <w:position w:val="-2"/>
                <w:sz w:val="12"/>
                <w:szCs w:val="12"/>
              </w:rPr>
              <w:t xml:space="preserve"> </w:t>
            </w:r>
            <w:r>
              <w:rPr>
                <w:rFonts w:ascii="宋体" w:hAnsi="宋体" w:eastAsia="宋体" w:cs="宋体"/>
                <w:spacing w:val="3"/>
                <w:sz w:val="19"/>
                <w:szCs w:val="19"/>
              </w:rPr>
              <w:t>与</w:t>
            </w:r>
            <w:r>
              <w:rPr>
                <w:rFonts w:ascii="Times New Roman" w:hAnsi="Times New Roman" w:eastAsia="Times New Roman" w:cs="Times New Roman"/>
                <w:sz w:val="19"/>
                <w:szCs w:val="19"/>
              </w:rPr>
              <w:t>VOCS</w:t>
            </w:r>
            <w:r>
              <w:rPr>
                <w:rFonts w:ascii="宋体" w:hAnsi="宋体" w:eastAsia="宋体" w:cs="宋体"/>
                <w:spacing w:val="3"/>
                <w:sz w:val="19"/>
                <w:szCs w:val="19"/>
              </w:rPr>
              <w:t>协同治理；</w:t>
            </w:r>
            <w:r>
              <w:rPr>
                <w:rFonts w:ascii="宋体" w:hAnsi="宋体" w:eastAsia="宋体" w:cs="宋体"/>
                <w:spacing w:val="-1"/>
                <w:sz w:val="19"/>
                <w:szCs w:val="19"/>
              </w:rPr>
              <w:t>加强散煤治理，强化移动源污染防治；加大联合执法，加强六盘山热电厂等重点工业企业监管，积极应对重污染天气，确保空气质量优良</w:t>
            </w:r>
            <w:r>
              <w:rPr>
                <w:rFonts w:ascii="宋体" w:hAnsi="宋体" w:eastAsia="宋体" w:cs="宋体"/>
                <w:spacing w:val="2"/>
                <w:sz w:val="19"/>
                <w:szCs w:val="19"/>
              </w:rPr>
              <w:t>天数稳定在</w:t>
            </w:r>
            <w:r>
              <w:rPr>
                <w:rFonts w:ascii="宋体" w:hAnsi="宋体" w:eastAsia="宋体" w:cs="宋体"/>
                <w:spacing w:val="-39"/>
                <w:sz w:val="19"/>
                <w:szCs w:val="19"/>
              </w:rPr>
              <w:t xml:space="preserve"> </w:t>
            </w:r>
            <w:r>
              <w:rPr>
                <w:rFonts w:ascii="Times New Roman" w:hAnsi="Times New Roman" w:eastAsia="Times New Roman" w:cs="Times New Roman"/>
                <w:spacing w:val="2"/>
                <w:sz w:val="19"/>
                <w:szCs w:val="19"/>
              </w:rPr>
              <w:t>90%</w:t>
            </w:r>
            <w:r>
              <w:rPr>
                <w:rFonts w:ascii="宋体" w:hAnsi="宋体" w:eastAsia="宋体" w:cs="宋体"/>
                <w:spacing w:val="2"/>
                <w:sz w:val="19"/>
                <w:szCs w:val="19"/>
              </w:rPr>
              <w:t>以上。</w:t>
            </w:r>
          </w:p>
        </w:tc>
        <w:tc>
          <w:tcPr>
            <w:tcW w:w="3884" w:type="dxa"/>
            <w:tcBorders>
              <w:bottom w:val="single" w:color="000000" w:sz="6" w:space="0"/>
            </w:tcBorders>
            <w:vAlign w:val="top"/>
          </w:tcPr>
          <w:p>
            <w:pPr>
              <w:pStyle w:val="6"/>
              <w:spacing w:line="287" w:lineRule="auto"/>
            </w:pPr>
          </w:p>
          <w:p>
            <w:pPr>
              <w:pStyle w:val="6"/>
              <w:spacing w:line="288" w:lineRule="auto"/>
            </w:pPr>
          </w:p>
          <w:p>
            <w:pPr>
              <w:pStyle w:val="6"/>
              <w:spacing w:line="288" w:lineRule="auto"/>
            </w:pPr>
          </w:p>
          <w:p>
            <w:pPr>
              <w:pStyle w:val="6"/>
              <w:spacing w:line="288"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88" w:lineRule="auto"/>
            </w:pPr>
          </w:p>
          <w:p>
            <w:pPr>
              <w:pStyle w:val="6"/>
              <w:spacing w:line="288" w:lineRule="auto"/>
            </w:pPr>
          </w:p>
          <w:p>
            <w:pPr>
              <w:pStyle w:val="6"/>
              <w:spacing w:line="289" w:lineRule="auto"/>
            </w:pPr>
          </w:p>
          <w:p>
            <w:pPr>
              <w:pStyle w:val="6"/>
              <w:spacing w:line="289"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bottom w:val="single" w:color="000000" w:sz="6" w:space="0"/>
              <w:right w:val="single" w:color="000000" w:sz="6" w:space="0"/>
            </w:tcBorders>
            <w:vAlign w:val="top"/>
          </w:tcPr>
          <w:p>
            <w:pPr>
              <w:pStyle w:val="6"/>
              <w:spacing w:line="283" w:lineRule="auto"/>
            </w:pPr>
          </w:p>
          <w:p>
            <w:pPr>
              <w:pStyle w:val="6"/>
              <w:spacing w:line="284" w:lineRule="auto"/>
            </w:pPr>
          </w:p>
          <w:p>
            <w:pPr>
              <w:pStyle w:val="6"/>
              <w:spacing w:line="284" w:lineRule="auto"/>
            </w:pPr>
          </w:p>
          <w:p>
            <w:pPr>
              <w:spacing w:before="62" w:line="221" w:lineRule="auto"/>
              <w:ind w:left="32"/>
              <w:rPr>
                <w:rFonts w:ascii="宋体" w:hAnsi="宋体" w:eastAsia="宋体" w:cs="宋体"/>
                <w:sz w:val="19"/>
                <w:szCs w:val="19"/>
              </w:rPr>
            </w:pPr>
            <w:r>
              <w:rPr>
                <w:rFonts w:ascii="宋体" w:hAnsi="宋体" w:eastAsia="宋体" w:cs="宋体"/>
                <w:spacing w:val="8"/>
                <w:sz w:val="19"/>
                <w:szCs w:val="19"/>
              </w:rPr>
              <w:t>市直相关部</w:t>
            </w:r>
          </w:p>
          <w:p>
            <w:pPr>
              <w:spacing w:before="76" w:line="219" w:lineRule="auto"/>
              <w:ind w:left="450"/>
              <w:rPr>
                <w:rFonts w:ascii="宋体" w:hAnsi="宋体" w:eastAsia="宋体" w:cs="宋体"/>
                <w:sz w:val="19"/>
                <w:szCs w:val="19"/>
              </w:rPr>
            </w:pPr>
            <w:r>
              <w:rPr>
                <w:rFonts w:ascii="宋体" w:hAnsi="宋体" w:eastAsia="宋体" w:cs="宋体"/>
                <w:sz w:val="19"/>
                <w:szCs w:val="19"/>
              </w:rPr>
              <w:t>门</w:t>
            </w:r>
          </w:p>
          <w:p>
            <w:pPr>
              <w:spacing w:before="67" w:line="265" w:lineRule="exact"/>
              <w:jc w:val="right"/>
              <w:rPr>
                <w:rFonts w:ascii="宋体" w:hAnsi="宋体" w:eastAsia="宋体" w:cs="宋体"/>
                <w:sz w:val="19"/>
                <w:szCs w:val="19"/>
              </w:rPr>
            </w:pPr>
            <w:r>
              <w:rPr>
                <w:rFonts w:ascii="宋体" w:hAnsi="宋体" w:eastAsia="宋体" w:cs="宋体"/>
                <w:spacing w:val="-15"/>
                <w:position w:val="1"/>
                <w:sz w:val="19"/>
                <w:szCs w:val="19"/>
              </w:rPr>
              <w:t>各县（</w:t>
            </w:r>
            <w:r>
              <w:rPr>
                <w:rFonts w:ascii="宋体" w:hAnsi="宋体" w:eastAsia="宋体" w:cs="宋体"/>
                <w:spacing w:val="-53"/>
                <w:position w:val="1"/>
                <w:sz w:val="19"/>
                <w:szCs w:val="19"/>
              </w:rPr>
              <w:t xml:space="preserve"> </w:t>
            </w:r>
            <w:r>
              <w:rPr>
                <w:rFonts w:ascii="宋体" w:hAnsi="宋体" w:eastAsia="宋体" w:cs="宋体"/>
                <w:spacing w:val="-15"/>
                <w:position w:val="1"/>
                <w:sz w:val="19"/>
                <w:szCs w:val="19"/>
              </w:rPr>
              <w:t>区</w:t>
            </w:r>
            <w:r>
              <w:rPr>
                <w:rFonts w:ascii="宋体" w:hAnsi="宋体" w:eastAsia="宋体" w:cs="宋体"/>
                <w:spacing w:val="-47"/>
                <w:position w:val="1"/>
                <w:sz w:val="19"/>
                <w:szCs w:val="19"/>
              </w:rPr>
              <w:t>））</w:t>
            </w:r>
          </w:p>
        </w:tc>
      </w:tr>
    </w:tbl>
    <w:p>
      <w:pPr>
        <w:rPr>
          <w:rFonts w:ascii="Arial"/>
          <w:sz w:val="21"/>
        </w:rPr>
      </w:pPr>
    </w:p>
    <w:p>
      <w:pPr>
        <w:rPr>
          <w:rFonts w:ascii="Arial" w:hAnsi="Arial" w:eastAsia="Arial" w:cs="Arial"/>
          <w:sz w:val="21"/>
          <w:szCs w:val="21"/>
        </w:rPr>
        <w:sectPr>
          <w:headerReference r:id="rId145" w:type="default"/>
          <w:footerReference r:id="rId146" w:type="default"/>
          <w:pgSz w:w="16839" w:h="11906"/>
          <w:pgMar w:top="1792" w:right="1387" w:bottom="1552" w:left="1386" w:header="1426" w:footer="1174" w:gutter="0"/>
          <w:cols w:space="720" w:num="1"/>
        </w:sectPr>
      </w:pPr>
    </w:p>
    <w:p>
      <w:pPr>
        <w:spacing w:before="51"/>
      </w:pPr>
      <w:r>
        <w:drawing>
          <wp:anchor distT="0" distB="0" distL="0" distR="0" simplePos="0" relativeHeight="251783168"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2"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spacing w:before="62" w:line="292" w:lineRule="auto"/>
              <w:ind w:left="14" w:right="19" w:firstLine="22"/>
              <w:jc w:val="both"/>
              <w:rPr>
                <w:rFonts w:ascii="宋体" w:hAnsi="宋体" w:eastAsia="宋体" w:cs="宋体"/>
                <w:sz w:val="19"/>
                <w:szCs w:val="19"/>
              </w:rPr>
            </w:pPr>
            <w:r>
              <w:rPr>
                <w:rFonts w:ascii="宋体" w:hAnsi="宋体" w:eastAsia="宋体" w:cs="宋体"/>
                <w:spacing w:val="3"/>
                <w:sz w:val="19"/>
                <w:szCs w:val="19"/>
              </w:rPr>
              <w:t>四</w:t>
            </w:r>
            <w:r>
              <w:rPr>
                <w:rFonts w:ascii="宋体" w:hAnsi="宋体" w:eastAsia="宋体" w:cs="宋体"/>
                <w:spacing w:val="-45"/>
                <w:sz w:val="19"/>
                <w:szCs w:val="19"/>
              </w:rPr>
              <w:t xml:space="preserve"> </w:t>
            </w:r>
            <w:r>
              <w:rPr>
                <w:rFonts w:ascii="宋体" w:hAnsi="宋体" w:eastAsia="宋体" w:cs="宋体"/>
                <w:spacing w:val="3"/>
                <w:sz w:val="19"/>
                <w:szCs w:val="19"/>
              </w:rPr>
              <w:t>、抓</w:t>
            </w:r>
            <w:r>
              <w:rPr>
                <w:rFonts w:ascii="宋体" w:hAnsi="宋体" w:eastAsia="宋体" w:cs="宋体"/>
                <w:spacing w:val="27"/>
                <w:sz w:val="19"/>
                <w:szCs w:val="19"/>
              </w:rPr>
              <w:t>好生态</w:t>
            </w:r>
            <w:r>
              <w:rPr>
                <w:rFonts w:ascii="宋体" w:hAnsi="宋体" w:eastAsia="宋体" w:cs="宋体"/>
                <w:spacing w:val="6"/>
                <w:sz w:val="19"/>
                <w:szCs w:val="19"/>
              </w:rPr>
              <w:t>环境</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高品质推动绿</w:t>
            </w:r>
            <w:r>
              <w:rPr>
                <w:rFonts w:ascii="宋体" w:hAnsi="宋体" w:eastAsia="宋体" w:cs="宋体"/>
                <w:spacing w:val="9"/>
                <w:sz w:val="19"/>
                <w:szCs w:val="19"/>
              </w:rPr>
              <w:t>色发展</w:t>
            </w:r>
          </w:p>
        </w:tc>
        <w:tc>
          <w:tcPr>
            <w:tcW w:w="1328" w:type="dxa"/>
            <w:vMerge w:val="restart"/>
            <w:tcBorders>
              <w:bottom w:val="nil"/>
            </w:tcBorders>
            <w:vAlign w:val="top"/>
          </w:tcPr>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spacing w:before="62" w:line="290" w:lineRule="auto"/>
              <w:ind w:left="6" w:right="20" w:hanging="6"/>
              <w:jc w:val="both"/>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）深入打</w:t>
            </w:r>
            <w:r>
              <w:rPr>
                <w:rFonts w:ascii="宋体" w:hAnsi="宋体" w:eastAsia="宋体" w:cs="宋体"/>
                <w:spacing w:val="25"/>
                <w:sz w:val="19"/>
                <w:szCs w:val="19"/>
              </w:rPr>
              <w:t>好污染防治攻</w:t>
            </w:r>
            <w:r>
              <w:rPr>
                <w:rFonts w:ascii="宋体" w:hAnsi="宋体" w:eastAsia="宋体" w:cs="宋体"/>
                <w:spacing w:val="7"/>
                <w:sz w:val="19"/>
                <w:szCs w:val="19"/>
              </w:rPr>
              <w:t>坚战</w:t>
            </w:r>
          </w:p>
        </w:tc>
        <w:tc>
          <w:tcPr>
            <w:tcW w:w="2372" w:type="dxa"/>
            <w:vAlign w:val="top"/>
          </w:tcPr>
          <w:p>
            <w:pPr>
              <w:pStyle w:val="6"/>
            </w:pPr>
          </w:p>
          <w:p>
            <w:pPr>
              <w:pStyle w:val="6"/>
            </w:pPr>
          </w:p>
          <w:p>
            <w:pPr>
              <w:pStyle w:val="6"/>
              <w:spacing w:line="241" w:lineRule="auto"/>
            </w:pPr>
          </w:p>
          <w:p>
            <w:pPr>
              <w:spacing w:before="62" w:line="220" w:lineRule="auto"/>
              <w:ind w:left="10"/>
              <w:rPr>
                <w:rFonts w:ascii="宋体" w:hAnsi="宋体" w:eastAsia="宋体" w:cs="宋体"/>
                <w:sz w:val="19"/>
                <w:szCs w:val="19"/>
              </w:rPr>
            </w:pPr>
            <w:r>
              <w:rPr>
                <w:rFonts w:ascii="宋体" w:hAnsi="宋体" w:eastAsia="宋体" w:cs="宋体"/>
                <w:spacing w:val="7"/>
                <w:sz w:val="19"/>
                <w:szCs w:val="19"/>
              </w:rPr>
              <w:t>坚持</w:t>
            </w:r>
            <w:r>
              <w:rPr>
                <w:rFonts w:ascii="Times New Roman" w:hAnsi="Times New Roman" w:eastAsia="Times New Roman" w:cs="Times New Roman"/>
                <w:spacing w:val="7"/>
                <w:sz w:val="19"/>
                <w:szCs w:val="19"/>
              </w:rPr>
              <w:t>“</w:t>
            </w:r>
            <w:r>
              <w:rPr>
                <w:rFonts w:ascii="宋体" w:hAnsi="宋体" w:eastAsia="宋体" w:cs="宋体"/>
                <w:spacing w:val="7"/>
                <w:sz w:val="19"/>
                <w:szCs w:val="19"/>
              </w:rPr>
              <w:t>五水共治</w:t>
            </w:r>
            <w:r>
              <w:rPr>
                <w:rFonts w:ascii="Times New Roman" w:hAnsi="Times New Roman" w:eastAsia="Times New Roman" w:cs="Times New Roman"/>
                <w:spacing w:val="7"/>
                <w:sz w:val="19"/>
                <w:szCs w:val="19"/>
              </w:rPr>
              <w:t>”</w:t>
            </w:r>
            <w:r>
              <w:rPr>
                <w:rFonts w:ascii="宋体" w:hAnsi="宋体" w:eastAsia="宋体" w:cs="宋体"/>
                <w:spacing w:val="7"/>
                <w:sz w:val="19"/>
                <w:szCs w:val="19"/>
              </w:rPr>
              <w:t>。</w:t>
            </w:r>
          </w:p>
        </w:tc>
        <w:tc>
          <w:tcPr>
            <w:tcW w:w="2960" w:type="dxa"/>
            <w:vAlign w:val="top"/>
          </w:tcPr>
          <w:p>
            <w:pPr>
              <w:spacing w:before="79" w:line="266" w:lineRule="auto"/>
              <w:ind w:left="12" w:right="12"/>
              <w:jc w:val="both"/>
              <w:rPr>
                <w:rFonts w:ascii="宋体" w:hAnsi="宋体" w:eastAsia="宋体" w:cs="宋体"/>
                <w:sz w:val="19"/>
                <w:szCs w:val="19"/>
              </w:rPr>
            </w:pPr>
            <w:r>
              <w:rPr>
                <w:rFonts w:ascii="宋体" w:hAnsi="宋体" w:eastAsia="宋体" w:cs="宋体"/>
                <w:spacing w:val="5"/>
                <w:sz w:val="19"/>
                <w:szCs w:val="19"/>
              </w:rPr>
              <w:t>严格落实河湖长制，增强农村河湖</w:t>
            </w:r>
            <w:r>
              <w:rPr>
                <w:rFonts w:ascii="宋体" w:hAnsi="宋体" w:eastAsia="宋体" w:cs="宋体"/>
                <w:spacing w:val="4"/>
                <w:sz w:val="19"/>
                <w:szCs w:val="19"/>
              </w:rPr>
              <w:t>管护力量；强化水域岸线利用项目</w:t>
            </w:r>
            <w:r>
              <w:rPr>
                <w:rFonts w:ascii="宋体" w:hAnsi="宋体" w:eastAsia="宋体" w:cs="宋体"/>
                <w:spacing w:val="5"/>
                <w:sz w:val="19"/>
                <w:szCs w:val="19"/>
              </w:rPr>
              <w:t>管控，整治河湖</w:t>
            </w:r>
            <w:r>
              <w:rPr>
                <w:rFonts w:ascii="Times New Roman" w:hAnsi="Times New Roman" w:eastAsia="Times New Roman" w:cs="Times New Roman"/>
                <w:spacing w:val="5"/>
                <w:sz w:val="19"/>
                <w:szCs w:val="19"/>
              </w:rPr>
              <w:t>“</w:t>
            </w:r>
            <w:r>
              <w:rPr>
                <w:rFonts w:ascii="宋体" w:hAnsi="宋体" w:eastAsia="宋体" w:cs="宋体"/>
                <w:spacing w:val="5"/>
                <w:sz w:val="19"/>
                <w:szCs w:val="19"/>
              </w:rPr>
              <w:t>四乱</w:t>
            </w:r>
            <w:r>
              <w:rPr>
                <w:rFonts w:ascii="Times New Roman" w:hAnsi="Times New Roman" w:eastAsia="Times New Roman" w:cs="Times New Roman"/>
                <w:spacing w:val="5"/>
                <w:sz w:val="19"/>
                <w:szCs w:val="19"/>
              </w:rPr>
              <w:t>”</w:t>
            </w:r>
            <w:r>
              <w:rPr>
                <w:rFonts w:ascii="宋体" w:hAnsi="宋体" w:eastAsia="宋体" w:cs="宋体"/>
                <w:spacing w:val="5"/>
                <w:sz w:val="19"/>
                <w:szCs w:val="19"/>
              </w:rPr>
              <w:t>；系统推进</w:t>
            </w:r>
            <w:r>
              <w:rPr>
                <w:rFonts w:ascii="宋体" w:hAnsi="宋体" w:eastAsia="宋体" w:cs="宋体"/>
                <w:spacing w:val="4"/>
                <w:sz w:val="19"/>
                <w:szCs w:val="19"/>
              </w:rPr>
              <w:t>水生态保护修复，继续实施好河道治理、水土保持、农村水系综合整</w:t>
            </w:r>
            <w:r>
              <w:rPr>
                <w:rFonts w:ascii="宋体" w:hAnsi="宋体" w:eastAsia="宋体" w:cs="宋体"/>
                <w:spacing w:val="6"/>
                <w:sz w:val="19"/>
                <w:szCs w:val="19"/>
              </w:rPr>
              <w:t>治项目。</w:t>
            </w:r>
          </w:p>
        </w:tc>
        <w:tc>
          <w:tcPr>
            <w:tcW w:w="3884" w:type="dxa"/>
            <w:vAlign w:val="top"/>
          </w:tcPr>
          <w:p>
            <w:pPr>
              <w:pStyle w:val="6"/>
              <w:spacing w:line="424" w:lineRule="auto"/>
            </w:pPr>
          </w:p>
          <w:p>
            <w:pPr>
              <w:spacing w:before="62" w:line="276" w:lineRule="auto"/>
              <w:ind w:left="15" w:right="10"/>
              <w:jc w:val="both"/>
              <w:rPr>
                <w:rFonts w:ascii="宋体" w:hAnsi="宋体" w:eastAsia="宋体" w:cs="宋体"/>
                <w:sz w:val="19"/>
                <w:szCs w:val="19"/>
              </w:rPr>
            </w:pPr>
            <w:r>
              <w:rPr>
                <w:rFonts w:ascii="宋体" w:hAnsi="宋体" w:eastAsia="宋体" w:cs="宋体"/>
                <w:spacing w:val="12"/>
                <w:sz w:val="19"/>
                <w:szCs w:val="19"/>
              </w:rPr>
              <w:t>一季度制定工作计划；二、三季度深入排查</w:t>
            </w:r>
            <w:r>
              <w:rPr>
                <w:rFonts w:ascii="宋体" w:hAnsi="宋体" w:eastAsia="宋体" w:cs="宋体"/>
                <w:spacing w:val="11"/>
                <w:sz w:val="19"/>
                <w:szCs w:val="19"/>
              </w:rPr>
              <w:t>河湖</w:t>
            </w:r>
            <w:r>
              <w:rPr>
                <w:rFonts w:ascii="Times New Roman" w:hAnsi="Times New Roman" w:eastAsia="Times New Roman" w:cs="Times New Roman"/>
                <w:spacing w:val="11"/>
                <w:sz w:val="19"/>
                <w:szCs w:val="19"/>
              </w:rPr>
              <w:t>“</w:t>
            </w:r>
            <w:r>
              <w:rPr>
                <w:rFonts w:ascii="宋体" w:hAnsi="宋体" w:eastAsia="宋体" w:cs="宋体"/>
                <w:spacing w:val="11"/>
                <w:sz w:val="19"/>
                <w:szCs w:val="19"/>
              </w:rPr>
              <w:t>四乱</w:t>
            </w:r>
            <w:r>
              <w:rPr>
                <w:rFonts w:ascii="Times New Roman" w:hAnsi="Times New Roman" w:eastAsia="Times New Roman" w:cs="Times New Roman"/>
                <w:spacing w:val="11"/>
                <w:sz w:val="19"/>
                <w:szCs w:val="19"/>
              </w:rPr>
              <w:t>”</w:t>
            </w:r>
            <w:r>
              <w:rPr>
                <w:rFonts w:ascii="宋体" w:hAnsi="宋体" w:eastAsia="宋体" w:cs="宋体"/>
                <w:spacing w:val="11"/>
                <w:sz w:val="19"/>
                <w:szCs w:val="19"/>
              </w:rPr>
              <w:t>问题并及时整改</w:t>
            </w:r>
            <w:r>
              <w:rPr>
                <w:rFonts w:ascii="宋体" w:hAnsi="宋体" w:eastAsia="宋体" w:cs="宋体"/>
                <w:spacing w:val="-57"/>
                <w:sz w:val="19"/>
                <w:szCs w:val="19"/>
              </w:rPr>
              <w:t xml:space="preserve"> </w:t>
            </w:r>
            <w:r>
              <w:rPr>
                <w:rFonts w:ascii="宋体" w:hAnsi="宋体" w:eastAsia="宋体" w:cs="宋体"/>
                <w:spacing w:val="11"/>
                <w:sz w:val="19"/>
                <w:szCs w:val="19"/>
              </w:rPr>
              <w:t>；四季度组织开</w:t>
            </w:r>
            <w:r>
              <w:rPr>
                <w:rFonts w:ascii="宋体" w:hAnsi="宋体" w:eastAsia="宋体" w:cs="宋体"/>
                <w:spacing w:val="4"/>
                <w:sz w:val="19"/>
                <w:szCs w:val="19"/>
              </w:rPr>
              <w:t>展</w:t>
            </w:r>
            <w:r>
              <w:rPr>
                <w:rFonts w:ascii="Times New Roman" w:hAnsi="Times New Roman" w:eastAsia="Times New Roman" w:cs="Times New Roman"/>
                <w:spacing w:val="4"/>
                <w:sz w:val="19"/>
                <w:szCs w:val="19"/>
              </w:rPr>
              <w:t>“</w:t>
            </w:r>
            <w:r>
              <w:rPr>
                <w:rFonts w:ascii="Times New Roman" w:hAnsi="Times New Roman" w:eastAsia="Times New Roman" w:cs="Times New Roman"/>
                <w:spacing w:val="-4"/>
                <w:sz w:val="19"/>
                <w:szCs w:val="19"/>
              </w:rPr>
              <w:t xml:space="preserve"> </w:t>
            </w:r>
            <w:r>
              <w:rPr>
                <w:rFonts w:ascii="宋体" w:hAnsi="宋体" w:eastAsia="宋体" w:cs="宋体"/>
                <w:spacing w:val="4"/>
                <w:sz w:val="19"/>
                <w:szCs w:val="19"/>
              </w:rPr>
              <w:t>回头看</w:t>
            </w:r>
            <w:r>
              <w:rPr>
                <w:rFonts w:ascii="Times New Roman" w:hAnsi="Times New Roman" w:eastAsia="Times New Roman" w:cs="Times New Roman"/>
                <w:spacing w:val="4"/>
                <w:sz w:val="19"/>
                <w:szCs w:val="19"/>
              </w:rPr>
              <w:t>”</w:t>
            </w:r>
            <w:r>
              <w:rPr>
                <w:rFonts w:ascii="Times New Roman" w:hAnsi="Times New Roman" w:eastAsia="Times New Roman" w:cs="Times New Roman"/>
                <w:spacing w:val="-12"/>
                <w:sz w:val="19"/>
                <w:szCs w:val="19"/>
              </w:rPr>
              <w:t xml:space="preserve"> </w:t>
            </w:r>
            <w:r>
              <w:rPr>
                <w:rFonts w:ascii="宋体" w:hAnsi="宋体" w:eastAsia="宋体" w:cs="宋体"/>
                <w:spacing w:val="4"/>
                <w:sz w:val="19"/>
                <w:szCs w:val="19"/>
              </w:rPr>
              <w:t>，全面完成年度目标任务。</w:t>
            </w:r>
          </w:p>
        </w:tc>
        <w:tc>
          <w:tcPr>
            <w:tcW w:w="894" w:type="dxa"/>
            <w:vAlign w:val="top"/>
          </w:tcPr>
          <w:p>
            <w:pPr>
              <w:pStyle w:val="6"/>
              <w:spacing w:line="358" w:lineRule="auto"/>
            </w:pPr>
          </w:p>
          <w:p>
            <w:pPr>
              <w:pStyle w:val="6"/>
              <w:spacing w:line="359"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pPr>
          </w:p>
          <w:p>
            <w:pPr>
              <w:pStyle w:val="6"/>
              <w:spacing w:line="241" w:lineRule="auto"/>
            </w:pPr>
          </w:p>
          <w:p>
            <w:pPr>
              <w:pStyle w:val="6"/>
              <w:spacing w:line="241" w:lineRule="auto"/>
            </w:pPr>
          </w:p>
          <w:p>
            <w:pPr>
              <w:spacing w:before="61" w:line="218" w:lineRule="auto"/>
              <w:ind w:left="128"/>
              <w:rPr>
                <w:rFonts w:ascii="宋体" w:hAnsi="宋体" w:eastAsia="宋体" w:cs="宋体"/>
                <w:sz w:val="19"/>
                <w:szCs w:val="19"/>
              </w:rPr>
            </w:pPr>
            <w:r>
              <w:rPr>
                <w:rFonts w:ascii="宋体" w:hAnsi="宋体" w:eastAsia="宋体" w:cs="宋体"/>
                <w:spacing w:val="8"/>
                <w:sz w:val="19"/>
                <w:szCs w:val="19"/>
              </w:rPr>
              <w:t>水务局</w:t>
            </w:r>
          </w:p>
        </w:tc>
        <w:tc>
          <w:tcPr>
            <w:tcW w:w="1063" w:type="dxa"/>
            <w:tcBorders>
              <w:right w:val="single" w:color="000000" w:sz="6" w:space="0"/>
            </w:tcBorders>
            <w:vAlign w:val="top"/>
          </w:tcPr>
          <w:p>
            <w:pPr>
              <w:pStyle w:val="6"/>
              <w:spacing w:line="358" w:lineRule="auto"/>
            </w:pPr>
          </w:p>
          <w:p>
            <w:pPr>
              <w:pStyle w:val="6"/>
              <w:spacing w:line="358"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250" w:lineRule="auto"/>
            </w:pPr>
          </w:p>
          <w:p>
            <w:pPr>
              <w:pStyle w:val="6"/>
              <w:spacing w:line="251" w:lineRule="auto"/>
            </w:pPr>
          </w:p>
          <w:p>
            <w:pPr>
              <w:spacing w:before="61" w:line="292" w:lineRule="auto"/>
              <w:ind w:left="10" w:right="16" w:hanging="2"/>
              <w:jc w:val="both"/>
              <w:rPr>
                <w:rFonts w:ascii="宋体" w:hAnsi="宋体" w:eastAsia="宋体" w:cs="宋体"/>
                <w:sz w:val="19"/>
                <w:szCs w:val="19"/>
              </w:rPr>
            </w:pPr>
            <w:r>
              <w:rPr>
                <w:rFonts w:ascii="宋体" w:hAnsi="宋体" w:eastAsia="宋体" w:cs="宋体"/>
                <w:spacing w:val="4"/>
                <w:sz w:val="19"/>
                <w:szCs w:val="19"/>
              </w:rPr>
              <w:t>严防农业面源污染，规模养殖场设施配套率、畜禽粪污</w:t>
            </w:r>
            <w:r>
              <w:rPr>
                <w:rFonts w:ascii="宋体" w:hAnsi="宋体" w:eastAsia="宋体" w:cs="宋体"/>
                <w:spacing w:val="43"/>
                <w:sz w:val="19"/>
                <w:szCs w:val="19"/>
              </w:rPr>
              <w:t>资源化利用率分别达到</w:t>
            </w:r>
            <w:r>
              <w:rPr>
                <w:rFonts w:ascii="Times New Roman" w:hAnsi="Times New Roman" w:eastAsia="Times New Roman" w:cs="Times New Roman"/>
                <w:spacing w:val="2"/>
                <w:sz w:val="19"/>
                <w:szCs w:val="19"/>
              </w:rPr>
              <w:t>100%</w:t>
            </w:r>
            <w:r>
              <w:rPr>
                <w:rFonts w:ascii="Times New Roman" w:hAnsi="Times New Roman" w:eastAsia="Times New Roman" w:cs="Times New Roman"/>
                <w:spacing w:val="-21"/>
                <w:sz w:val="19"/>
                <w:szCs w:val="19"/>
              </w:rPr>
              <w:t xml:space="preserve"> </w:t>
            </w:r>
            <w:r>
              <w:rPr>
                <w:rFonts w:ascii="宋体" w:hAnsi="宋体" w:eastAsia="宋体" w:cs="宋体"/>
                <w:spacing w:val="2"/>
                <w:position w:val="1"/>
                <w:sz w:val="19"/>
                <w:szCs w:val="19"/>
              </w:rPr>
              <w:t>、</w:t>
            </w:r>
            <w:r>
              <w:rPr>
                <w:rFonts w:ascii="Times New Roman" w:hAnsi="Times New Roman" w:eastAsia="Times New Roman" w:cs="Times New Roman"/>
                <w:spacing w:val="2"/>
                <w:sz w:val="19"/>
                <w:szCs w:val="19"/>
              </w:rPr>
              <w:t>95%</w:t>
            </w:r>
            <w:r>
              <w:rPr>
                <w:rFonts w:ascii="宋体" w:hAnsi="宋体" w:eastAsia="宋体" w:cs="宋体"/>
                <w:spacing w:val="2"/>
                <w:position w:val="1"/>
                <w:sz w:val="19"/>
                <w:szCs w:val="19"/>
              </w:rPr>
              <w:t>。</w:t>
            </w:r>
          </w:p>
        </w:tc>
        <w:tc>
          <w:tcPr>
            <w:tcW w:w="2960" w:type="dxa"/>
            <w:vAlign w:val="top"/>
          </w:tcPr>
          <w:p>
            <w:pPr>
              <w:spacing w:before="57" w:line="264" w:lineRule="auto"/>
              <w:ind w:left="12" w:right="12" w:firstLine="2"/>
              <w:jc w:val="both"/>
              <w:rPr>
                <w:rFonts w:ascii="宋体" w:hAnsi="宋体" w:eastAsia="宋体" w:cs="宋体"/>
                <w:sz w:val="19"/>
                <w:szCs w:val="19"/>
              </w:rPr>
            </w:pPr>
            <w:r>
              <w:rPr>
                <w:rFonts w:ascii="宋体" w:hAnsi="宋体" w:eastAsia="宋体" w:cs="宋体"/>
                <w:spacing w:val="4"/>
                <w:sz w:val="19"/>
                <w:szCs w:val="19"/>
              </w:rPr>
              <w:t>全力推进畜禽粪污资源化利用；提</w:t>
            </w:r>
            <w:r>
              <w:rPr>
                <w:rFonts w:ascii="宋体" w:hAnsi="宋体" w:eastAsia="宋体" w:cs="宋体"/>
                <w:spacing w:val="5"/>
                <w:sz w:val="19"/>
                <w:szCs w:val="19"/>
              </w:rPr>
              <w:t>高规模养殖场设施设备配套率。督</w:t>
            </w:r>
            <w:r>
              <w:rPr>
                <w:rFonts w:ascii="宋体" w:hAnsi="宋体" w:eastAsia="宋体" w:cs="宋体"/>
                <w:spacing w:val="18"/>
                <w:sz w:val="19"/>
                <w:szCs w:val="19"/>
              </w:rPr>
              <w:t>促粪污综合利用配套设备不完善</w:t>
            </w:r>
            <w:r>
              <w:rPr>
                <w:rFonts w:ascii="宋体" w:hAnsi="宋体" w:eastAsia="宋体" w:cs="宋体"/>
                <w:spacing w:val="5"/>
                <w:sz w:val="19"/>
                <w:szCs w:val="19"/>
              </w:rPr>
              <w:t>的养殖场限期达标，推进养殖企业完善雨污分流设施。积极争取粪污资源化利用项目，对有条件的养殖</w:t>
            </w:r>
            <w:r>
              <w:rPr>
                <w:rFonts w:ascii="宋体" w:hAnsi="宋体" w:eastAsia="宋体" w:cs="宋体"/>
                <w:spacing w:val="18"/>
                <w:sz w:val="19"/>
                <w:szCs w:val="19"/>
              </w:rPr>
              <w:t>场推广有机肥生产技术或实施种</w:t>
            </w:r>
            <w:r>
              <w:rPr>
                <w:rFonts w:ascii="宋体" w:hAnsi="宋体" w:eastAsia="宋体" w:cs="宋体"/>
                <w:spacing w:val="8"/>
                <w:sz w:val="19"/>
                <w:szCs w:val="19"/>
              </w:rPr>
              <w:t>养循环一体化项目。</w:t>
            </w:r>
          </w:p>
        </w:tc>
        <w:tc>
          <w:tcPr>
            <w:tcW w:w="3884" w:type="dxa"/>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276" w:lineRule="auto"/>
            </w:pPr>
          </w:p>
          <w:p>
            <w:pPr>
              <w:pStyle w:val="6"/>
              <w:spacing w:line="277" w:lineRule="auto"/>
            </w:pPr>
          </w:p>
          <w:p>
            <w:pPr>
              <w:pStyle w:val="6"/>
              <w:spacing w:line="277" w:lineRule="auto"/>
            </w:pPr>
          </w:p>
          <w:p>
            <w:pPr>
              <w:spacing w:before="61"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43" w:lineRule="auto"/>
            </w:pPr>
          </w:p>
          <w:p>
            <w:pPr>
              <w:pStyle w:val="6"/>
              <w:spacing w:line="243" w:lineRule="auto"/>
            </w:pPr>
          </w:p>
          <w:p>
            <w:pPr>
              <w:pStyle w:val="6"/>
              <w:spacing w:line="244" w:lineRule="auto"/>
            </w:pPr>
          </w:p>
          <w:p>
            <w:pPr>
              <w:pStyle w:val="6"/>
              <w:spacing w:line="24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75" w:lineRule="auto"/>
            </w:pPr>
          </w:p>
          <w:p>
            <w:pPr>
              <w:pStyle w:val="6"/>
              <w:spacing w:line="276" w:lineRule="auto"/>
            </w:pPr>
          </w:p>
          <w:p>
            <w:pPr>
              <w:pStyle w:val="6"/>
              <w:spacing w:line="276" w:lineRule="auto"/>
            </w:pPr>
          </w:p>
          <w:p>
            <w:pPr>
              <w:pStyle w:val="6"/>
              <w:spacing w:line="276" w:lineRule="auto"/>
            </w:pPr>
          </w:p>
          <w:p>
            <w:pPr>
              <w:pStyle w:val="6"/>
              <w:spacing w:line="276" w:lineRule="auto"/>
            </w:pPr>
          </w:p>
          <w:p>
            <w:pPr>
              <w:spacing w:before="62" w:line="280" w:lineRule="auto"/>
              <w:ind w:left="9" w:right="9" w:hanging="9"/>
              <w:rPr>
                <w:rFonts w:ascii="宋体" w:hAnsi="宋体" w:eastAsia="宋体" w:cs="宋体"/>
                <w:sz w:val="19"/>
                <w:szCs w:val="19"/>
              </w:rPr>
            </w:pPr>
            <w:r>
              <w:rPr>
                <w:rFonts w:ascii="宋体" w:hAnsi="宋体" w:eastAsia="宋体" w:cs="宋体"/>
                <w:spacing w:val="-4"/>
                <w:sz w:val="19"/>
                <w:szCs w:val="19"/>
              </w:rPr>
              <w:t>（三）加强生态</w:t>
            </w:r>
            <w:r>
              <w:rPr>
                <w:rFonts w:ascii="宋体" w:hAnsi="宋体" w:eastAsia="宋体" w:cs="宋体"/>
                <w:spacing w:val="-3"/>
                <w:sz w:val="19"/>
                <w:szCs w:val="19"/>
              </w:rPr>
              <w:t>环境保护治理</w:t>
            </w:r>
          </w:p>
        </w:tc>
        <w:tc>
          <w:tcPr>
            <w:tcW w:w="2372" w:type="dxa"/>
            <w:vAlign w:val="top"/>
          </w:tcPr>
          <w:p>
            <w:pPr>
              <w:pStyle w:val="6"/>
              <w:spacing w:line="244" w:lineRule="auto"/>
            </w:pPr>
          </w:p>
          <w:p>
            <w:pPr>
              <w:spacing w:before="62" w:line="293" w:lineRule="auto"/>
              <w:ind w:left="11" w:hanging="1"/>
              <w:rPr>
                <w:rFonts w:ascii="宋体" w:hAnsi="宋体" w:eastAsia="宋体" w:cs="宋体"/>
                <w:sz w:val="19"/>
                <w:szCs w:val="19"/>
              </w:rPr>
            </w:pPr>
            <w:r>
              <w:rPr>
                <w:rFonts w:ascii="宋体" w:hAnsi="宋体" w:eastAsia="宋体" w:cs="宋体"/>
                <w:spacing w:val="17"/>
                <w:sz w:val="19"/>
                <w:szCs w:val="19"/>
              </w:rPr>
              <w:t>争取实施六盘山山水林田</w:t>
            </w:r>
            <w:r>
              <w:rPr>
                <w:rFonts w:ascii="宋体" w:hAnsi="宋体" w:eastAsia="宋体" w:cs="宋体"/>
                <w:spacing w:val="-10"/>
                <w:sz w:val="19"/>
                <w:szCs w:val="19"/>
              </w:rPr>
              <w:t>湖草一体化保护和修复工程。</w:t>
            </w:r>
          </w:p>
        </w:tc>
        <w:tc>
          <w:tcPr>
            <w:tcW w:w="2960" w:type="dxa"/>
            <w:vAlign w:val="top"/>
          </w:tcPr>
          <w:p>
            <w:pPr>
              <w:spacing w:before="59" w:line="256" w:lineRule="auto"/>
              <w:ind w:left="13" w:right="12" w:firstLine="1"/>
              <w:jc w:val="both"/>
              <w:rPr>
                <w:rFonts w:ascii="宋体" w:hAnsi="宋体" w:eastAsia="宋体" w:cs="宋体"/>
                <w:sz w:val="19"/>
                <w:szCs w:val="19"/>
              </w:rPr>
            </w:pPr>
            <w:r>
              <w:rPr>
                <w:rFonts w:ascii="宋体" w:hAnsi="宋体" w:eastAsia="宋体" w:cs="宋体"/>
                <w:spacing w:val="4"/>
                <w:sz w:val="19"/>
                <w:szCs w:val="19"/>
              </w:rPr>
              <w:t>充实《实施方案》内容，编制完成典型性设计及图纸、预算书等，提</w:t>
            </w:r>
            <w:r>
              <w:rPr>
                <w:rFonts w:ascii="宋体" w:hAnsi="宋体" w:eastAsia="宋体" w:cs="宋体"/>
                <w:spacing w:val="18"/>
                <w:sz w:val="19"/>
                <w:szCs w:val="19"/>
              </w:rPr>
              <w:t>升文本质量。参加全国竞争性评</w:t>
            </w:r>
            <w:r>
              <w:rPr>
                <w:rFonts w:ascii="宋体" w:hAnsi="宋体" w:eastAsia="宋体" w:cs="宋体"/>
                <w:spacing w:val="8"/>
                <w:sz w:val="19"/>
                <w:szCs w:val="19"/>
              </w:rPr>
              <w:t>审，力争项目获批并实施。</w:t>
            </w:r>
          </w:p>
        </w:tc>
        <w:tc>
          <w:tcPr>
            <w:tcW w:w="3884" w:type="dxa"/>
            <w:vAlign w:val="top"/>
          </w:tcPr>
          <w:p>
            <w:pPr>
              <w:pStyle w:val="6"/>
              <w:spacing w:line="281" w:lineRule="auto"/>
            </w:pPr>
          </w:p>
          <w:p>
            <w:pPr>
              <w:spacing w:before="61" w:line="272" w:lineRule="auto"/>
              <w:ind w:left="14" w:right="8"/>
              <w:rPr>
                <w:rFonts w:ascii="宋体" w:hAnsi="宋体" w:eastAsia="宋体" w:cs="宋体"/>
                <w:sz w:val="19"/>
                <w:szCs w:val="19"/>
              </w:rPr>
            </w:pPr>
            <w:r>
              <w:rPr>
                <w:rFonts w:ascii="Times New Roman" w:hAnsi="Times New Roman" w:eastAsia="Times New Roman" w:cs="Times New Roman"/>
                <w:spacing w:val="6"/>
                <w:sz w:val="19"/>
                <w:szCs w:val="19"/>
              </w:rPr>
              <w:t xml:space="preserve">2 </w:t>
            </w:r>
            <w:r>
              <w:rPr>
                <w:rFonts w:ascii="宋体" w:hAnsi="宋体" w:eastAsia="宋体" w:cs="宋体"/>
                <w:spacing w:val="6"/>
                <w:sz w:val="19"/>
                <w:szCs w:val="19"/>
              </w:rPr>
              <w:t>月底前完成文本修订完善；</w:t>
            </w: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月底前力争获</w:t>
            </w:r>
            <w:r>
              <w:rPr>
                <w:rFonts w:ascii="宋体" w:hAnsi="宋体" w:eastAsia="宋体" w:cs="宋体"/>
                <w:spacing w:val="8"/>
                <w:sz w:val="19"/>
                <w:szCs w:val="19"/>
              </w:rPr>
              <w:t>批并实施项目。</w:t>
            </w:r>
          </w:p>
        </w:tc>
        <w:tc>
          <w:tcPr>
            <w:tcW w:w="894" w:type="dxa"/>
            <w:vAlign w:val="top"/>
          </w:tcPr>
          <w:p>
            <w:pPr>
              <w:pStyle w:val="6"/>
              <w:spacing w:line="419"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76"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277" w:lineRule="auto"/>
            </w:pPr>
          </w:p>
          <w:p>
            <w:pPr>
              <w:spacing w:before="62" w:line="309" w:lineRule="auto"/>
              <w:ind w:left="31" w:right="21" w:firstLine="96"/>
              <w:rPr>
                <w:rFonts w:ascii="宋体" w:hAnsi="宋体" w:eastAsia="宋体" w:cs="宋体"/>
                <w:sz w:val="19"/>
                <w:szCs w:val="19"/>
              </w:rPr>
            </w:pPr>
            <w:r>
              <w:rPr>
                <w:rFonts w:ascii="宋体" w:hAnsi="宋体" w:eastAsia="宋体" w:cs="宋体"/>
                <w:spacing w:val="9"/>
                <w:sz w:val="19"/>
                <w:szCs w:val="19"/>
              </w:rPr>
              <w:t>林草中心</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16" w:lineRule="auto"/>
            </w:pPr>
          </w:p>
          <w:p>
            <w:pPr>
              <w:spacing w:before="62" w:line="219" w:lineRule="auto"/>
              <w:ind w:left="10"/>
              <w:rPr>
                <w:rFonts w:ascii="宋体" w:hAnsi="宋体" w:eastAsia="宋体" w:cs="宋体"/>
                <w:sz w:val="19"/>
                <w:szCs w:val="19"/>
              </w:rPr>
            </w:pPr>
            <w:r>
              <w:rPr>
                <w:rFonts w:ascii="宋体" w:hAnsi="宋体" w:eastAsia="宋体" w:cs="宋体"/>
                <w:spacing w:val="5"/>
                <w:sz w:val="19"/>
                <w:szCs w:val="19"/>
              </w:rPr>
              <w:t>完成造林绿化</w:t>
            </w:r>
            <w:r>
              <w:rPr>
                <w:rFonts w:ascii="宋体" w:hAnsi="宋体" w:eastAsia="宋体" w:cs="宋体"/>
                <w:spacing w:val="-24"/>
                <w:sz w:val="19"/>
                <w:szCs w:val="19"/>
              </w:rPr>
              <w:t xml:space="preserve"> </w:t>
            </w:r>
            <w:r>
              <w:rPr>
                <w:rFonts w:ascii="Times New Roman" w:hAnsi="Times New Roman" w:eastAsia="Times New Roman" w:cs="Times New Roman"/>
                <w:spacing w:val="5"/>
                <w:sz w:val="19"/>
                <w:szCs w:val="19"/>
              </w:rPr>
              <w:t>60</w:t>
            </w:r>
            <w:r>
              <w:rPr>
                <w:rFonts w:ascii="Times New Roman" w:hAnsi="Times New Roman" w:eastAsia="Times New Roman" w:cs="Times New Roman"/>
                <w:spacing w:val="5"/>
                <w:position w:val="-1"/>
                <w:sz w:val="19"/>
                <w:szCs w:val="19"/>
              </w:rPr>
              <w:t>.</w:t>
            </w: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万亩。</w:t>
            </w:r>
          </w:p>
        </w:tc>
        <w:tc>
          <w:tcPr>
            <w:tcW w:w="2960" w:type="dxa"/>
            <w:vAlign w:val="top"/>
          </w:tcPr>
          <w:p>
            <w:pPr>
              <w:spacing w:before="87" w:line="259" w:lineRule="auto"/>
              <w:ind w:left="14" w:right="12" w:firstLine="2"/>
              <w:jc w:val="both"/>
              <w:rPr>
                <w:rFonts w:ascii="宋体" w:hAnsi="宋体" w:eastAsia="宋体" w:cs="宋体"/>
                <w:sz w:val="19"/>
                <w:szCs w:val="19"/>
              </w:rPr>
            </w:pPr>
            <w:r>
              <w:rPr>
                <w:rFonts w:ascii="宋体" w:hAnsi="宋体" w:eastAsia="宋体" w:cs="宋体"/>
                <w:spacing w:val="6"/>
                <w:sz w:val="19"/>
                <w:szCs w:val="19"/>
              </w:rPr>
              <w:t>实施人工造林</w:t>
            </w:r>
            <w:r>
              <w:rPr>
                <w:rFonts w:ascii="宋体" w:hAnsi="宋体" w:eastAsia="宋体" w:cs="宋体"/>
                <w:spacing w:val="-39"/>
                <w:sz w:val="19"/>
                <w:szCs w:val="19"/>
              </w:rPr>
              <w:t xml:space="preserve"> </w:t>
            </w:r>
            <w:r>
              <w:rPr>
                <w:rFonts w:ascii="Times New Roman" w:hAnsi="Times New Roman" w:eastAsia="Times New Roman" w:cs="Times New Roman"/>
                <w:spacing w:val="6"/>
                <w:sz w:val="19"/>
                <w:szCs w:val="19"/>
              </w:rPr>
              <w:t xml:space="preserve">21.22 </w:t>
            </w:r>
            <w:r>
              <w:rPr>
                <w:rFonts w:ascii="宋体" w:hAnsi="宋体" w:eastAsia="宋体" w:cs="宋体"/>
                <w:spacing w:val="6"/>
                <w:sz w:val="19"/>
                <w:szCs w:val="19"/>
              </w:rPr>
              <w:t>万亩、未成林</w:t>
            </w:r>
            <w:r>
              <w:rPr>
                <w:rFonts w:ascii="宋体" w:hAnsi="宋体" w:eastAsia="宋体" w:cs="宋体"/>
                <w:spacing w:val="16"/>
                <w:sz w:val="19"/>
                <w:szCs w:val="19"/>
              </w:rPr>
              <w:t>抚育提升及退化林改造</w:t>
            </w:r>
            <w:r>
              <w:rPr>
                <w:rFonts w:ascii="宋体" w:hAnsi="宋体" w:eastAsia="宋体" w:cs="宋体"/>
                <w:spacing w:val="-20"/>
                <w:sz w:val="19"/>
                <w:szCs w:val="19"/>
              </w:rPr>
              <w:t xml:space="preserve"> </w:t>
            </w:r>
            <w:r>
              <w:rPr>
                <w:rFonts w:ascii="Times New Roman" w:hAnsi="Times New Roman" w:eastAsia="Times New Roman" w:cs="Times New Roman"/>
                <w:spacing w:val="16"/>
                <w:sz w:val="19"/>
                <w:szCs w:val="19"/>
              </w:rPr>
              <w:t>34.75</w:t>
            </w:r>
            <w:r>
              <w:rPr>
                <w:rFonts w:ascii="Times New Roman" w:hAnsi="Times New Roman" w:eastAsia="Times New Roman" w:cs="Times New Roman"/>
                <w:spacing w:val="26"/>
                <w:sz w:val="19"/>
                <w:szCs w:val="19"/>
              </w:rPr>
              <w:t xml:space="preserve"> </w:t>
            </w:r>
            <w:r>
              <w:rPr>
                <w:rFonts w:ascii="宋体" w:hAnsi="宋体" w:eastAsia="宋体" w:cs="宋体"/>
                <w:spacing w:val="16"/>
                <w:sz w:val="19"/>
                <w:szCs w:val="19"/>
              </w:rPr>
              <w:t>万</w:t>
            </w:r>
            <w:r>
              <w:rPr>
                <w:rFonts w:ascii="宋体" w:hAnsi="宋体" w:eastAsia="宋体" w:cs="宋体"/>
                <w:spacing w:val="9"/>
                <w:sz w:val="19"/>
                <w:szCs w:val="19"/>
              </w:rPr>
              <w:t>亩、湿地保护修复</w:t>
            </w:r>
            <w:r>
              <w:rPr>
                <w:rFonts w:ascii="宋体" w:hAnsi="宋体" w:eastAsia="宋体" w:cs="宋体"/>
                <w:spacing w:val="-30"/>
                <w:sz w:val="19"/>
                <w:szCs w:val="19"/>
              </w:rPr>
              <w:t xml:space="preserve"> </w:t>
            </w:r>
            <w:r>
              <w:rPr>
                <w:rFonts w:ascii="Times New Roman" w:hAnsi="Times New Roman" w:eastAsia="Times New Roman" w:cs="Times New Roman"/>
                <w:spacing w:val="9"/>
                <w:sz w:val="19"/>
                <w:szCs w:val="19"/>
              </w:rPr>
              <w:t xml:space="preserve">0.31 </w:t>
            </w:r>
            <w:r>
              <w:rPr>
                <w:rFonts w:ascii="宋体" w:hAnsi="宋体" w:eastAsia="宋体" w:cs="宋体"/>
                <w:spacing w:val="9"/>
                <w:sz w:val="19"/>
                <w:szCs w:val="19"/>
              </w:rPr>
              <w:t>万亩</w:t>
            </w:r>
            <w:r>
              <w:rPr>
                <w:rFonts w:ascii="宋体" w:hAnsi="宋体" w:eastAsia="宋体" w:cs="宋体"/>
                <w:spacing w:val="-54"/>
                <w:sz w:val="19"/>
                <w:szCs w:val="19"/>
              </w:rPr>
              <w:t xml:space="preserve"> </w:t>
            </w:r>
            <w:r>
              <w:rPr>
                <w:rFonts w:ascii="宋体" w:hAnsi="宋体" w:eastAsia="宋体" w:cs="宋体"/>
                <w:spacing w:val="9"/>
                <w:sz w:val="19"/>
                <w:szCs w:val="19"/>
              </w:rPr>
              <w:t>，生</w:t>
            </w:r>
            <w:r>
              <w:rPr>
                <w:rFonts w:ascii="宋体" w:hAnsi="宋体" w:eastAsia="宋体" w:cs="宋体"/>
                <w:spacing w:val="5"/>
                <w:sz w:val="19"/>
                <w:szCs w:val="19"/>
              </w:rPr>
              <w:t>态经济林</w:t>
            </w:r>
            <w:r>
              <w:rPr>
                <w:rFonts w:ascii="宋体" w:hAnsi="宋体" w:eastAsia="宋体" w:cs="宋体"/>
                <w:spacing w:val="-35"/>
                <w:sz w:val="19"/>
                <w:szCs w:val="19"/>
              </w:rPr>
              <w:t xml:space="preserve"> </w:t>
            </w:r>
            <w:r>
              <w:rPr>
                <w:rFonts w:ascii="Times New Roman" w:hAnsi="Times New Roman" w:eastAsia="Times New Roman" w:cs="Times New Roman"/>
                <w:spacing w:val="5"/>
                <w:sz w:val="19"/>
                <w:szCs w:val="19"/>
              </w:rPr>
              <w:t xml:space="preserve">4.65 </w:t>
            </w:r>
            <w:r>
              <w:rPr>
                <w:rFonts w:ascii="宋体" w:hAnsi="宋体" w:eastAsia="宋体" w:cs="宋体"/>
                <w:spacing w:val="5"/>
                <w:sz w:val="19"/>
                <w:szCs w:val="19"/>
              </w:rPr>
              <w:t>万亩。</w:t>
            </w:r>
          </w:p>
        </w:tc>
        <w:tc>
          <w:tcPr>
            <w:tcW w:w="3884" w:type="dxa"/>
            <w:vAlign w:val="top"/>
          </w:tcPr>
          <w:p>
            <w:pPr>
              <w:spacing w:before="87" w:line="259" w:lineRule="auto"/>
              <w:ind w:left="16" w:right="8"/>
              <w:jc w:val="both"/>
              <w:rPr>
                <w:rFonts w:ascii="宋体" w:hAnsi="宋体" w:eastAsia="宋体" w:cs="宋体"/>
                <w:sz w:val="19"/>
                <w:szCs w:val="19"/>
              </w:rPr>
            </w:pPr>
            <w:r>
              <w:rPr>
                <w:rFonts w:ascii="宋体" w:hAnsi="宋体" w:eastAsia="宋体" w:cs="宋体"/>
                <w:spacing w:val="12"/>
                <w:sz w:val="19"/>
                <w:szCs w:val="19"/>
              </w:rPr>
              <w:t>一季度完成作业设计，明确造林方式，落实</w:t>
            </w:r>
            <w:r>
              <w:rPr>
                <w:rFonts w:ascii="宋体" w:hAnsi="宋体" w:eastAsia="宋体" w:cs="宋体"/>
                <w:spacing w:val="10"/>
                <w:sz w:val="19"/>
                <w:szCs w:val="19"/>
              </w:rPr>
              <w:t>地块</w:t>
            </w:r>
            <w:r>
              <w:rPr>
                <w:rFonts w:ascii="宋体" w:hAnsi="宋体" w:eastAsia="宋体" w:cs="宋体"/>
                <w:spacing w:val="-35"/>
                <w:sz w:val="19"/>
                <w:szCs w:val="19"/>
              </w:rPr>
              <w:t xml:space="preserve"> </w:t>
            </w:r>
            <w:r>
              <w:rPr>
                <w:rFonts w:ascii="宋体" w:hAnsi="宋体" w:eastAsia="宋体" w:cs="宋体"/>
                <w:spacing w:val="10"/>
                <w:sz w:val="19"/>
                <w:szCs w:val="19"/>
              </w:rPr>
              <w:t>，完成招投标</w:t>
            </w:r>
            <w:r>
              <w:rPr>
                <w:rFonts w:ascii="宋体" w:hAnsi="宋体" w:eastAsia="宋体" w:cs="宋体"/>
                <w:spacing w:val="-49"/>
                <w:sz w:val="19"/>
                <w:szCs w:val="19"/>
              </w:rPr>
              <w:t xml:space="preserve"> </w:t>
            </w:r>
            <w:r>
              <w:rPr>
                <w:rFonts w:ascii="宋体" w:hAnsi="宋体" w:eastAsia="宋体" w:cs="宋体"/>
                <w:spacing w:val="10"/>
                <w:sz w:val="19"/>
                <w:szCs w:val="19"/>
              </w:rPr>
              <w:t>；二季度完成造林</w:t>
            </w:r>
            <w:r>
              <w:rPr>
                <w:rFonts w:ascii="宋体" w:hAnsi="宋体" w:eastAsia="宋体" w:cs="宋体"/>
                <w:spacing w:val="-31"/>
                <w:sz w:val="19"/>
                <w:szCs w:val="19"/>
              </w:rPr>
              <w:t xml:space="preserve"> </w:t>
            </w:r>
            <w:r>
              <w:rPr>
                <w:rFonts w:ascii="Times New Roman" w:hAnsi="Times New Roman" w:eastAsia="Times New Roman" w:cs="Times New Roman"/>
                <w:spacing w:val="10"/>
                <w:sz w:val="19"/>
                <w:szCs w:val="19"/>
              </w:rPr>
              <w:t>42.42</w:t>
            </w:r>
            <w:r>
              <w:rPr>
                <w:rFonts w:ascii="宋体" w:hAnsi="宋体" w:eastAsia="宋体" w:cs="宋体"/>
                <w:spacing w:val="2"/>
                <w:sz w:val="19"/>
                <w:szCs w:val="19"/>
              </w:rPr>
              <w:t>万亩；三季度造林</w:t>
            </w:r>
            <w:r>
              <w:rPr>
                <w:rFonts w:ascii="宋体" w:hAnsi="宋体" w:eastAsia="宋体" w:cs="宋体"/>
                <w:spacing w:val="-19"/>
                <w:sz w:val="19"/>
                <w:szCs w:val="19"/>
              </w:rPr>
              <w:t xml:space="preserve"> </w:t>
            </w:r>
            <w:r>
              <w:rPr>
                <w:rFonts w:ascii="Times New Roman" w:hAnsi="Times New Roman" w:eastAsia="Times New Roman" w:cs="Times New Roman"/>
                <w:spacing w:val="2"/>
                <w:sz w:val="19"/>
                <w:szCs w:val="19"/>
              </w:rPr>
              <w:t>18.</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2"/>
                <w:sz w:val="19"/>
                <w:szCs w:val="19"/>
              </w:rPr>
              <w:t xml:space="preserve">18 </w:t>
            </w:r>
            <w:r>
              <w:rPr>
                <w:rFonts w:ascii="宋体" w:hAnsi="宋体" w:eastAsia="宋体" w:cs="宋体"/>
                <w:spacing w:val="2"/>
                <w:sz w:val="19"/>
                <w:szCs w:val="19"/>
              </w:rPr>
              <w:t>万亩；四季度</w:t>
            </w:r>
            <w:r>
              <w:rPr>
                <w:rFonts w:ascii="宋体" w:hAnsi="宋体" w:eastAsia="宋体" w:cs="宋体"/>
                <w:spacing w:val="1"/>
                <w:sz w:val="19"/>
                <w:szCs w:val="19"/>
              </w:rPr>
              <w:t>加强管</w:t>
            </w:r>
            <w:r>
              <w:rPr>
                <w:rFonts w:ascii="宋体" w:hAnsi="宋体" w:eastAsia="宋体" w:cs="宋体"/>
                <w:spacing w:val="8"/>
                <w:sz w:val="19"/>
                <w:szCs w:val="19"/>
              </w:rPr>
              <w:t>护，保证苗木成活率。</w:t>
            </w:r>
          </w:p>
        </w:tc>
        <w:tc>
          <w:tcPr>
            <w:tcW w:w="894" w:type="dxa"/>
            <w:vAlign w:val="top"/>
          </w:tcPr>
          <w:p>
            <w:pPr>
              <w:pStyle w:val="6"/>
              <w:spacing w:line="442"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99"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300" w:lineRule="auto"/>
            </w:pPr>
          </w:p>
          <w:p>
            <w:pPr>
              <w:spacing w:before="62" w:line="309" w:lineRule="auto"/>
              <w:ind w:left="31" w:right="21" w:firstLine="96"/>
              <w:rPr>
                <w:rFonts w:ascii="宋体" w:hAnsi="宋体" w:eastAsia="宋体" w:cs="宋体"/>
                <w:sz w:val="19"/>
                <w:szCs w:val="19"/>
              </w:rPr>
            </w:pPr>
            <w:r>
              <w:rPr>
                <w:rFonts w:ascii="宋体" w:hAnsi="宋体" w:eastAsia="宋体" w:cs="宋体"/>
                <w:spacing w:val="9"/>
                <w:sz w:val="19"/>
                <w:szCs w:val="19"/>
              </w:rPr>
              <w:t>林草中心</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389" w:lineRule="auto"/>
            </w:pPr>
          </w:p>
          <w:p>
            <w:pPr>
              <w:spacing w:before="62" w:line="221" w:lineRule="auto"/>
              <w:jc w:val="right"/>
              <w:rPr>
                <w:rFonts w:ascii="宋体" w:hAnsi="宋体" w:eastAsia="宋体" w:cs="宋体"/>
                <w:sz w:val="19"/>
                <w:szCs w:val="19"/>
              </w:rPr>
            </w:pPr>
            <w:r>
              <w:rPr>
                <w:rFonts w:ascii="宋体" w:hAnsi="宋体" w:eastAsia="宋体" w:cs="宋体"/>
                <w:spacing w:val="-5"/>
                <w:sz w:val="19"/>
                <w:szCs w:val="19"/>
              </w:rPr>
              <w:t>治理水土流失</w:t>
            </w:r>
            <w:r>
              <w:rPr>
                <w:rFonts w:ascii="Times New Roman" w:hAnsi="Times New Roman" w:eastAsia="Times New Roman" w:cs="Times New Roman"/>
                <w:spacing w:val="-5"/>
                <w:sz w:val="19"/>
                <w:szCs w:val="19"/>
              </w:rPr>
              <w:t xml:space="preserve">200 </w:t>
            </w:r>
            <w:r>
              <w:rPr>
                <w:rFonts w:ascii="宋体" w:hAnsi="宋体" w:eastAsia="宋体" w:cs="宋体"/>
                <w:spacing w:val="-5"/>
                <w:sz w:val="19"/>
                <w:szCs w:val="19"/>
              </w:rPr>
              <w:t>平方公里。</w:t>
            </w:r>
          </w:p>
        </w:tc>
        <w:tc>
          <w:tcPr>
            <w:tcW w:w="2960" w:type="dxa"/>
            <w:tcBorders>
              <w:bottom w:val="single" w:color="000000" w:sz="6" w:space="0"/>
            </w:tcBorders>
            <w:vAlign w:val="top"/>
          </w:tcPr>
          <w:p>
            <w:pPr>
              <w:spacing w:before="168" w:line="273" w:lineRule="auto"/>
              <w:ind w:left="15" w:right="12" w:hanging="1"/>
              <w:jc w:val="both"/>
              <w:rPr>
                <w:rFonts w:ascii="宋体" w:hAnsi="宋体" w:eastAsia="宋体" w:cs="宋体"/>
                <w:sz w:val="19"/>
                <w:szCs w:val="19"/>
              </w:rPr>
            </w:pPr>
            <w:r>
              <w:rPr>
                <w:rFonts w:ascii="宋体" w:hAnsi="宋体" w:eastAsia="宋体" w:cs="宋体"/>
                <w:spacing w:val="17"/>
                <w:sz w:val="19"/>
                <w:szCs w:val="19"/>
              </w:rPr>
              <w:t>完成水平梯田</w:t>
            </w:r>
            <w:r>
              <w:rPr>
                <w:rFonts w:ascii="宋体" w:hAnsi="宋体" w:eastAsia="宋体" w:cs="宋体"/>
                <w:spacing w:val="-15"/>
                <w:sz w:val="19"/>
                <w:szCs w:val="19"/>
              </w:rPr>
              <w:t xml:space="preserve"> </w:t>
            </w:r>
            <w:r>
              <w:rPr>
                <w:rFonts w:ascii="Times New Roman" w:hAnsi="Times New Roman" w:eastAsia="Times New Roman" w:cs="Times New Roman"/>
                <w:spacing w:val="17"/>
                <w:sz w:val="19"/>
                <w:szCs w:val="19"/>
              </w:rPr>
              <w:t>7333</w:t>
            </w:r>
            <w:r>
              <w:rPr>
                <w:rFonts w:ascii="Times New Roman" w:hAnsi="Times New Roman" w:eastAsia="Times New Roman" w:cs="Times New Roman"/>
                <w:spacing w:val="26"/>
                <w:sz w:val="19"/>
                <w:szCs w:val="19"/>
              </w:rPr>
              <w:t xml:space="preserve"> </w:t>
            </w:r>
            <w:r>
              <w:rPr>
                <w:rFonts w:ascii="宋体" w:hAnsi="宋体" w:eastAsia="宋体" w:cs="宋体"/>
                <w:spacing w:val="17"/>
                <w:sz w:val="19"/>
                <w:szCs w:val="19"/>
              </w:rPr>
              <w:t>公顷</w:t>
            </w:r>
            <w:r>
              <w:rPr>
                <w:rFonts w:ascii="宋体" w:hAnsi="宋体" w:eastAsia="宋体" w:cs="宋体"/>
                <w:spacing w:val="-52"/>
                <w:sz w:val="19"/>
                <w:szCs w:val="19"/>
              </w:rPr>
              <w:t xml:space="preserve"> </w:t>
            </w:r>
            <w:r>
              <w:rPr>
                <w:rFonts w:ascii="宋体" w:hAnsi="宋体" w:eastAsia="宋体" w:cs="宋体"/>
                <w:spacing w:val="17"/>
                <w:sz w:val="19"/>
                <w:szCs w:val="19"/>
              </w:rPr>
              <w:t>、造林</w:t>
            </w:r>
            <w:r>
              <w:rPr>
                <w:rFonts w:ascii="Times New Roman" w:hAnsi="Times New Roman" w:eastAsia="Times New Roman" w:cs="Times New Roman"/>
                <w:spacing w:val="4"/>
                <w:sz w:val="19"/>
                <w:szCs w:val="19"/>
              </w:rPr>
              <w:t xml:space="preserve">8001 </w:t>
            </w:r>
            <w:r>
              <w:rPr>
                <w:rFonts w:ascii="宋体" w:hAnsi="宋体" w:eastAsia="宋体" w:cs="宋体"/>
                <w:spacing w:val="4"/>
                <w:sz w:val="19"/>
                <w:szCs w:val="19"/>
              </w:rPr>
              <w:t>公顷、种草</w:t>
            </w:r>
            <w:r>
              <w:rPr>
                <w:rFonts w:ascii="宋体" w:hAnsi="宋体" w:eastAsia="宋体" w:cs="宋体"/>
                <w:spacing w:val="-12"/>
                <w:sz w:val="19"/>
                <w:szCs w:val="19"/>
              </w:rPr>
              <w:t xml:space="preserve"> </w:t>
            </w:r>
            <w:r>
              <w:rPr>
                <w:rFonts w:ascii="Times New Roman" w:hAnsi="Times New Roman" w:eastAsia="Times New Roman" w:cs="Times New Roman"/>
                <w:spacing w:val="4"/>
                <w:sz w:val="19"/>
                <w:szCs w:val="19"/>
              </w:rPr>
              <w:t xml:space="preserve">1000 </w:t>
            </w:r>
            <w:r>
              <w:rPr>
                <w:rFonts w:ascii="宋体" w:hAnsi="宋体" w:eastAsia="宋体" w:cs="宋体"/>
                <w:spacing w:val="4"/>
                <w:sz w:val="19"/>
                <w:szCs w:val="19"/>
              </w:rPr>
              <w:t>公顷、封禁治理</w:t>
            </w:r>
            <w:r>
              <w:rPr>
                <w:rFonts w:ascii="宋体" w:hAnsi="宋体" w:eastAsia="宋体" w:cs="宋体"/>
                <w:spacing w:val="-32"/>
                <w:sz w:val="19"/>
                <w:szCs w:val="19"/>
              </w:rPr>
              <w:t xml:space="preserve"> </w:t>
            </w:r>
            <w:r>
              <w:rPr>
                <w:rFonts w:ascii="Times New Roman" w:hAnsi="Times New Roman" w:eastAsia="Times New Roman" w:cs="Times New Roman"/>
                <w:spacing w:val="4"/>
                <w:sz w:val="19"/>
                <w:szCs w:val="19"/>
              </w:rPr>
              <w:t xml:space="preserve">3666 </w:t>
            </w:r>
            <w:r>
              <w:rPr>
                <w:rFonts w:ascii="宋体" w:hAnsi="宋体" w:eastAsia="宋体" w:cs="宋体"/>
                <w:spacing w:val="4"/>
                <w:sz w:val="19"/>
                <w:szCs w:val="19"/>
              </w:rPr>
              <w:t>公顷。</w:t>
            </w:r>
          </w:p>
        </w:tc>
        <w:tc>
          <w:tcPr>
            <w:tcW w:w="3884" w:type="dxa"/>
            <w:tcBorders>
              <w:bottom w:val="single" w:color="000000" w:sz="6" w:space="0"/>
            </w:tcBorders>
            <w:vAlign w:val="top"/>
          </w:tcPr>
          <w:p>
            <w:pPr>
              <w:spacing w:before="167" w:line="272" w:lineRule="auto"/>
              <w:ind w:left="16" w:right="10"/>
              <w:jc w:val="both"/>
              <w:rPr>
                <w:rFonts w:ascii="宋体" w:hAnsi="宋体" w:eastAsia="宋体" w:cs="宋体"/>
                <w:sz w:val="19"/>
                <w:szCs w:val="19"/>
              </w:rPr>
            </w:pPr>
            <w:r>
              <w:rPr>
                <w:rFonts w:ascii="宋体" w:hAnsi="宋体" w:eastAsia="宋体" w:cs="宋体"/>
                <w:spacing w:val="10"/>
                <w:sz w:val="19"/>
                <w:szCs w:val="19"/>
              </w:rPr>
              <w:t>一季度完成项目招投标</w:t>
            </w:r>
            <w:r>
              <w:rPr>
                <w:rFonts w:ascii="宋体" w:hAnsi="宋体" w:eastAsia="宋体" w:cs="宋体"/>
                <w:spacing w:val="-49"/>
                <w:sz w:val="19"/>
                <w:szCs w:val="19"/>
              </w:rPr>
              <w:t xml:space="preserve"> </w:t>
            </w:r>
            <w:r>
              <w:rPr>
                <w:rFonts w:ascii="宋体" w:hAnsi="宋体" w:eastAsia="宋体" w:cs="宋体"/>
                <w:spacing w:val="10"/>
                <w:sz w:val="19"/>
                <w:szCs w:val="19"/>
              </w:rPr>
              <w:t>；二季度完成治理面</w:t>
            </w:r>
            <w:r>
              <w:rPr>
                <w:rFonts w:ascii="宋体" w:hAnsi="宋体" w:eastAsia="宋体" w:cs="宋体"/>
                <w:spacing w:val="6"/>
                <w:sz w:val="19"/>
                <w:szCs w:val="19"/>
              </w:rPr>
              <w:t>积的</w:t>
            </w:r>
            <w:r>
              <w:rPr>
                <w:rFonts w:ascii="宋体" w:hAnsi="宋体" w:eastAsia="宋体" w:cs="宋体"/>
                <w:spacing w:val="-21"/>
                <w:sz w:val="19"/>
                <w:szCs w:val="19"/>
              </w:rPr>
              <w:t xml:space="preserve"> </w:t>
            </w:r>
            <w:r>
              <w:rPr>
                <w:rFonts w:ascii="Times New Roman" w:hAnsi="Times New Roman" w:eastAsia="Times New Roman" w:cs="Times New Roman"/>
                <w:spacing w:val="6"/>
                <w:sz w:val="19"/>
                <w:szCs w:val="19"/>
              </w:rPr>
              <w:t>50%</w:t>
            </w:r>
            <w:r>
              <w:rPr>
                <w:rFonts w:ascii="Times New Roman" w:hAnsi="Times New Roman" w:eastAsia="Times New Roman" w:cs="Times New Roman"/>
                <w:spacing w:val="-12"/>
                <w:sz w:val="19"/>
                <w:szCs w:val="19"/>
              </w:rPr>
              <w:t xml:space="preserve"> </w:t>
            </w:r>
            <w:r>
              <w:rPr>
                <w:rFonts w:ascii="宋体" w:hAnsi="宋体" w:eastAsia="宋体" w:cs="宋体"/>
                <w:spacing w:val="6"/>
                <w:sz w:val="19"/>
                <w:szCs w:val="19"/>
              </w:rPr>
              <w:t>；三季度完成治理面积的</w:t>
            </w:r>
            <w:r>
              <w:rPr>
                <w:rFonts w:ascii="宋体" w:hAnsi="宋体" w:eastAsia="宋体" w:cs="宋体"/>
                <w:spacing w:val="-32"/>
                <w:sz w:val="19"/>
                <w:szCs w:val="19"/>
              </w:rPr>
              <w:t xml:space="preserve"> </w:t>
            </w:r>
            <w:r>
              <w:rPr>
                <w:rFonts w:ascii="Times New Roman" w:hAnsi="Times New Roman" w:eastAsia="Times New Roman" w:cs="Times New Roman"/>
                <w:spacing w:val="6"/>
                <w:sz w:val="19"/>
                <w:szCs w:val="19"/>
              </w:rPr>
              <w:t>80%</w:t>
            </w:r>
            <w:r>
              <w:rPr>
                <w:rFonts w:ascii="宋体" w:hAnsi="宋体" w:eastAsia="宋体" w:cs="宋体"/>
                <w:spacing w:val="6"/>
                <w:sz w:val="19"/>
                <w:szCs w:val="19"/>
              </w:rPr>
              <w:t>；四</w:t>
            </w:r>
            <w:r>
              <w:rPr>
                <w:rFonts w:ascii="宋体" w:hAnsi="宋体" w:eastAsia="宋体" w:cs="宋体"/>
                <w:spacing w:val="5"/>
                <w:sz w:val="19"/>
                <w:szCs w:val="19"/>
              </w:rPr>
              <w:t>季度完成治理面积的</w:t>
            </w:r>
            <w:r>
              <w:rPr>
                <w:rFonts w:ascii="宋体" w:hAnsi="宋体" w:eastAsia="宋体" w:cs="宋体"/>
                <w:spacing w:val="-9"/>
                <w:sz w:val="19"/>
                <w:szCs w:val="19"/>
              </w:rPr>
              <w:t xml:space="preserve"> </w:t>
            </w:r>
            <w:r>
              <w:rPr>
                <w:rFonts w:ascii="Times New Roman" w:hAnsi="Times New Roman" w:eastAsia="Times New Roman" w:cs="Times New Roman"/>
                <w:spacing w:val="5"/>
                <w:sz w:val="19"/>
                <w:szCs w:val="19"/>
              </w:rPr>
              <w:t>100%</w:t>
            </w:r>
            <w:r>
              <w:rPr>
                <w:rFonts w:ascii="宋体" w:hAnsi="宋体" w:eastAsia="宋体" w:cs="宋体"/>
                <w:spacing w:val="5"/>
                <w:sz w:val="19"/>
                <w:szCs w:val="19"/>
              </w:rPr>
              <w:t>。</w:t>
            </w:r>
          </w:p>
        </w:tc>
        <w:tc>
          <w:tcPr>
            <w:tcW w:w="894" w:type="dxa"/>
            <w:tcBorders>
              <w:bottom w:val="single" w:color="000000" w:sz="6" w:space="0"/>
            </w:tcBorders>
            <w:vAlign w:val="top"/>
          </w:tcPr>
          <w:p>
            <w:pPr>
              <w:pStyle w:val="6"/>
              <w:spacing w:line="388"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390" w:lineRule="auto"/>
            </w:pPr>
          </w:p>
          <w:p>
            <w:pPr>
              <w:spacing w:before="62" w:line="218" w:lineRule="auto"/>
              <w:ind w:left="128"/>
              <w:rPr>
                <w:rFonts w:ascii="宋体" w:hAnsi="宋体" w:eastAsia="宋体" w:cs="宋体"/>
                <w:sz w:val="19"/>
                <w:szCs w:val="19"/>
              </w:rPr>
            </w:pPr>
            <w:r>
              <w:rPr>
                <w:rFonts w:ascii="宋体" w:hAnsi="宋体" w:eastAsia="宋体" w:cs="宋体"/>
                <w:spacing w:val="8"/>
                <w:sz w:val="19"/>
                <w:szCs w:val="19"/>
              </w:rPr>
              <w:t>水务局</w:t>
            </w:r>
          </w:p>
        </w:tc>
        <w:tc>
          <w:tcPr>
            <w:tcW w:w="1063" w:type="dxa"/>
            <w:tcBorders>
              <w:bottom w:val="single" w:color="000000" w:sz="6" w:space="0"/>
              <w:right w:val="single" w:color="000000" w:sz="6" w:space="0"/>
            </w:tcBorders>
            <w:vAlign w:val="top"/>
          </w:tcPr>
          <w:p>
            <w:pPr>
              <w:pStyle w:val="6"/>
              <w:spacing w:line="38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47" w:type="default"/>
          <w:footerReference r:id="rId148" w:type="default"/>
          <w:pgSz w:w="16839" w:h="11906"/>
          <w:pgMar w:top="1792" w:right="1387" w:bottom="1552" w:left="1386" w:header="1426" w:footer="1174" w:gutter="0"/>
          <w:cols w:space="720" w:num="1"/>
        </w:sectPr>
      </w:pPr>
    </w:p>
    <w:p>
      <w:pPr>
        <w:spacing w:before="51"/>
      </w:pPr>
      <w:r>
        <w:drawing>
          <wp:anchor distT="0" distB="0" distL="0" distR="0" simplePos="0" relativeHeight="251784192"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699" w:type="dxa"/>
            <w:vMerge w:val="restart"/>
            <w:tcBorders>
              <w:left w:val="single" w:color="000000" w:sz="6" w:space="0"/>
              <w:bottom w:val="nil"/>
            </w:tcBorders>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92" w:lineRule="auto"/>
              <w:ind w:left="14" w:right="19" w:firstLine="22"/>
              <w:jc w:val="both"/>
              <w:rPr>
                <w:rFonts w:ascii="宋体" w:hAnsi="宋体" w:eastAsia="宋体" w:cs="宋体"/>
                <w:sz w:val="19"/>
                <w:szCs w:val="19"/>
              </w:rPr>
            </w:pPr>
            <w:r>
              <w:rPr>
                <w:rFonts w:ascii="宋体" w:hAnsi="宋体" w:eastAsia="宋体" w:cs="宋体"/>
                <w:spacing w:val="3"/>
                <w:sz w:val="19"/>
                <w:szCs w:val="19"/>
              </w:rPr>
              <w:t>四</w:t>
            </w:r>
            <w:r>
              <w:rPr>
                <w:rFonts w:ascii="宋体" w:hAnsi="宋体" w:eastAsia="宋体" w:cs="宋体"/>
                <w:spacing w:val="-45"/>
                <w:sz w:val="19"/>
                <w:szCs w:val="19"/>
              </w:rPr>
              <w:t xml:space="preserve"> </w:t>
            </w:r>
            <w:r>
              <w:rPr>
                <w:rFonts w:ascii="宋体" w:hAnsi="宋体" w:eastAsia="宋体" w:cs="宋体"/>
                <w:spacing w:val="3"/>
                <w:sz w:val="19"/>
                <w:szCs w:val="19"/>
              </w:rPr>
              <w:t>、抓</w:t>
            </w:r>
            <w:r>
              <w:rPr>
                <w:rFonts w:ascii="宋体" w:hAnsi="宋体" w:eastAsia="宋体" w:cs="宋体"/>
                <w:spacing w:val="27"/>
                <w:sz w:val="19"/>
                <w:szCs w:val="19"/>
              </w:rPr>
              <w:t>好生态</w:t>
            </w:r>
            <w:r>
              <w:rPr>
                <w:rFonts w:ascii="宋体" w:hAnsi="宋体" w:eastAsia="宋体" w:cs="宋体"/>
                <w:spacing w:val="6"/>
                <w:sz w:val="19"/>
                <w:szCs w:val="19"/>
              </w:rPr>
              <w:t>环境</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高品质推动绿</w:t>
            </w:r>
            <w:r>
              <w:rPr>
                <w:rFonts w:ascii="宋体" w:hAnsi="宋体" w:eastAsia="宋体" w:cs="宋体"/>
                <w:spacing w:val="9"/>
                <w:sz w:val="19"/>
                <w:szCs w:val="19"/>
              </w:rPr>
              <w:t>色发展</w:t>
            </w:r>
          </w:p>
        </w:tc>
        <w:tc>
          <w:tcPr>
            <w:tcW w:w="1328" w:type="dxa"/>
            <w:vMerge w:val="restart"/>
            <w:tcBorders>
              <w:bottom w:val="nil"/>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spacing w:before="61" w:line="280" w:lineRule="auto"/>
              <w:ind w:left="9" w:right="9" w:hanging="9"/>
              <w:rPr>
                <w:rFonts w:ascii="宋体" w:hAnsi="宋体" w:eastAsia="宋体" w:cs="宋体"/>
                <w:sz w:val="19"/>
                <w:szCs w:val="19"/>
              </w:rPr>
            </w:pPr>
            <w:r>
              <w:rPr>
                <w:rFonts w:ascii="宋体" w:hAnsi="宋体" w:eastAsia="宋体" w:cs="宋体"/>
                <w:spacing w:val="-4"/>
                <w:sz w:val="19"/>
                <w:szCs w:val="19"/>
              </w:rPr>
              <w:t>（三）加强生态</w:t>
            </w:r>
            <w:r>
              <w:rPr>
                <w:rFonts w:ascii="宋体" w:hAnsi="宋体" w:eastAsia="宋体" w:cs="宋体"/>
                <w:spacing w:val="-3"/>
                <w:sz w:val="19"/>
                <w:szCs w:val="19"/>
              </w:rPr>
              <w:t>环境保护治理</w:t>
            </w:r>
          </w:p>
        </w:tc>
        <w:tc>
          <w:tcPr>
            <w:tcW w:w="2372" w:type="dxa"/>
            <w:vAlign w:val="top"/>
          </w:tcPr>
          <w:p>
            <w:pPr>
              <w:pStyle w:val="6"/>
              <w:spacing w:line="470" w:lineRule="auto"/>
            </w:pPr>
          </w:p>
          <w:p>
            <w:pPr>
              <w:spacing w:before="61" w:line="221" w:lineRule="auto"/>
              <w:jc w:val="right"/>
              <w:rPr>
                <w:rFonts w:ascii="宋体" w:hAnsi="宋体" w:eastAsia="宋体" w:cs="宋体"/>
                <w:sz w:val="19"/>
                <w:szCs w:val="19"/>
              </w:rPr>
            </w:pPr>
            <w:r>
              <w:rPr>
                <w:rFonts w:ascii="宋体" w:hAnsi="宋体" w:eastAsia="宋体" w:cs="宋体"/>
                <w:spacing w:val="3"/>
                <w:sz w:val="19"/>
                <w:szCs w:val="19"/>
              </w:rPr>
              <w:t>修复退化天然草原</w:t>
            </w:r>
            <w:r>
              <w:rPr>
                <w:rFonts w:ascii="宋体" w:hAnsi="宋体" w:eastAsia="宋体" w:cs="宋体"/>
                <w:spacing w:val="-16"/>
                <w:sz w:val="19"/>
                <w:szCs w:val="19"/>
              </w:rPr>
              <w:t xml:space="preserve"> </w:t>
            </w:r>
            <w:r>
              <w:rPr>
                <w:rFonts w:ascii="Times New Roman" w:hAnsi="Times New Roman" w:eastAsia="Times New Roman" w:cs="Times New Roman"/>
                <w:spacing w:val="3"/>
                <w:position w:val="-1"/>
                <w:sz w:val="19"/>
                <w:szCs w:val="19"/>
              </w:rPr>
              <w:t xml:space="preserve">1 </w:t>
            </w:r>
            <w:r>
              <w:rPr>
                <w:rFonts w:ascii="宋体" w:hAnsi="宋体" w:eastAsia="宋体" w:cs="宋体"/>
                <w:spacing w:val="3"/>
                <w:sz w:val="19"/>
                <w:szCs w:val="19"/>
              </w:rPr>
              <w:t>万亩。</w:t>
            </w:r>
          </w:p>
        </w:tc>
        <w:tc>
          <w:tcPr>
            <w:tcW w:w="2960" w:type="dxa"/>
            <w:vAlign w:val="top"/>
          </w:tcPr>
          <w:p>
            <w:pPr>
              <w:spacing w:before="86" w:line="287" w:lineRule="auto"/>
              <w:ind w:left="14" w:right="12"/>
              <w:jc w:val="both"/>
              <w:rPr>
                <w:rFonts w:ascii="宋体" w:hAnsi="宋体" w:eastAsia="宋体" w:cs="宋体"/>
                <w:sz w:val="19"/>
                <w:szCs w:val="19"/>
              </w:rPr>
            </w:pPr>
            <w:r>
              <w:rPr>
                <w:rFonts w:ascii="宋体" w:hAnsi="宋体" w:eastAsia="宋体" w:cs="宋体"/>
                <w:spacing w:val="4"/>
                <w:sz w:val="19"/>
                <w:szCs w:val="19"/>
              </w:rPr>
              <w:t>采取禁牧封育、免耕补播、松土施</w:t>
            </w:r>
            <w:r>
              <w:rPr>
                <w:rFonts w:ascii="宋体" w:hAnsi="宋体" w:eastAsia="宋体" w:cs="宋体"/>
                <w:spacing w:val="14"/>
                <w:sz w:val="19"/>
                <w:szCs w:val="19"/>
              </w:rPr>
              <w:t>肥、鼠虫害防治等措施</w:t>
            </w:r>
            <w:r>
              <w:rPr>
                <w:rFonts w:ascii="Times New Roman" w:hAnsi="Times New Roman" w:eastAsia="Times New Roman" w:cs="Times New Roman"/>
                <w:spacing w:val="14"/>
                <w:position w:val="-1"/>
                <w:sz w:val="19"/>
                <w:szCs w:val="19"/>
              </w:rPr>
              <w:t>,</w:t>
            </w:r>
            <w:r>
              <w:rPr>
                <w:rFonts w:ascii="宋体" w:hAnsi="宋体" w:eastAsia="宋体" w:cs="宋体"/>
                <w:spacing w:val="14"/>
                <w:sz w:val="19"/>
                <w:szCs w:val="19"/>
              </w:rPr>
              <w:t>加快退化草原植被恢复</w:t>
            </w:r>
            <w:r>
              <w:rPr>
                <w:rFonts w:ascii="Times New Roman" w:hAnsi="Times New Roman" w:eastAsia="Times New Roman" w:cs="Times New Roman"/>
                <w:spacing w:val="14"/>
                <w:position w:val="-1"/>
                <w:sz w:val="19"/>
                <w:szCs w:val="19"/>
              </w:rPr>
              <w:t>,</w:t>
            </w:r>
            <w:r>
              <w:rPr>
                <w:rFonts w:ascii="宋体" w:hAnsi="宋体" w:eastAsia="宋体" w:cs="宋体"/>
                <w:spacing w:val="14"/>
                <w:sz w:val="19"/>
                <w:szCs w:val="19"/>
              </w:rPr>
              <w:t>提升草原生态功能</w:t>
            </w:r>
            <w:r>
              <w:rPr>
                <w:rFonts w:ascii="宋体" w:hAnsi="宋体" w:eastAsia="宋体" w:cs="宋体"/>
                <w:spacing w:val="7"/>
                <w:sz w:val="19"/>
                <w:szCs w:val="19"/>
              </w:rPr>
              <w:t>和生产功能。</w:t>
            </w:r>
          </w:p>
        </w:tc>
        <w:tc>
          <w:tcPr>
            <w:tcW w:w="3884" w:type="dxa"/>
            <w:vAlign w:val="top"/>
          </w:tcPr>
          <w:p>
            <w:pPr>
              <w:spacing w:before="266" w:line="294" w:lineRule="auto"/>
              <w:ind w:left="14" w:right="8" w:firstLine="2"/>
              <w:jc w:val="both"/>
              <w:rPr>
                <w:rFonts w:ascii="宋体" w:hAnsi="宋体" w:eastAsia="宋体" w:cs="宋体"/>
                <w:sz w:val="19"/>
                <w:szCs w:val="19"/>
              </w:rPr>
            </w:pPr>
            <w:r>
              <w:rPr>
                <w:rFonts w:ascii="宋体" w:hAnsi="宋体" w:eastAsia="宋体" w:cs="宋体"/>
                <w:spacing w:val="12"/>
                <w:sz w:val="19"/>
                <w:szCs w:val="19"/>
              </w:rPr>
              <w:t>一季度完成作业设计、地块选择、招标等前</w:t>
            </w:r>
            <w:r>
              <w:rPr>
                <w:rFonts w:ascii="宋体" w:hAnsi="宋体" w:eastAsia="宋体" w:cs="宋体"/>
                <w:spacing w:val="8"/>
                <w:sz w:val="19"/>
                <w:szCs w:val="19"/>
              </w:rPr>
              <w:t>期工作</w:t>
            </w:r>
            <w:r>
              <w:rPr>
                <w:rFonts w:ascii="宋体" w:hAnsi="宋体" w:eastAsia="宋体" w:cs="宋体"/>
                <w:spacing w:val="-44"/>
                <w:sz w:val="19"/>
                <w:szCs w:val="19"/>
              </w:rPr>
              <w:t xml:space="preserve"> </w:t>
            </w:r>
            <w:r>
              <w:rPr>
                <w:rFonts w:ascii="宋体" w:hAnsi="宋体" w:eastAsia="宋体" w:cs="宋体"/>
                <w:spacing w:val="8"/>
                <w:sz w:val="19"/>
                <w:szCs w:val="19"/>
              </w:rPr>
              <w:t>；二季度造林</w:t>
            </w:r>
            <w:r>
              <w:rPr>
                <w:rFonts w:ascii="宋体" w:hAnsi="宋体" w:eastAsia="宋体" w:cs="宋体"/>
                <w:spacing w:val="-18"/>
                <w:sz w:val="19"/>
                <w:szCs w:val="19"/>
              </w:rPr>
              <w:t xml:space="preserve"> </w:t>
            </w:r>
            <w:r>
              <w:rPr>
                <w:rFonts w:ascii="Times New Roman" w:hAnsi="Times New Roman" w:eastAsia="Times New Roman" w:cs="Times New Roman"/>
                <w:spacing w:val="8"/>
                <w:sz w:val="19"/>
                <w:szCs w:val="19"/>
              </w:rPr>
              <w:t xml:space="preserve">1 </w:t>
            </w:r>
            <w:r>
              <w:rPr>
                <w:rFonts w:ascii="宋体" w:hAnsi="宋体" w:eastAsia="宋体" w:cs="宋体"/>
                <w:spacing w:val="8"/>
                <w:sz w:val="19"/>
                <w:szCs w:val="19"/>
              </w:rPr>
              <w:t>万亩；三季度加强管</w:t>
            </w:r>
            <w:r>
              <w:rPr>
                <w:rFonts w:ascii="宋体" w:hAnsi="宋体" w:eastAsia="宋体" w:cs="宋体"/>
                <w:spacing w:val="9"/>
                <w:sz w:val="19"/>
                <w:szCs w:val="19"/>
              </w:rPr>
              <w:t>护；四季度完成全年修复任务。</w:t>
            </w:r>
          </w:p>
        </w:tc>
        <w:tc>
          <w:tcPr>
            <w:tcW w:w="894" w:type="dxa"/>
            <w:vAlign w:val="top"/>
          </w:tcPr>
          <w:p>
            <w:pPr>
              <w:pStyle w:val="6"/>
              <w:spacing w:line="252" w:lineRule="auto"/>
            </w:pPr>
          </w:p>
          <w:p>
            <w:pPr>
              <w:pStyle w:val="6"/>
              <w:spacing w:line="252"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53" w:lineRule="auto"/>
            </w:pPr>
          </w:p>
          <w:p>
            <w:pPr>
              <w:pStyle w:val="6"/>
              <w:spacing w:line="253" w:lineRule="auto"/>
            </w:pPr>
          </w:p>
          <w:p>
            <w:pPr>
              <w:spacing w:before="61" w:line="216" w:lineRule="auto"/>
              <w:ind w:left="24"/>
              <w:rPr>
                <w:rFonts w:ascii="宋体" w:hAnsi="宋体" w:eastAsia="宋体" w:cs="宋体"/>
                <w:sz w:val="19"/>
                <w:szCs w:val="19"/>
              </w:rPr>
            </w:pPr>
            <w:r>
              <w:rPr>
                <w:rFonts w:ascii="宋体" w:hAnsi="宋体" w:eastAsia="宋体" w:cs="宋体"/>
                <w:spacing w:val="9"/>
                <w:sz w:val="19"/>
                <w:szCs w:val="19"/>
              </w:rPr>
              <w:t>林草中心</w:t>
            </w:r>
          </w:p>
        </w:tc>
        <w:tc>
          <w:tcPr>
            <w:tcW w:w="1063" w:type="dxa"/>
            <w:tcBorders>
              <w:right w:val="single" w:color="000000" w:sz="6" w:space="0"/>
            </w:tcBorders>
            <w:vAlign w:val="top"/>
          </w:tcPr>
          <w:p>
            <w:pPr>
              <w:pStyle w:val="6"/>
              <w:spacing w:line="249" w:lineRule="auto"/>
            </w:pPr>
          </w:p>
          <w:p>
            <w:pPr>
              <w:pStyle w:val="6"/>
              <w:spacing w:line="25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pStyle w:val="6"/>
              <w:spacing w:line="473" w:lineRule="auto"/>
            </w:pPr>
          </w:p>
          <w:p>
            <w:pPr>
              <w:spacing w:before="61" w:line="221" w:lineRule="auto"/>
              <w:ind w:left="10"/>
              <w:rPr>
                <w:rFonts w:ascii="宋体" w:hAnsi="宋体" w:eastAsia="宋体" w:cs="宋体"/>
                <w:sz w:val="19"/>
                <w:szCs w:val="19"/>
              </w:rPr>
            </w:pPr>
            <w:r>
              <w:rPr>
                <w:rFonts w:ascii="宋体" w:hAnsi="宋体" w:eastAsia="宋体" w:cs="宋体"/>
                <w:spacing w:val="10"/>
                <w:sz w:val="19"/>
                <w:szCs w:val="19"/>
              </w:rPr>
              <w:t>修复废弃露天矿山</w:t>
            </w:r>
            <w:r>
              <w:rPr>
                <w:rFonts w:ascii="Times New Roman" w:hAnsi="Times New Roman" w:eastAsia="Times New Roman" w:cs="Times New Roman"/>
                <w:spacing w:val="10"/>
                <w:sz w:val="19"/>
                <w:szCs w:val="19"/>
              </w:rPr>
              <w:t xml:space="preserve">4000 </w:t>
            </w:r>
            <w:r>
              <w:rPr>
                <w:rFonts w:ascii="宋体" w:hAnsi="宋体" w:eastAsia="宋体" w:cs="宋体"/>
                <w:spacing w:val="10"/>
                <w:sz w:val="19"/>
                <w:szCs w:val="19"/>
              </w:rPr>
              <w:t>亩。</w:t>
            </w:r>
          </w:p>
        </w:tc>
        <w:tc>
          <w:tcPr>
            <w:tcW w:w="3884" w:type="dxa"/>
            <w:vAlign w:val="top"/>
          </w:tcPr>
          <w:p>
            <w:pPr>
              <w:spacing w:before="87" w:line="291" w:lineRule="auto"/>
              <w:ind w:left="15" w:right="8"/>
              <w:jc w:val="both"/>
              <w:rPr>
                <w:rFonts w:ascii="宋体" w:hAnsi="宋体" w:eastAsia="宋体" w:cs="宋体"/>
                <w:sz w:val="19"/>
                <w:szCs w:val="19"/>
              </w:rPr>
            </w:pPr>
            <w:r>
              <w:rPr>
                <w:rFonts w:ascii="宋体" w:hAnsi="宋体" w:eastAsia="宋体" w:cs="宋体"/>
                <w:spacing w:val="10"/>
                <w:sz w:val="19"/>
                <w:szCs w:val="19"/>
              </w:rPr>
              <w:t>一季度争取自治区项目资金</w:t>
            </w:r>
            <w:r>
              <w:rPr>
                <w:rFonts w:ascii="宋体" w:hAnsi="宋体" w:eastAsia="宋体" w:cs="宋体"/>
                <w:spacing w:val="-49"/>
                <w:sz w:val="19"/>
                <w:szCs w:val="19"/>
              </w:rPr>
              <w:t xml:space="preserve"> </w:t>
            </w:r>
            <w:r>
              <w:rPr>
                <w:rFonts w:ascii="宋体" w:hAnsi="宋体" w:eastAsia="宋体" w:cs="宋体"/>
                <w:spacing w:val="10"/>
                <w:sz w:val="19"/>
                <w:szCs w:val="19"/>
              </w:rPr>
              <w:t>，完善项目建设</w:t>
            </w:r>
            <w:r>
              <w:rPr>
                <w:rFonts w:ascii="宋体" w:hAnsi="宋体" w:eastAsia="宋体" w:cs="宋体"/>
                <w:spacing w:val="12"/>
                <w:sz w:val="19"/>
                <w:szCs w:val="19"/>
              </w:rPr>
              <w:t>方案，对已下达资金的项目完成招标等前期</w:t>
            </w:r>
            <w:r>
              <w:rPr>
                <w:rFonts w:ascii="宋体" w:hAnsi="宋体" w:eastAsia="宋体" w:cs="宋体"/>
                <w:spacing w:val="9"/>
                <w:sz w:val="19"/>
                <w:szCs w:val="19"/>
              </w:rPr>
              <w:t>工作；二季度启动实施修复工程；</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w:t>
            </w:r>
            <w:r>
              <w:rPr>
                <w:rFonts w:ascii="宋体" w:hAnsi="宋体" w:eastAsia="宋体" w:cs="宋体"/>
                <w:spacing w:val="7"/>
                <w:sz w:val="19"/>
                <w:szCs w:val="19"/>
              </w:rPr>
              <w:t>完成建设任务。</w:t>
            </w:r>
          </w:p>
        </w:tc>
        <w:tc>
          <w:tcPr>
            <w:tcW w:w="894" w:type="dxa"/>
            <w:vAlign w:val="top"/>
          </w:tcPr>
          <w:p>
            <w:pPr>
              <w:pStyle w:val="6"/>
              <w:spacing w:line="474"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57"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250" w:lineRule="auto"/>
            </w:pPr>
          </w:p>
          <w:p>
            <w:pPr>
              <w:pStyle w:val="6"/>
              <w:spacing w:line="250"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89" w:lineRule="auto"/>
            </w:pPr>
          </w:p>
          <w:p>
            <w:pPr>
              <w:pStyle w:val="6"/>
              <w:spacing w:line="289" w:lineRule="auto"/>
            </w:pPr>
          </w:p>
          <w:p>
            <w:pPr>
              <w:spacing w:before="62" w:line="222" w:lineRule="auto"/>
              <w:jc w:val="right"/>
              <w:rPr>
                <w:rFonts w:ascii="宋体" w:hAnsi="宋体" w:eastAsia="宋体" w:cs="宋体"/>
                <w:sz w:val="19"/>
                <w:szCs w:val="19"/>
              </w:rPr>
            </w:pPr>
            <w:r>
              <w:rPr>
                <w:rFonts w:ascii="宋体" w:hAnsi="宋体" w:eastAsia="宋体" w:cs="宋体"/>
                <w:spacing w:val="-6"/>
                <w:sz w:val="19"/>
                <w:szCs w:val="19"/>
              </w:rPr>
              <w:t>实现森林覆盖率达到</w:t>
            </w:r>
            <w:r>
              <w:rPr>
                <w:rFonts w:ascii="宋体" w:hAnsi="宋体" w:eastAsia="宋体" w:cs="宋体"/>
                <w:spacing w:val="-48"/>
                <w:sz w:val="19"/>
                <w:szCs w:val="19"/>
              </w:rPr>
              <w:t xml:space="preserve"> </w:t>
            </w:r>
            <w:r>
              <w:rPr>
                <w:rFonts w:ascii="Times New Roman" w:hAnsi="Times New Roman" w:eastAsia="Times New Roman" w:cs="Times New Roman"/>
                <w:spacing w:val="-6"/>
                <w:position w:val="-1"/>
                <w:sz w:val="19"/>
                <w:szCs w:val="19"/>
              </w:rPr>
              <w:t>31.5%</w:t>
            </w:r>
            <w:r>
              <w:rPr>
                <w:rFonts w:ascii="宋体" w:hAnsi="宋体" w:eastAsia="宋体" w:cs="宋体"/>
                <w:spacing w:val="-6"/>
                <w:sz w:val="19"/>
                <w:szCs w:val="19"/>
              </w:rPr>
              <w:t>。</w:t>
            </w:r>
          </w:p>
        </w:tc>
        <w:tc>
          <w:tcPr>
            <w:tcW w:w="2960" w:type="dxa"/>
            <w:vAlign w:val="top"/>
          </w:tcPr>
          <w:p>
            <w:pPr>
              <w:spacing w:before="40" w:line="282" w:lineRule="auto"/>
              <w:ind w:left="13" w:right="12" w:firstLine="1"/>
              <w:jc w:val="both"/>
              <w:rPr>
                <w:rFonts w:ascii="宋体" w:hAnsi="宋体" w:eastAsia="宋体" w:cs="宋体"/>
                <w:sz w:val="19"/>
                <w:szCs w:val="19"/>
              </w:rPr>
            </w:pPr>
            <w:r>
              <w:rPr>
                <w:rFonts w:ascii="宋体" w:hAnsi="宋体" w:eastAsia="宋体" w:cs="宋体"/>
                <w:spacing w:val="4"/>
                <w:sz w:val="19"/>
                <w:szCs w:val="19"/>
              </w:rPr>
              <w:t>通过造林等方式，森林面积由</w:t>
            </w:r>
            <w:r>
              <w:rPr>
                <w:rFonts w:ascii="Times New Roman" w:hAnsi="Times New Roman" w:eastAsia="Times New Roman" w:cs="Times New Roman"/>
                <w:spacing w:val="4"/>
                <w:position w:val="-1"/>
                <w:sz w:val="19"/>
                <w:szCs w:val="19"/>
              </w:rPr>
              <w:t>2021</w:t>
            </w:r>
            <w:r>
              <w:rPr>
                <w:rFonts w:ascii="宋体" w:hAnsi="宋体" w:eastAsia="宋体" w:cs="宋体"/>
                <w:spacing w:val="5"/>
                <w:sz w:val="19"/>
                <w:szCs w:val="19"/>
              </w:rPr>
              <w:t>年的</w:t>
            </w:r>
            <w:r>
              <w:rPr>
                <w:rFonts w:ascii="宋体" w:hAnsi="宋体" w:eastAsia="宋体" w:cs="宋体"/>
                <w:spacing w:val="-34"/>
                <w:sz w:val="19"/>
                <w:szCs w:val="19"/>
              </w:rPr>
              <w:t xml:space="preserve"> </w:t>
            </w:r>
            <w:r>
              <w:rPr>
                <w:rFonts w:ascii="Times New Roman" w:hAnsi="Times New Roman" w:eastAsia="Times New Roman" w:cs="Times New Roman"/>
                <w:spacing w:val="5"/>
                <w:sz w:val="19"/>
                <w:szCs w:val="19"/>
              </w:rPr>
              <w:t xml:space="preserve">486.95 </w:t>
            </w:r>
            <w:r>
              <w:rPr>
                <w:rFonts w:ascii="宋体" w:hAnsi="宋体" w:eastAsia="宋体" w:cs="宋体"/>
                <w:spacing w:val="5"/>
                <w:sz w:val="19"/>
                <w:szCs w:val="19"/>
              </w:rPr>
              <w:t>万亩增加到</w:t>
            </w:r>
            <w:r>
              <w:rPr>
                <w:rFonts w:ascii="宋体" w:hAnsi="宋体" w:eastAsia="宋体" w:cs="宋体"/>
                <w:spacing w:val="-45"/>
                <w:sz w:val="19"/>
                <w:szCs w:val="19"/>
              </w:rPr>
              <w:t xml:space="preserve"> </w:t>
            </w:r>
            <w:r>
              <w:rPr>
                <w:rFonts w:ascii="Times New Roman" w:hAnsi="Times New Roman" w:eastAsia="Times New Roman" w:cs="Times New Roman"/>
                <w:spacing w:val="5"/>
                <w:sz w:val="19"/>
                <w:szCs w:val="19"/>
              </w:rPr>
              <w:t xml:space="preserve">2022 </w:t>
            </w:r>
            <w:r>
              <w:rPr>
                <w:rFonts w:ascii="宋体" w:hAnsi="宋体" w:eastAsia="宋体" w:cs="宋体"/>
                <w:spacing w:val="5"/>
                <w:sz w:val="19"/>
                <w:szCs w:val="19"/>
              </w:rPr>
              <w:t>年的</w:t>
            </w:r>
            <w:r>
              <w:rPr>
                <w:rFonts w:ascii="Times New Roman" w:hAnsi="Times New Roman" w:eastAsia="Times New Roman" w:cs="Times New Roman"/>
                <w:spacing w:val="7"/>
                <w:sz w:val="19"/>
                <w:szCs w:val="19"/>
              </w:rPr>
              <w:t xml:space="preserve">498 </w:t>
            </w:r>
            <w:r>
              <w:rPr>
                <w:rFonts w:ascii="宋体" w:hAnsi="宋体" w:eastAsia="宋体" w:cs="宋体"/>
                <w:spacing w:val="7"/>
                <w:sz w:val="19"/>
                <w:szCs w:val="19"/>
              </w:rPr>
              <w:t>万亩，成林转化</w:t>
            </w:r>
            <w:r>
              <w:rPr>
                <w:rFonts w:ascii="宋体" w:hAnsi="宋体" w:eastAsia="宋体" w:cs="宋体"/>
                <w:spacing w:val="-19"/>
                <w:sz w:val="19"/>
                <w:szCs w:val="19"/>
              </w:rPr>
              <w:t xml:space="preserve"> </w:t>
            </w:r>
            <w:r>
              <w:rPr>
                <w:rFonts w:ascii="Times New Roman" w:hAnsi="Times New Roman" w:eastAsia="Times New Roman" w:cs="Times New Roman"/>
                <w:spacing w:val="7"/>
                <w:sz w:val="19"/>
                <w:szCs w:val="19"/>
              </w:rPr>
              <w:t xml:space="preserve">11.05 </w:t>
            </w:r>
            <w:r>
              <w:rPr>
                <w:rFonts w:ascii="宋体" w:hAnsi="宋体" w:eastAsia="宋体" w:cs="宋体"/>
                <w:spacing w:val="7"/>
                <w:sz w:val="19"/>
                <w:szCs w:val="19"/>
              </w:rPr>
              <w:t>万亩，</w:t>
            </w:r>
            <w:r>
              <w:rPr>
                <w:rFonts w:ascii="宋体" w:hAnsi="宋体" w:eastAsia="宋体" w:cs="宋体"/>
                <w:spacing w:val="8"/>
                <w:sz w:val="19"/>
                <w:szCs w:val="19"/>
              </w:rPr>
              <w:t>森林覆盖率由</w:t>
            </w:r>
            <w:r>
              <w:rPr>
                <w:rFonts w:ascii="宋体" w:hAnsi="宋体" w:eastAsia="宋体" w:cs="宋体"/>
                <w:spacing w:val="-18"/>
                <w:sz w:val="19"/>
                <w:szCs w:val="19"/>
              </w:rPr>
              <w:t xml:space="preserve"> </w:t>
            </w:r>
            <w:r>
              <w:rPr>
                <w:rFonts w:ascii="Times New Roman" w:hAnsi="Times New Roman" w:eastAsia="Times New Roman" w:cs="Times New Roman"/>
                <w:spacing w:val="8"/>
                <w:sz w:val="19"/>
                <w:szCs w:val="19"/>
              </w:rPr>
              <w:t xml:space="preserve">2021 </w:t>
            </w:r>
            <w:r>
              <w:rPr>
                <w:rFonts w:ascii="宋体" w:hAnsi="宋体" w:eastAsia="宋体" w:cs="宋体"/>
                <w:spacing w:val="8"/>
                <w:sz w:val="19"/>
                <w:szCs w:val="19"/>
              </w:rPr>
              <w:t>年的</w:t>
            </w:r>
            <w:r>
              <w:rPr>
                <w:rFonts w:ascii="宋体" w:hAnsi="宋体" w:eastAsia="宋体" w:cs="宋体"/>
                <w:spacing w:val="-32"/>
                <w:sz w:val="19"/>
                <w:szCs w:val="19"/>
              </w:rPr>
              <w:t xml:space="preserve"> </w:t>
            </w:r>
            <w:r>
              <w:rPr>
                <w:rFonts w:ascii="Times New Roman" w:hAnsi="Times New Roman" w:eastAsia="Times New Roman" w:cs="Times New Roman"/>
                <w:spacing w:val="8"/>
                <w:sz w:val="19"/>
                <w:szCs w:val="19"/>
              </w:rPr>
              <w:t>30.8%</w:t>
            </w:r>
            <w:r>
              <w:rPr>
                <w:rFonts w:ascii="宋体" w:hAnsi="宋体" w:eastAsia="宋体" w:cs="宋体"/>
                <w:spacing w:val="8"/>
                <w:sz w:val="19"/>
                <w:szCs w:val="19"/>
              </w:rPr>
              <w:t>增</w:t>
            </w:r>
            <w:r>
              <w:rPr>
                <w:rFonts w:ascii="宋体" w:hAnsi="宋体" w:eastAsia="宋体" w:cs="宋体"/>
                <w:spacing w:val="4"/>
                <w:sz w:val="19"/>
                <w:szCs w:val="19"/>
              </w:rPr>
              <w:t>加到</w:t>
            </w:r>
            <w:r>
              <w:rPr>
                <w:rFonts w:ascii="宋体" w:hAnsi="宋体" w:eastAsia="宋体" w:cs="宋体"/>
                <w:spacing w:val="-32"/>
                <w:sz w:val="19"/>
                <w:szCs w:val="19"/>
              </w:rPr>
              <w:t xml:space="preserve"> </w:t>
            </w:r>
            <w:r>
              <w:rPr>
                <w:rFonts w:ascii="Times New Roman" w:hAnsi="Times New Roman" w:eastAsia="Times New Roman" w:cs="Times New Roman"/>
                <w:spacing w:val="4"/>
                <w:sz w:val="19"/>
                <w:szCs w:val="19"/>
              </w:rPr>
              <w:t xml:space="preserve">2022 </w:t>
            </w:r>
            <w:r>
              <w:rPr>
                <w:rFonts w:ascii="宋体" w:hAnsi="宋体" w:eastAsia="宋体" w:cs="宋体"/>
                <w:spacing w:val="4"/>
                <w:sz w:val="19"/>
                <w:szCs w:val="19"/>
              </w:rPr>
              <w:t>年的</w:t>
            </w:r>
            <w:r>
              <w:rPr>
                <w:rFonts w:ascii="宋体" w:hAnsi="宋体" w:eastAsia="宋体" w:cs="宋体"/>
                <w:spacing w:val="-36"/>
                <w:sz w:val="19"/>
                <w:szCs w:val="19"/>
              </w:rPr>
              <w:t xml:space="preserve"> </w:t>
            </w:r>
            <w:r>
              <w:rPr>
                <w:rFonts w:ascii="Times New Roman" w:hAnsi="Times New Roman" w:eastAsia="Times New Roman" w:cs="Times New Roman"/>
                <w:spacing w:val="4"/>
                <w:sz w:val="19"/>
                <w:szCs w:val="19"/>
              </w:rPr>
              <w:t>31.5%</w:t>
            </w:r>
            <w:r>
              <w:rPr>
                <w:rFonts w:ascii="宋体" w:hAnsi="宋体" w:eastAsia="宋体" w:cs="宋体"/>
                <w:spacing w:val="4"/>
                <w:sz w:val="19"/>
                <w:szCs w:val="19"/>
              </w:rPr>
              <w:t>。</w:t>
            </w:r>
          </w:p>
        </w:tc>
        <w:tc>
          <w:tcPr>
            <w:tcW w:w="3884" w:type="dxa"/>
            <w:vAlign w:val="top"/>
          </w:tcPr>
          <w:p>
            <w:pPr>
              <w:pStyle w:val="6"/>
              <w:spacing w:line="305" w:lineRule="auto"/>
            </w:pPr>
          </w:p>
          <w:p>
            <w:pPr>
              <w:pStyle w:val="6"/>
              <w:spacing w:line="305"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5" w:lineRule="auto"/>
            </w:pPr>
          </w:p>
          <w:p>
            <w:pPr>
              <w:pStyle w:val="6"/>
              <w:spacing w:line="30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462"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463" w:lineRule="auto"/>
            </w:pPr>
          </w:p>
          <w:p>
            <w:pPr>
              <w:spacing w:before="62" w:line="309" w:lineRule="auto"/>
              <w:ind w:left="31" w:right="21" w:firstLine="96"/>
              <w:rPr>
                <w:rFonts w:ascii="宋体" w:hAnsi="宋体" w:eastAsia="宋体" w:cs="宋体"/>
                <w:sz w:val="19"/>
                <w:szCs w:val="19"/>
              </w:rPr>
            </w:pPr>
            <w:r>
              <w:rPr>
                <w:rFonts w:ascii="宋体" w:hAnsi="宋体" w:eastAsia="宋体" w:cs="宋体"/>
                <w:spacing w:val="9"/>
                <w:sz w:val="19"/>
                <w:szCs w:val="19"/>
              </w:rPr>
              <w:t>林草中心</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33" w:lineRule="auto"/>
            </w:pPr>
          </w:p>
          <w:p>
            <w:pPr>
              <w:spacing w:before="62" w:line="293" w:lineRule="auto"/>
              <w:ind w:left="8"/>
              <w:rPr>
                <w:rFonts w:ascii="宋体" w:hAnsi="宋体" w:eastAsia="宋体" w:cs="宋体"/>
                <w:sz w:val="19"/>
                <w:szCs w:val="19"/>
              </w:rPr>
            </w:pPr>
            <w:r>
              <w:rPr>
                <w:rFonts w:ascii="宋体" w:hAnsi="宋体" w:eastAsia="宋体" w:cs="宋体"/>
                <w:spacing w:val="-9"/>
                <w:sz w:val="19"/>
                <w:szCs w:val="19"/>
              </w:rPr>
              <w:t>严格落实禁伐、禁垦、禁采、</w:t>
            </w:r>
            <w:r>
              <w:rPr>
                <w:rFonts w:ascii="宋体" w:hAnsi="宋体" w:eastAsia="宋体" w:cs="宋体"/>
                <w:spacing w:val="3"/>
                <w:sz w:val="19"/>
                <w:szCs w:val="19"/>
              </w:rPr>
              <w:t>禁牧、禁火措施。</w:t>
            </w:r>
          </w:p>
        </w:tc>
        <w:tc>
          <w:tcPr>
            <w:tcW w:w="2960" w:type="dxa"/>
            <w:vAlign w:val="top"/>
          </w:tcPr>
          <w:p>
            <w:pPr>
              <w:spacing w:before="46" w:line="281" w:lineRule="auto"/>
              <w:ind w:left="14" w:right="12"/>
              <w:jc w:val="both"/>
              <w:rPr>
                <w:rFonts w:ascii="宋体" w:hAnsi="宋体" w:eastAsia="宋体" w:cs="宋体"/>
                <w:sz w:val="19"/>
                <w:szCs w:val="19"/>
              </w:rPr>
            </w:pPr>
            <w:r>
              <w:rPr>
                <w:rFonts w:ascii="宋体" w:hAnsi="宋体" w:eastAsia="宋体" w:cs="宋体"/>
                <w:spacing w:val="4"/>
                <w:sz w:val="19"/>
                <w:szCs w:val="19"/>
              </w:rPr>
              <w:t>完善野外火源管理办法，认真开展森林防火安全大检查，严格执行火险隐患整改和野外用火管理；积极争取项目建设，全面提高全市森林</w:t>
            </w:r>
            <w:r>
              <w:rPr>
                <w:rFonts w:ascii="宋体" w:hAnsi="宋体" w:eastAsia="宋体" w:cs="宋体"/>
                <w:spacing w:val="7"/>
                <w:sz w:val="19"/>
                <w:szCs w:val="19"/>
              </w:rPr>
              <w:t>防火工作水平。</w:t>
            </w:r>
          </w:p>
        </w:tc>
        <w:tc>
          <w:tcPr>
            <w:tcW w:w="3884" w:type="dxa"/>
            <w:vAlign w:val="top"/>
          </w:tcPr>
          <w:p>
            <w:pPr>
              <w:pStyle w:val="6"/>
              <w:spacing w:line="307" w:lineRule="auto"/>
            </w:pPr>
          </w:p>
          <w:p>
            <w:pPr>
              <w:pStyle w:val="6"/>
              <w:spacing w:line="308"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7" w:lineRule="auto"/>
            </w:pPr>
          </w:p>
          <w:p>
            <w:pPr>
              <w:pStyle w:val="6"/>
              <w:spacing w:line="308"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465"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pStyle w:val="6"/>
              <w:spacing w:line="466" w:lineRule="auto"/>
            </w:pPr>
          </w:p>
          <w:p>
            <w:pPr>
              <w:spacing w:before="62" w:line="309" w:lineRule="auto"/>
              <w:ind w:left="31" w:right="21" w:firstLine="96"/>
              <w:rPr>
                <w:rFonts w:ascii="宋体" w:hAnsi="宋体" w:eastAsia="宋体" w:cs="宋体"/>
                <w:sz w:val="19"/>
                <w:szCs w:val="19"/>
              </w:rPr>
            </w:pPr>
            <w:r>
              <w:rPr>
                <w:rFonts w:ascii="宋体" w:hAnsi="宋体" w:eastAsia="宋体" w:cs="宋体"/>
                <w:spacing w:val="9"/>
                <w:sz w:val="19"/>
                <w:szCs w:val="19"/>
              </w:rPr>
              <w:t>林草中心</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55" w:lineRule="auto"/>
            </w:pPr>
          </w:p>
          <w:p>
            <w:pPr>
              <w:pStyle w:val="6"/>
              <w:spacing w:line="255" w:lineRule="auto"/>
            </w:pPr>
          </w:p>
          <w:p>
            <w:pPr>
              <w:spacing w:before="62" w:line="294" w:lineRule="auto"/>
              <w:ind w:left="10" w:right="16" w:firstLine="2"/>
              <w:rPr>
                <w:rFonts w:ascii="宋体" w:hAnsi="宋体" w:eastAsia="宋体" w:cs="宋体"/>
                <w:sz w:val="19"/>
                <w:szCs w:val="19"/>
              </w:rPr>
            </w:pPr>
            <w:r>
              <w:rPr>
                <w:rFonts w:ascii="宋体" w:hAnsi="宋体" w:eastAsia="宋体" w:cs="宋体"/>
                <w:spacing w:val="22"/>
                <w:sz w:val="19"/>
                <w:szCs w:val="19"/>
              </w:rPr>
              <w:t>推进生态环境执法标准化</w:t>
            </w:r>
            <w:r>
              <w:rPr>
                <w:rFonts w:ascii="宋体" w:hAnsi="宋体" w:eastAsia="宋体" w:cs="宋体"/>
                <w:spacing w:val="7"/>
                <w:sz w:val="19"/>
                <w:szCs w:val="19"/>
              </w:rPr>
              <w:t>建设制度落实。</w:t>
            </w:r>
          </w:p>
        </w:tc>
        <w:tc>
          <w:tcPr>
            <w:tcW w:w="2960" w:type="dxa"/>
            <w:tcBorders>
              <w:bottom w:val="single" w:color="000000" w:sz="6" w:space="0"/>
            </w:tcBorders>
            <w:vAlign w:val="top"/>
          </w:tcPr>
          <w:p>
            <w:pPr>
              <w:spacing w:before="274" w:line="292" w:lineRule="auto"/>
              <w:ind w:left="14" w:right="12" w:hanging="2"/>
              <w:jc w:val="both"/>
              <w:rPr>
                <w:rFonts w:ascii="宋体" w:hAnsi="宋体" w:eastAsia="宋体" w:cs="宋体"/>
                <w:sz w:val="19"/>
                <w:szCs w:val="19"/>
              </w:rPr>
            </w:pPr>
            <w:r>
              <w:rPr>
                <w:rFonts w:ascii="宋体" w:hAnsi="宋体" w:eastAsia="宋体" w:cs="宋体"/>
                <w:spacing w:val="4"/>
                <w:sz w:val="19"/>
                <w:szCs w:val="19"/>
              </w:rPr>
              <w:t>严格落实执法大练兵；协调落实移动执法终端资金；开展执法大练兵法律法规培训、交叉执法检查、执</w:t>
            </w:r>
            <w:r>
              <w:rPr>
                <w:rFonts w:ascii="宋体" w:hAnsi="宋体" w:eastAsia="宋体" w:cs="宋体"/>
                <w:spacing w:val="8"/>
                <w:sz w:val="19"/>
                <w:szCs w:val="19"/>
              </w:rPr>
              <w:t>法案卷评查等工作。</w:t>
            </w:r>
          </w:p>
        </w:tc>
        <w:tc>
          <w:tcPr>
            <w:tcW w:w="3884" w:type="dxa"/>
            <w:tcBorders>
              <w:bottom w:val="single" w:color="000000" w:sz="6" w:space="0"/>
            </w:tcBorders>
            <w:vAlign w:val="top"/>
          </w:tcPr>
          <w:p>
            <w:pPr>
              <w:spacing w:before="127" w:line="291" w:lineRule="auto"/>
              <w:ind w:left="16" w:right="10"/>
              <w:jc w:val="both"/>
              <w:rPr>
                <w:rFonts w:ascii="宋体" w:hAnsi="宋体" w:eastAsia="宋体" w:cs="宋体"/>
                <w:sz w:val="19"/>
                <w:szCs w:val="19"/>
              </w:rPr>
            </w:pPr>
            <w:r>
              <w:rPr>
                <w:rFonts w:ascii="宋体" w:hAnsi="宋体" w:eastAsia="宋体" w:cs="宋体"/>
                <w:spacing w:val="12"/>
                <w:sz w:val="19"/>
                <w:szCs w:val="19"/>
              </w:rPr>
              <w:t>一季度完成执法大练兵培训。协调财政落实移动执法终端的资金；二季度做好执法服装</w:t>
            </w:r>
            <w:r>
              <w:rPr>
                <w:rFonts w:ascii="宋体" w:hAnsi="宋体" w:eastAsia="宋体" w:cs="宋体"/>
                <w:spacing w:val="8"/>
                <w:sz w:val="19"/>
                <w:szCs w:val="19"/>
              </w:rPr>
              <w:t>的配发</w:t>
            </w:r>
            <w:r>
              <w:rPr>
                <w:rFonts w:ascii="宋体" w:hAnsi="宋体" w:eastAsia="宋体" w:cs="宋体"/>
                <w:spacing w:val="-50"/>
                <w:sz w:val="19"/>
                <w:szCs w:val="19"/>
              </w:rPr>
              <w:t xml:space="preserve"> </w:t>
            </w:r>
            <w:r>
              <w:rPr>
                <w:rFonts w:ascii="宋体" w:hAnsi="宋体" w:eastAsia="宋体" w:cs="宋体"/>
                <w:spacing w:val="8"/>
                <w:sz w:val="19"/>
                <w:szCs w:val="19"/>
              </w:rPr>
              <w:t>，完善落实十八项制度</w:t>
            </w:r>
            <w:r>
              <w:rPr>
                <w:rFonts w:ascii="宋体" w:hAnsi="宋体" w:eastAsia="宋体" w:cs="宋体"/>
                <w:spacing w:val="-56"/>
                <w:sz w:val="19"/>
                <w:szCs w:val="19"/>
              </w:rPr>
              <w:t xml:space="preserve"> </w:t>
            </w:r>
            <w:r>
              <w:rPr>
                <w:rFonts w:ascii="宋体" w:hAnsi="宋体" w:eastAsia="宋体" w:cs="宋体"/>
                <w:spacing w:val="8"/>
                <w:sz w:val="19"/>
                <w:szCs w:val="19"/>
              </w:rPr>
              <w:t>；三季度开展</w:t>
            </w:r>
            <w:r>
              <w:rPr>
                <w:rFonts w:ascii="宋体" w:hAnsi="宋体" w:eastAsia="宋体" w:cs="宋体"/>
                <w:spacing w:val="12"/>
                <w:sz w:val="19"/>
                <w:szCs w:val="19"/>
              </w:rPr>
              <w:t>执法大练兵交叉执法检查；四季度完成执法</w:t>
            </w:r>
            <w:r>
              <w:rPr>
                <w:rFonts w:ascii="宋体" w:hAnsi="宋体" w:eastAsia="宋体" w:cs="宋体"/>
                <w:spacing w:val="8"/>
                <w:sz w:val="19"/>
                <w:szCs w:val="19"/>
              </w:rPr>
              <w:t>大练兵执法案卷评查。</w:t>
            </w:r>
          </w:p>
        </w:tc>
        <w:tc>
          <w:tcPr>
            <w:tcW w:w="894" w:type="dxa"/>
            <w:tcBorders>
              <w:bottom w:val="single" w:color="000000" w:sz="6" w:space="0"/>
            </w:tcBorders>
            <w:vAlign w:val="top"/>
          </w:tcPr>
          <w:p>
            <w:pPr>
              <w:pStyle w:val="6"/>
              <w:spacing w:line="347" w:lineRule="auto"/>
            </w:pPr>
          </w:p>
          <w:p>
            <w:pPr>
              <w:pStyle w:val="6"/>
              <w:spacing w:line="347"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tcBorders>
              <w:bottom w:val="single" w:color="000000" w:sz="6" w:space="0"/>
            </w:tcBorders>
            <w:vAlign w:val="top"/>
          </w:tcPr>
          <w:p>
            <w:pPr>
              <w:pStyle w:val="6"/>
              <w:spacing w:line="272" w:lineRule="auto"/>
            </w:pPr>
          </w:p>
          <w:p>
            <w:pPr>
              <w:pStyle w:val="6"/>
              <w:spacing w:line="272"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bottom w:val="single" w:color="000000" w:sz="6" w:space="0"/>
              <w:right w:val="single" w:color="000000" w:sz="6" w:space="0"/>
            </w:tcBorders>
            <w:vAlign w:val="top"/>
          </w:tcPr>
          <w:p>
            <w:pPr>
              <w:pStyle w:val="6"/>
              <w:spacing w:line="343" w:lineRule="auto"/>
            </w:pPr>
          </w:p>
          <w:p>
            <w:pPr>
              <w:pStyle w:val="6"/>
              <w:spacing w:line="34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49" w:type="default"/>
          <w:footerReference r:id="rId150" w:type="default"/>
          <w:pgSz w:w="16839" w:h="11906"/>
          <w:pgMar w:top="1792" w:right="1387" w:bottom="1552" w:left="1386" w:header="1426" w:footer="1174" w:gutter="0"/>
          <w:cols w:space="720" w:num="1"/>
        </w:sectPr>
      </w:pPr>
    </w:p>
    <w:p>
      <w:pPr>
        <w:spacing w:before="51"/>
      </w:pPr>
      <w:r>
        <w:drawing>
          <wp:anchor distT="0" distB="0" distL="0" distR="0" simplePos="0" relativeHeight="251785216"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3" w:hRule="atLeast"/>
        </w:trPr>
        <w:tc>
          <w:tcPr>
            <w:tcW w:w="699" w:type="dxa"/>
            <w:vMerge w:val="restart"/>
            <w:tcBorders>
              <w:left w:val="single" w:color="000000" w:sz="6" w:space="0"/>
              <w:bottom w:val="nil"/>
            </w:tcBorders>
            <w:vAlign w:val="top"/>
          </w:tcPr>
          <w:p>
            <w:pPr>
              <w:pStyle w:val="6"/>
              <w:spacing w:line="344" w:lineRule="auto"/>
            </w:pPr>
          </w:p>
          <w:p>
            <w:pPr>
              <w:spacing w:before="62" w:line="215" w:lineRule="auto"/>
              <w:ind w:left="37"/>
              <w:rPr>
                <w:rFonts w:ascii="宋体" w:hAnsi="宋体" w:eastAsia="宋体" w:cs="宋体"/>
                <w:sz w:val="19"/>
                <w:szCs w:val="19"/>
              </w:rPr>
            </w:pPr>
            <w:r>
              <w:rPr>
                <w:rFonts w:ascii="宋体" w:hAnsi="宋体" w:eastAsia="宋体" w:cs="宋体"/>
                <w:spacing w:val="3"/>
                <w:sz w:val="19"/>
                <w:szCs w:val="19"/>
              </w:rPr>
              <w:t>四</w:t>
            </w:r>
            <w:r>
              <w:rPr>
                <w:rFonts w:ascii="宋体" w:hAnsi="宋体" w:eastAsia="宋体" w:cs="宋体"/>
                <w:spacing w:val="-45"/>
                <w:sz w:val="19"/>
                <w:szCs w:val="19"/>
              </w:rPr>
              <w:t xml:space="preserve"> </w:t>
            </w:r>
            <w:r>
              <w:rPr>
                <w:rFonts w:ascii="宋体" w:hAnsi="宋体" w:eastAsia="宋体" w:cs="宋体"/>
                <w:spacing w:val="3"/>
                <w:sz w:val="19"/>
                <w:szCs w:val="19"/>
              </w:rPr>
              <w:t>、抓</w:t>
            </w:r>
          </w:p>
          <w:p>
            <w:pPr>
              <w:spacing w:before="77" w:line="219" w:lineRule="auto"/>
              <w:ind w:left="14"/>
              <w:rPr>
                <w:rFonts w:ascii="宋体" w:hAnsi="宋体" w:eastAsia="宋体" w:cs="宋体"/>
                <w:sz w:val="19"/>
                <w:szCs w:val="19"/>
              </w:rPr>
            </w:pPr>
            <w:r>
              <w:rPr>
                <w:rFonts w:ascii="宋体" w:hAnsi="宋体" w:eastAsia="宋体" w:cs="宋体"/>
                <w:spacing w:val="27"/>
                <w:sz w:val="19"/>
                <w:szCs w:val="19"/>
              </w:rPr>
              <w:t>好生态</w:t>
            </w:r>
          </w:p>
          <w:p>
            <w:pPr>
              <w:spacing w:before="75" w:line="221" w:lineRule="auto"/>
              <w:ind w:left="17"/>
              <w:rPr>
                <w:rFonts w:ascii="宋体" w:hAnsi="宋体" w:eastAsia="宋体" w:cs="宋体"/>
                <w:sz w:val="19"/>
                <w:szCs w:val="19"/>
              </w:rPr>
            </w:pPr>
            <w:r>
              <w:rPr>
                <w:rFonts w:ascii="宋体" w:hAnsi="宋体" w:eastAsia="宋体" w:cs="宋体"/>
                <w:spacing w:val="13"/>
                <w:sz w:val="19"/>
                <w:szCs w:val="19"/>
              </w:rPr>
              <w:t>环境</w:t>
            </w:r>
            <w:r>
              <w:rPr>
                <w:rFonts w:ascii="宋体" w:hAnsi="宋体" w:eastAsia="宋体" w:cs="宋体"/>
                <w:spacing w:val="-54"/>
                <w:sz w:val="19"/>
                <w:szCs w:val="19"/>
              </w:rPr>
              <w:t xml:space="preserve"> </w:t>
            </w:r>
            <w:r>
              <w:rPr>
                <w:rFonts w:ascii="宋体" w:hAnsi="宋体" w:eastAsia="宋体" w:cs="宋体"/>
                <w:spacing w:val="13"/>
                <w:sz w:val="19"/>
                <w:szCs w:val="19"/>
              </w:rPr>
              <w:t>，</w:t>
            </w:r>
          </w:p>
          <w:p>
            <w:pPr>
              <w:spacing w:before="70" w:line="220" w:lineRule="auto"/>
              <w:ind w:left="19"/>
              <w:rPr>
                <w:rFonts w:ascii="宋体" w:hAnsi="宋体" w:eastAsia="宋体" w:cs="宋体"/>
                <w:sz w:val="19"/>
                <w:szCs w:val="19"/>
              </w:rPr>
            </w:pPr>
            <w:r>
              <w:rPr>
                <w:rFonts w:ascii="宋体" w:hAnsi="宋体" w:eastAsia="宋体" w:cs="宋体"/>
                <w:spacing w:val="25"/>
                <w:sz w:val="19"/>
                <w:szCs w:val="19"/>
              </w:rPr>
              <w:t>高品质</w:t>
            </w:r>
          </w:p>
          <w:p>
            <w:pPr>
              <w:spacing w:before="75" w:line="219" w:lineRule="auto"/>
              <w:ind w:left="18"/>
              <w:rPr>
                <w:rFonts w:ascii="宋体" w:hAnsi="宋体" w:eastAsia="宋体" w:cs="宋体"/>
                <w:sz w:val="19"/>
                <w:szCs w:val="19"/>
              </w:rPr>
            </w:pPr>
            <w:r>
              <w:rPr>
                <w:rFonts w:ascii="宋体" w:hAnsi="宋体" w:eastAsia="宋体" w:cs="宋体"/>
                <w:spacing w:val="26"/>
                <w:sz w:val="19"/>
                <w:szCs w:val="19"/>
              </w:rPr>
              <w:t>推动绿</w:t>
            </w:r>
          </w:p>
          <w:p>
            <w:pPr>
              <w:spacing w:before="73" w:line="218" w:lineRule="auto"/>
              <w:ind w:left="19"/>
              <w:rPr>
                <w:rFonts w:ascii="宋体" w:hAnsi="宋体" w:eastAsia="宋体" w:cs="宋体"/>
                <w:sz w:val="19"/>
                <w:szCs w:val="19"/>
              </w:rPr>
            </w:pPr>
            <w:r>
              <w:rPr>
                <w:rFonts w:ascii="宋体" w:hAnsi="宋体" w:eastAsia="宋体" w:cs="宋体"/>
                <w:spacing w:val="7"/>
                <w:sz w:val="19"/>
                <w:szCs w:val="19"/>
              </w:rPr>
              <w:t>色发展</w:t>
            </w:r>
          </w:p>
        </w:tc>
        <w:tc>
          <w:tcPr>
            <w:tcW w:w="1328" w:type="dxa"/>
            <w:vMerge w:val="restart"/>
            <w:tcBorders>
              <w:bottom w:val="nil"/>
            </w:tcBorders>
            <w:vAlign w:val="top"/>
          </w:tcPr>
          <w:p>
            <w:pPr>
              <w:pStyle w:val="6"/>
              <w:spacing w:line="310" w:lineRule="auto"/>
            </w:pPr>
          </w:p>
          <w:p>
            <w:pPr>
              <w:pStyle w:val="6"/>
              <w:spacing w:line="311" w:lineRule="auto"/>
            </w:pPr>
          </w:p>
          <w:p>
            <w:pPr>
              <w:pStyle w:val="6"/>
              <w:spacing w:line="311" w:lineRule="auto"/>
            </w:pPr>
          </w:p>
          <w:p>
            <w:pPr>
              <w:spacing w:before="62" w:line="280" w:lineRule="auto"/>
              <w:ind w:left="9" w:right="9" w:hanging="9"/>
              <w:rPr>
                <w:rFonts w:ascii="宋体" w:hAnsi="宋体" w:eastAsia="宋体" w:cs="宋体"/>
                <w:sz w:val="19"/>
                <w:szCs w:val="19"/>
              </w:rPr>
            </w:pPr>
            <w:r>
              <w:rPr>
                <w:rFonts w:ascii="宋体" w:hAnsi="宋体" w:eastAsia="宋体" w:cs="宋体"/>
                <w:spacing w:val="-4"/>
                <w:sz w:val="19"/>
                <w:szCs w:val="19"/>
              </w:rPr>
              <w:t>（三）加强生态</w:t>
            </w:r>
            <w:r>
              <w:rPr>
                <w:rFonts w:ascii="宋体" w:hAnsi="宋体" w:eastAsia="宋体" w:cs="宋体"/>
                <w:spacing w:val="-3"/>
                <w:sz w:val="19"/>
                <w:szCs w:val="19"/>
              </w:rPr>
              <w:t>环境保护治理</w:t>
            </w:r>
          </w:p>
        </w:tc>
        <w:tc>
          <w:tcPr>
            <w:tcW w:w="2372" w:type="dxa"/>
            <w:vAlign w:val="top"/>
          </w:tcPr>
          <w:p>
            <w:pPr>
              <w:pStyle w:val="6"/>
              <w:spacing w:line="448" w:lineRule="auto"/>
            </w:pPr>
          </w:p>
          <w:p>
            <w:pPr>
              <w:spacing w:before="62" w:line="293" w:lineRule="auto"/>
              <w:ind w:left="12" w:right="16"/>
              <w:rPr>
                <w:rFonts w:ascii="宋体" w:hAnsi="宋体" w:eastAsia="宋体" w:cs="宋体"/>
                <w:sz w:val="19"/>
                <w:szCs w:val="19"/>
              </w:rPr>
            </w:pPr>
            <w:r>
              <w:rPr>
                <w:rFonts w:ascii="宋体" w:hAnsi="宋体" w:eastAsia="宋体" w:cs="宋体"/>
                <w:spacing w:val="22"/>
                <w:sz w:val="19"/>
                <w:szCs w:val="19"/>
              </w:rPr>
              <w:t>推进生态损害赔偿制度落</w:t>
            </w:r>
            <w:r>
              <w:rPr>
                <w:rFonts w:ascii="宋体" w:hAnsi="宋体" w:eastAsia="宋体" w:cs="宋体"/>
                <w:spacing w:val="1"/>
                <w:sz w:val="19"/>
                <w:szCs w:val="19"/>
              </w:rPr>
              <w:t>实。</w:t>
            </w:r>
          </w:p>
        </w:tc>
        <w:tc>
          <w:tcPr>
            <w:tcW w:w="2960" w:type="dxa"/>
            <w:vAlign w:val="top"/>
          </w:tcPr>
          <w:p>
            <w:pPr>
              <w:spacing w:before="66" w:line="287" w:lineRule="auto"/>
              <w:ind w:left="13" w:right="12" w:hanging="1"/>
              <w:jc w:val="both"/>
              <w:rPr>
                <w:rFonts w:ascii="宋体" w:hAnsi="宋体" w:eastAsia="宋体" w:cs="宋体"/>
                <w:sz w:val="19"/>
                <w:szCs w:val="19"/>
              </w:rPr>
            </w:pPr>
            <w:r>
              <w:rPr>
                <w:rFonts w:ascii="宋体" w:hAnsi="宋体" w:eastAsia="宋体" w:cs="宋体"/>
                <w:spacing w:val="5"/>
                <w:sz w:val="19"/>
                <w:szCs w:val="19"/>
              </w:rPr>
              <w:t>严守生态保护红线，实行最严格的</w:t>
            </w:r>
            <w:r>
              <w:rPr>
                <w:rFonts w:ascii="宋体" w:hAnsi="宋体" w:eastAsia="宋体" w:cs="宋体"/>
                <w:spacing w:val="4"/>
                <w:sz w:val="19"/>
                <w:szCs w:val="19"/>
              </w:rPr>
              <w:t>森林草原资源保护制度，实行林地草原用途管制和定额管理；严肃查处违法占用林地草地、破坏森林草</w:t>
            </w:r>
            <w:r>
              <w:rPr>
                <w:rFonts w:ascii="宋体" w:hAnsi="宋体" w:eastAsia="宋体" w:cs="宋体"/>
                <w:spacing w:val="7"/>
                <w:sz w:val="19"/>
                <w:szCs w:val="19"/>
              </w:rPr>
              <w:t>原等违法行为。</w:t>
            </w:r>
          </w:p>
        </w:tc>
        <w:tc>
          <w:tcPr>
            <w:tcW w:w="3884" w:type="dxa"/>
            <w:vAlign w:val="top"/>
          </w:tcPr>
          <w:p>
            <w:pPr>
              <w:pStyle w:val="6"/>
              <w:spacing w:line="315" w:lineRule="auto"/>
            </w:pPr>
          </w:p>
          <w:p>
            <w:pPr>
              <w:pStyle w:val="6"/>
              <w:spacing w:line="316" w:lineRule="auto"/>
            </w:pPr>
          </w:p>
          <w:p>
            <w:pPr>
              <w:spacing w:before="61"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316" w:lineRule="auto"/>
            </w:pPr>
          </w:p>
          <w:p>
            <w:pPr>
              <w:pStyle w:val="6"/>
              <w:spacing w:line="317"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241" w:lineRule="auto"/>
            </w:pPr>
          </w:p>
          <w:p>
            <w:pPr>
              <w:pStyle w:val="6"/>
              <w:spacing w:line="242"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right w:val="single" w:color="000000" w:sz="6" w:space="0"/>
            </w:tcBorders>
            <w:vAlign w:val="top"/>
          </w:tcPr>
          <w:p>
            <w:pPr>
              <w:pStyle w:val="6"/>
              <w:spacing w:line="312" w:lineRule="auto"/>
            </w:pPr>
          </w:p>
          <w:p>
            <w:pPr>
              <w:pStyle w:val="6"/>
              <w:spacing w:line="31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5332" w:type="dxa"/>
            <w:gridSpan w:val="2"/>
            <w:vAlign w:val="top"/>
          </w:tcPr>
          <w:p>
            <w:pPr>
              <w:pStyle w:val="6"/>
              <w:spacing w:line="277" w:lineRule="auto"/>
            </w:pPr>
          </w:p>
          <w:p>
            <w:pPr>
              <w:spacing w:before="62" w:line="221" w:lineRule="auto"/>
              <w:ind w:left="9"/>
              <w:rPr>
                <w:rFonts w:ascii="宋体" w:hAnsi="宋体" w:eastAsia="宋体" w:cs="宋体"/>
                <w:sz w:val="19"/>
                <w:szCs w:val="19"/>
              </w:rPr>
            </w:pPr>
            <w:r>
              <w:rPr>
                <w:rFonts w:ascii="宋体" w:hAnsi="宋体" w:eastAsia="宋体" w:cs="宋体"/>
                <w:spacing w:val="8"/>
                <w:sz w:val="19"/>
                <w:szCs w:val="19"/>
              </w:rPr>
              <w:t>创建国家森林城市。</w:t>
            </w:r>
          </w:p>
        </w:tc>
        <w:tc>
          <w:tcPr>
            <w:tcW w:w="3884" w:type="dxa"/>
            <w:vAlign w:val="top"/>
          </w:tcPr>
          <w:p>
            <w:pPr>
              <w:spacing w:before="68" w:line="267" w:lineRule="auto"/>
              <w:ind w:left="16"/>
              <w:jc w:val="both"/>
              <w:rPr>
                <w:rFonts w:ascii="宋体" w:hAnsi="宋体" w:eastAsia="宋体" w:cs="宋体"/>
                <w:sz w:val="19"/>
                <w:szCs w:val="19"/>
              </w:rPr>
            </w:pPr>
            <w:r>
              <w:rPr>
                <w:rFonts w:ascii="宋体" w:hAnsi="宋体" w:eastAsia="宋体" w:cs="宋体"/>
                <w:spacing w:val="10"/>
                <w:sz w:val="19"/>
                <w:szCs w:val="19"/>
              </w:rPr>
              <w:t>一季度完成《国家森林城市创建总体规划》</w:t>
            </w:r>
            <w:r>
              <w:rPr>
                <w:rFonts w:ascii="宋体" w:hAnsi="宋体" w:eastAsia="宋体" w:cs="宋体"/>
                <w:spacing w:val="2"/>
                <w:sz w:val="19"/>
                <w:szCs w:val="19"/>
              </w:rPr>
              <w:t>编制；二、三季度按照规划，对标考核指标，</w:t>
            </w:r>
            <w:r>
              <w:rPr>
                <w:rFonts w:ascii="宋体" w:hAnsi="宋体" w:eastAsia="宋体" w:cs="宋体"/>
                <w:spacing w:val="5"/>
                <w:sz w:val="19"/>
                <w:szCs w:val="19"/>
              </w:rPr>
              <w:t>补齐任务短板，</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月底前完成创建。</w:t>
            </w:r>
          </w:p>
        </w:tc>
        <w:tc>
          <w:tcPr>
            <w:tcW w:w="894" w:type="dxa"/>
            <w:vAlign w:val="top"/>
          </w:tcPr>
          <w:p>
            <w:pPr>
              <w:pStyle w:val="6"/>
              <w:spacing w:line="310"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25"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spacing w:before="226" w:line="309" w:lineRule="auto"/>
              <w:ind w:left="31" w:right="21" w:firstLine="96"/>
              <w:rPr>
                <w:rFonts w:ascii="宋体" w:hAnsi="宋体" w:eastAsia="宋体" w:cs="宋体"/>
                <w:sz w:val="19"/>
                <w:szCs w:val="19"/>
              </w:rPr>
            </w:pPr>
            <w:r>
              <w:rPr>
                <w:rFonts w:ascii="宋体" w:hAnsi="宋体" w:eastAsia="宋体" w:cs="宋体"/>
                <w:spacing w:val="9"/>
                <w:sz w:val="19"/>
                <w:szCs w:val="19"/>
              </w:rPr>
              <w:t>林草中心</w:t>
            </w:r>
            <w:r>
              <w:rPr>
                <w:rFonts w:ascii="宋体" w:hAnsi="宋体" w:eastAsia="宋体" w:cs="宋体"/>
                <w:sz w:val="19"/>
                <w:szCs w:val="19"/>
              </w:rPr>
              <w:t>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699" w:type="dxa"/>
            <w:vMerge w:val="restart"/>
            <w:tcBorders>
              <w:left w:val="single" w:color="000000" w:sz="6" w:space="0"/>
              <w:bottom w:val="nil"/>
            </w:tcBorders>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2" w:line="292" w:lineRule="auto"/>
              <w:ind w:left="14" w:right="19" w:firstLine="6"/>
              <w:jc w:val="both"/>
              <w:rPr>
                <w:rFonts w:ascii="宋体" w:hAnsi="宋体" w:eastAsia="宋体" w:cs="宋体"/>
                <w:sz w:val="19"/>
                <w:szCs w:val="19"/>
              </w:rPr>
            </w:pPr>
            <w:r>
              <w:rPr>
                <w:rFonts w:ascii="宋体" w:hAnsi="宋体" w:eastAsia="宋体" w:cs="宋体"/>
                <w:spacing w:val="8"/>
                <w:sz w:val="19"/>
                <w:szCs w:val="19"/>
              </w:rPr>
              <w:t>五</w:t>
            </w:r>
            <w:r>
              <w:rPr>
                <w:rFonts w:ascii="宋体" w:hAnsi="宋体" w:eastAsia="宋体" w:cs="宋体"/>
                <w:spacing w:val="-44"/>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好城乡</w:t>
            </w:r>
            <w:r>
              <w:rPr>
                <w:rFonts w:ascii="宋体" w:hAnsi="宋体" w:eastAsia="宋体" w:cs="宋体"/>
                <w:spacing w:val="6"/>
                <w:sz w:val="19"/>
                <w:szCs w:val="19"/>
              </w:rPr>
              <w:t>融合</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高标准提升城</w:t>
            </w:r>
            <w:r>
              <w:rPr>
                <w:rFonts w:ascii="宋体" w:hAnsi="宋体" w:eastAsia="宋体" w:cs="宋体"/>
                <w:spacing w:val="9"/>
                <w:sz w:val="19"/>
                <w:szCs w:val="19"/>
              </w:rPr>
              <w:t>镇品质</w:t>
            </w:r>
          </w:p>
        </w:tc>
        <w:tc>
          <w:tcPr>
            <w:tcW w:w="1328" w:type="dxa"/>
            <w:vMerge w:val="restart"/>
            <w:tcBorders>
              <w:bottom w:val="nil"/>
            </w:tcBorders>
            <w:vAlign w:val="top"/>
          </w:tcPr>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2" w:line="280"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）努力使</w:t>
            </w:r>
            <w:r>
              <w:rPr>
                <w:rFonts w:ascii="宋体" w:hAnsi="宋体" w:eastAsia="宋体" w:cs="宋体"/>
                <w:spacing w:val="8"/>
                <w:sz w:val="19"/>
                <w:szCs w:val="19"/>
              </w:rPr>
              <w:t>城乡更协调</w:t>
            </w:r>
          </w:p>
        </w:tc>
        <w:tc>
          <w:tcPr>
            <w:tcW w:w="5332" w:type="dxa"/>
            <w:gridSpan w:val="2"/>
            <w:vAlign w:val="top"/>
          </w:tcPr>
          <w:p>
            <w:pPr>
              <w:spacing w:before="217" w:line="221" w:lineRule="auto"/>
              <w:ind w:left="13"/>
              <w:rPr>
                <w:rFonts w:ascii="宋体" w:hAnsi="宋体" w:eastAsia="宋体" w:cs="宋体"/>
                <w:sz w:val="19"/>
                <w:szCs w:val="19"/>
              </w:rPr>
            </w:pPr>
            <w:r>
              <w:rPr>
                <w:rFonts w:ascii="宋体" w:hAnsi="宋体" w:eastAsia="宋体" w:cs="宋体"/>
                <w:spacing w:val="8"/>
                <w:sz w:val="19"/>
                <w:szCs w:val="19"/>
              </w:rPr>
              <w:t>高水平编制国土空间规划。</w:t>
            </w:r>
          </w:p>
        </w:tc>
        <w:tc>
          <w:tcPr>
            <w:tcW w:w="3884" w:type="dxa"/>
            <w:vAlign w:val="top"/>
          </w:tcPr>
          <w:p>
            <w:pPr>
              <w:spacing w:before="248"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spacing w:before="248"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97" w:line="262"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right w:val="single" w:color="000000" w:sz="6" w:space="0"/>
            </w:tcBorders>
            <w:vAlign w:val="top"/>
          </w:tcPr>
          <w:p>
            <w:pPr>
              <w:spacing w:before="243"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76" w:lineRule="auto"/>
            </w:pPr>
          </w:p>
          <w:p>
            <w:pPr>
              <w:spacing w:before="62" w:line="264" w:lineRule="exact"/>
              <w:ind w:left="10"/>
              <w:rPr>
                <w:rFonts w:ascii="宋体" w:hAnsi="宋体" w:eastAsia="宋体" w:cs="宋体"/>
                <w:sz w:val="19"/>
                <w:szCs w:val="19"/>
              </w:rPr>
            </w:pPr>
            <w:r>
              <w:rPr>
                <w:rFonts w:ascii="宋体" w:hAnsi="宋体" w:eastAsia="宋体" w:cs="宋体"/>
                <w:spacing w:val="6"/>
                <w:position w:val="1"/>
                <w:sz w:val="19"/>
                <w:szCs w:val="19"/>
              </w:rPr>
              <w:t>建设重点小城镇</w:t>
            </w:r>
            <w:r>
              <w:rPr>
                <w:rFonts w:ascii="宋体" w:hAnsi="宋体" w:eastAsia="宋体" w:cs="宋体"/>
                <w:spacing w:val="-29"/>
                <w:position w:val="1"/>
                <w:sz w:val="19"/>
                <w:szCs w:val="19"/>
              </w:rPr>
              <w:t xml:space="preserve"> </w:t>
            </w:r>
            <w:r>
              <w:rPr>
                <w:rFonts w:ascii="Times New Roman" w:hAnsi="Times New Roman" w:eastAsia="Times New Roman" w:cs="Times New Roman"/>
                <w:spacing w:val="6"/>
                <w:position w:val="1"/>
                <w:sz w:val="19"/>
                <w:szCs w:val="19"/>
              </w:rPr>
              <w:t xml:space="preserve">5 </w:t>
            </w:r>
            <w:r>
              <w:rPr>
                <w:rFonts w:ascii="宋体" w:hAnsi="宋体" w:eastAsia="宋体" w:cs="宋体"/>
                <w:spacing w:val="6"/>
                <w:position w:val="1"/>
                <w:sz w:val="19"/>
                <w:szCs w:val="19"/>
              </w:rPr>
              <w:t>个。</w:t>
            </w:r>
          </w:p>
        </w:tc>
        <w:tc>
          <w:tcPr>
            <w:tcW w:w="2960" w:type="dxa"/>
            <w:vAlign w:val="top"/>
          </w:tcPr>
          <w:p>
            <w:pPr>
              <w:spacing w:before="43" w:line="275" w:lineRule="auto"/>
              <w:ind w:left="13" w:right="12" w:hanging="3"/>
              <w:jc w:val="both"/>
              <w:rPr>
                <w:rFonts w:ascii="宋体" w:hAnsi="宋体" w:eastAsia="宋体" w:cs="宋体"/>
                <w:sz w:val="19"/>
                <w:szCs w:val="19"/>
              </w:rPr>
            </w:pPr>
            <w:r>
              <w:rPr>
                <w:rFonts w:ascii="宋体" w:hAnsi="宋体" w:eastAsia="宋体" w:cs="宋体"/>
                <w:spacing w:val="5"/>
                <w:sz w:val="19"/>
                <w:szCs w:val="19"/>
              </w:rPr>
              <w:t>续建原州区彭堡镇、隆德县联财镇</w:t>
            </w:r>
            <w:r>
              <w:rPr>
                <w:rFonts w:ascii="宋体" w:hAnsi="宋体" w:eastAsia="宋体" w:cs="宋体"/>
                <w:spacing w:val="3"/>
                <w:sz w:val="19"/>
                <w:szCs w:val="19"/>
              </w:rPr>
              <w:t>重点小城镇建设项目；新建</w:t>
            </w:r>
            <w:r>
              <w:rPr>
                <w:rFonts w:ascii="宋体" w:hAnsi="宋体" w:eastAsia="宋体" w:cs="宋体"/>
                <w:spacing w:val="-25"/>
                <w:sz w:val="19"/>
                <w:szCs w:val="19"/>
              </w:rPr>
              <w:t xml:space="preserve"> </w:t>
            </w:r>
            <w:r>
              <w:rPr>
                <w:rFonts w:ascii="Times New Roman" w:hAnsi="Times New Roman" w:eastAsia="Times New Roman" w:cs="Times New Roman"/>
                <w:spacing w:val="3"/>
                <w:sz w:val="19"/>
                <w:szCs w:val="19"/>
              </w:rPr>
              <w:t xml:space="preserve">3 </w:t>
            </w:r>
            <w:r>
              <w:rPr>
                <w:rFonts w:ascii="宋体" w:hAnsi="宋体" w:eastAsia="宋体" w:cs="宋体"/>
                <w:spacing w:val="3"/>
                <w:sz w:val="19"/>
                <w:szCs w:val="19"/>
              </w:rPr>
              <w:t>个高</w:t>
            </w:r>
            <w:r>
              <w:rPr>
                <w:rFonts w:ascii="宋体" w:hAnsi="宋体" w:eastAsia="宋体" w:cs="宋体"/>
                <w:spacing w:val="7"/>
                <w:sz w:val="19"/>
                <w:szCs w:val="19"/>
              </w:rPr>
              <w:t>标准小城镇。</w:t>
            </w:r>
          </w:p>
        </w:tc>
        <w:tc>
          <w:tcPr>
            <w:tcW w:w="3884" w:type="dxa"/>
            <w:vAlign w:val="top"/>
          </w:tcPr>
          <w:p>
            <w:pPr>
              <w:spacing w:before="77" w:line="264" w:lineRule="auto"/>
              <w:ind w:left="18" w:right="8" w:hanging="7"/>
              <w:jc w:val="both"/>
              <w:rPr>
                <w:rFonts w:ascii="宋体" w:hAnsi="宋体" w:eastAsia="宋体" w:cs="宋体"/>
                <w:sz w:val="19"/>
                <w:szCs w:val="19"/>
              </w:rPr>
            </w:pPr>
            <w:r>
              <w:rPr>
                <w:rFonts w:ascii="宋体" w:hAnsi="宋体" w:eastAsia="宋体" w:cs="宋体"/>
                <w:spacing w:val="13"/>
                <w:sz w:val="19"/>
                <w:szCs w:val="19"/>
              </w:rPr>
              <w:t>续建项目</w:t>
            </w:r>
            <w:r>
              <w:rPr>
                <w:rFonts w:ascii="Times New Roman" w:hAnsi="Times New Roman" w:eastAsia="Times New Roman" w:cs="Times New Roman"/>
                <w:spacing w:val="13"/>
                <w:sz w:val="19"/>
                <w:szCs w:val="19"/>
              </w:rPr>
              <w:t xml:space="preserve">4 </w:t>
            </w:r>
            <w:r>
              <w:rPr>
                <w:rFonts w:ascii="宋体" w:hAnsi="宋体" w:eastAsia="宋体" w:cs="宋体"/>
                <w:spacing w:val="13"/>
                <w:sz w:val="19"/>
                <w:szCs w:val="19"/>
              </w:rPr>
              <w:t>月初全部复工，新建项目</w:t>
            </w:r>
            <w:r>
              <w:rPr>
                <w:rFonts w:ascii="宋体" w:hAnsi="宋体" w:eastAsia="宋体" w:cs="宋体"/>
                <w:spacing w:val="-30"/>
                <w:sz w:val="19"/>
                <w:szCs w:val="19"/>
              </w:rPr>
              <w:t xml:space="preserve"> </w:t>
            </w:r>
            <w:r>
              <w:rPr>
                <w:rFonts w:ascii="Times New Roman" w:hAnsi="Times New Roman" w:eastAsia="Times New Roman" w:cs="Times New Roman"/>
                <w:spacing w:val="13"/>
                <w:sz w:val="19"/>
                <w:szCs w:val="19"/>
              </w:rPr>
              <w:t xml:space="preserve">6 </w:t>
            </w:r>
            <w:r>
              <w:rPr>
                <w:rFonts w:ascii="宋体" w:hAnsi="宋体" w:eastAsia="宋体" w:cs="宋体"/>
                <w:spacing w:val="13"/>
                <w:sz w:val="19"/>
                <w:szCs w:val="19"/>
              </w:rPr>
              <w:t>月初</w:t>
            </w:r>
            <w:r>
              <w:rPr>
                <w:rFonts w:ascii="宋体" w:hAnsi="宋体" w:eastAsia="宋体" w:cs="宋体"/>
                <w:spacing w:val="16"/>
                <w:sz w:val="19"/>
                <w:szCs w:val="19"/>
              </w:rPr>
              <w:t>开工建设</w:t>
            </w:r>
            <w:r>
              <w:rPr>
                <w:rFonts w:ascii="宋体" w:hAnsi="宋体" w:eastAsia="宋体" w:cs="宋体"/>
                <w:spacing w:val="-42"/>
                <w:sz w:val="19"/>
                <w:szCs w:val="19"/>
              </w:rPr>
              <w:t xml:space="preserve"> </w:t>
            </w:r>
            <w:r>
              <w:rPr>
                <w:rFonts w:ascii="宋体" w:hAnsi="宋体" w:eastAsia="宋体" w:cs="宋体"/>
                <w:spacing w:val="16"/>
                <w:sz w:val="19"/>
                <w:szCs w:val="19"/>
              </w:rPr>
              <w:t>；</w:t>
            </w:r>
            <w:r>
              <w:rPr>
                <w:rFonts w:ascii="Times New Roman" w:hAnsi="Times New Roman" w:eastAsia="Times New Roman" w:cs="Times New Roman"/>
                <w:spacing w:val="16"/>
                <w:sz w:val="19"/>
                <w:szCs w:val="19"/>
              </w:rPr>
              <w:t>12</w:t>
            </w:r>
            <w:r>
              <w:rPr>
                <w:rFonts w:ascii="Times New Roman" w:hAnsi="Times New Roman" w:eastAsia="Times New Roman" w:cs="Times New Roman"/>
                <w:spacing w:val="20"/>
                <w:w w:val="101"/>
                <w:sz w:val="19"/>
                <w:szCs w:val="19"/>
              </w:rPr>
              <w:t xml:space="preserve"> </w:t>
            </w:r>
            <w:r>
              <w:rPr>
                <w:rFonts w:ascii="宋体" w:hAnsi="宋体" w:eastAsia="宋体" w:cs="宋体"/>
                <w:spacing w:val="16"/>
                <w:sz w:val="19"/>
                <w:szCs w:val="19"/>
              </w:rPr>
              <w:t>月底前续建项目完成工程量</w:t>
            </w:r>
            <w:r>
              <w:rPr>
                <w:rFonts w:ascii="Times New Roman" w:hAnsi="Times New Roman" w:eastAsia="Times New Roman" w:cs="Times New Roman"/>
                <w:spacing w:val="5"/>
                <w:sz w:val="19"/>
                <w:szCs w:val="19"/>
              </w:rPr>
              <w:t>80%</w:t>
            </w:r>
            <w:r>
              <w:rPr>
                <w:rFonts w:ascii="Times New Roman" w:hAnsi="Times New Roman" w:eastAsia="Times New Roman" w:cs="Times New Roman"/>
                <w:spacing w:val="-8"/>
                <w:sz w:val="19"/>
                <w:szCs w:val="19"/>
              </w:rPr>
              <w:t xml:space="preserve"> </w:t>
            </w:r>
            <w:r>
              <w:rPr>
                <w:rFonts w:ascii="宋体" w:hAnsi="宋体" w:eastAsia="宋体" w:cs="宋体"/>
                <w:spacing w:val="5"/>
                <w:sz w:val="19"/>
                <w:szCs w:val="19"/>
              </w:rPr>
              <w:t>，新建项目完成工程量</w:t>
            </w:r>
            <w:r>
              <w:rPr>
                <w:rFonts w:ascii="宋体" w:hAnsi="宋体" w:eastAsia="宋体" w:cs="宋体"/>
                <w:spacing w:val="-41"/>
                <w:sz w:val="19"/>
                <w:szCs w:val="19"/>
              </w:rPr>
              <w:t xml:space="preserve"> </w:t>
            </w:r>
            <w:r>
              <w:rPr>
                <w:rFonts w:ascii="Times New Roman" w:hAnsi="Times New Roman" w:eastAsia="Times New Roman" w:cs="Times New Roman"/>
                <w:spacing w:val="5"/>
                <w:sz w:val="19"/>
                <w:szCs w:val="19"/>
              </w:rPr>
              <w:t>40%</w:t>
            </w:r>
            <w:r>
              <w:rPr>
                <w:rFonts w:ascii="宋体" w:hAnsi="宋体" w:eastAsia="宋体" w:cs="宋体"/>
                <w:spacing w:val="5"/>
                <w:sz w:val="19"/>
                <w:szCs w:val="19"/>
              </w:rPr>
              <w:t>。</w:t>
            </w:r>
          </w:p>
        </w:tc>
        <w:tc>
          <w:tcPr>
            <w:tcW w:w="894" w:type="dxa"/>
            <w:vAlign w:val="top"/>
          </w:tcPr>
          <w:p>
            <w:pPr>
              <w:pStyle w:val="6"/>
              <w:spacing w:line="314"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27"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right w:val="single" w:color="000000" w:sz="6" w:space="0"/>
            </w:tcBorders>
            <w:vAlign w:val="top"/>
          </w:tcPr>
          <w:p>
            <w:pPr>
              <w:pStyle w:val="6"/>
              <w:spacing w:line="310"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291" w:lineRule="auto"/>
            </w:pPr>
          </w:p>
          <w:p>
            <w:pPr>
              <w:pStyle w:val="6"/>
              <w:spacing w:line="291" w:lineRule="auto"/>
            </w:pPr>
          </w:p>
          <w:p>
            <w:pPr>
              <w:spacing w:before="62" w:line="222" w:lineRule="auto"/>
              <w:jc w:val="right"/>
              <w:rPr>
                <w:rFonts w:ascii="宋体" w:hAnsi="宋体" w:eastAsia="宋体" w:cs="宋体"/>
                <w:sz w:val="19"/>
                <w:szCs w:val="19"/>
              </w:rPr>
            </w:pPr>
            <w:r>
              <w:rPr>
                <w:rFonts w:ascii="宋体" w:hAnsi="宋体" w:eastAsia="宋体" w:cs="宋体"/>
                <w:spacing w:val="-15"/>
                <w:sz w:val="19"/>
                <w:szCs w:val="19"/>
              </w:rPr>
              <w:t>常住人口城镇化率达到</w:t>
            </w:r>
            <w:r>
              <w:rPr>
                <w:rFonts w:ascii="Times New Roman" w:hAnsi="Times New Roman" w:eastAsia="Times New Roman" w:cs="Times New Roman"/>
                <w:spacing w:val="-15"/>
                <w:sz w:val="19"/>
                <w:szCs w:val="19"/>
              </w:rPr>
              <w:t>48</w:t>
            </w:r>
            <w:r>
              <w:rPr>
                <w:rFonts w:ascii="Times New Roman" w:hAnsi="Times New Roman" w:eastAsia="Times New Roman" w:cs="Times New Roman"/>
                <w:spacing w:val="-15"/>
                <w:position w:val="-1"/>
                <w:sz w:val="19"/>
                <w:szCs w:val="19"/>
              </w:rPr>
              <w:t>.2%</w:t>
            </w:r>
            <w:r>
              <w:rPr>
                <w:rFonts w:ascii="宋体" w:hAnsi="宋体" w:eastAsia="宋体" w:cs="宋体"/>
                <w:spacing w:val="-15"/>
                <w:sz w:val="19"/>
                <w:szCs w:val="19"/>
              </w:rPr>
              <w:t>。</w:t>
            </w:r>
          </w:p>
        </w:tc>
        <w:tc>
          <w:tcPr>
            <w:tcW w:w="2960" w:type="dxa"/>
            <w:vAlign w:val="top"/>
          </w:tcPr>
          <w:p>
            <w:pPr>
              <w:spacing w:before="46" w:line="281" w:lineRule="auto"/>
              <w:ind w:left="13" w:right="6" w:firstLine="17"/>
              <w:jc w:val="both"/>
              <w:rPr>
                <w:rFonts w:ascii="宋体" w:hAnsi="宋体" w:eastAsia="宋体" w:cs="宋体"/>
                <w:sz w:val="19"/>
                <w:szCs w:val="19"/>
              </w:rPr>
            </w:pPr>
            <w:r>
              <w:rPr>
                <w:rFonts w:ascii="宋体" w:hAnsi="宋体" w:eastAsia="宋体" w:cs="宋体"/>
                <w:spacing w:val="21"/>
                <w:sz w:val="19"/>
                <w:szCs w:val="19"/>
              </w:rPr>
              <w:t>以</w:t>
            </w:r>
            <w:r>
              <w:rPr>
                <w:rFonts w:ascii="宋体" w:hAnsi="宋体" w:eastAsia="宋体" w:cs="宋体"/>
                <w:spacing w:val="-63"/>
                <w:sz w:val="19"/>
                <w:szCs w:val="19"/>
              </w:rPr>
              <w:t xml:space="preserve"> </w:t>
            </w:r>
            <w:r>
              <w:rPr>
                <w:rFonts w:ascii="Times New Roman" w:hAnsi="Times New Roman" w:eastAsia="Times New Roman" w:cs="Times New Roman"/>
                <w:spacing w:val="21"/>
                <w:sz w:val="19"/>
                <w:szCs w:val="19"/>
              </w:rPr>
              <w:t>“</w:t>
            </w:r>
            <w:r>
              <w:rPr>
                <w:rFonts w:ascii="宋体" w:hAnsi="宋体" w:eastAsia="宋体" w:cs="宋体"/>
                <w:spacing w:val="21"/>
                <w:sz w:val="19"/>
                <w:szCs w:val="19"/>
              </w:rPr>
              <w:t>合法稳定职业</w:t>
            </w:r>
            <w:r>
              <w:rPr>
                <w:rFonts w:ascii="宋体" w:hAnsi="宋体" w:eastAsia="宋体" w:cs="宋体"/>
                <w:spacing w:val="-69"/>
                <w:sz w:val="19"/>
                <w:szCs w:val="19"/>
              </w:rPr>
              <w:t xml:space="preserve"> </w:t>
            </w:r>
            <w:r>
              <w:rPr>
                <w:rFonts w:ascii="Times New Roman" w:hAnsi="Times New Roman" w:eastAsia="Times New Roman" w:cs="Times New Roman"/>
                <w:spacing w:val="21"/>
                <w:sz w:val="19"/>
                <w:szCs w:val="19"/>
              </w:rPr>
              <w:t>”“</w:t>
            </w:r>
            <w:r>
              <w:rPr>
                <w:rFonts w:ascii="宋体" w:hAnsi="宋体" w:eastAsia="宋体" w:cs="宋体"/>
                <w:spacing w:val="21"/>
                <w:sz w:val="19"/>
                <w:szCs w:val="19"/>
              </w:rPr>
              <w:t>合法稳定住</w:t>
            </w:r>
            <w:r>
              <w:rPr>
                <w:rFonts w:ascii="宋体" w:hAnsi="宋体" w:eastAsia="宋体" w:cs="宋体"/>
                <w:spacing w:val="-1"/>
                <w:sz w:val="19"/>
                <w:szCs w:val="19"/>
              </w:rPr>
              <w:t>所</w:t>
            </w:r>
            <w:r>
              <w:rPr>
                <w:rFonts w:ascii="Times New Roman" w:hAnsi="Times New Roman" w:eastAsia="Times New Roman" w:cs="Times New Roman"/>
                <w:spacing w:val="-1"/>
                <w:sz w:val="19"/>
                <w:szCs w:val="19"/>
              </w:rPr>
              <w:t>”</w:t>
            </w:r>
            <w:r>
              <w:rPr>
                <w:rFonts w:ascii="宋体" w:hAnsi="宋体" w:eastAsia="宋体" w:cs="宋体"/>
                <w:spacing w:val="-1"/>
                <w:sz w:val="19"/>
                <w:szCs w:val="19"/>
              </w:rPr>
              <w:t>为基本落户条件，放宽户口迁移</w:t>
            </w:r>
            <w:r>
              <w:rPr>
                <w:rFonts w:ascii="宋体" w:hAnsi="宋体" w:eastAsia="宋体" w:cs="宋体"/>
                <w:spacing w:val="-7"/>
                <w:sz w:val="19"/>
                <w:szCs w:val="19"/>
              </w:rPr>
              <w:t>政策，积极稳妥促进人口合理有序流动，引导非农产业和农村人口向城镇</w:t>
            </w:r>
            <w:r>
              <w:rPr>
                <w:rFonts w:ascii="宋体" w:hAnsi="宋体" w:eastAsia="宋体" w:cs="宋体"/>
                <w:spacing w:val="-1"/>
                <w:sz w:val="19"/>
                <w:szCs w:val="19"/>
              </w:rPr>
              <w:t>转移，不断提高我市城镇化率。</w:t>
            </w:r>
          </w:p>
        </w:tc>
        <w:tc>
          <w:tcPr>
            <w:tcW w:w="3884" w:type="dxa"/>
            <w:vAlign w:val="top"/>
          </w:tcPr>
          <w:p>
            <w:pPr>
              <w:spacing w:before="46" w:line="281" w:lineRule="auto"/>
              <w:ind w:left="16" w:right="10" w:firstLine="18"/>
              <w:jc w:val="both"/>
              <w:rPr>
                <w:rFonts w:ascii="宋体" w:hAnsi="宋体" w:eastAsia="宋体" w:cs="宋体"/>
                <w:sz w:val="19"/>
                <w:szCs w:val="19"/>
              </w:rPr>
            </w:pPr>
            <w:r>
              <w:rPr>
                <w:rFonts w:ascii="Times New Roman" w:hAnsi="Times New Roman" w:eastAsia="Times New Roman" w:cs="Times New Roman"/>
                <w:spacing w:val="3"/>
                <w:position w:val="-1"/>
                <w:sz w:val="19"/>
                <w:szCs w:val="19"/>
              </w:rPr>
              <w:t xml:space="preserve">1 </w:t>
            </w:r>
            <w:r>
              <w:rPr>
                <w:rFonts w:ascii="宋体" w:hAnsi="宋体" w:eastAsia="宋体" w:cs="宋体"/>
                <w:spacing w:val="3"/>
                <w:sz w:val="19"/>
                <w:szCs w:val="19"/>
              </w:rPr>
              <w:t>月底前研究制定《固原市全面放开户口落户限制意见措施》；</w:t>
            </w:r>
            <w:r>
              <w:rPr>
                <w:rFonts w:ascii="Times New Roman" w:hAnsi="Times New Roman" w:eastAsia="Times New Roman" w:cs="Times New Roman"/>
                <w:spacing w:val="3"/>
                <w:sz w:val="19"/>
                <w:szCs w:val="19"/>
              </w:rPr>
              <w:t xml:space="preserve">2-5 </w:t>
            </w:r>
            <w:r>
              <w:rPr>
                <w:rFonts w:ascii="宋体" w:hAnsi="宋体" w:eastAsia="宋体" w:cs="宋体"/>
                <w:spacing w:val="3"/>
                <w:sz w:val="19"/>
                <w:szCs w:val="19"/>
              </w:rPr>
              <w:t>月</w:t>
            </w:r>
            <w:r>
              <w:rPr>
                <w:rFonts w:ascii="Times New Roman" w:hAnsi="Times New Roman" w:eastAsia="Times New Roman" w:cs="Times New Roman"/>
                <w:spacing w:val="3"/>
                <w:position w:val="-1"/>
                <w:sz w:val="19"/>
                <w:szCs w:val="19"/>
              </w:rPr>
              <w:t>,</w:t>
            </w:r>
            <w:r>
              <w:rPr>
                <w:rFonts w:ascii="宋体" w:hAnsi="宋体" w:eastAsia="宋体" w:cs="宋体"/>
                <w:spacing w:val="3"/>
                <w:sz w:val="19"/>
                <w:szCs w:val="19"/>
              </w:rPr>
              <w:t>加大政策宣传力度，</w:t>
            </w:r>
            <w:r>
              <w:rPr>
                <w:rFonts w:ascii="宋体" w:hAnsi="宋体" w:eastAsia="宋体" w:cs="宋体"/>
                <w:spacing w:val="10"/>
                <w:sz w:val="19"/>
                <w:szCs w:val="19"/>
              </w:rPr>
              <w:t>引导有能力的农村常住人口在城镇落户</w:t>
            </w:r>
            <w:r>
              <w:rPr>
                <w:rFonts w:ascii="宋体" w:hAnsi="宋体" w:eastAsia="宋体" w:cs="宋体"/>
                <w:spacing w:val="-49"/>
                <w:sz w:val="19"/>
                <w:szCs w:val="19"/>
              </w:rPr>
              <w:t xml:space="preserve"> </w:t>
            </w:r>
            <w:r>
              <w:rPr>
                <w:rFonts w:ascii="宋体" w:hAnsi="宋体" w:eastAsia="宋体" w:cs="宋体"/>
                <w:spacing w:val="10"/>
                <w:sz w:val="19"/>
                <w:szCs w:val="19"/>
              </w:rPr>
              <w:t>，有序促进市民化；</w:t>
            </w:r>
            <w:r>
              <w:rPr>
                <w:rFonts w:ascii="Times New Roman" w:hAnsi="Times New Roman" w:eastAsia="Times New Roman" w:cs="Times New Roman"/>
                <w:spacing w:val="10"/>
                <w:sz w:val="19"/>
                <w:szCs w:val="19"/>
              </w:rPr>
              <w:t xml:space="preserve">6-12 </w:t>
            </w:r>
            <w:r>
              <w:rPr>
                <w:rFonts w:ascii="宋体" w:hAnsi="宋体" w:eastAsia="宋体" w:cs="宋体"/>
                <w:spacing w:val="10"/>
                <w:sz w:val="19"/>
                <w:szCs w:val="19"/>
              </w:rPr>
              <w:t>月，组织督导检查，推</w:t>
            </w:r>
            <w:r>
              <w:rPr>
                <w:rFonts w:ascii="宋体" w:hAnsi="宋体" w:eastAsia="宋体" w:cs="宋体"/>
                <w:spacing w:val="8"/>
                <w:sz w:val="19"/>
                <w:szCs w:val="19"/>
              </w:rPr>
              <w:t>动措施落实，提高户籍城镇化率。</w:t>
            </w:r>
          </w:p>
        </w:tc>
        <w:tc>
          <w:tcPr>
            <w:tcW w:w="894" w:type="dxa"/>
            <w:vAlign w:val="top"/>
          </w:tcPr>
          <w:p>
            <w:pPr>
              <w:pStyle w:val="6"/>
              <w:spacing w:line="307" w:lineRule="auto"/>
            </w:pPr>
          </w:p>
          <w:p>
            <w:pPr>
              <w:pStyle w:val="6"/>
              <w:spacing w:line="307"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16" w:lineRule="auto"/>
            </w:pPr>
          </w:p>
          <w:p>
            <w:pPr>
              <w:spacing w:before="62"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p>
            <w:pPr>
              <w:spacing w:before="1" w:line="216" w:lineRule="auto"/>
              <w:ind w:left="127"/>
              <w:rPr>
                <w:rFonts w:ascii="宋体" w:hAnsi="宋体" w:eastAsia="宋体" w:cs="宋体"/>
                <w:sz w:val="19"/>
                <w:szCs w:val="19"/>
              </w:rPr>
            </w:pPr>
            <w:r>
              <w:rPr>
                <w:rFonts w:ascii="宋体" w:hAnsi="宋体" w:eastAsia="宋体" w:cs="宋体"/>
                <w:spacing w:val="9"/>
                <w:sz w:val="19"/>
                <w:szCs w:val="19"/>
              </w:rPr>
              <w:t>公安局</w:t>
            </w:r>
          </w:p>
        </w:tc>
        <w:tc>
          <w:tcPr>
            <w:tcW w:w="1063" w:type="dxa"/>
            <w:tcBorders>
              <w:right w:val="single" w:color="000000" w:sz="6" w:space="0"/>
            </w:tcBorders>
            <w:vAlign w:val="top"/>
          </w:tcPr>
          <w:p>
            <w:pPr>
              <w:pStyle w:val="6"/>
              <w:spacing w:line="304" w:lineRule="auto"/>
            </w:pPr>
          </w:p>
          <w:p>
            <w:pPr>
              <w:pStyle w:val="6"/>
              <w:spacing w:line="30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pStyle w:val="6"/>
              <w:spacing w:line="306" w:lineRule="auto"/>
            </w:pPr>
          </w:p>
          <w:p>
            <w:pPr>
              <w:pStyle w:val="6"/>
              <w:spacing w:line="306" w:lineRule="auto"/>
            </w:pPr>
          </w:p>
          <w:p>
            <w:pPr>
              <w:spacing w:before="62" w:line="279"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）努力使</w:t>
            </w:r>
            <w:r>
              <w:rPr>
                <w:rFonts w:ascii="宋体" w:hAnsi="宋体" w:eastAsia="宋体" w:cs="宋体"/>
                <w:spacing w:val="8"/>
                <w:sz w:val="19"/>
                <w:szCs w:val="19"/>
              </w:rPr>
              <w:t>城市更美好</w:t>
            </w:r>
          </w:p>
        </w:tc>
        <w:tc>
          <w:tcPr>
            <w:tcW w:w="2372" w:type="dxa"/>
            <w:tcBorders>
              <w:bottom w:val="single" w:color="000000" w:sz="6" w:space="0"/>
            </w:tcBorders>
            <w:vAlign w:val="top"/>
          </w:tcPr>
          <w:p>
            <w:pPr>
              <w:pStyle w:val="6"/>
              <w:spacing w:line="245" w:lineRule="auto"/>
            </w:pPr>
          </w:p>
          <w:p>
            <w:pPr>
              <w:pStyle w:val="6"/>
              <w:spacing w:line="245" w:lineRule="auto"/>
            </w:pPr>
          </w:p>
          <w:p>
            <w:pPr>
              <w:pStyle w:val="6"/>
              <w:spacing w:line="246" w:lineRule="auto"/>
            </w:pPr>
          </w:p>
          <w:p>
            <w:pPr>
              <w:spacing w:before="62" w:line="216" w:lineRule="auto"/>
              <w:ind w:left="8"/>
              <w:rPr>
                <w:rFonts w:ascii="宋体" w:hAnsi="宋体" w:eastAsia="宋体" w:cs="宋体"/>
                <w:sz w:val="19"/>
                <w:szCs w:val="19"/>
              </w:rPr>
            </w:pPr>
            <w:r>
              <w:rPr>
                <w:rFonts w:ascii="宋体" w:hAnsi="宋体" w:eastAsia="宋体" w:cs="宋体"/>
                <w:spacing w:val="6"/>
                <w:sz w:val="19"/>
                <w:szCs w:val="19"/>
              </w:rPr>
              <w:t>新改造老旧小区</w:t>
            </w:r>
            <w:r>
              <w:rPr>
                <w:rFonts w:ascii="宋体" w:hAnsi="宋体" w:eastAsia="宋体" w:cs="宋体"/>
                <w:spacing w:val="-30"/>
                <w:sz w:val="19"/>
                <w:szCs w:val="19"/>
              </w:rPr>
              <w:t xml:space="preserve"> </w:t>
            </w:r>
            <w:r>
              <w:rPr>
                <w:rFonts w:ascii="Times New Roman" w:hAnsi="Times New Roman" w:eastAsia="Times New Roman" w:cs="Times New Roman"/>
                <w:spacing w:val="6"/>
                <w:sz w:val="19"/>
                <w:szCs w:val="19"/>
              </w:rPr>
              <w:t xml:space="preserve">26 </w:t>
            </w:r>
            <w:r>
              <w:rPr>
                <w:rFonts w:ascii="宋体" w:hAnsi="宋体" w:eastAsia="宋体" w:cs="宋体"/>
                <w:spacing w:val="6"/>
                <w:sz w:val="19"/>
                <w:szCs w:val="19"/>
              </w:rPr>
              <w:t>个。</w:t>
            </w:r>
          </w:p>
        </w:tc>
        <w:tc>
          <w:tcPr>
            <w:tcW w:w="2960" w:type="dxa"/>
            <w:tcBorders>
              <w:bottom w:val="single" w:color="000000" w:sz="6" w:space="0"/>
            </w:tcBorders>
            <w:vAlign w:val="top"/>
          </w:tcPr>
          <w:p>
            <w:pPr>
              <w:spacing w:before="48" w:line="284" w:lineRule="auto"/>
              <w:ind w:left="13" w:firstLine="2"/>
              <w:jc w:val="both"/>
              <w:rPr>
                <w:rFonts w:ascii="宋体" w:hAnsi="宋体" w:eastAsia="宋体" w:cs="宋体"/>
                <w:sz w:val="19"/>
                <w:szCs w:val="19"/>
              </w:rPr>
            </w:pPr>
            <w:r>
              <w:rPr>
                <w:rFonts w:ascii="宋体" w:hAnsi="宋体" w:eastAsia="宋体" w:cs="宋体"/>
                <w:spacing w:val="-4"/>
                <w:sz w:val="19"/>
                <w:szCs w:val="19"/>
              </w:rPr>
              <w:t>改造</w:t>
            </w:r>
            <w:r>
              <w:rPr>
                <w:rFonts w:ascii="宋体" w:hAnsi="宋体" w:eastAsia="宋体" w:cs="宋体"/>
                <w:spacing w:val="-32"/>
                <w:sz w:val="19"/>
                <w:szCs w:val="19"/>
              </w:rPr>
              <w:t xml:space="preserve"> </w:t>
            </w:r>
            <w:r>
              <w:rPr>
                <w:rFonts w:ascii="Times New Roman" w:hAnsi="Times New Roman" w:eastAsia="Times New Roman" w:cs="Times New Roman"/>
                <w:spacing w:val="-4"/>
                <w:sz w:val="19"/>
                <w:szCs w:val="19"/>
              </w:rPr>
              <w:t xml:space="preserve">26 </w:t>
            </w:r>
            <w:r>
              <w:rPr>
                <w:rFonts w:ascii="宋体" w:hAnsi="宋体" w:eastAsia="宋体" w:cs="宋体"/>
                <w:spacing w:val="-4"/>
                <w:sz w:val="19"/>
                <w:szCs w:val="19"/>
              </w:rPr>
              <w:t>个小区，</w:t>
            </w:r>
            <w:r>
              <w:rPr>
                <w:rFonts w:ascii="Times New Roman" w:hAnsi="Times New Roman" w:eastAsia="Times New Roman" w:cs="Times New Roman"/>
                <w:spacing w:val="-4"/>
                <w:sz w:val="19"/>
                <w:szCs w:val="19"/>
              </w:rPr>
              <w:t xml:space="preserve">84 </w:t>
            </w:r>
            <w:r>
              <w:rPr>
                <w:rFonts w:ascii="宋体" w:hAnsi="宋体" w:eastAsia="宋体" w:cs="宋体"/>
                <w:spacing w:val="-4"/>
                <w:sz w:val="19"/>
                <w:szCs w:val="19"/>
              </w:rPr>
              <w:t>栋住宅楼楼体，</w:t>
            </w:r>
            <w:r>
              <w:rPr>
                <w:rFonts w:ascii="宋体" w:hAnsi="宋体" w:eastAsia="宋体" w:cs="宋体"/>
                <w:spacing w:val="15"/>
                <w:sz w:val="19"/>
                <w:szCs w:val="19"/>
              </w:rPr>
              <w:t>对室外配套市政基础设施进行维</w:t>
            </w:r>
            <w:r>
              <w:rPr>
                <w:rFonts w:ascii="宋体" w:hAnsi="宋体" w:eastAsia="宋体" w:cs="宋体"/>
                <w:spacing w:val="1"/>
                <w:sz w:val="19"/>
                <w:szCs w:val="19"/>
              </w:rPr>
              <w:t>修改造，并对具备海绵改造条件的</w:t>
            </w:r>
            <w:r>
              <w:rPr>
                <w:rFonts w:ascii="宋体" w:hAnsi="宋体" w:eastAsia="宋体" w:cs="宋体"/>
                <w:spacing w:val="15"/>
                <w:sz w:val="19"/>
                <w:szCs w:val="19"/>
              </w:rPr>
              <w:t>小区进行新建植草沟、下沉式绿</w:t>
            </w:r>
            <w:r>
              <w:rPr>
                <w:rFonts w:ascii="宋体" w:hAnsi="宋体" w:eastAsia="宋体" w:cs="宋体"/>
                <w:spacing w:val="12"/>
                <w:sz w:val="19"/>
                <w:szCs w:val="19"/>
              </w:rPr>
              <w:t>地、雨水花园等改造</w:t>
            </w:r>
            <w:r>
              <w:rPr>
                <w:rFonts w:ascii="宋体" w:hAnsi="宋体" w:eastAsia="宋体" w:cs="宋体"/>
                <w:spacing w:val="-48"/>
                <w:sz w:val="19"/>
                <w:szCs w:val="19"/>
              </w:rPr>
              <w:t xml:space="preserve"> </w:t>
            </w:r>
            <w:r>
              <w:rPr>
                <w:rFonts w:ascii="宋体" w:hAnsi="宋体" w:eastAsia="宋体" w:cs="宋体"/>
                <w:spacing w:val="12"/>
                <w:sz w:val="19"/>
                <w:szCs w:val="19"/>
              </w:rPr>
              <w:t>，涉及住户</w:t>
            </w:r>
            <w:r>
              <w:rPr>
                <w:rFonts w:ascii="Times New Roman" w:hAnsi="Times New Roman" w:eastAsia="Times New Roman" w:cs="Times New Roman"/>
                <w:spacing w:val="2"/>
                <w:sz w:val="19"/>
                <w:szCs w:val="19"/>
              </w:rPr>
              <w:t xml:space="preserve">3021 </w:t>
            </w:r>
            <w:r>
              <w:rPr>
                <w:rFonts w:ascii="宋体" w:hAnsi="宋体" w:eastAsia="宋体" w:cs="宋体"/>
                <w:spacing w:val="2"/>
                <w:sz w:val="19"/>
                <w:szCs w:val="19"/>
              </w:rPr>
              <w:t>户。</w:t>
            </w:r>
          </w:p>
        </w:tc>
        <w:tc>
          <w:tcPr>
            <w:tcW w:w="3884" w:type="dxa"/>
            <w:tcBorders>
              <w:bottom w:val="single" w:color="000000" w:sz="6" w:space="0"/>
            </w:tcBorders>
            <w:vAlign w:val="top"/>
          </w:tcPr>
          <w:p>
            <w:pPr>
              <w:pStyle w:val="6"/>
              <w:spacing w:line="307" w:lineRule="auto"/>
            </w:pPr>
          </w:p>
          <w:p>
            <w:pPr>
              <w:pStyle w:val="6"/>
              <w:spacing w:line="308" w:lineRule="auto"/>
            </w:pPr>
          </w:p>
          <w:p>
            <w:pPr>
              <w:spacing w:before="62" w:line="294" w:lineRule="auto"/>
              <w:ind w:left="16" w:right="10"/>
              <w:rPr>
                <w:rFonts w:ascii="宋体" w:hAnsi="宋体" w:eastAsia="宋体" w:cs="宋体"/>
                <w:sz w:val="19"/>
                <w:szCs w:val="19"/>
              </w:rPr>
            </w:pPr>
            <w:r>
              <w:rPr>
                <w:rFonts w:ascii="宋体" w:hAnsi="宋体" w:eastAsia="宋体" w:cs="宋体"/>
                <w:spacing w:val="12"/>
                <w:sz w:val="19"/>
                <w:szCs w:val="19"/>
              </w:rPr>
              <w:t>一季度完成前期准备工作；二季度完成总工</w:t>
            </w:r>
            <w:r>
              <w:rPr>
                <w:rFonts w:ascii="宋体" w:hAnsi="宋体" w:eastAsia="宋体" w:cs="宋体"/>
                <w:spacing w:val="7"/>
                <w:sz w:val="19"/>
                <w:szCs w:val="19"/>
              </w:rPr>
              <w:t>程量的</w:t>
            </w:r>
            <w:r>
              <w:rPr>
                <w:rFonts w:ascii="宋体" w:hAnsi="宋体" w:eastAsia="宋体" w:cs="宋体"/>
                <w:spacing w:val="-24"/>
                <w:sz w:val="19"/>
                <w:szCs w:val="19"/>
              </w:rPr>
              <w:t xml:space="preserve"> </w:t>
            </w:r>
            <w:r>
              <w:rPr>
                <w:rFonts w:ascii="Times New Roman" w:hAnsi="Times New Roman" w:eastAsia="Times New Roman" w:cs="Times New Roman"/>
                <w:spacing w:val="7"/>
                <w:sz w:val="19"/>
                <w:szCs w:val="19"/>
              </w:rPr>
              <w:t>60%</w:t>
            </w:r>
            <w:r>
              <w:rPr>
                <w:rFonts w:ascii="宋体" w:hAnsi="宋体" w:eastAsia="宋体" w:cs="宋体"/>
                <w:spacing w:val="7"/>
                <w:sz w:val="19"/>
                <w:szCs w:val="19"/>
              </w:rPr>
              <w:t>；三季度完成竣工验收。</w:t>
            </w:r>
          </w:p>
        </w:tc>
        <w:tc>
          <w:tcPr>
            <w:tcW w:w="894" w:type="dxa"/>
            <w:tcBorders>
              <w:bottom w:val="single" w:color="000000" w:sz="6" w:space="0"/>
            </w:tcBorders>
            <w:vAlign w:val="top"/>
          </w:tcPr>
          <w:p>
            <w:pPr>
              <w:pStyle w:val="6"/>
              <w:spacing w:line="255" w:lineRule="auto"/>
            </w:pPr>
          </w:p>
          <w:p>
            <w:pPr>
              <w:pStyle w:val="6"/>
              <w:spacing w:line="256" w:lineRule="auto"/>
            </w:pPr>
          </w:p>
          <w:p>
            <w:pPr>
              <w:pStyle w:val="6"/>
              <w:spacing w:line="256"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255" w:lineRule="auto"/>
            </w:pPr>
          </w:p>
          <w:p>
            <w:pPr>
              <w:pStyle w:val="6"/>
              <w:spacing w:line="256" w:lineRule="auto"/>
            </w:pPr>
          </w:p>
          <w:p>
            <w:pPr>
              <w:pStyle w:val="6"/>
              <w:spacing w:line="256" w:lineRule="auto"/>
            </w:pPr>
          </w:p>
          <w:p>
            <w:pPr>
              <w:spacing w:before="62"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bottom w:val="single" w:color="000000" w:sz="6" w:space="0"/>
              <w:right w:val="single" w:color="000000" w:sz="6" w:space="0"/>
            </w:tcBorders>
            <w:vAlign w:val="top"/>
          </w:tcPr>
          <w:p>
            <w:pPr>
              <w:pStyle w:val="6"/>
              <w:spacing w:line="256" w:lineRule="auto"/>
            </w:pPr>
          </w:p>
          <w:p>
            <w:pPr>
              <w:pStyle w:val="6"/>
              <w:spacing w:line="257" w:lineRule="auto"/>
            </w:pPr>
          </w:p>
          <w:p>
            <w:pPr>
              <w:pStyle w:val="6"/>
              <w:spacing w:line="257" w:lineRule="auto"/>
            </w:pPr>
          </w:p>
          <w:p>
            <w:pPr>
              <w:spacing w:before="62" w:line="212" w:lineRule="auto"/>
              <w:ind w:left="233"/>
              <w:rPr>
                <w:rFonts w:ascii="宋体" w:hAnsi="宋体" w:eastAsia="宋体" w:cs="宋体"/>
                <w:sz w:val="19"/>
                <w:szCs w:val="19"/>
              </w:rPr>
            </w:pPr>
            <w:r>
              <w:rPr>
                <w:rFonts w:ascii="宋体" w:hAnsi="宋体" w:eastAsia="宋体" w:cs="宋体"/>
                <w:spacing w:val="8"/>
                <w:sz w:val="19"/>
                <w:szCs w:val="19"/>
              </w:rPr>
              <w:t>原州区</w:t>
            </w:r>
          </w:p>
        </w:tc>
      </w:tr>
    </w:tbl>
    <w:p>
      <w:pPr>
        <w:spacing w:line="237" w:lineRule="exact"/>
        <w:rPr>
          <w:rFonts w:ascii="Arial"/>
          <w:sz w:val="20"/>
        </w:rPr>
      </w:pPr>
    </w:p>
    <w:p>
      <w:pPr>
        <w:spacing w:line="237" w:lineRule="exact"/>
        <w:rPr>
          <w:rFonts w:ascii="Arial" w:hAnsi="Arial" w:eastAsia="Arial" w:cs="Arial"/>
          <w:sz w:val="20"/>
          <w:szCs w:val="20"/>
        </w:rPr>
        <w:sectPr>
          <w:headerReference r:id="rId151" w:type="default"/>
          <w:footerReference r:id="rId152" w:type="default"/>
          <w:pgSz w:w="16839" w:h="11906"/>
          <w:pgMar w:top="1792" w:right="1387" w:bottom="1552" w:left="1386" w:header="1426" w:footer="1174" w:gutter="0"/>
          <w:cols w:space="720" w:num="1"/>
        </w:sectPr>
      </w:pPr>
    </w:p>
    <w:p>
      <w:pPr>
        <w:spacing w:before="51"/>
      </w:pPr>
      <w:r>
        <w:drawing>
          <wp:anchor distT="0" distB="0" distL="0" distR="0" simplePos="0" relativeHeight="251786240"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2" w:lineRule="auto"/>
              <w:ind w:left="14" w:right="19" w:firstLine="6"/>
              <w:jc w:val="both"/>
              <w:rPr>
                <w:rFonts w:ascii="宋体" w:hAnsi="宋体" w:eastAsia="宋体" w:cs="宋体"/>
                <w:sz w:val="19"/>
                <w:szCs w:val="19"/>
              </w:rPr>
            </w:pPr>
            <w:r>
              <w:rPr>
                <w:rFonts w:ascii="宋体" w:hAnsi="宋体" w:eastAsia="宋体" w:cs="宋体"/>
                <w:spacing w:val="8"/>
                <w:sz w:val="19"/>
                <w:szCs w:val="19"/>
              </w:rPr>
              <w:t>五</w:t>
            </w:r>
            <w:r>
              <w:rPr>
                <w:rFonts w:ascii="宋体" w:hAnsi="宋体" w:eastAsia="宋体" w:cs="宋体"/>
                <w:spacing w:val="-44"/>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好城乡</w:t>
            </w:r>
            <w:r>
              <w:rPr>
                <w:rFonts w:ascii="宋体" w:hAnsi="宋体" w:eastAsia="宋体" w:cs="宋体"/>
                <w:spacing w:val="6"/>
                <w:sz w:val="19"/>
                <w:szCs w:val="19"/>
              </w:rPr>
              <w:t>融合</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高标准提升城</w:t>
            </w:r>
            <w:r>
              <w:rPr>
                <w:rFonts w:ascii="宋体" w:hAnsi="宋体" w:eastAsia="宋体" w:cs="宋体"/>
                <w:spacing w:val="9"/>
                <w:sz w:val="19"/>
                <w:szCs w:val="19"/>
              </w:rPr>
              <w:t>镇品质</w:t>
            </w:r>
          </w:p>
        </w:tc>
        <w:tc>
          <w:tcPr>
            <w:tcW w:w="1328" w:type="dxa"/>
            <w:vMerge w:val="restart"/>
            <w:tcBorders>
              <w:bottom w:val="nil"/>
            </w:tcBorders>
            <w:vAlign w:val="top"/>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2" w:line="279"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）努力使</w:t>
            </w:r>
            <w:r>
              <w:rPr>
                <w:rFonts w:ascii="宋体" w:hAnsi="宋体" w:eastAsia="宋体" w:cs="宋体"/>
                <w:spacing w:val="8"/>
                <w:sz w:val="19"/>
                <w:szCs w:val="19"/>
              </w:rPr>
              <w:t>城市更美好</w:t>
            </w:r>
          </w:p>
        </w:tc>
        <w:tc>
          <w:tcPr>
            <w:tcW w:w="5332" w:type="dxa"/>
            <w:gridSpan w:val="2"/>
            <w:vAlign w:val="top"/>
          </w:tcPr>
          <w:p>
            <w:pPr>
              <w:pStyle w:val="6"/>
              <w:spacing w:line="301" w:lineRule="auto"/>
            </w:pPr>
          </w:p>
          <w:p>
            <w:pPr>
              <w:spacing w:before="62" w:line="224" w:lineRule="auto"/>
              <w:ind w:left="8"/>
              <w:rPr>
                <w:rFonts w:ascii="宋体" w:hAnsi="宋体" w:eastAsia="宋体" w:cs="宋体"/>
                <w:sz w:val="19"/>
                <w:szCs w:val="19"/>
              </w:rPr>
            </w:pPr>
            <w:r>
              <w:rPr>
                <w:rFonts w:ascii="宋体" w:hAnsi="宋体" w:eastAsia="宋体" w:cs="宋体"/>
                <w:spacing w:val="6"/>
                <w:sz w:val="19"/>
                <w:szCs w:val="19"/>
              </w:rPr>
              <w:t>新改建城市绿地</w:t>
            </w:r>
            <w:r>
              <w:rPr>
                <w:rFonts w:ascii="宋体" w:hAnsi="宋体" w:eastAsia="宋体" w:cs="宋体"/>
                <w:spacing w:val="-20"/>
                <w:sz w:val="19"/>
                <w:szCs w:val="19"/>
              </w:rPr>
              <w:t xml:space="preserve"> </w:t>
            </w:r>
            <w:r>
              <w:rPr>
                <w:rFonts w:ascii="Times New Roman" w:hAnsi="Times New Roman" w:eastAsia="Times New Roman" w:cs="Times New Roman"/>
                <w:spacing w:val="6"/>
                <w:sz w:val="19"/>
                <w:szCs w:val="19"/>
              </w:rPr>
              <w:t xml:space="preserve">369 </w:t>
            </w:r>
            <w:r>
              <w:rPr>
                <w:rFonts w:ascii="宋体" w:hAnsi="宋体" w:eastAsia="宋体" w:cs="宋体"/>
                <w:spacing w:val="6"/>
                <w:sz w:val="19"/>
                <w:szCs w:val="19"/>
              </w:rPr>
              <w:t>亩，城市建成区绿地率达到</w:t>
            </w:r>
            <w:r>
              <w:rPr>
                <w:rFonts w:ascii="宋体" w:hAnsi="宋体" w:eastAsia="宋体" w:cs="宋体"/>
                <w:spacing w:val="-36"/>
                <w:sz w:val="19"/>
                <w:szCs w:val="19"/>
              </w:rPr>
              <w:t xml:space="preserve"> </w:t>
            </w:r>
            <w:r>
              <w:rPr>
                <w:rFonts w:ascii="Times New Roman" w:hAnsi="Times New Roman" w:eastAsia="Times New Roman" w:cs="Times New Roman"/>
                <w:spacing w:val="6"/>
                <w:position w:val="-1"/>
                <w:sz w:val="19"/>
                <w:szCs w:val="19"/>
              </w:rPr>
              <w:t>38.</w:t>
            </w:r>
            <w:r>
              <w:rPr>
                <w:rFonts w:ascii="Times New Roman" w:hAnsi="Times New Roman" w:eastAsia="Times New Roman" w:cs="Times New Roman"/>
                <w:spacing w:val="-26"/>
                <w:position w:val="-1"/>
                <w:sz w:val="19"/>
                <w:szCs w:val="19"/>
              </w:rPr>
              <w:t xml:space="preserve"> </w:t>
            </w:r>
            <w:r>
              <w:rPr>
                <w:rFonts w:ascii="Times New Roman" w:hAnsi="Times New Roman" w:eastAsia="Times New Roman" w:cs="Times New Roman"/>
                <w:spacing w:val="6"/>
                <w:position w:val="-1"/>
                <w:sz w:val="19"/>
                <w:szCs w:val="19"/>
              </w:rPr>
              <w:t>1%</w:t>
            </w:r>
            <w:r>
              <w:rPr>
                <w:rFonts w:ascii="宋体" w:hAnsi="宋体" w:eastAsia="宋体" w:cs="宋体"/>
                <w:spacing w:val="6"/>
                <w:sz w:val="19"/>
                <w:szCs w:val="19"/>
              </w:rPr>
              <w:t>。</w:t>
            </w:r>
          </w:p>
        </w:tc>
        <w:tc>
          <w:tcPr>
            <w:tcW w:w="3884" w:type="dxa"/>
            <w:vAlign w:val="top"/>
          </w:tcPr>
          <w:p>
            <w:pPr>
              <w:spacing w:before="97" w:line="275" w:lineRule="auto"/>
              <w:ind w:left="18" w:right="9" w:firstLine="2"/>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月中旬前完成项目前期并组织开工建设；</w:t>
            </w:r>
            <w:r>
              <w:rPr>
                <w:rFonts w:ascii="Times New Roman" w:hAnsi="Times New Roman" w:eastAsia="Times New Roman" w:cs="Times New Roman"/>
                <w:spacing w:val="4"/>
                <w:sz w:val="19"/>
                <w:szCs w:val="19"/>
              </w:rPr>
              <w:t>10</w:t>
            </w:r>
            <w:r>
              <w:rPr>
                <w:rFonts w:ascii="宋体" w:hAnsi="宋体" w:eastAsia="宋体" w:cs="宋体"/>
                <w:spacing w:val="8"/>
                <w:sz w:val="19"/>
                <w:szCs w:val="19"/>
              </w:rPr>
              <w:t>月底前完成项目主体施工；</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月底前完成项目的初步验收工作并投入使用。</w:t>
            </w:r>
          </w:p>
        </w:tc>
        <w:tc>
          <w:tcPr>
            <w:tcW w:w="894" w:type="dxa"/>
            <w:vAlign w:val="top"/>
          </w:tcPr>
          <w:p>
            <w:pPr>
              <w:pStyle w:val="6"/>
              <w:spacing w:line="335"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35" w:lineRule="auto"/>
            </w:pPr>
          </w:p>
          <w:p>
            <w:pPr>
              <w:spacing w:before="62"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0"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81" w:lineRule="auto"/>
            </w:pPr>
          </w:p>
          <w:p>
            <w:pPr>
              <w:pStyle w:val="6"/>
              <w:spacing w:line="282" w:lineRule="auto"/>
            </w:pPr>
          </w:p>
          <w:p>
            <w:pPr>
              <w:pStyle w:val="6"/>
              <w:spacing w:line="282" w:lineRule="auto"/>
            </w:pPr>
          </w:p>
          <w:p>
            <w:pPr>
              <w:pStyle w:val="6"/>
              <w:spacing w:line="282" w:lineRule="auto"/>
            </w:pPr>
          </w:p>
          <w:p>
            <w:pPr>
              <w:spacing w:before="62" w:line="221" w:lineRule="auto"/>
              <w:ind w:left="8"/>
              <w:rPr>
                <w:rFonts w:ascii="宋体" w:hAnsi="宋体" w:eastAsia="宋体" w:cs="宋体"/>
                <w:sz w:val="19"/>
                <w:szCs w:val="19"/>
              </w:rPr>
            </w:pPr>
            <w:r>
              <w:rPr>
                <w:rFonts w:ascii="宋体" w:hAnsi="宋体" w:eastAsia="宋体" w:cs="宋体"/>
                <w:spacing w:val="5"/>
                <w:sz w:val="19"/>
                <w:szCs w:val="19"/>
              </w:rPr>
              <w:t>新建市政管网</w:t>
            </w:r>
            <w:r>
              <w:rPr>
                <w:rFonts w:ascii="宋体" w:hAnsi="宋体" w:eastAsia="宋体" w:cs="宋体"/>
                <w:spacing w:val="-17"/>
                <w:sz w:val="19"/>
                <w:szCs w:val="19"/>
              </w:rPr>
              <w:t xml:space="preserve"> </w:t>
            </w:r>
            <w:r>
              <w:rPr>
                <w:rFonts w:ascii="Times New Roman" w:hAnsi="Times New Roman" w:eastAsia="Times New Roman" w:cs="Times New Roman"/>
                <w:spacing w:val="5"/>
                <w:sz w:val="19"/>
                <w:szCs w:val="19"/>
              </w:rPr>
              <w:t xml:space="preserve">123 </w:t>
            </w:r>
            <w:r>
              <w:rPr>
                <w:rFonts w:ascii="宋体" w:hAnsi="宋体" w:eastAsia="宋体" w:cs="宋体"/>
                <w:spacing w:val="5"/>
                <w:sz w:val="19"/>
                <w:szCs w:val="19"/>
              </w:rPr>
              <w:t>公里。</w:t>
            </w:r>
          </w:p>
        </w:tc>
        <w:tc>
          <w:tcPr>
            <w:tcW w:w="2960" w:type="dxa"/>
            <w:vAlign w:val="top"/>
          </w:tcPr>
          <w:p>
            <w:pPr>
              <w:spacing w:before="34" w:line="277" w:lineRule="auto"/>
              <w:ind w:left="12" w:firstLine="4"/>
              <w:jc w:val="both"/>
              <w:rPr>
                <w:rFonts w:ascii="宋体" w:hAnsi="宋体" w:eastAsia="宋体" w:cs="宋体"/>
                <w:sz w:val="19"/>
                <w:szCs w:val="19"/>
              </w:rPr>
            </w:pPr>
            <w:r>
              <w:rPr>
                <w:rFonts w:ascii="宋体" w:hAnsi="宋体" w:eastAsia="宋体" w:cs="宋体"/>
                <w:spacing w:val="14"/>
                <w:sz w:val="19"/>
                <w:szCs w:val="19"/>
              </w:rPr>
              <w:t>实施固原市区雨污分流雨水管网</w:t>
            </w:r>
            <w:r>
              <w:rPr>
                <w:rFonts w:ascii="宋体" w:hAnsi="宋体" w:eastAsia="宋体" w:cs="宋体"/>
                <w:spacing w:val="1"/>
                <w:sz w:val="19"/>
                <w:szCs w:val="19"/>
              </w:rPr>
              <w:t>一期项目、固原市区雨污分流雨水</w:t>
            </w:r>
            <w:r>
              <w:rPr>
                <w:rFonts w:ascii="宋体" w:hAnsi="宋体" w:eastAsia="宋体" w:cs="宋体"/>
                <w:spacing w:val="6"/>
                <w:sz w:val="19"/>
                <w:szCs w:val="19"/>
              </w:rPr>
              <w:t>管网二期项目、固原市</w:t>
            </w:r>
            <w:r>
              <w:rPr>
                <w:rFonts w:ascii="宋体" w:hAnsi="宋体" w:eastAsia="宋体" w:cs="宋体"/>
                <w:spacing w:val="-34"/>
                <w:sz w:val="19"/>
                <w:szCs w:val="19"/>
              </w:rPr>
              <w:t xml:space="preserve"> </w:t>
            </w:r>
            <w:r>
              <w:rPr>
                <w:rFonts w:ascii="Times New Roman" w:hAnsi="Times New Roman" w:eastAsia="Times New Roman" w:cs="Times New Roman"/>
                <w:spacing w:val="6"/>
                <w:sz w:val="19"/>
                <w:szCs w:val="19"/>
              </w:rPr>
              <w:t xml:space="preserve">2022 </w:t>
            </w:r>
            <w:r>
              <w:rPr>
                <w:rFonts w:ascii="宋体" w:hAnsi="宋体" w:eastAsia="宋体" w:cs="宋体"/>
                <w:spacing w:val="6"/>
                <w:sz w:val="19"/>
                <w:szCs w:val="19"/>
              </w:rPr>
              <w:t>年城</w:t>
            </w:r>
            <w:r>
              <w:rPr>
                <w:rFonts w:ascii="宋体" w:hAnsi="宋体" w:eastAsia="宋体" w:cs="宋体"/>
                <w:spacing w:val="2"/>
                <w:sz w:val="19"/>
                <w:szCs w:val="19"/>
              </w:rPr>
              <w:t>镇污水处理提质增效项目、固原市</w:t>
            </w:r>
            <w:r>
              <w:rPr>
                <w:rFonts w:ascii="宋体" w:hAnsi="宋体" w:eastAsia="宋体" w:cs="宋体"/>
                <w:spacing w:val="-11"/>
                <w:sz w:val="19"/>
                <w:szCs w:val="19"/>
              </w:rPr>
              <w:t>回民新村二期排水项目，对市区东关</w:t>
            </w:r>
            <w:r>
              <w:rPr>
                <w:rFonts w:ascii="宋体" w:hAnsi="宋体" w:eastAsia="宋体" w:cs="宋体"/>
                <w:spacing w:val="-14"/>
                <w:sz w:val="19"/>
                <w:szCs w:val="19"/>
              </w:rPr>
              <w:t>街（六盘山路</w:t>
            </w:r>
            <w:r>
              <w:rPr>
                <w:rFonts w:ascii="Times New Roman" w:hAnsi="Times New Roman" w:eastAsia="Times New Roman" w:cs="Times New Roman"/>
                <w:spacing w:val="-14"/>
                <w:position w:val="-1"/>
                <w:sz w:val="19"/>
                <w:szCs w:val="19"/>
              </w:rPr>
              <w:t>-</w:t>
            </w:r>
            <w:r>
              <w:rPr>
                <w:rFonts w:ascii="宋体" w:hAnsi="宋体" w:eastAsia="宋体" w:cs="宋体"/>
                <w:spacing w:val="-14"/>
                <w:sz w:val="19"/>
                <w:szCs w:val="19"/>
              </w:rPr>
              <w:t>南城路）、南城路（上</w:t>
            </w:r>
            <w:r>
              <w:rPr>
                <w:rFonts w:ascii="宋体" w:hAnsi="宋体" w:eastAsia="宋体" w:cs="宋体"/>
                <w:spacing w:val="-16"/>
                <w:sz w:val="19"/>
                <w:szCs w:val="19"/>
              </w:rPr>
              <w:t>海路</w:t>
            </w:r>
            <w:r>
              <w:rPr>
                <w:rFonts w:ascii="Times New Roman" w:hAnsi="Times New Roman" w:eastAsia="Times New Roman" w:cs="Times New Roman"/>
                <w:spacing w:val="-16"/>
                <w:position w:val="-1"/>
                <w:sz w:val="19"/>
                <w:szCs w:val="19"/>
              </w:rPr>
              <w:t>-</w:t>
            </w:r>
            <w:r>
              <w:rPr>
                <w:rFonts w:ascii="宋体" w:hAnsi="宋体" w:eastAsia="宋体" w:cs="宋体"/>
                <w:spacing w:val="-16"/>
                <w:sz w:val="19"/>
                <w:szCs w:val="19"/>
              </w:rPr>
              <w:t>东关街）、南关街（西关街</w:t>
            </w:r>
            <w:r>
              <w:rPr>
                <w:rFonts w:ascii="Times New Roman" w:hAnsi="Times New Roman" w:eastAsia="Times New Roman" w:cs="Times New Roman"/>
                <w:spacing w:val="-16"/>
                <w:position w:val="-1"/>
                <w:sz w:val="19"/>
                <w:szCs w:val="19"/>
              </w:rPr>
              <w:t>-</w:t>
            </w:r>
            <w:r>
              <w:rPr>
                <w:rFonts w:ascii="宋体" w:hAnsi="宋体" w:eastAsia="宋体" w:cs="宋体"/>
                <w:spacing w:val="-16"/>
                <w:sz w:val="19"/>
                <w:szCs w:val="19"/>
              </w:rPr>
              <w:t>东关</w:t>
            </w:r>
            <w:r>
              <w:rPr>
                <w:rFonts w:ascii="宋体" w:hAnsi="宋体" w:eastAsia="宋体" w:cs="宋体"/>
                <w:spacing w:val="-11"/>
                <w:sz w:val="19"/>
                <w:szCs w:val="19"/>
              </w:rPr>
              <w:t>街）等</w:t>
            </w:r>
            <w:r>
              <w:rPr>
                <w:rFonts w:ascii="宋体" w:hAnsi="宋体" w:eastAsia="宋体" w:cs="宋体"/>
                <w:spacing w:val="-48"/>
                <w:sz w:val="19"/>
                <w:szCs w:val="19"/>
              </w:rPr>
              <w:t xml:space="preserve"> </w:t>
            </w:r>
            <w:r>
              <w:rPr>
                <w:rFonts w:ascii="Times New Roman" w:hAnsi="Times New Roman" w:eastAsia="Times New Roman" w:cs="Times New Roman"/>
                <w:spacing w:val="-11"/>
                <w:sz w:val="19"/>
                <w:szCs w:val="19"/>
              </w:rPr>
              <w:t xml:space="preserve">57 </w:t>
            </w:r>
            <w:r>
              <w:rPr>
                <w:rFonts w:ascii="宋体" w:hAnsi="宋体" w:eastAsia="宋体" w:cs="宋体"/>
                <w:spacing w:val="-11"/>
                <w:sz w:val="19"/>
                <w:szCs w:val="19"/>
              </w:rPr>
              <w:t>条道路进行雨污分流改造，</w:t>
            </w:r>
            <w:r>
              <w:rPr>
                <w:rFonts w:ascii="宋体" w:hAnsi="宋体" w:eastAsia="宋体" w:cs="宋体"/>
                <w:spacing w:val="-6"/>
                <w:sz w:val="19"/>
                <w:szCs w:val="19"/>
              </w:rPr>
              <w:t>新建排水管网</w:t>
            </w:r>
            <w:r>
              <w:rPr>
                <w:rFonts w:ascii="宋体" w:hAnsi="宋体" w:eastAsia="宋体" w:cs="宋体"/>
                <w:spacing w:val="-29"/>
                <w:sz w:val="19"/>
                <w:szCs w:val="19"/>
              </w:rPr>
              <w:t xml:space="preserve"> </w:t>
            </w:r>
            <w:r>
              <w:rPr>
                <w:rFonts w:ascii="Times New Roman" w:hAnsi="Times New Roman" w:eastAsia="Times New Roman" w:cs="Times New Roman"/>
                <w:spacing w:val="-6"/>
                <w:sz w:val="19"/>
                <w:szCs w:val="19"/>
              </w:rPr>
              <w:t xml:space="preserve">123 </w:t>
            </w:r>
            <w:r>
              <w:rPr>
                <w:rFonts w:ascii="宋体" w:hAnsi="宋体" w:eastAsia="宋体" w:cs="宋体"/>
                <w:spacing w:val="-6"/>
                <w:sz w:val="19"/>
                <w:szCs w:val="19"/>
              </w:rPr>
              <w:t>公里。</w:t>
            </w:r>
          </w:p>
        </w:tc>
        <w:tc>
          <w:tcPr>
            <w:tcW w:w="3884" w:type="dxa"/>
            <w:vAlign w:val="top"/>
          </w:tcPr>
          <w:p>
            <w:pPr>
              <w:pStyle w:val="6"/>
              <w:spacing w:line="244" w:lineRule="auto"/>
            </w:pPr>
          </w:p>
          <w:p>
            <w:pPr>
              <w:pStyle w:val="6"/>
              <w:spacing w:line="245" w:lineRule="auto"/>
            </w:pPr>
          </w:p>
          <w:p>
            <w:pPr>
              <w:pStyle w:val="6"/>
              <w:spacing w:line="245" w:lineRule="auto"/>
            </w:pPr>
          </w:p>
          <w:p>
            <w:pPr>
              <w:pStyle w:val="6"/>
              <w:spacing w:line="245" w:lineRule="auto"/>
            </w:pPr>
          </w:p>
          <w:p>
            <w:pPr>
              <w:spacing w:before="62" w:line="292" w:lineRule="auto"/>
              <w:ind w:left="15" w:right="8" w:firstLine="5"/>
              <w:rPr>
                <w:rFonts w:ascii="宋体" w:hAnsi="宋体" w:eastAsia="宋体" w:cs="宋体"/>
                <w:sz w:val="19"/>
                <w:szCs w:val="19"/>
              </w:rPr>
            </w:pPr>
            <w:r>
              <w:rPr>
                <w:rFonts w:ascii="Times New Roman" w:hAnsi="Times New Roman" w:eastAsia="Times New Roman" w:cs="Times New Roman"/>
                <w:spacing w:val="8"/>
                <w:position w:val="-1"/>
                <w:sz w:val="19"/>
                <w:szCs w:val="19"/>
              </w:rPr>
              <w:t xml:space="preserve">5 </w:t>
            </w:r>
            <w:r>
              <w:rPr>
                <w:rFonts w:ascii="宋体" w:hAnsi="宋体" w:eastAsia="宋体" w:cs="宋体"/>
                <w:spacing w:val="8"/>
                <w:sz w:val="19"/>
                <w:szCs w:val="19"/>
              </w:rPr>
              <w:t>月底前完成项目前期并开工</w:t>
            </w:r>
            <w:r>
              <w:rPr>
                <w:rFonts w:ascii="宋体" w:hAnsi="宋体" w:eastAsia="宋体" w:cs="宋体"/>
                <w:spacing w:val="-38"/>
                <w:sz w:val="19"/>
                <w:szCs w:val="19"/>
              </w:rPr>
              <w:t xml:space="preserve"> </w:t>
            </w:r>
            <w:r>
              <w:rPr>
                <w:rFonts w:ascii="宋体" w:hAnsi="宋体" w:eastAsia="宋体" w:cs="宋体"/>
                <w:spacing w:val="8"/>
                <w:sz w:val="19"/>
                <w:szCs w:val="19"/>
              </w:rPr>
              <w:t>，</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月底前完</w:t>
            </w:r>
            <w:r>
              <w:rPr>
                <w:rFonts w:ascii="宋体" w:hAnsi="宋体" w:eastAsia="宋体" w:cs="宋体"/>
                <w:spacing w:val="7"/>
                <w:sz w:val="19"/>
                <w:szCs w:val="19"/>
              </w:rPr>
              <w:t>成建设任务。</w:t>
            </w:r>
          </w:p>
        </w:tc>
        <w:tc>
          <w:tcPr>
            <w:tcW w:w="894" w:type="dxa"/>
            <w:vAlign w:val="top"/>
          </w:tcPr>
          <w:p>
            <w:pPr>
              <w:pStyle w:val="6"/>
              <w:spacing w:line="290" w:lineRule="auto"/>
            </w:pPr>
          </w:p>
          <w:p>
            <w:pPr>
              <w:pStyle w:val="6"/>
              <w:spacing w:line="290" w:lineRule="auto"/>
            </w:pPr>
          </w:p>
          <w:p>
            <w:pPr>
              <w:pStyle w:val="6"/>
              <w:spacing w:line="290" w:lineRule="auto"/>
            </w:pPr>
          </w:p>
          <w:p>
            <w:pPr>
              <w:pStyle w:val="6"/>
              <w:spacing w:line="290"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90" w:lineRule="auto"/>
            </w:pPr>
          </w:p>
          <w:p>
            <w:pPr>
              <w:pStyle w:val="6"/>
              <w:spacing w:line="290" w:lineRule="auto"/>
            </w:pPr>
          </w:p>
          <w:p>
            <w:pPr>
              <w:pStyle w:val="6"/>
              <w:spacing w:line="290" w:lineRule="auto"/>
            </w:pPr>
          </w:p>
          <w:p>
            <w:pPr>
              <w:pStyle w:val="6"/>
              <w:spacing w:line="290" w:lineRule="auto"/>
            </w:pPr>
          </w:p>
          <w:p>
            <w:pPr>
              <w:spacing w:before="62"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46" w:lineRule="auto"/>
            </w:pPr>
          </w:p>
          <w:p>
            <w:pPr>
              <w:pStyle w:val="6"/>
              <w:spacing w:line="247" w:lineRule="auto"/>
            </w:pPr>
          </w:p>
          <w:p>
            <w:pPr>
              <w:pStyle w:val="6"/>
              <w:spacing w:line="247" w:lineRule="auto"/>
            </w:pPr>
          </w:p>
          <w:p>
            <w:pPr>
              <w:pStyle w:val="6"/>
              <w:spacing w:line="247" w:lineRule="auto"/>
            </w:pPr>
          </w:p>
          <w:p>
            <w:pPr>
              <w:spacing w:before="62" w:line="222" w:lineRule="auto"/>
              <w:ind w:left="9"/>
              <w:rPr>
                <w:rFonts w:ascii="宋体" w:hAnsi="宋体" w:eastAsia="宋体" w:cs="宋体"/>
                <w:sz w:val="19"/>
                <w:szCs w:val="19"/>
              </w:rPr>
            </w:pPr>
            <w:r>
              <w:rPr>
                <w:rFonts w:ascii="宋体" w:hAnsi="宋体" w:eastAsia="宋体" w:cs="宋体"/>
                <w:spacing w:val="8"/>
                <w:sz w:val="19"/>
                <w:szCs w:val="19"/>
              </w:rPr>
              <w:t>增加保障性住房供给。</w:t>
            </w:r>
          </w:p>
        </w:tc>
        <w:tc>
          <w:tcPr>
            <w:tcW w:w="2960" w:type="dxa"/>
            <w:vAlign w:val="top"/>
          </w:tcPr>
          <w:p>
            <w:pPr>
              <w:spacing w:before="63" w:line="273" w:lineRule="auto"/>
              <w:ind w:left="12" w:firstLine="2"/>
              <w:rPr>
                <w:rFonts w:ascii="宋体" w:hAnsi="宋体" w:eastAsia="宋体" w:cs="宋体"/>
                <w:sz w:val="19"/>
                <w:szCs w:val="19"/>
              </w:rPr>
            </w:pPr>
            <w:r>
              <w:rPr>
                <w:rFonts w:ascii="宋体" w:hAnsi="宋体" w:eastAsia="宋体" w:cs="宋体"/>
                <w:spacing w:val="-8"/>
                <w:sz w:val="19"/>
                <w:szCs w:val="19"/>
              </w:rPr>
              <w:t>制定出台《固原市发展保障性租赁住</w:t>
            </w:r>
            <w:r>
              <w:rPr>
                <w:rFonts w:ascii="宋体" w:hAnsi="宋体" w:eastAsia="宋体" w:cs="宋体"/>
                <w:spacing w:val="-7"/>
                <w:sz w:val="19"/>
                <w:szCs w:val="19"/>
              </w:rPr>
              <w:t>房实施办法》；开工建设保障性租赁</w:t>
            </w:r>
            <w:r>
              <w:rPr>
                <w:rFonts w:ascii="宋体" w:hAnsi="宋体" w:eastAsia="宋体" w:cs="宋体"/>
                <w:spacing w:val="-4"/>
                <w:sz w:val="19"/>
                <w:szCs w:val="19"/>
              </w:rPr>
              <w:t>住房</w:t>
            </w:r>
            <w:r>
              <w:rPr>
                <w:rFonts w:ascii="宋体" w:hAnsi="宋体" w:eastAsia="宋体" w:cs="宋体"/>
                <w:spacing w:val="-36"/>
                <w:sz w:val="19"/>
                <w:szCs w:val="19"/>
              </w:rPr>
              <w:t xml:space="preserve"> </w:t>
            </w:r>
            <w:r>
              <w:rPr>
                <w:rFonts w:ascii="Times New Roman" w:hAnsi="Times New Roman" w:eastAsia="Times New Roman" w:cs="Times New Roman"/>
                <w:spacing w:val="-4"/>
                <w:sz w:val="19"/>
                <w:szCs w:val="19"/>
              </w:rPr>
              <w:t>180</w:t>
            </w:r>
            <w:r>
              <w:rPr>
                <w:rFonts w:ascii="宋体" w:hAnsi="宋体" w:eastAsia="宋体" w:cs="宋体"/>
                <w:spacing w:val="-4"/>
                <w:sz w:val="19"/>
                <w:szCs w:val="19"/>
              </w:rPr>
              <w:t>套；督促原州区综合执法局</w:t>
            </w:r>
            <w:r>
              <w:rPr>
                <w:rFonts w:ascii="宋体" w:hAnsi="宋体" w:eastAsia="宋体" w:cs="宋体"/>
                <w:spacing w:val="-7"/>
                <w:sz w:val="19"/>
                <w:szCs w:val="19"/>
              </w:rPr>
              <w:t>加强公租房保障力度，现有公租房实物配租率达到</w:t>
            </w:r>
            <w:r>
              <w:rPr>
                <w:rFonts w:ascii="宋体" w:hAnsi="宋体" w:eastAsia="宋体" w:cs="宋体"/>
                <w:spacing w:val="-48"/>
                <w:sz w:val="19"/>
                <w:szCs w:val="19"/>
              </w:rPr>
              <w:t xml:space="preserve"> </w:t>
            </w:r>
            <w:r>
              <w:rPr>
                <w:rFonts w:ascii="Times New Roman" w:hAnsi="Times New Roman" w:eastAsia="Times New Roman" w:cs="Times New Roman"/>
                <w:spacing w:val="-7"/>
                <w:sz w:val="19"/>
                <w:szCs w:val="19"/>
              </w:rPr>
              <w:t>95%</w:t>
            </w:r>
            <w:r>
              <w:rPr>
                <w:rFonts w:ascii="宋体" w:hAnsi="宋体" w:eastAsia="宋体" w:cs="宋体"/>
                <w:spacing w:val="-7"/>
                <w:sz w:val="19"/>
                <w:szCs w:val="19"/>
              </w:rPr>
              <w:t>以上。落实动态核查机制，规范公租房保障运营管理，</w:t>
            </w:r>
            <w:r>
              <w:rPr>
                <w:rFonts w:ascii="宋体" w:hAnsi="宋体" w:eastAsia="宋体" w:cs="宋体"/>
                <w:spacing w:val="-3"/>
                <w:sz w:val="19"/>
                <w:szCs w:val="19"/>
              </w:rPr>
              <w:t>加快公租房管理信息系统应用。发</w:t>
            </w:r>
            <w:r>
              <w:rPr>
                <w:rFonts w:ascii="宋体" w:hAnsi="宋体" w:eastAsia="宋体" w:cs="宋体"/>
                <w:spacing w:val="-2"/>
                <w:sz w:val="19"/>
                <w:szCs w:val="19"/>
              </w:rPr>
              <w:t>放租赁补贴</w:t>
            </w:r>
            <w:r>
              <w:rPr>
                <w:rFonts w:ascii="宋体" w:hAnsi="宋体" w:eastAsia="宋体" w:cs="宋体"/>
                <w:spacing w:val="-48"/>
                <w:sz w:val="19"/>
                <w:szCs w:val="19"/>
              </w:rPr>
              <w:t xml:space="preserve"> </w:t>
            </w:r>
            <w:r>
              <w:rPr>
                <w:rFonts w:ascii="Times New Roman" w:hAnsi="Times New Roman" w:eastAsia="Times New Roman" w:cs="Times New Roman"/>
                <w:spacing w:val="-2"/>
                <w:sz w:val="19"/>
                <w:szCs w:val="19"/>
              </w:rPr>
              <w:t xml:space="preserve">2300 </w:t>
            </w:r>
            <w:r>
              <w:rPr>
                <w:rFonts w:ascii="宋体" w:hAnsi="宋体" w:eastAsia="宋体" w:cs="宋体"/>
                <w:spacing w:val="-2"/>
                <w:sz w:val="19"/>
                <w:szCs w:val="19"/>
              </w:rPr>
              <w:t>户。</w:t>
            </w:r>
          </w:p>
        </w:tc>
        <w:tc>
          <w:tcPr>
            <w:tcW w:w="3884" w:type="dxa"/>
            <w:vAlign w:val="top"/>
          </w:tcPr>
          <w:p>
            <w:pPr>
              <w:pStyle w:val="6"/>
              <w:spacing w:line="284" w:lineRule="auto"/>
            </w:pPr>
          </w:p>
          <w:p>
            <w:pPr>
              <w:pStyle w:val="6"/>
              <w:spacing w:line="285" w:lineRule="auto"/>
            </w:pPr>
          </w:p>
          <w:p>
            <w:pPr>
              <w:spacing w:before="62" w:line="287" w:lineRule="auto"/>
              <w:ind w:left="17" w:firstLine="2"/>
              <w:jc w:val="both"/>
              <w:rPr>
                <w:rFonts w:ascii="宋体" w:hAnsi="宋体" w:eastAsia="宋体" w:cs="宋体"/>
                <w:sz w:val="19"/>
                <w:szCs w:val="19"/>
              </w:rPr>
            </w:pPr>
            <w:r>
              <w:rPr>
                <w:rFonts w:ascii="Times New Roman" w:hAnsi="Times New Roman" w:eastAsia="Times New Roman" w:cs="Times New Roman"/>
                <w:spacing w:val="2"/>
                <w:sz w:val="19"/>
                <w:szCs w:val="19"/>
              </w:rPr>
              <w:t xml:space="preserve">3 </w:t>
            </w:r>
            <w:r>
              <w:rPr>
                <w:rFonts w:ascii="宋体" w:hAnsi="宋体" w:eastAsia="宋体" w:cs="宋体"/>
                <w:spacing w:val="2"/>
                <w:sz w:val="19"/>
                <w:szCs w:val="19"/>
              </w:rPr>
              <w:t>月底前制定出台《固原市发展保障性租</w:t>
            </w:r>
            <w:r>
              <w:rPr>
                <w:rFonts w:ascii="宋体" w:hAnsi="宋体" w:eastAsia="宋体" w:cs="宋体"/>
                <w:spacing w:val="1"/>
                <w:sz w:val="19"/>
                <w:szCs w:val="19"/>
              </w:rPr>
              <w:t>赁住</w:t>
            </w:r>
            <w:r>
              <w:rPr>
                <w:rFonts w:ascii="宋体" w:hAnsi="宋体" w:eastAsia="宋体" w:cs="宋体"/>
                <w:spacing w:val="-4"/>
                <w:sz w:val="19"/>
                <w:szCs w:val="19"/>
              </w:rPr>
              <w:t>房实施办法》并实施；</w:t>
            </w:r>
            <w:r>
              <w:rPr>
                <w:rFonts w:ascii="Times New Roman" w:hAnsi="Times New Roman" w:eastAsia="Times New Roman" w:cs="Times New Roman"/>
                <w:spacing w:val="-4"/>
                <w:sz w:val="19"/>
                <w:szCs w:val="19"/>
              </w:rPr>
              <w:t xml:space="preserve">4 </w:t>
            </w:r>
            <w:r>
              <w:rPr>
                <w:rFonts w:ascii="宋体" w:hAnsi="宋体" w:eastAsia="宋体" w:cs="宋体"/>
                <w:spacing w:val="-4"/>
                <w:sz w:val="19"/>
                <w:szCs w:val="19"/>
              </w:rPr>
              <w:t>月份开工建设保障房，</w:t>
            </w:r>
            <w:r>
              <w:rPr>
                <w:rFonts w:ascii="宋体" w:hAnsi="宋体" w:eastAsia="宋体" w:cs="宋体"/>
                <w:spacing w:val="1"/>
                <w:sz w:val="19"/>
                <w:szCs w:val="19"/>
              </w:rPr>
              <w:t xml:space="preserve"> </w:t>
            </w: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月底前完成工程建设；</w:t>
            </w:r>
            <w:r>
              <w:rPr>
                <w:rFonts w:ascii="Times New Roman" w:hAnsi="Times New Roman" w:eastAsia="Times New Roman" w:cs="Times New Roman"/>
                <w:spacing w:val="4"/>
                <w:sz w:val="19"/>
                <w:szCs w:val="19"/>
              </w:rPr>
              <w:t xml:space="preserve">11 </w:t>
            </w:r>
            <w:r>
              <w:rPr>
                <w:rFonts w:ascii="宋体" w:hAnsi="宋体" w:eastAsia="宋体" w:cs="宋体"/>
                <w:spacing w:val="4"/>
                <w:sz w:val="19"/>
                <w:szCs w:val="19"/>
              </w:rPr>
              <w:t>月中旬前完成租赁补贴发放。</w:t>
            </w:r>
          </w:p>
        </w:tc>
        <w:tc>
          <w:tcPr>
            <w:tcW w:w="894" w:type="dxa"/>
            <w:vAlign w:val="top"/>
          </w:tcPr>
          <w:p>
            <w:pPr>
              <w:pStyle w:val="6"/>
              <w:spacing w:line="255" w:lineRule="auto"/>
            </w:pPr>
          </w:p>
          <w:p>
            <w:pPr>
              <w:pStyle w:val="6"/>
              <w:spacing w:line="255" w:lineRule="auto"/>
            </w:pPr>
          </w:p>
          <w:p>
            <w:pPr>
              <w:pStyle w:val="6"/>
              <w:spacing w:line="255" w:lineRule="auto"/>
            </w:pPr>
          </w:p>
          <w:p>
            <w:pPr>
              <w:pStyle w:val="6"/>
              <w:spacing w:line="25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90" w:lineRule="auto"/>
            </w:pPr>
          </w:p>
          <w:p>
            <w:pPr>
              <w:pStyle w:val="6"/>
              <w:spacing w:line="291" w:lineRule="auto"/>
            </w:pPr>
          </w:p>
          <w:p>
            <w:pPr>
              <w:pStyle w:val="6"/>
              <w:spacing w:line="291" w:lineRule="auto"/>
            </w:pPr>
          </w:p>
          <w:p>
            <w:pPr>
              <w:spacing w:before="62"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right w:val="single" w:color="000000" w:sz="6" w:space="0"/>
            </w:tcBorders>
            <w:vAlign w:val="top"/>
          </w:tcPr>
          <w:p>
            <w:pPr>
              <w:pStyle w:val="6"/>
              <w:spacing w:line="253" w:lineRule="auto"/>
            </w:pPr>
          </w:p>
          <w:p>
            <w:pPr>
              <w:pStyle w:val="6"/>
              <w:spacing w:line="254" w:lineRule="auto"/>
            </w:pPr>
          </w:p>
          <w:p>
            <w:pPr>
              <w:pStyle w:val="6"/>
              <w:spacing w:line="254" w:lineRule="auto"/>
            </w:pPr>
          </w:p>
          <w:p>
            <w:pPr>
              <w:pStyle w:val="6"/>
              <w:spacing w:line="25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410" w:lineRule="auto"/>
            </w:pPr>
          </w:p>
          <w:p>
            <w:pPr>
              <w:spacing w:before="62" w:line="294" w:lineRule="auto"/>
              <w:ind w:left="11" w:right="16"/>
              <w:rPr>
                <w:rFonts w:ascii="宋体" w:hAnsi="宋体" w:eastAsia="宋体" w:cs="宋体"/>
                <w:sz w:val="19"/>
                <w:szCs w:val="19"/>
              </w:rPr>
            </w:pPr>
            <w:r>
              <w:rPr>
                <w:rFonts w:ascii="宋体" w:hAnsi="宋体" w:eastAsia="宋体" w:cs="宋体"/>
                <w:spacing w:val="22"/>
                <w:sz w:val="19"/>
                <w:szCs w:val="19"/>
              </w:rPr>
              <w:t>支持商品房市场更好满足</w:t>
            </w:r>
            <w:r>
              <w:rPr>
                <w:rFonts w:ascii="宋体" w:hAnsi="宋体" w:eastAsia="宋体" w:cs="宋体"/>
                <w:spacing w:val="8"/>
                <w:sz w:val="19"/>
                <w:szCs w:val="19"/>
              </w:rPr>
              <w:t>购房者的合理住房需求。</w:t>
            </w:r>
          </w:p>
        </w:tc>
        <w:tc>
          <w:tcPr>
            <w:tcW w:w="2960" w:type="dxa"/>
            <w:tcBorders>
              <w:bottom w:val="single" w:color="000000" w:sz="6" w:space="0"/>
            </w:tcBorders>
            <w:vAlign w:val="top"/>
          </w:tcPr>
          <w:p>
            <w:pPr>
              <w:spacing w:before="42" w:line="274" w:lineRule="auto"/>
              <w:ind w:left="12" w:right="12"/>
              <w:jc w:val="both"/>
              <w:rPr>
                <w:rFonts w:ascii="宋体" w:hAnsi="宋体" w:eastAsia="宋体" w:cs="宋体"/>
                <w:sz w:val="19"/>
                <w:szCs w:val="19"/>
              </w:rPr>
            </w:pPr>
            <w:r>
              <w:rPr>
                <w:rFonts w:ascii="宋体" w:hAnsi="宋体" w:eastAsia="宋体" w:cs="宋体"/>
                <w:spacing w:val="18"/>
                <w:sz w:val="19"/>
                <w:szCs w:val="19"/>
              </w:rPr>
              <w:t>严格落实房地产健康平稳发展城</w:t>
            </w:r>
            <w:r>
              <w:rPr>
                <w:rFonts w:ascii="宋体" w:hAnsi="宋体" w:eastAsia="宋体" w:cs="宋体"/>
                <w:spacing w:val="15"/>
                <w:sz w:val="19"/>
                <w:szCs w:val="19"/>
              </w:rPr>
              <w:t>市主体责任</w:t>
            </w:r>
            <w:r>
              <w:rPr>
                <w:rFonts w:ascii="宋体" w:hAnsi="宋体" w:eastAsia="宋体" w:cs="宋体"/>
                <w:spacing w:val="-37"/>
                <w:sz w:val="19"/>
                <w:szCs w:val="19"/>
              </w:rPr>
              <w:t xml:space="preserve"> </w:t>
            </w:r>
            <w:r>
              <w:rPr>
                <w:rFonts w:ascii="宋体" w:hAnsi="宋体" w:eastAsia="宋体" w:cs="宋体"/>
                <w:spacing w:val="15"/>
                <w:sz w:val="19"/>
                <w:szCs w:val="19"/>
              </w:rPr>
              <w:t>，坚持</w:t>
            </w:r>
            <w:r>
              <w:rPr>
                <w:rFonts w:ascii="Times New Roman" w:hAnsi="Times New Roman" w:eastAsia="Times New Roman" w:cs="Times New Roman"/>
                <w:spacing w:val="15"/>
                <w:sz w:val="19"/>
                <w:szCs w:val="19"/>
              </w:rPr>
              <w:t>“</w:t>
            </w:r>
            <w:r>
              <w:rPr>
                <w:rFonts w:ascii="宋体" w:hAnsi="宋体" w:eastAsia="宋体" w:cs="宋体"/>
                <w:spacing w:val="15"/>
                <w:sz w:val="19"/>
                <w:szCs w:val="19"/>
              </w:rPr>
              <w:t>住房不炒</w:t>
            </w:r>
            <w:r>
              <w:rPr>
                <w:rFonts w:ascii="Times New Roman" w:hAnsi="Times New Roman" w:eastAsia="Times New Roman" w:cs="Times New Roman"/>
                <w:spacing w:val="15"/>
                <w:sz w:val="19"/>
                <w:szCs w:val="19"/>
              </w:rPr>
              <w:t>”</w:t>
            </w:r>
            <w:r>
              <w:rPr>
                <w:rFonts w:ascii="宋体" w:hAnsi="宋体" w:eastAsia="宋体" w:cs="宋体"/>
                <w:spacing w:val="15"/>
                <w:sz w:val="19"/>
                <w:szCs w:val="19"/>
              </w:rPr>
              <w:t>定</w:t>
            </w:r>
            <w:r>
              <w:rPr>
                <w:rFonts w:ascii="宋体" w:hAnsi="宋体" w:eastAsia="宋体" w:cs="宋体"/>
                <w:spacing w:val="5"/>
                <w:sz w:val="19"/>
                <w:szCs w:val="19"/>
              </w:rPr>
              <w:t>位，创新住房供应模式，年内实现</w:t>
            </w:r>
            <w:r>
              <w:rPr>
                <w:rFonts w:ascii="宋体" w:hAnsi="宋体" w:eastAsia="宋体" w:cs="宋体"/>
                <w:spacing w:val="9"/>
                <w:sz w:val="19"/>
                <w:szCs w:val="19"/>
              </w:rPr>
              <w:t>新增房地产面积</w:t>
            </w:r>
            <w:r>
              <w:rPr>
                <w:rFonts w:ascii="宋体" w:hAnsi="宋体" w:eastAsia="宋体" w:cs="宋体"/>
                <w:spacing w:val="-25"/>
                <w:sz w:val="19"/>
                <w:szCs w:val="19"/>
              </w:rPr>
              <w:t xml:space="preserve"> </w:t>
            </w:r>
            <w:r>
              <w:rPr>
                <w:rFonts w:ascii="Times New Roman" w:hAnsi="Times New Roman" w:eastAsia="Times New Roman" w:cs="Times New Roman"/>
                <w:spacing w:val="9"/>
                <w:sz w:val="19"/>
                <w:szCs w:val="19"/>
              </w:rPr>
              <w:t xml:space="preserve">30 </w:t>
            </w:r>
            <w:r>
              <w:rPr>
                <w:rFonts w:ascii="宋体" w:hAnsi="宋体" w:eastAsia="宋体" w:cs="宋体"/>
                <w:spacing w:val="9"/>
                <w:sz w:val="19"/>
                <w:szCs w:val="19"/>
              </w:rPr>
              <w:t>万平方米，销</w:t>
            </w:r>
            <w:r>
              <w:rPr>
                <w:rFonts w:ascii="宋体" w:hAnsi="宋体" w:eastAsia="宋体" w:cs="宋体"/>
                <w:spacing w:val="6"/>
                <w:sz w:val="19"/>
                <w:szCs w:val="19"/>
              </w:rPr>
              <w:t>售</w:t>
            </w:r>
            <w:r>
              <w:rPr>
                <w:rFonts w:ascii="宋体" w:hAnsi="宋体" w:eastAsia="宋体" w:cs="宋体"/>
                <w:spacing w:val="-42"/>
                <w:sz w:val="19"/>
                <w:szCs w:val="19"/>
              </w:rPr>
              <w:t xml:space="preserve"> </w:t>
            </w:r>
            <w:r>
              <w:rPr>
                <w:rFonts w:ascii="Times New Roman" w:hAnsi="Times New Roman" w:eastAsia="Times New Roman" w:cs="Times New Roman"/>
                <w:spacing w:val="6"/>
                <w:sz w:val="19"/>
                <w:szCs w:val="19"/>
              </w:rPr>
              <w:t xml:space="preserve">48 </w:t>
            </w:r>
            <w:r>
              <w:rPr>
                <w:rFonts w:ascii="宋体" w:hAnsi="宋体" w:eastAsia="宋体" w:cs="宋体"/>
                <w:spacing w:val="6"/>
                <w:sz w:val="19"/>
                <w:szCs w:val="19"/>
              </w:rPr>
              <w:t>万平方米。</w:t>
            </w:r>
          </w:p>
        </w:tc>
        <w:tc>
          <w:tcPr>
            <w:tcW w:w="3884" w:type="dxa"/>
            <w:tcBorders>
              <w:bottom w:val="single" w:color="000000" w:sz="6" w:space="0"/>
            </w:tcBorders>
            <w:vAlign w:val="top"/>
          </w:tcPr>
          <w:p>
            <w:pPr>
              <w:pStyle w:val="6"/>
              <w:spacing w:line="296" w:lineRule="auto"/>
            </w:pPr>
          </w:p>
          <w:p>
            <w:pPr>
              <w:pStyle w:val="6"/>
              <w:spacing w:line="297"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96" w:lineRule="auto"/>
            </w:pPr>
          </w:p>
          <w:p>
            <w:pPr>
              <w:pStyle w:val="6"/>
              <w:spacing w:line="297"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442" w:lineRule="auto"/>
            </w:pPr>
          </w:p>
          <w:p>
            <w:pPr>
              <w:spacing w:before="62"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bottom w:val="single" w:color="000000" w:sz="6" w:space="0"/>
              <w:right w:val="single" w:color="000000" w:sz="6" w:space="0"/>
            </w:tcBorders>
            <w:vAlign w:val="top"/>
          </w:tcPr>
          <w:p>
            <w:pPr>
              <w:pStyle w:val="6"/>
              <w:spacing w:line="294" w:lineRule="auto"/>
            </w:pPr>
          </w:p>
          <w:p>
            <w:pPr>
              <w:pStyle w:val="6"/>
              <w:spacing w:line="294"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27" w:lineRule="exact"/>
        <w:rPr>
          <w:rFonts w:ascii="Arial"/>
          <w:sz w:val="19"/>
        </w:rPr>
      </w:pPr>
    </w:p>
    <w:p>
      <w:pPr>
        <w:spacing w:line="227" w:lineRule="exact"/>
        <w:rPr>
          <w:rFonts w:ascii="Arial" w:hAnsi="Arial" w:eastAsia="Arial" w:cs="Arial"/>
          <w:sz w:val="19"/>
          <w:szCs w:val="19"/>
        </w:rPr>
        <w:sectPr>
          <w:headerReference r:id="rId153" w:type="default"/>
          <w:footerReference r:id="rId154" w:type="default"/>
          <w:pgSz w:w="16839" w:h="11906"/>
          <w:pgMar w:top="1792" w:right="1387" w:bottom="1552" w:left="1386" w:header="1426" w:footer="1174" w:gutter="0"/>
          <w:cols w:space="720" w:num="1"/>
        </w:sectPr>
      </w:pPr>
    </w:p>
    <w:p>
      <w:pPr>
        <w:spacing w:before="51"/>
      </w:pPr>
      <w:r>
        <w:drawing>
          <wp:anchor distT="0" distB="0" distL="0" distR="0" simplePos="0" relativeHeight="25178726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2"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spacing w:before="62" w:line="292" w:lineRule="auto"/>
              <w:ind w:left="14" w:right="19" w:firstLine="6"/>
              <w:jc w:val="both"/>
              <w:rPr>
                <w:rFonts w:ascii="宋体" w:hAnsi="宋体" w:eastAsia="宋体" w:cs="宋体"/>
                <w:sz w:val="19"/>
                <w:szCs w:val="19"/>
              </w:rPr>
            </w:pPr>
            <w:r>
              <w:rPr>
                <w:rFonts w:ascii="宋体" w:hAnsi="宋体" w:eastAsia="宋体" w:cs="宋体"/>
                <w:spacing w:val="8"/>
                <w:sz w:val="19"/>
                <w:szCs w:val="19"/>
              </w:rPr>
              <w:t>五</w:t>
            </w:r>
            <w:r>
              <w:rPr>
                <w:rFonts w:ascii="宋体" w:hAnsi="宋体" w:eastAsia="宋体" w:cs="宋体"/>
                <w:spacing w:val="-44"/>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好城乡</w:t>
            </w:r>
            <w:r>
              <w:rPr>
                <w:rFonts w:ascii="宋体" w:hAnsi="宋体" w:eastAsia="宋体" w:cs="宋体"/>
                <w:spacing w:val="6"/>
                <w:sz w:val="19"/>
                <w:szCs w:val="19"/>
              </w:rPr>
              <w:t>融合</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高标准提升城</w:t>
            </w:r>
            <w:r>
              <w:rPr>
                <w:rFonts w:ascii="宋体" w:hAnsi="宋体" w:eastAsia="宋体" w:cs="宋体"/>
                <w:spacing w:val="9"/>
                <w:sz w:val="19"/>
                <w:szCs w:val="19"/>
              </w:rPr>
              <w:t>镇品质</w:t>
            </w:r>
          </w:p>
        </w:tc>
        <w:tc>
          <w:tcPr>
            <w:tcW w:w="1328" w:type="dxa"/>
            <w:vMerge w:val="restart"/>
            <w:tcBorders>
              <w:bottom w:val="nil"/>
            </w:tcBorders>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2" w:line="279" w:lineRule="auto"/>
              <w:ind w:left="10" w:right="20" w:hanging="10"/>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）努力使</w:t>
            </w:r>
            <w:r>
              <w:rPr>
                <w:rFonts w:ascii="宋体" w:hAnsi="宋体" w:eastAsia="宋体" w:cs="宋体"/>
                <w:spacing w:val="8"/>
                <w:sz w:val="19"/>
                <w:szCs w:val="19"/>
              </w:rPr>
              <w:t>治理更精细</w:t>
            </w:r>
          </w:p>
        </w:tc>
        <w:tc>
          <w:tcPr>
            <w:tcW w:w="2372" w:type="dxa"/>
            <w:vAlign w:val="top"/>
          </w:tcPr>
          <w:p>
            <w:pPr>
              <w:pStyle w:val="6"/>
              <w:spacing w:line="243" w:lineRule="auto"/>
            </w:pPr>
          </w:p>
          <w:p>
            <w:pPr>
              <w:pStyle w:val="6"/>
              <w:spacing w:line="244" w:lineRule="auto"/>
            </w:pPr>
          </w:p>
          <w:p>
            <w:pPr>
              <w:pStyle w:val="6"/>
              <w:spacing w:line="244" w:lineRule="auto"/>
            </w:pPr>
          </w:p>
          <w:p>
            <w:pPr>
              <w:spacing w:before="61" w:line="224" w:lineRule="auto"/>
              <w:ind w:left="10"/>
              <w:rPr>
                <w:rFonts w:ascii="宋体" w:hAnsi="宋体" w:eastAsia="宋体" w:cs="宋体"/>
                <w:sz w:val="19"/>
                <w:szCs w:val="19"/>
              </w:rPr>
            </w:pPr>
            <w:r>
              <w:rPr>
                <w:rFonts w:ascii="宋体" w:hAnsi="宋体" w:eastAsia="宋体" w:cs="宋体"/>
                <w:spacing w:val="8"/>
                <w:sz w:val="19"/>
                <w:szCs w:val="19"/>
              </w:rPr>
              <w:t>建设城市治理智慧平台。</w:t>
            </w:r>
          </w:p>
        </w:tc>
        <w:tc>
          <w:tcPr>
            <w:tcW w:w="2960" w:type="dxa"/>
            <w:vAlign w:val="top"/>
          </w:tcPr>
          <w:p>
            <w:pPr>
              <w:spacing w:before="18" w:line="249" w:lineRule="auto"/>
              <w:ind w:left="13" w:firstLine="2"/>
              <w:jc w:val="both"/>
              <w:rPr>
                <w:rFonts w:ascii="宋体" w:hAnsi="宋体" w:eastAsia="宋体" w:cs="宋体"/>
                <w:sz w:val="19"/>
                <w:szCs w:val="19"/>
              </w:rPr>
            </w:pPr>
            <w:r>
              <w:rPr>
                <w:rFonts w:ascii="宋体" w:hAnsi="宋体" w:eastAsia="宋体" w:cs="宋体"/>
                <w:spacing w:val="3"/>
                <w:sz w:val="19"/>
                <w:szCs w:val="19"/>
              </w:rPr>
              <w:t>推进数字城市管理平台建设，整合处理市区建成区部件数据普查、网</w:t>
            </w:r>
            <w:r>
              <w:rPr>
                <w:rFonts w:ascii="宋体" w:hAnsi="宋体" w:eastAsia="宋体" w:cs="宋体"/>
                <w:spacing w:val="17"/>
                <w:sz w:val="19"/>
                <w:szCs w:val="19"/>
              </w:rPr>
              <w:t>格划分和地理编码数据及建城区内实景三维和灰模数据的建设工</w:t>
            </w:r>
            <w:r>
              <w:rPr>
                <w:rFonts w:ascii="宋体" w:hAnsi="宋体" w:eastAsia="宋体" w:cs="宋体"/>
                <w:spacing w:val="3"/>
                <w:sz w:val="19"/>
                <w:szCs w:val="19"/>
              </w:rPr>
              <w:t>作；加强和市区其他平台的对接工</w:t>
            </w:r>
            <w:r>
              <w:rPr>
                <w:rFonts w:ascii="宋体" w:hAnsi="宋体" w:eastAsia="宋体" w:cs="宋体"/>
                <w:spacing w:val="5"/>
                <w:sz w:val="19"/>
                <w:szCs w:val="19"/>
              </w:rPr>
              <w:t>作，对有效数据进行联网、汇集，</w:t>
            </w:r>
            <w:r>
              <w:rPr>
                <w:rFonts w:ascii="宋体" w:hAnsi="宋体" w:eastAsia="宋体" w:cs="宋体"/>
                <w:spacing w:val="7"/>
                <w:sz w:val="19"/>
                <w:szCs w:val="19"/>
              </w:rPr>
              <w:t>初步构建信息化</w:t>
            </w:r>
            <w:r>
              <w:rPr>
                <w:rFonts w:ascii="Times New Roman" w:hAnsi="Times New Roman" w:eastAsia="Times New Roman" w:cs="Times New Roman"/>
                <w:spacing w:val="7"/>
                <w:position w:val="-1"/>
                <w:sz w:val="19"/>
                <w:szCs w:val="19"/>
              </w:rPr>
              <w:t>,</w:t>
            </w:r>
            <w:r>
              <w:rPr>
                <w:rFonts w:ascii="宋体" w:hAnsi="宋体" w:eastAsia="宋体" w:cs="宋体"/>
                <w:spacing w:val="7"/>
                <w:sz w:val="19"/>
                <w:szCs w:val="19"/>
              </w:rPr>
              <w:t>大城管格局。</w:t>
            </w:r>
          </w:p>
        </w:tc>
        <w:tc>
          <w:tcPr>
            <w:tcW w:w="3884" w:type="dxa"/>
            <w:vAlign w:val="top"/>
          </w:tcPr>
          <w:p>
            <w:pPr>
              <w:pStyle w:val="6"/>
              <w:spacing w:line="301" w:lineRule="auto"/>
            </w:pPr>
          </w:p>
          <w:p>
            <w:pPr>
              <w:pStyle w:val="6"/>
              <w:spacing w:line="302" w:lineRule="auto"/>
            </w:pPr>
          </w:p>
          <w:p>
            <w:pPr>
              <w:spacing w:before="62" w:line="251" w:lineRule="auto"/>
              <w:ind w:left="17" w:right="9" w:firstLine="17"/>
              <w:rPr>
                <w:rFonts w:ascii="宋体" w:hAnsi="宋体" w:eastAsia="宋体" w:cs="宋体"/>
                <w:sz w:val="19"/>
                <w:szCs w:val="19"/>
              </w:rPr>
            </w:pPr>
            <w:r>
              <w:rPr>
                <w:rFonts w:ascii="Times New Roman" w:hAnsi="Times New Roman" w:eastAsia="Times New Roman" w:cs="Times New Roman"/>
                <w:spacing w:val="-1"/>
                <w:sz w:val="19"/>
                <w:szCs w:val="19"/>
              </w:rPr>
              <w:t xml:space="preserve">12 </w:t>
            </w:r>
            <w:r>
              <w:rPr>
                <w:rFonts w:ascii="宋体" w:hAnsi="宋体" w:eastAsia="宋体" w:cs="宋体"/>
                <w:spacing w:val="-1"/>
                <w:sz w:val="19"/>
                <w:szCs w:val="19"/>
              </w:rPr>
              <w:t>月底建设完成平台搭建，建立数据库；</w:t>
            </w:r>
            <w:r>
              <w:rPr>
                <w:rFonts w:ascii="Times New Roman" w:hAnsi="Times New Roman" w:eastAsia="Times New Roman" w:cs="Times New Roman"/>
                <w:spacing w:val="-1"/>
                <w:sz w:val="19"/>
                <w:szCs w:val="19"/>
              </w:rPr>
              <w:t>2023</w:t>
            </w:r>
            <w:r>
              <w:rPr>
                <w:rFonts w:ascii="宋体" w:hAnsi="宋体" w:eastAsia="宋体" w:cs="宋体"/>
                <w:spacing w:val="4"/>
                <w:sz w:val="19"/>
                <w:szCs w:val="19"/>
              </w:rPr>
              <w:t>年</w:t>
            </w:r>
            <w:r>
              <w:rPr>
                <w:rFonts w:ascii="宋体" w:hAnsi="宋体" w:eastAsia="宋体" w:cs="宋体"/>
                <w:spacing w:val="-15"/>
                <w:sz w:val="19"/>
                <w:szCs w:val="19"/>
              </w:rPr>
              <w:t xml:space="preserve"> </w:t>
            </w: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月底建成投运。</w:t>
            </w:r>
          </w:p>
        </w:tc>
        <w:tc>
          <w:tcPr>
            <w:tcW w:w="894" w:type="dxa"/>
            <w:vAlign w:val="top"/>
          </w:tcPr>
          <w:p>
            <w:pPr>
              <w:pStyle w:val="6"/>
              <w:spacing w:line="255" w:lineRule="auto"/>
            </w:pPr>
          </w:p>
          <w:p>
            <w:pPr>
              <w:pStyle w:val="6"/>
              <w:spacing w:line="255" w:lineRule="auto"/>
            </w:pPr>
          </w:p>
          <w:p>
            <w:pPr>
              <w:pStyle w:val="6"/>
              <w:spacing w:line="256"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55" w:lineRule="auto"/>
            </w:pPr>
          </w:p>
          <w:p>
            <w:pPr>
              <w:pStyle w:val="6"/>
              <w:spacing w:line="256" w:lineRule="auto"/>
            </w:pPr>
          </w:p>
          <w:p>
            <w:pPr>
              <w:pStyle w:val="6"/>
              <w:spacing w:line="256" w:lineRule="auto"/>
            </w:pPr>
          </w:p>
          <w:p>
            <w:pPr>
              <w:spacing w:before="61"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spacing w:line="307" w:lineRule="auto"/>
            </w:pPr>
          </w:p>
          <w:p>
            <w:pPr>
              <w:pStyle w:val="6"/>
              <w:spacing w:line="307" w:lineRule="auto"/>
            </w:pPr>
          </w:p>
          <w:p>
            <w:pPr>
              <w:spacing w:before="62" w:line="309" w:lineRule="auto"/>
              <w:ind w:left="49" w:right="21" w:hanging="17"/>
              <w:rPr>
                <w:rFonts w:ascii="宋体" w:hAnsi="宋体" w:eastAsia="宋体" w:cs="宋体"/>
                <w:sz w:val="19"/>
                <w:szCs w:val="19"/>
              </w:rPr>
            </w:pPr>
            <w:r>
              <w:rPr>
                <w:rFonts w:ascii="宋体" w:hAnsi="宋体" w:eastAsia="宋体" w:cs="宋体"/>
                <w:spacing w:val="8"/>
                <w:sz w:val="19"/>
                <w:szCs w:val="19"/>
              </w:rPr>
              <w:t>市直相关部</w:t>
            </w:r>
            <w:r>
              <w:rPr>
                <w:rFonts w:ascii="宋体" w:hAnsi="宋体" w:eastAsia="宋体" w:cs="宋体"/>
                <w:spacing w:val="5"/>
                <w:sz w:val="19"/>
                <w:szCs w:val="19"/>
              </w:rPr>
              <w:t>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78" w:lineRule="auto"/>
            </w:pPr>
          </w:p>
          <w:p>
            <w:pPr>
              <w:spacing w:before="61" w:line="218" w:lineRule="auto"/>
              <w:ind w:left="9"/>
              <w:rPr>
                <w:rFonts w:ascii="宋体" w:hAnsi="宋体" w:eastAsia="宋体" w:cs="宋体"/>
                <w:sz w:val="19"/>
                <w:szCs w:val="19"/>
              </w:rPr>
            </w:pPr>
            <w:r>
              <w:rPr>
                <w:rFonts w:ascii="宋体" w:hAnsi="宋体" w:eastAsia="宋体" w:cs="宋体"/>
                <w:spacing w:val="7"/>
                <w:sz w:val="19"/>
                <w:szCs w:val="19"/>
              </w:rPr>
              <w:t>健全</w:t>
            </w:r>
            <w:r>
              <w:rPr>
                <w:rFonts w:ascii="Times New Roman" w:hAnsi="Times New Roman" w:eastAsia="Times New Roman" w:cs="Times New Roman"/>
                <w:spacing w:val="7"/>
                <w:sz w:val="19"/>
                <w:szCs w:val="19"/>
              </w:rPr>
              <w:t>“</w:t>
            </w:r>
            <w:r>
              <w:rPr>
                <w:rFonts w:ascii="宋体" w:hAnsi="宋体" w:eastAsia="宋体" w:cs="宋体"/>
                <w:spacing w:val="7"/>
                <w:sz w:val="19"/>
                <w:szCs w:val="19"/>
              </w:rPr>
              <w:t>网格化</w:t>
            </w:r>
            <w:r>
              <w:rPr>
                <w:rFonts w:ascii="Times New Roman" w:hAnsi="Times New Roman" w:eastAsia="Times New Roman" w:cs="Times New Roman"/>
                <w:spacing w:val="7"/>
                <w:sz w:val="19"/>
                <w:szCs w:val="19"/>
              </w:rPr>
              <w:t>”</w:t>
            </w:r>
            <w:r>
              <w:rPr>
                <w:rFonts w:ascii="宋体" w:hAnsi="宋体" w:eastAsia="宋体" w:cs="宋体"/>
                <w:spacing w:val="7"/>
                <w:sz w:val="19"/>
                <w:szCs w:val="19"/>
              </w:rPr>
              <w:t>管理机制。</w:t>
            </w:r>
          </w:p>
        </w:tc>
        <w:tc>
          <w:tcPr>
            <w:tcW w:w="2960" w:type="dxa"/>
            <w:vAlign w:val="top"/>
          </w:tcPr>
          <w:p>
            <w:pPr>
              <w:spacing w:before="21" w:line="247" w:lineRule="auto"/>
              <w:ind w:left="14" w:right="12" w:firstLine="5"/>
              <w:jc w:val="both"/>
              <w:rPr>
                <w:rFonts w:ascii="宋体" w:hAnsi="宋体" w:eastAsia="宋体" w:cs="宋体"/>
                <w:sz w:val="19"/>
                <w:szCs w:val="19"/>
              </w:rPr>
            </w:pPr>
            <w:r>
              <w:rPr>
                <w:rFonts w:ascii="宋体" w:hAnsi="宋体" w:eastAsia="宋体" w:cs="宋体"/>
                <w:spacing w:val="4"/>
                <w:sz w:val="19"/>
                <w:szCs w:val="19"/>
              </w:rPr>
              <w:t>细化执法职能、完善执法标准，将</w:t>
            </w:r>
            <w:r>
              <w:rPr>
                <w:rFonts w:ascii="宋体" w:hAnsi="宋体" w:eastAsia="宋体" w:cs="宋体"/>
                <w:spacing w:val="11"/>
                <w:sz w:val="19"/>
                <w:szCs w:val="19"/>
              </w:rPr>
              <w:t>全市划分若干网格，确保</w:t>
            </w:r>
            <w:r>
              <w:rPr>
                <w:rFonts w:ascii="Times New Roman" w:hAnsi="Times New Roman" w:eastAsia="Times New Roman" w:cs="Times New Roman"/>
                <w:spacing w:val="11"/>
                <w:sz w:val="19"/>
                <w:szCs w:val="19"/>
              </w:rPr>
              <w:t>“</w:t>
            </w:r>
            <w:r>
              <w:rPr>
                <w:rFonts w:ascii="宋体" w:hAnsi="宋体" w:eastAsia="宋体" w:cs="宋体"/>
                <w:spacing w:val="11"/>
                <w:sz w:val="19"/>
                <w:szCs w:val="19"/>
              </w:rPr>
              <w:t>一格一</w:t>
            </w:r>
            <w:r>
              <w:rPr>
                <w:rFonts w:ascii="宋体" w:hAnsi="宋体" w:eastAsia="宋体" w:cs="宋体"/>
                <w:spacing w:val="9"/>
                <w:sz w:val="19"/>
                <w:szCs w:val="19"/>
              </w:rPr>
              <w:t>员、一格多员</w:t>
            </w:r>
            <w:r>
              <w:rPr>
                <w:rFonts w:ascii="Times New Roman" w:hAnsi="Times New Roman" w:eastAsia="Times New Roman" w:cs="Times New Roman"/>
                <w:spacing w:val="9"/>
                <w:position w:val="-1"/>
                <w:sz w:val="19"/>
                <w:szCs w:val="19"/>
              </w:rPr>
              <w:t>”</w:t>
            </w:r>
            <w:r>
              <w:rPr>
                <w:rFonts w:ascii="Times New Roman" w:hAnsi="Times New Roman" w:eastAsia="Times New Roman" w:cs="Times New Roman"/>
                <w:spacing w:val="-5"/>
                <w:position w:val="-1"/>
                <w:sz w:val="19"/>
                <w:szCs w:val="19"/>
              </w:rPr>
              <w:t xml:space="preserve"> </w:t>
            </w:r>
            <w:r>
              <w:rPr>
                <w:rFonts w:ascii="宋体" w:hAnsi="宋体" w:eastAsia="宋体" w:cs="宋体"/>
                <w:spacing w:val="9"/>
                <w:sz w:val="19"/>
                <w:szCs w:val="19"/>
              </w:rPr>
              <w:t>；通过定人定岗定</w:t>
            </w:r>
            <w:r>
              <w:rPr>
                <w:rFonts w:ascii="宋体" w:hAnsi="宋体" w:eastAsia="宋体" w:cs="宋体"/>
                <w:spacing w:val="4"/>
                <w:sz w:val="19"/>
                <w:szCs w:val="19"/>
              </w:rPr>
              <w:t>责，量化各个岗位的考核指标，加</w:t>
            </w:r>
            <w:r>
              <w:rPr>
                <w:rFonts w:ascii="宋体" w:hAnsi="宋体" w:eastAsia="宋体" w:cs="宋体"/>
                <w:spacing w:val="8"/>
                <w:sz w:val="19"/>
                <w:szCs w:val="19"/>
              </w:rPr>
              <w:t>大日常监督考核。</w:t>
            </w:r>
          </w:p>
        </w:tc>
        <w:tc>
          <w:tcPr>
            <w:tcW w:w="3884" w:type="dxa"/>
            <w:vAlign w:val="top"/>
          </w:tcPr>
          <w:p>
            <w:pPr>
              <w:spacing w:before="154" w:line="249" w:lineRule="auto"/>
              <w:ind w:left="14" w:right="8" w:firstLine="5"/>
              <w:jc w:val="both"/>
              <w:rPr>
                <w:rFonts w:ascii="宋体" w:hAnsi="宋体" w:eastAsia="宋体" w:cs="宋体"/>
                <w:sz w:val="19"/>
                <w:szCs w:val="19"/>
              </w:rPr>
            </w:pPr>
            <w:r>
              <w:rPr>
                <w:rFonts w:ascii="Times New Roman" w:hAnsi="Times New Roman" w:eastAsia="Times New Roman" w:cs="Times New Roman"/>
                <w:spacing w:val="7"/>
                <w:position w:val="-1"/>
                <w:sz w:val="19"/>
                <w:szCs w:val="19"/>
              </w:rPr>
              <w:t xml:space="preserve">3 </w:t>
            </w:r>
            <w:r>
              <w:rPr>
                <w:rFonts w:ascii="宋体" w:hAnsi="宋体" w:eastAsia="宋体" w:cs="宋体"/>
                <w:spacing w:val="7"/>
                <w:sz w:val="19"/>
                <w:szCs w:val="19"/>
              </w:rPr>
              <w:t>月底前完成</w:t>
            </w:r>
            <w:r>
              <w:rPr>
                <w:rFonts w:ascii="Times New Roman" w:hAnsi="Times New Roman" w:eastAsia="Times New Roman" w:cs="Times New Roman"/>
                <w:spacing w:val="7"/>
                <w:sz w:val="19"/>
                <w:szCs w:val="19"/>
              </w:rPr>
              <w:t>“</w:t>
            </w:r>
            <w:r>
              <w:rPr>
                <w:rFonts w:ascii="宋体" w:hAnsi="宋体" w:eastAsia="宋体" w:cs="宋体"/>
                <w:spacing w:val="7"/>
                <w:sz w:val="19"/>
                <w:szCs w:val="19"/>
              </w:rPr>
              <w:t>网格化</w:t>
            </w:r>
            <w:r>
              <w:rPr>
                <w:rFonts w:ascii="Times New Roman" w:hAnsi="Times New Roman" w:eastAsia="Times New Roman" w:cs="Times New Roman"/>
                <w:spacing w:val="7"/>
                <w:sz w:val="19"/>
                <w:szCs w:val="19"/>
              </w:rPr>
              <w:t>”</w:t>
            </w:r>
            <w:r>
              <w:rPr>
                <w:rFonts w:ascii="宋体" w:hAnsi="宋体" w:eastAsia="宋体" w:cs="宋体"/>
                <w:spacing w:val="7"/>
                <w:sz w:val="19"/>
                <w:szCs w:val="19"/>
              </w:rPr>
              <w:t>管理培训工作；</w:t>
            </w:r>
            <w:r>
              <w:rPr>
                <w:rFonts w:ascii="Times New Roman" w:hAnsi="Times New Roman" w:eastAsia="Times New Roman" w:cs="Times New Roman"/>
                <w:spacing w:val="7"/>
                <w:sz w:val="19"/>
                <w:szCs w:val="19"/>
              </w:rPr>
              <w:t>6</w:t>
            </w:r>
            <w:r>
              <w:rPr>
                <w:rFonts w:ascii="Times New Roman" w:hAnsi="Times New Roman" w:eastAsia="Times New Roman" w:cs="Times New Roman"/>
                <w:spacing w:val="6"/>
                <w:sz w:val="19"/>
                <w:szCs w:val="19"/>
              </w:rPr>
              <w:t xml:space="preserve"> </w:t>
            </w:r>
            <w:r>
              <w:rPr>
                <w:rFonts w:ascii="宋体" w:hAnsi="宋体" w:eastAsia="宋体" w:cs="宋体"/>
                <w:spacing w:val="6"/>
                <w:sz w:val="19"/>
                <w:szCs w:val="19"/>
              </w:rPr>
              <w:t>月底</w:t>
            </w:r>
            <w:r>
              <w:rPr>
                <w:rFonts w:ascii="宋体" w:hAnsi="宋体" w:eastAsia="宋体" w:cs="宋体"/>
                <w:spacing w:val="4"/>
                <w:sz w:val="19"/>
                <w:szCs w:val="19"/>
              </w:rPr>
              <w:t>前出台《网格化量化管理办法》；</w:t>
            </w:r>
            <w:r>
              <w:rPr>
                <w:rFonts w:ascii="Times New Roman" w:hAnsi="Times New Roman" w:eastAsia="Times New Roman" w:cs="Times New Roman"/>
                <w:spacing w:val="4"/>
                <w:sz w:val="19"/>
                <w:szCs w:val="19"/>
              </w:rPr>
              <w:t xml:space="preserve">9 </w:t>
            </w:r>
            <w:r>
              <w:rPr>
                <w:rFonts w:ascii="宋体" w:hAnsi="宋体" w:eastAsia="宋体" w:cs="宋体"/>
                <w:spacing w:val="4"/>
                <w:sz w:val="19"/>
                <w:szCs w:val="19"/>
              </w:rPr>
              <w:t>月底前制</w:t>
            </w:r>
            <w:r>
              <w:rPr>
                <w:rFonts w:ascii="宋体" w:hAnsi="宋体" w:eastAsia="宋体" w:cs="宋体"/>
                <w:spacing w:val="9"/>
                <w:sz w:val="19"/>
                <w:szCs w:val="19"/>
              </w:rPr>
              <w:t>定人员定岗定责考核内容和管理机制，</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w:t>
            </w:r>
            <w:r>
              <w:rPr>
                <w:rFonts w:ascii="宋体" w:hAnsi="宋体" w:eastAsia="宋体" w:cs="宋体"/>
                <w:spacing w:val="8"/>
                <w:sz w:val="19"/>
                <w:szCs w:val="19"/>
              </w:rPr>
              <w:t>底前在全市实施。</w:t>
            </w:r>
          </w:p>
        </w:tc>
        <w:tc>
          <w:tcPr>
            <w:tcW w:w="894" w:type="dxa"/>
            <w:vAlign w:val="top"/>
          </w:tcPr>
          <w:p>
            <w:pPr>
              <w:pStyle w:val="6"/>
              <w:spacing w:line="255" w:lineRule="auto"/>
            </w:pPr>
          </w:p>
          <w:p>
            <w:pPr>
              <w:pStyle w:val="6"/>
              <w:spacing w:line="25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55" w:lineRule="auto"/>
            </w:pPr>
          </w:p>
          <w:p>
            <w:pPr>
              <w:pStyle w:val="6"/>
              <w:spacing w:line="256" w:lineRule="auto"/>
            </w:pPr>
          </w:p>
          <w:p>
            <w:pPr>
              <w:spacing w:before="61"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spacing w:line="252" w:lineRule="auto"/>
            </w:pPr>
          </w:p>
          <w:p>
            <w:pPr>
              <w:pStyle w:val="6"/>
              <w:spacing w:line="25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76" w:lineRule="auto"/>
            </w:pPr>
          </w:p>
          <w:p>
            <w:pPr>
              <w:spacing w:before="62" w:line="222" w:lineRule="auto"/>
              <w:ind w:left="10"/>
              <w:rPr>
                <w:rFonts w:ascii="宋体" w:hAnsi="宋体" w:eastAsia="宋体" w:cs="宋体"/>
                <w:sz w:val="19"/>
                <w:szCs w:val="19"/>
              </w:rPr>
            </w:pPr>
            <w:r>
              <w:rPr>
                <w:rFonts w:ascii="宋体" w:hAnsi="宋体" w:eastAsia="宋体" w:cs="宋体"/>
                <w:spacing w:val="7"/>
                <w:sz w:val="19"/>
                <w:szCs w:val="19"/>
              </w:rPr>
              <w:t>全方位开展</w:t>
            </w:r>
            <w:r>
              <w:rPr>
                <w:rFonts w:ascii="Times New Roman" w:hAnsi="Times New Roman" w:eastAsia="Times New Roman" w:cs="Times New Roman"/>
                <w:spacing w:val="7"/>
                <w:sz w:val="19"/>
                <w:szCs w:val="19"/>
              </w:rPr>
              <w:t>“</w:t>
            </w:r>
            <w:r>
              <w:rPr>
                <w:rFonts w:ascii="宋体" w:hAnsi="宋体" w:eastAsia="宋体" w:cs="宋体"/>
                <w:spacing w:val="7"/>
                <w:sz w:val="19"/>
                <w:szCs w:val="19"/>
              </w:rPr>
              <w:t>城市体检</w:t>
            </w:r>
            <w:r>
              <w:rPr>
                <w:rFonts w:ascii="Times New Roman" w:hAnsi="Times New Roman" w:eastAsia="Times New Roman" w:cs="Times New Roman"/>
                <w:spacing w:val="7"/>
                <w:sz w:val="19"/>
                <w:szCs w:val="19"/>
              </w:rPr>
              <w:t>”</w:t>
            </w:r>
            <w:r>
              <w:rPr>
                <w:rFonts w:ascii="宋体" w:hAnsi="宋体" w:eastAsia="宋体" w:cs="宋体"/>
                <w:spacing w:val="7"/>
                <w:sz w:val="19"/>
                <w:szCs w:val="19"/>
              </w:rPr>
              <w:t>。</w:t>
            </w:r>
          </w:p>
        </w:tc>
        <w:tc>
          <w:tcPr>
            <w:tcW w:w="2960" w:type="dxa"/>
            <w:vAlign w:val="top"/>
          </w:tcPr>
          <w:p>
            <w:pPr>
              <w:spacing w:before="26" w:line="246" w:lineRule="auto"/>
              <w:ind w:left="14" w:right="12"/>
              <w:jc w:val="both"/>
              <w:rPr>
                <w:rFonts w:ascii="宋体" w:hAnsi="宋体" w:eastAsia="宋体" w:cs="宋体"/>
                <w:sz w:val="19"/>
                <w:szCs w:val="19"/>
              </w:rPr>
            </w:pPr>
            <w:r>
              <w:rPr>
                <w:rFonts w:ascii="宋体" w:hAnsi="宋体" w:eastAsia="宋体" w:cs="宋体"/>
                <w:spacing w:val="4"/>
                <w:sz w:val="19"/>
                <w:szCs w:val="19"/>
              </w:rPr>
              <w:t>完善城市雨污分流系统，对市区建成区部件开展数据普查、网格划分和地理编码数据的整合处理，建设建城区内实景三维和灰模数据，对</w:t>
            </w:r>
            <w:r>
              <w:rPr>
                <w:rFonts w:ascii="宋体" w:hAnsi="宋体" w:eastAsia="宋体" w:cs="宋体"/>
                <w:spacing w:val="8"/>
                <w:sz w:val="19"/>
                <w:szCs w:val="19"/>
              </w:rPr>
              <w:t>地下管网等进行信息化管理。</w:t>
            </w:r>
          </w:p>
        </w:tc>
        <w:tc>
          <w:tcPr>
            <w:tcW w:w="3884" w:type="dxa"/>
            <w:vAlign w:val="top"/>
          </w:tcPr>
          <w:p>
            <w:pPr>
              <w:pStyle w:val="6"/>
              <w:spacing w:line="479"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56" w:lineRule="auto"/>
            </w:pPr>
          </w:p>
          <w:p>
            <w:pPr>
              <w:pStyle w:val="6"/>
              <w:spacing w:line="256"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56" w:lineRule="auto"/>
            </w:pPr>
          </w:p>
          <w:p>
            <w:pPr>
              <w:pStyle w:val="6"/>
              <w:spacing w:line="257" w:lineRule="auto"/>
            </w:pPr>
          </w:p>
          <w:p>
            <w:pPr>
              <w:spacing w:before="62"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spacing w:line="258" w:lineRule="auto"/>
            </w:pPr>
          </w:p>
          <w:p>
            <w:pPr>
              <w:pStyle w:val="6"/>
              <w:spacing w:line="258" w:lineRule="auto"/>
            </w:pPr>
          </w:p>
          <w:p>
            <w:pPr>
              <w:spacing w:before="62" w:line="212" w:lineRule="auto"/>
              <w:ind w:left="233"/>
              <w:rPr>
                <w:rFonts w:ascii="宋体" w:hAnsi="宋体" w:eastAsia="宋体" w:cs="宋体"/>
                <w:sz w:val="19"/>
                <w:szCs w:val="19"/>
              </w:rPr>
            </w:pPr>
            <w:r>
              <w:rPr>
                <w:rFonts w:ascii="宋体" w:hAnsi="宋体" w:eastAsia="宋体" w:cs="宋体"/>
                <w:spacing w:val="8"/>
                <w:sz w:val="19"/>
                <w:szCs w:val="19"/>
              </w:rPr>
              <w:t>原州区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286" w:line="221" w:lineRule="auto"/>
              <w:ind w:left="8"/>
              <w:rPr>
                <w:rFonts w:ascii="宋体" w:hAnsi="宋体" w:eastAsia="宋体" w:cs="宋体"/>
                <w:sz w:val="19"/>
                <w:szCs w:val="19"/>
              </w:rPr>
            </w:pPr>
            <w:r>
              <w:rPr>
                <w:rFonts w:ascii="宋体" w:hAnsi="宋体" w:eastAsia="宋体" w:cs="宋体"/>
                <w:spacing w:val="8"/>
                <w:sz w:val="19"/>
                <w:szCs w:val="19"/>
              </w:rPr>
              <w:t>严打严管违法建设行为。</w:t>
            </w:r>
          </w:p>
        </w:tc>
        <w:tc>
          <w:tcPr>
            <w:tcW w:w="2960" w:type="dxa"/>
            <w:vAlign w:val="top"/>
          </w:tcPr>
          <w:p>
            <w:pPr>
              <w:spacing w:before="25" w:line="242" w:lineRule="auto"/>
              <w:ind w:left="12" w:right="101"/>
              <w:jc w:val="both"/>
              <w:rPr>
                <w:rFonts w:ascii="宋体" w:hAnsi="宋体" w:eastAsia="宋体" w:cs="宋体"/>
                <w:sz w:val="19"/>
                <w:szCs w:val="19"/>
              </w:rPr>
            </w:pPr>
            <w:r>
              <w:rPr>
                <w:rFonts w:ascii="宋体" w:hAnsi="宋体" w:eastAsia="宋体" w:cs="宋体"/>
                <w:spacing w:val="11"/>
                <w:sz w:val="19"/>
                <w:szCs w:val="19"/>
              </w:rPr>
              <w:t>严格按照《中华人民共和国建筑</w:t>
            </w:r>
            <w:r>
              <w:rPr>
                <w:rFonts w:ascii="宋体" w:hAnsi="宋体" w:eastAsia="宋体" w:cs="宋体"/>
                <w:spacing w:val="-1"/>
                <w:sz w:val="19"/>
                <w:szCs w:val="19"/>
              </w:rPr>
              <w:t>法》，对未取得施工许可证，擅自</w:t>
            </w:r>
            <w:r>
              <w:rPr>
                <w:rFonts w:ascii="宋体" w:hAnsi="宋体" w:eastAsia="宋体" w:cs="宋体"/>
                <w:spacing w:val="9"/>
                <w:sz w:val="19"/>
                <w:szCs w:val="19"/>
              </w:rPr>
              <w:t>施工建设的建设单位，依法进行</w:t>
            </w:r>
          </w:p>
        </w:tc>
        <w:tc>
          <w:tcPr>
            <w:tcW w:w="3884" w:type="dxa"/>
            <w:vAlign w:val="top"/>
          </w:tcPr>
          <w:p>
            <w:pPr>
              <w:pStyle w:val="6"/>
              <w:spacing w:line="244" w:lineRule="auto"/>
            </w:pPr>
          </w:p>
          <w:p>
            <w:pPr>
              <w:spacing w:before="62" w:line="219" w:lineRule="auto"/>
              <w:ind w:left="17"/>
              <w:rPr>
                <w:rFonts w:ascii="宋体" w:hAnsi="宋体" w:eastAsia="宋体" w:cs="宋体"/>
                <w:sz w:val="19"/>
                <w:szCs w:val="19"/>
              </w:rPr>
            </w:pPr>
            <w:r>
              <w:rPr>
                <w:rFonts w:ascii="宋体" w:hAnsi="宋体" w:eastAsia="宋体" w:cs="宋体"/>
                <w:spacing w:val="8"/>
                <w:sz w:val="19"/>
                <w:szCs w:val="19"/>
              </w:rPr>
              <w:t>长期坚持</w:t>
            </w:r>
          </w:p>
        </w:tc>
        <w:tc>
          <w:tcPr>
            <w:tcW w:w="894" w:type="dxa"/>
            <w:vAlign w:val="top"/>
          </w:tcPr>
          <w:p>
            <w:pPr>
              <w:pStyle w:val="6"/>
              <w:spacing w:line="256"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170"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right w:val="single" w:color="000000" w:sz="6" w:space="0"/>
            </w:tcBorders>
            <w:vAlign w:val="top"/>
          </w:tcPr>
          <w:p>
            <w:pPr>
              <w:pStyle w:val="6"/>
              <w:spacing w:line="251"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91" w:lineRule="auto"/>
            </w:pPr>
          </w:p>
          <w:p>
            <w:pPr>
              <w:pStyle w:val="6"/>
              <w:spacing w:line="291" w:lineRule="auto"/>
            </w:pPr>
          </w:p>
          <w:p>
            <w:pPr>
              <w:pStyle w:val="6"/>
              <w:spacing w:line="291" w:lineRule="auto"/>
            </w:pPr>
          </w:p>
          <w:p>
            <w:pPr>
              <w:spacing w:before="62" w:line="219" w:lineRule="auto"/>
              <w:ind w:left="10"/>
              <w:rPr>
                <w:rFonts w:ascii="宋体" w:hAnsi="宋体" w:eastAsia="宋体" w:cs="宋体"/>
                <w:sz w:val="19"/>
                <w:szCs w:val="19"/>
              </w:rPr>
            </w:pPr>
            <w:r>
              <w:rPr>
                <w:rFonts w:ascii="宋体" w:hAnsi="宋体" w:eastAsia="宋体" w:cs="宋体"/>
                <w:spacing w:val="8"/>
                <w:sz w:val="19"/>
                <w:szCs w:val="19"/>
              </w:rPr>
              <w:t>优化住宅物业管理。</w:t>
            </w:r>
          </w:p>
        </w:tc>
        <w:tc>
          <w:tcPr>
            <w:tcW w:w="2960" w:type="dxa"/>
            <w:tcBorders>
              <w:bottom w:val="single" w:color="000000" w:sz="6" w:space="0"/>
            </w:tcBorders>
            <w:vAlign w:val="top"/>
          </w:tcPr>
          <w:p>
            <w:pPr>
              <w:spacing w:before="20" w:line="249" w:lineRule="auto"/>
              <w:ind w:left="12" w:right="12" w:firstLine="1"/>
              <w:jc w:val="both"/>
              <w:rPr>
                <w:rFonts w:ascii="宋体" w:hAnsi="宋体" w:eastAsia="宋体" w:cs="宋体"/>
                <w:sz w:val="19"/>
                <w:szCs w:val="19"/>
              </w:rPr>
            </w:pPr>
            <w:r>
              <w:rPr>
                <w:rFonts w:ascii="宋体" w:hAnsi="宋体" w:eastAsia="宋体" w:cs="宋体"/>
                <w:position w:val="-2"/>
                <w:sz w:val="19"/>
                <w:szCs w:val="19"/>
              </w:rPr>
              <w:drawing>
                <wp:inline distT="0" distB="0" distL="0" distR="0">
                  <wp:extent cx="125095" cy="128270"/>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22"/>
                          <a:stretch>
                            <a:fillRect/>
                          </a:stretch>
                        </pic:blipFill>
                        <pic:spPr>
                          <a:xfrm>
                            <a:off x="0" y="0"/>
                            <a:ext cx="125316" cy="128554"/>
                          </a:xfrm>
                          <a:prstGeom prst="rect">
                            <a:avLst/>
                          </a:prstGeom>
                        </pic:spPr>
                      </pic:pic>
                    </a:graphicData>
                  </a:graphic>
                </wp:inline>
              </w:drawing>
            </w:r>
            <w:r>
              <w:rPr>
                <w:rFonts w:ascii="宋体" w:hAnsi="宋体" w:eastAsia="宋体" w:cs="宋体"/>
                <w:position w:val="-1"/>
                <w:sz w:val="19"/>
                <w:szCs w:val="19"/>
              </w:rPr>
              <w:drawing>
                <wp:inline distT="0" distB="0" distL="0" distR="0">
                  <wp:extent cx="130810" cy="12509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23"/>
                          <a:stretch>
                            <a:fillRect/>
                          </a:stretch>
                        </pic:blipFill>
                        <pic:spPr>
                          <a:xfrm>
                            <a:off x="0" y="0"/>
                            <a:ext cx="131107" cy="125647"/>
                          </a:xfrm>
                          <a:prstGeom prst="rect">
                            <a:avLst/>
                          </a:prstGeom>
                        </pic:spPr>
                      </pic:pic>
                    </a:graphicData>
                  </a:graphic>
                </wp:inline>
              </w:drawing>
            </w:r>
            <w:r>
              <w:rPr>
                <w:rFonts w:ascii="宋体" w:hAnsi="宋体" w:eastAsia="宋体" w:cs="宋体"/>
                <w:spacing w:val="3"/>
                <w:position w:val="1"/>
                <w:sz w:val="19"/>
                <w:szCs w:val="19"/>
              </w:rPr>
              <w:t>。</w:t>
            </w:r>
            <w:r>
              <w:rPr>
                <w:rFonts w:ascii="宋体" w:hAnsi="宋体" w:eastAsia="宋体" w:cs="宋体"/>
                <w:spacing w:val="3"/>
                <w:sz w:val="19"/>
                <w:szCs w:val="19"/>
              </w:rPr>
              <w:t>物业服务企业信用信息管理</w:t>
            </w:r>
            <w:r>
              <w:rPr>
                <w:rFonts w:ascii="宋体" w:hAnsi="宋体" w:eastAsia="宋体" w:cs="宋体"/>
                <w:spacing w:val="4"/>
                <w:sz w:val="19"/>
                <w:szCs w:val="19"/>
              </w:rPr>
              <w:t>系统体系建设，建立常态化物业服</w:t>
            </w:r>
            <w:r>
              <w:rPr>
                <w:rFonts w:ascii="宋体" w:hAnsi="宋体" w:eastAsia="宋体" w:cs="宋体"/>
                <w:spacing w:val="5"/>
                <w:sz w:val="19"/>
                <w:szCs w:val="19"/>
              </w:rPr>
              <w:t>务企业绩效考核评价机制；制定出</w:t>
            </w:r>
            <w:r>
              <w:rPr>
                <w:rFonts w:ascii="宋体" w:hAnsi="宋体" w:eastAsia="宋体" w:cs="宋体"/>
                <w:spacing w:val="4"/>
                <w:sz w:val="19"/>
                <w:szCs w:val="19"/>
              </w:rPr>
              <w:t>台新的《固原市住宅专项维修资金</w:t>
            </w:r>
            <w:r>
              <w:rPr>
                <w:rFonts w:ascii="宋体" w:hAnsi="宋体" w:eastAsia="宋体" w:cs="宋体"/>
                <w:spacing w:val="1"/>
                <w:sz w:val="19"/>
                <w:szCs w:val="19"/>
              </w:rPr>
              <w:t>管理办法》，加强对各县（</w:t>
            </w:r>
            <w:r>
              <w:rPr>
                <w:rFonts w:ascii="宋体" w:hAnsi="宋体" w:eastAsia="宋体" w:cs="宋体"/>
                <w:spacing w:val="-36"/>
                <w:sz w:val="19"/>
                <w:szCs w:val="19"/>
              </w:rPr>
              <w:t xml:space="preserve"> </w:t>
            </w:r>
            <w:r>
              <w:rPr>
                <w:rFonts w:ascii="宋体" w:hAnsi="宋体" w:eastAsia="宋体" w:cs="宋体"/>
                <w:spacing w:val="1"/>
                <w:sz w:val="19"/>
                <w:szCs w:val="19"/>
              </w:rPr>
              <w:t>区）物</w:t>
            </w:r>
            <w:r>
              <w:rPr>
                <w:rFonts w:ascii="宋体" w:hAnsi="宋体" w:eastAsia="宋体" w:cs="宋体"/>
                <w:spacing w:val="5"/>
                <w:sz w:val="19"/>
                <w:szCs w:val="19"/>
              </w:rPr>
              <w:t>业管理工作的监督检查；配合落实物业服务企业党的建设，进一步提</w:t>
            </w:r>
            <w:r>
              <w:rPr>
                <w:rFonts w:ascii="宋体" w:hAnsi="宋体" w:eastAsia="宋体" w:cs="宋体"/>
                <w:spacing w:val="8"/>
                <w:sz w:val="19"/>
                <w:szCs w:val="19"/>
              </w:rPr>
              <w:t>升城市基层治理水平。</w:t>
            </w:r>
          </w:p>
        </w:tc>
        <w:tc>
          <w:tcPr>
            <w:tcW w:w="3884" w:type="dxa"/>
            <w:tcBorders>
              <w:bottom w:val="single" w:color="000000" w:sz="6" w:space="0"/>
            </w:tcBorders>
            <w:vAlign w:val="top"/>
          </w:tcPr>
          <w:p>
            <w:pPr>
              <w:spacing w:before="156" w:line="251" w:lineRule="auto"/>
              <w:ind w:left="14" w:right="8" w:firstLine="20"/>
              <w:rPr>
                <w:rFonts w:ascii="宋体" w:hAnsi="宋体" w:eastAsia="宋体" w:cs="宋体"/>
                <w:sz w:val="19"/>
                <w:szCs w:val="19"/>
              </w:rPr>
            </w:pPr>
            <w:r>
              <w:rPr>
                <w:rFonts w:ascii="Times New Roman" w:hAnsi="Times New Roman" w:eastAsia="Times New Roman" w:cs="Times New Roman"/>
                <w:spacing w:val="7"/>
                <w:sz w:val="19"/>
                <w:szCs w:val="19"/>
              </w:rPr>
              <w:t xml:space="preserve">1—2 </w:t>
            </w:r>
            <w:r>
              <w:rPr>
                <w:rFonts w:ascii="宋体" w:hAnsi="宋体" w:eastAsia="宋体" w:cs="宋体"/>
                <w:spacing w:val="7"/>
                <w:sz w:val="19"/>
                <w:szCs w:val="19"/>
              </w:rPr>
              <w:t>月份完成企业信用信息网上注册，</w:t>
            </w:r>
            <w:r>
              <w:rPr>
                <w:rFonts w:ascii="Times New Roman" w:hAnsi="Times New Roman" w:eastAsia="Times New Roman" w:cs="Times New Roman"/>
                <w:spacing w:val="7"/>
                <w:position w:val="-1"/>
                <w:sz w:val="19"/>
                <w:szCs w:val="19"/>
              </w:rPr>
              <w:t>3—4</w:t>
            </w:r>
            <w:r>
              <w:rPr>
                <w:rFonts w:ascii="宋体" w:hAnsi="宋体" w:eastAsia="宋体" w:cs="宋体"/>
                <w:spacing w:val="12"/>
                <w:sz w:val="19"/>
                <w:szCs w:val="19"/>
              </w:rPr>
              <w:t>月份完成物业服务企业信用信息管理系统的运行，开展企业服务行为监管和绩效考评；上半年出台《固原市住宅专项维修资金管理</w:t>
            </w:r>
            <w:r>
              <w:rPr>
                <w:rFonts w:ascii="宋体" w:hAnsi="宋体" w:eastAsia="宋体" w:cs="宋体"/>
                <w:sz w:val="19"/>
                <w:szCs w:val="19"/>
              </w:rPr>
              <w:t>办法》；</w:t>
            </w:r>
            <w:r>
              <w:rPr>
                <w:rFonts w:ascii="Times New Roman" w:hAnsi="Times New Roman" w:eastAsia="Times New Roman" w:cs="Times New Roman"/>
                <w:position w:val="-1"/>
                <w:sz w:val="19"/>
                <w:szCs w:val="19"/>
              </w:rPr>
              <w:t xml:space="preserve">11 </w:t>
            </w:r>
            <w:r>
              <w:rPr>
                <w:rFonts w:ascii="宋体" w:hAnsi="宋体" w:eastAsia="宋体" w:cs="宋体"/>
                <w:sz w:val="19"/>
                <w:szCs w:val="19"/>
              </w:rPr>
              <w:t>月底前完成物业企业党建引领物业</w:t>
            </w:r>
            <w:r>
              <w:rPr>
                <w:rFonts w:ascii="宋体" w:hAnsi="宋体" w:eastAsia="宋体" w:cs="宋体"/>
                <w:spacing w:val="12"/>
                <w:sz w:val="19"/>
                <w:szCs w:val="19"/>
              </w:rPr>
              <w:t>管理工作常态化机制，逐步实现物业服务企</w:t>
            </w:r>
            <w:r>
              <w:rPr>
                <w:rFonts w:ascii="宋体" w:hAnsi="宋体" w:eastAsia="宋体" w:cs="宋体"/>
                <w:spacing w:val="8"/>
                <w:sz w:val="19"/>
                <w:szCs w:val="19"/>
              </w:rPr>
              <w:t>业党组织全覆盖。</w:t>
            </w:r>
          </w:p>
        </w:tc>
        <w:tc>
          <w:tcPr>
            <w:tcW w:w="894" w:type="dxa"/>
            <w:tcBorders>
              <w:bottom w:val="single" w:color="000000" w:sz="6" w:space="0"/>
            </w:tcBorders>
            <w:vAlign w:val="top"/>
          </w:tcPr>
          <w:p>
            <w:pPr>
              <w:pStyle w:val="6"/>
              <w:spacing w:line="301" w:lineRule="auto"/>
            </w:pPr>
          </w:p>
          <w:p>
            <w:pPr>
              <w:pStyle w:val="6"/>
              <w:spacing w:line="301" w:lineRule="auto"/>
            </w:pPr>
          </w:p>
          <w:p>
            <w:pPr>
              <w:pStyle w:val="6"/>
              <w:spacing w:line="301"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252" w:lineRule="auto"/>
            </w:pPr>
          </w:p>
          <w:p>
            <w:pPr>
              <w:pStyle w:val="6"/>
              <w:spacing w:line="252" w:lineRule="auto"/>
            </w:pPr>
          </w:p>
          <w:p>
            <w:pPr>
              <w:pStyle w:val="6"/>
              <w:spacing w:line="252" w:lineRule="auto"/>
            </w:pPr>
          </w:p>
          <w:p>
            <w:pPr>
              <w:spacing w:before="61" w:line="292" w:lineRule="auto"/>
              <w:ind w:left="128" w:right="15" w:hanging="101"/>
              <w:rPr>
                <w:rFonts w:ascii="宋体" w:hAnsi="宋体" w:eastAsia="宋体" w:cs="宋体"/>
                <w:sz w:val="19"/>
                <w:szCs w:val="19"/>
              </w:rPr>
            </w:pPr>
            <w:r>
              <w:rPr>
                <w:rFonts w:ascii="宋体" w:hAnsi="宋体" w:eastAsia="宋体" w:cs="宋体"/>
                <w:spacing w:val="8"/>
                <w:sz w:val="19"/>
                <w:szCs w:val="19"/>
              </w:rPr>
              <w:t>住房城乡建设局</w:t>
            </w:r>
          </w:p>
        </w:tc>
        <w:tc>
          <w:tcPr>
            <w:tcW w:w="1063" w:type="dxa"/>
            <w:tcBorders>
              <w:bottom w:val="single" w:color="000000" w:sz="6" w:space="0"/>
              <w:right w:val="single" w:color="000000" w:sz="6" w:space="0"/>
            </w:tcBorders>
            <w:vAlign w:val="top"/>
          </w:tcPr>
          <w:p>
            <w:pPr>
              <w:pStyle w:val="6"/>
              <w:spacing w:line="299" w:lineRule="auto"/>
            </w:pPr>
          </w:p>
          <w:p>
            <w:pPr>
              <w:pStyle w:val="6"/>
              <w:spacing w:line="299" w:lineRule="auto"/>
            </w:pPr>
          </w:p>
          <w:p>
            <w:pPr>
              <w:pStyle w:val="6"/>
              <w:spacing w:line="30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55" w:type="default"/>
          <w:footerReference r:id="rId156" w:type="default"/>
          <w:pgSz w:w="16839" w:h="11906"/>
          <w:pgMar w:top="1792" w:right="1387" w:bottom="1552" w:left="1386" w:header="1426" w:footer="1174" w:gutter="0"/>
          <w:cols w:space="720" w:num="1"/>
        </w:sectPr>
      </w:pPr>
    </w:p>
    <w:p>
      <w:pPr>
        <w:spacing w:before="51"/>
      </w:pPr>
      <w:r>
        <w:drawing>
          <wp:anchor distT="0" distB="0" distL="0" distR="0" simplePos="0" relativeHeight="251788288"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4" w:hRule="atLeast"/>
        </w:trPr>
        <w:tc>
          <w:tcPr>
            <w:tcW w:w="699" w:type="dxa"/>
            <w:tcBorders>
              <w:left w:val="single" w:color="000000" w:sz="6" w:space="0"/>
            </w:tcBorders>
            <w:vAlign w:val="top"/>
          </w:tcPr>
          <w:p>
            <w:pPr>
              <w:pStyle w:val="6"/>
              <w:spacing w:line="339" w:lineRule="auto"/>
            </w:pPr>
          </w:p>
          <w:p>
            <w:pPr>
              <w:pStyle w:val="6"/>
              <w:spacing w:line="339" w:lineRule="auto"/>
            </w:pPr>
          </w:p>
          <w:p>
            <w:pPr>
              <w:spacing w:before="61" w:line="292" w:lineRule="auto"/>
              <w:ind w:left="14" w:right="19" w:firstLine="6"/>
              <w:jc w:val="both"/>
              <w:rPr>
                <w:rFonts w:ascii="宋体" w:hAnsi="宋体" w:eastAsia="宋体" w:cs="宋体"/>
                <w:sz w:val="19"/>
                <w:szCs w:val="19"/>
              </w:rPr>
            </w:pPr>
            <w:r>
              <w:rPr>
                <w:rFonts w:ascii="宋体" w:hAnsi="宋体" w:eastAsia="宋体" w:cs="宋体"/>
                <w:spacing w:val="8"/>
                <w:sz w:val="19"/>
                <w:szCs w:val="19"/>
              </w:rPr>
              <w:t>五</w:t>
            </w:r>
            <w:r>
              <w:rPr>
                <w:rFonts w:ascii="宋体" w:hAnsi="宋体" w:eastAsia="宋体" w:cs="宋体"/>
                <w:spacing w:val="-44"/>
                <w:sz w:val="19"/>
                <w:szCs w:val="19"/>
              </w:rPr>
              <w:t xml:space="preserve"> </w:t>
            </w:r>
            <w:r>
              <w:rPr>
                <w:rFonts w:ascii="宋体" w:hAnsi="宋体" w:eastAsia="宋体" w:cs="宋体"/>
                <w:spacing w:val="8"/>
                <w:sz w:val="19"/>
                <w:szCs w:val="19"/>
              </w:rPr>
              <w:t>、抓</w:t>
            </w:r>
            <w:r>
              <w:rPr>
                <w:rFonts w:ascii="宋体" w:hAnsi="宋体" w:eastAsia="宋体" w:cs="宋体"/>
                <w:spacing w:val="27"/>
                <w:sz w:val="19"/>
                <w:szCs w:val="19"/>
              </w:rPr>
              <w:t>好城乡</w:t>
            </w:r>
            <w:r>
              <w:rPr>
                <w:rFonts w:ascii="宋体" w:hAnsi="宋体" w:eastAsia="宋体" w:cs="宋体"/>
                <w:spacing w:val="6"/>
                <w:sz w:val="19"/>
                <w:szCs w:val="19"/>
              </w:rPr>
              <w:t>融合</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高标准提升城</w:t>
            </w:r>
            <w:r>
              <w:rPr>
                <w:rFonts w:ascii="宋体" w:hAnsi="宋体" w:eastAsia="宋体" w:cs="宋体"/>
                <w:spacing w:val="9"/>
                <w:sz w:val="19"/>
                <w:szCs w:val="19"/>
              </w:rPr>
              <w:t>镇品质</w:t>
            </w:r>
          </w:p>
        </w:tc>
        <w:tc>
          <w:tcPr>
            <w:tcW w:w="1328" w:type="dxa"/>
            <w:vAlign w:val="top"/>
          </w:tcPr>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79" w:lineRule="auto"/>
              <w:ind w:left="10" w:right="20" w:hanging="10"/>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）努力使</w:t>
            </w:r>
            <w:r>
              <w:rPr>
                <w:rFonts w:ascii="宋体" w:hAnsi="宋体" w:eastAsia="宋体" w:cs="宋体"/>
                <w:spacing w:val="8"/>
                <w:sz w:val="19"/>
                <w:szCs w:val="19"/>
              </w:rPr>
              <w:t>治理更精细</w:t>
            </w:r>
          </w:p>
        </w:tc>
        <w:tc>
          <w:tcPr>
            <w:tcW w:w="2372" w:type="dxa"/>
            <w:gridSpan w:val="2"/>
            <w:vAlign w:val="top"/>
          </w:tcPr>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spacing w:before="62" w:line="293" w:lineRule="auto"/>
              <w:ind w:left="10" w:right="16"/>
              <w:rPr>
                <w:rFonts w:ascii="宋体" w:hAnsi="宋体" w:eastAsia="宋体" w:cs="宋体"/>
                <w:sz w:val="19"/>
                <w:szCs w:val="19"/>
              </w:rPr>
            </w:pPr>
            <w:r>
              <w:rPr>
                <w:rFonts w:ascii="宋体" w:hAnsi="宋体" w:eastAsia="宋体" w:cs="宋体"/>
                <w:spacing w:val="4"/>
                <w:sz w:val="19"/>
                <w:szCs w:val="19"/>
              </w:rPr>
              <w:t>有序推进城市垃圾分类，长</w:t>
            </w:r>
            <w:r>
              <w:rPr>
                <w:rFonts w:ascii="宋体" w:hAnsi="宋体" w:eastAsia="宋体" w:cs="宋体"/>
                <w:spacing w:val="8"/>
                <w:sz w:val="19"/>
                <w:szCs w:val="19"/>
              </w:rPr>
              <w:t>效治脏治乱治污治堵。</w:t>
            </w:r>
          </w:p>
        </w:tc>
        <w:tc>
          <w:tcPr>
            <w:tcW w:w="2960" w:type="dxa"/>
            <w:vAlign w:val="top"/>
          </w:tcPr>
          <w:p>
            <w:pPr>
              <w:spacing w:before="139" w:line="291" w:lineRule="auto"/>
              <w:ind w:left="12" w:firstLine="1"/>
              <w:jc w:val="both"/>
              <w:rPr>
                <w:rFonts w:ascii="宋体" w:hAnsi="宋体" w:eastAsia="宋体" w:cs="宋体"/>
                <w:sz w:val="19"/>
                <w:szCs w:val="19"/>
              </w:rPr>
            </w:pPr>
            <w:r>
              <w:rPr>
                <w:rFonts w:ascii="宋体" w:hAnsi="宋体" w:eastAsia="宋体" w:cs="宋体"/>
                <w:spacing w:val="5"/>
                <w:sz w:val="19"/>
                <w:szCs w:val="19"/>
              </w:rPr>
              <w:t>建设社区生活垃圾分类示范片区，</w:t>
            </w:r>
            <w:r>
              <w:rPr>
                <w:rFonts w:ascii="宋体" w:hAnsi="宋体" w:eastAsia="宋体" w:cs="宋体"/>
                <w:spacing w:val="16"/>
                <w:sz w:val="19"/>
                <w:szCs w:val="19"/>
              </w:rPr>
              <w:t>逐步配套建设暂存、回收利用设</w:t>
            </w:r>
            <w:r>
              <w:rPr>
                <w:rFonts w:ascii="宋体" w:hAnsi="宋体" w:eastAsia="宋体" w:cs="宋体"/>
                <w:spacing w:val="2"/>
                <w:sz w:val="19"/>
                <w:szCs w:val="19"/>
              </w:rPr>
              <w:t>施，购置垃圾分类运输车辆、配备建设跟踪智能系统等；开展垃圾分</w:t>
            </w:r>
            <w:r>
              <w:rPr>
                <w:rFonts w:ascii="宋体" w:hAnsi="宋体" w:eastAsia="宋体" w:cs="宋体"/>
                <w:spacing w:val="5"/>
                <w:sz w:val="19"/>
                <w:szCs w:val="19"/>
              </w:rPr>
              <w:t>类宣传，有序对符合条件的单位、</w:t>
            </w:r>
            <w:r>
              <w:rPr>
                <w:rFonts w:ascii="宋体" w:hAnsi="宋体" w:eastAsia="宋体" w:cs="宋体"/>
                <w:spacing w:val="2"/>
                <w:sz w:val="19"/>
                <w:szCs w:val="19"/>
              </w:rPr>
              <w:t>小区开展垃圾分类工作；加快推进</w:t>
            </w:r>
            <w:r>
              <w:rPr>
                <w:rFonts w:ascii="宋体" w:hAnsi="宋体" w:eastAsia="宋体" w:cs="宋体"/>
                <w:spacing w:val="16"/>
                <w:sz w:val="19"/>
                <w:szCs w:val="19"/>
              </w:rPr>
              <w:t>固原市城市垃圾无害化利用及环</w:t>
            </w:r>
            <w:r>
              <w:rPr>
                <w:rFonts w:ascii="宋体" w:hAnsi="宋体" w:eastAsia="宋体" w:cs="宋体"/>
                <w:spacing w:val="2"/>
                <w:sz w:val="19"/>
                <w:szCs w:val="19"/>
              </w:rPr>
              <w:t>卫一体化项目建设；严格落实网格化管理，以门前三包为抓手，加强</w:t>
            </w:r>
            <w:r>
              <w:rPr>
                <w:rFonts w:ascii="宋体" w:hAnsi="宋体" w:eastAsia="宋体" w:cs="宋体"/>
                <w:spacing w:val="6"/>
                <w:sz w:val="19"/>
                <w:szCs w:val="19"/>
              </w:rPr>
              <w:t>市容市貌管理。</w:t>
            </w:r>
          </w:p>
        </w:tc>
        <w:tc>
          <w:tcPr>
            <w:tcW w:w="3884" w:type="dxa"/>
            <w:vAlign w:val="top"/>
          </w:tcPr>
          <w:p>
            <w:pPr>
              <w:pStyle w:val="6"/>
              <w:spacing w:line="272" w:lineRule="auto"/>
            </w:pPr>
          </w:p>
          <w:p>
            <w:pPr>
              <w:pStyle w:val="6"/>
              <w:spacing w:line="272" w:lineRule="auto"/>
            </w:pPr>
          </w:p>
          <w:p>
            <w:pPr>
              <w:pStyle w:val="6"/>
              <w:spacing w:line="273" w:lineRule="auto"/>
            </w:pPr>
          </w:p>
          <w:p>
            <w:pPr>
              <w:pStyle w:val="6"/>
              <w:spacing w:line="273" w:lineRule="auto"/>
            </w:pPr>
          </w:p>
          <w:p>
            <w:pPr>
              <w:spacing w:before="62" w:line="292" w:lineRule="auto"/>
              <w:ind w:left="17" w:right="10" w:firstLine="17"/>
              <w:jc w:val="both"/>
              <w:rPr>
                <w:rFonts w:ascii="宋体" w:hAnsi="宋体" w:eastAsia="宋体" w:cs="宋体"/>
                <w:sz w:val="19"/>
                <w:szCs w:val="19"/>
              </w:rPr>
            </w:pP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月底前建成固原市城市垃圾无害化利用及</w:t>
            </w:r>
            <w:r>
              <w:rPr>
                <w:rFonts w:ascii="宋体" w:hAnsi="宋体" w:eastAsia="宋体" w:cs="宋体"/>
                <w:spacing w:val="10"/>
                <w:sz w:val="19"/>
                <w:szCs w:val="19"/>
              </w:rPr>
              <w:t>环卫一体化项目</w:t>
            </w:r>
            <w:r>
              <w:rPr>
                <w:rFonts w:ascii="宋体" w:hAnsi="宋体" w:eastAsia="宋体" w:cs="宋体"/>
                <w:spacing w:val="-50"/>
                <w:sz w:val="19"/>
                <w:szCs w:val="19"/>
              </w:rPr>
              <w:t xml:space="preserve"> </w:t>
            </w:r>
            <w:r>
              <w:rPr>
                <w:rFonts w:ascii="宋体" w:hAnsi="宋体" w:eastAsia="宋体" w:cs="宋体"/>
                <w:spacing w:val="10"/>
                <w:sz w:val="19"/>
                <w:szCs w:val="19"/>
              </w:rPr>
              <w:t>；抓好治脏治乱治污治堵并</w:t>
            </w:r>
            <w:r>
              <w:rPr>
                <w:rFonts w:ascii="宋体" w:hAnsi="宋体" w:eastAsia="宋体" w:cs="宋体"/>
                <w:spacing w:val="6"/>
                <w:sz w:val="19"/>
                <w:szCs w:val="19"/>
              </w:rPr>
              <w:t>长期坚持。</w:t>
            </w:r>
          </w:p>
        </w:tc>
        <w:tc>
          <w:tcPr>
            <w:tcW w:w="894" w:type="dxa"/>
            <w:vAlign w:val="top"/>
          </w:tcPr>
          <w:p>
            <w:pPr>
              <w:pStyle w:val="6"/>
              <w:spacing w:line="284" w:lineRule="auto"/>
            </w:pPr>
          </w:p>
          <w:p>
            <w:pPr>
              <w:pStyle w:val="6"/>
              <w:spacing w:line="284" w:lineRule="auto"/>
            </w:pPr>
          </w:p>
          <w:p>
            <w:pPr>
              <w:pStyle w:val="6"/>
              <w:spacing w:line="284" w:lineRule="auto"/>
            </w:pPr>
          </w:p>
          <w:p>
            <w:pPr>
              <w:pStyle w:val="6"/>
              <w:spacing w:line="285" w:lineRule="auto"/>
            </w:pPr>
          </w:p>
          <w:p>
            <w:pPr>
              <w:pStyle w:val="6"/>
              <w:spacing w:line="28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84" w:lineRule="auto"/>
            </w:pPr>
          </w:p>
          <w:p>
            <w:pPr>
              <w:pStyle w:val="6"/>
              <w:spacing w:line="284" w:lineRule="auto"/>
            </w:pPr>
          </w:p>
          <w:p>
            <w:pPr>
              <w:pStyle w:val="6"/>
              <w:spacing w:line="285" w:lineRule="auto"/>
            </w:pPr>
          </w:p>
          <w:p>
            <w:pPr>
              <w:pStyle w:val="6"/>
              <w:spacing w:line="285" w:lineRule="auto"/>
            </w:pPr>
          </w:p>
          <w:p>
            <w:pPr>
              <w:pStyle w:val="6"/>
              <w:spacing w:line="285" w:lineRule="auto"/>
            </w:pPr>
          </w:p>
          <w:p>
            <w:pPr>
              <w:spacing w:before="61" w:line="219" w:lineRule="auto"/>
              <w:ind w:left="129"/>
              <w:rPr>
                <w:rFonts w:ascii="宋体" w:hAnsi="宋体" w:eastAsia="宋体" w:cs="宋体"/>
                <w:sz w:val="19"/>
                <w:szCs w:val="19"/>
              </w:rPr>
            </w:pPr>
            <w:r>
              <w:rPr>
                <w:rFonts w:ascii="宋体" w:hAnsi="宋体" w:eastAsia="宋体" w:cs="宋体"/>
                <w:spacing w:val="8"/>
                <w:sz w:val="19"/>
                <w:szCs w:val="19"/>
              </w:rPr>
              <w:t>城管局</w:t>
            </w:r>
          </w:p>
        </w:tc>
        <w:tc>
          <w:tcPr>
            <w:tcW w:w="1063" w:type="dxa"/>
            <w:tcBorders>
              <w:right w:val="single" w:color="000000" w:sz="6" w:space="0"/>
            </w:tcBorders>
            <w:vAlign w:val="top"/>
          </w:tcPr>
          <w:p>
            <w:pPr>
              <w:pStyle w:val="6"/>
              <w:spacing w:line="283" w:lineRule="auto"/>
            </w:pPr>
          </w:p>
          <w:p>
            <w:pPr>
              <w:pStyle w:val="6"/>
              <w:spacing w:line="283" w:lineRule="auto"/>
            </w:pPr>
          </w:p>
          <w:p>
            <w:pPr>
              <w:pStyle w:val="6"/>
              <w:spacing w:line="283" w:lineRule="auto"/>
            </w:pPr>
          </w:p>
          <w:p>
            <w:pPr>
              <w:pStyle w:val="6"/>
              <w:spacing w:line="284" w:lineRule="auto"/>
            </w:pPr>
          </w:p>
          <w:p>
            <w:pPr>
              <w:pStyle w:val="6"/>
              <w:spacing w:line="28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4" w:hRule="atLeast"/>
        </w:trPr>
        <w:tc>
          <w:tcPr>
            <w:tcW w:w="699" w:type="dxa"/>
            <w:vMerge w:val="restart"/>
            <w:tcBorders>
              <w:left w:val="single" w:color="000000" w:sz="6" w:space="0"/>
              <w:bottom w:val="nil"/>
            </w:tcBorders>
            <w:vAlign w:val="top"/>
          </w:tcPr>
          <w:p>
            <w:pPr>
              <w:pStyle w:val="6"/>
              <w:spacing w:line="287" w:lineRule="auto"/>
            </w:pPr>
          </w:p>
          <w:p>
            <w:pPr>
              <w:pStyle w:val="6"/>
              <w:spacing w:line="287" w:lineRule="auto"/>
            </w:pPr>
          </w:p>
          <w:p>
            <w:pPr>
              <w:pStyle w:val="6"/>
              <w:spacing w:line="288" w:lineRule="auto"/>
            </w:pPr>
          </w:p>
          <w:p>
            <w:pPr>
              <w:pStyle w:val="6"/>
              <w:spacing w:line="288"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Merge w:val="restart"/>
            <w:tcBorders>
              <w:bottom w:val="nil"/>
            </w:tcBorders>
            <w:vAlign w:val="top"/>
          </w:tcPr>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79"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）扎实推</w:t>
            </w:r>
            <w:r>
              <w:rPr>
                <w:rFonts w:ascii="宋体" w:hAnsi="宋体" w:eastAsia="宋体" w:cs="宋体"/>
                <w:spacing w:val="4"/>
                <w:sz w:val="19"/>
                <w:szCs w:val="19"/>
              </w:rPr>
              <w:t>进</w:t>
            </w: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宋体" w:hAnsi="宋体" w:eastAsia="宋体" w:cs="宋体"/>
                <w:spacing w:val="4"/>
                <w:sz w:val="19"/>
                <w:szCs w:val="19"/>
              </w:rPr>
              <w:t>四权</w:t>
            </w:r>
            <w:r>
              <w:rPr>
                <w:rFonts w:ascii="Times New Roman" w:hAnsi="Times New Roman" w:eastAsia="Times New Roman" w:cs="Times New Roman"/>
                <w:spacing w:val="4"/>
                <w:sz w:val="19"/>
                <w:szCs w:val="19"/>
              </w:rPr>
              <w:t>”</w:t>
            </w:r>
            <w:r>
              <w:rPr>
                <w:rFonts w:ascii="宋体" w:hAnsi="宋体" w:eastAsia="宋体" w:cs="宋体"/>
                <w:spacing w:val="4"/>
                <w:sz w:val="19"/>
                <w:szCs w:val="19"/>
              </w:rPr>
              <w:t>改革</w:t>
            </w:r>
          </w:p>
        </w:tc>
        <w:tc>
          <w:tcPr>
            <w:tcW w:w="784" w:type="dxa"/>
            <w:vAlign w:val="top"/>
          </w:tcPr>
          <w:p>
            <w:pPr>
              <w:pStyle w:val="6"/>
              <w:spacing w:line="277" w:lineRule="auto"/>
            </w:pPr>
          </w:p>
          <w:p>
            <w:pPr>
              <w:pStyle w:val="6"/>
              <w:spacing w:line="277" w:lineRule="auto"/>
            </w:pPr>
          </w:p>
          <w:p>
            <w:pPr>
              <w:pStyle w:val="6"/>
              <w:spacing w:line="278" w:lineRule="auto"/>
            </w:pPr>
          </w:p>
          <w:p>
            <w:pPr>
              <w:pStyle w:val="6"/>
              <w:spacing w:line="278" w:lineRule="auto"/>
            </w:pPr>
          </w:p>
          <w:p>
            <w:pPr>
              <w:spacing w:before="62" w:line="294" w:lineRule="auto"/>
              <w:ind w:left="187" w:right="93" w:hanging="102"/>
              <w:rPr>
                <w:rFonts w:ascii="宋体" w:hAnsi="宋体" w:eastAsia="宋体" w:cs="宋体"/>
                <w:sz w:val="19"/>
                <w:szCs w:val="19"/>
              </w:rPr>
            </w:pPr>
            <w:r>
              <w:rPr>
                <w:rFonts w:ascii="宋体" w:hAnsi="宋体" w:eastAsia="宋体" w:cs="宋体"/>
                <w:spacing w:val="8"/>
                <w:sz w:val="19"/>
                <w:szCs w:val="19"/>
              </w:rPr>
              <w:t>用水权</w:t>
            </w:r>
            <w:r>
              <w:rPr>
                <w:rFonts w:ascii="宋体" w:hAnsi="宋体" w:eastAsia="宋体" w:cs="宋体"/>
                <w:spacing w:val="6"/>
                <w:sz w:val="19"/>
                <w:szCs w:val="19"/>
              </w:rPr>
              <w:t>改革</w:t>
            </w:r>
          </w:p>
        </w:tc>
        <w:tc>
          <w:tcPr>
            <w:tcW w:w="1588" w:type="dxa"/>
            <w:vAlign w:val="top"/>
          </w:tcPr>
          <w:p>
            <w:pPr>
              <w:pStyle w:val="6"/>
              <w:spacing w:line="330" w:lineRule="auto"/>
            </w:pPr>
          </w:p>
          <w:p>
            <w:pPr>
              <w:pStyle w:val="6"/>
              <w:spacing w:line="330" w:lineRule="auto"/>
            </w:pPr>
          </w:p>
          <w:p>
            <w:pPr>
              <w:spacing w:before="61" w:line="292" w:lineRule="auto"/>
              <w:ind w:left="10" w:firstLine="1"/>
              <w:jc w:val="both"/>
              <w:rPr>
                <w:rFonts w:ascii="宋体" w:hAnsi="宋体" w:eastAsia="宋体" w:cs="宋体"/>
                <w:sz w:val="19"/>
                <w:szCs w:val="19"/>
              </w:rPr>
            </w:pPr>
            <w:r>
              <w:rPr>
                <w:rFonts w:ascii="宋体" w:hAnsi="宋体" w:eastAsia="宋体" w:cs="宋体"/>
                <w:spacing w:val="24"/>
                <w:sz w:val="19"/>
                <w:szCs w:val="19"/>
              </w:rPr>
              <w:t>贯彻</w:t>
            </w:r>
            <w:r>
              <w:rPr>
                <w:rFonts w:ascii="宋体" w:hAnsi="宋体" w:eastAsia="宋体" w:cs="宋体"/>
                <w:spacing w:val="-63"/>
                <w:sz w:val="19"/>
                <w:szCs w:val="19"/>
              </w:rPr>
              <w:t xml:space="preserve"> </w:t>
            </w:r>
            <w:r>
              <w:rPr>
                <w:rFonts w:ascii="Times New Roman" w:hAnsi="Times New Roman" w:eastAsia="Times New Roman" w:cs="Times New Roman"/>
                <w:spacing w:val="24"/>
                <w:sz w:val="19"/>
                <w:szCs w:val="19"/>
              </w:rPr>
              <w:t>“</w:t>
            </w:r>
            <w:r>
              <w:rPr>
                <w:rFonts w:ascii="宋体" w:hAnsi="宋体" w:eastAsia="宋体" w:cs="宋体"/>
                <w:spacing w:val="24"/>
                <w:sz w:val="19"/>
                <w:szCs w:val="19"/>
              </w:rPr>
              <w:t>四水四定</w:t>
            </w:r>
            <w:r>
              <w:rPr>
                <w:rFonts w:ascii="宋体" w:hAnsi="宋体" w:eastAsia="宋体" w:cs="宋体"/>
                <w:spacing w:val="-63"/>
                <w:sz w:val="19"/>
                <w:szCs w:val="19"/>
              </w:rPr>
              <w:t xml:space="preserve"> </w:t>
            </w:r>
            <w:r>
              <w:rPr>
                <w:rFonts w:ascii="Times New Roman" w:hAnsi="Times New Roman" w:eastAsia="Times New Roman" w:cs="Times New Roman"/>
                <w:spacing w:val="24"/>
                <w:position w:val="-1"/>
                <w:sz w:val="19"/>
                <w:szCs w:val="19"/>
              </w:rPr>
              <w:t>”</w:t>
            </w:r>
            <w:r>
              <w:rPr>
                <w:rFonts w:ascii="宋体" w:hAnsi="宋体" w:eastAsia="宋体" w:cs="宋体"/>
                <w:sz w:val="19"/>
                <w:szCs w:val="19"/>
              </w:rPr>
              <w:t>原则，不断完善监测监管体系，灌溉</w:t>
            </w:r>
            <w:r>
              <w:rPr>
                <w:rFonts w:ascii="宋体" w:hAnsi="宋体" w:eastAsia="宋体" w:cs="宋体"/>
                <w:spacing w:val="-3"/>
                <w:sz w:val="19"/>
                <w:szCs w:val="19"/>
              </w:rPr>
              <w:t>水</w:t>
            </w:r>
            <w:r>
              <w:rPr>
                <w:rFonts w:ascii="宋体" w:hAnsi="宋体" w:eastAsia="宋体" w:cs="宋体"/>
                <w:spacing w:val="-17"/>
                <w:sz w:val="19"/>
                <w:szCs w:val="19"/>
              </w:rPr>
              <w:t xml:space="preserve"> </w:t>
            </w:r>
            <w:r>
              <w:rPr>
                <w:rFonts w:ascii="宋体" w:hAnsi="宋体" w:eastAsia="宋体" w:cs="宋体"/>
                <w:spacing w:val="-3"/>
                <w:sz w:val="19"/>
                <w:szCs w:val="19"/>
              </w:rPr>
              <w:t>利</w:t>
            </w:r>
            <w:r>
              <w:rPr>
                <w:rFonts w:ascii="宋体" w:hAnsi="宋体" w:eastAsia="宋体" w:cs="宋体"/>
                <w:spacing w:val="-19"/>
                <w:sz w:val="19"/>
                <w:szCs w:val="19"/>
              </w:rPr>
              <w:t xml:space="preserve"> </w:t>
            </w:r>
            <w:r>
              <w:rPr>
                <w:rFonts w:ascii="宋体" w:hAnsi="宋体" w:eastAsia="宋体" w:cs="宋体"/>
                <w:spacing w:val="-3"/>
                <w:sz w:val="19"/>
                <w:szCs w:val="19"/>
              </w:rPr>
              <w:t>用</w:t>
            </w:r>
            <w:r>
              <w:rPr>
                <w:rFonts w:ascii="宋体" w:hAnsi="宋体" w:eastAsia="宋体" w:cs="宋体"/>
                <w:spacing w:val="-13"/>
                <w:sz w:val="19"/>
                <w:szCs w:val="19"/>
              </w:rPr>
              <w:t xml:space="preserve"> </w:t>
            </w:r>
            <w:r>
              <w:rPr>
                <w:rFonts w:ascii="宋体" w:hAnsi="宋体" w:eastAsia="宋体" w:cs="宋体"/>
                <w:spacing w:val="-3"/>
                <w:sz w:val="19"/>
                <w:szCs w:val="19"/>
              </w:rPr>
              <w:t>系</w:t>
            </w:r>
            <w:r>
              <w:rPr>
                <w:rFonts w:ascii="宋体" w:hAnsi="宋体" w:eastAsia="宋体" w:cs="宋体"/>
                <w:spacing w:val="-20"/>
                <w:sz w:val="19"/>
                <w:szCs w:val="19"/>
              </w:rPr>
              <w:t xml:space="preserve"> </w:t>
            </w:r>
            <w:r>
              <w:rPr>
                <w:rFonts w:ascii="宋体" w:hAnsi="宋体" w:eastAsia="宋体" w:cs="宋体"/>
                <w:spacing w:val="-3"/>
                <w:sz w:val="19"/>
                <w:szCs w:val="19"/>
              </w:rPr>
              <w:t>数 由</w:t>
            </w:r>
            <w:r>
              <w:rPr>
                <w:rFonts w:ascii="Times New Roman" w:hAnsi="Times New Roman" w:eastAsia="Times New Roman" w:cs="Times New Roman"/>
                <w:spacing w:val="2"/>
                <w:sz w:val="19"/>
                <w:szCs w:val="19"/>
              </w:rPr>
              <w:t xml:space="preserve">0.72 </w:t>
            </w:r>
            <w:r>
              <w:rPr>
                <w:rFonts w:ascii="宋体" w:hAnsi="宋体" w:eastAsia="宋体" w:cs="宋体"/>
                <w:spacing w:val="2"/>
                <w:sz w:val="19"/>
                <w:szCs w:val="19"/>
              </w:rPr>
              <w:t>提高到</w:t>
            </w:r>
            <w:r>
              <w:rPr>
                <w:rFonts w:ascii="宋体" w:hAnsi="宋体" w:eastAsia="宋体" w:cs="宋体"/>
                <w:spacing w:val="-30"/>
                <w:sz w:val="19"/>
                <w:szCs w:val="19"/>
              </w:rPr>
              <w:t xml:space="preserve"> </w:t>
            </w:r>
            <w:r>
              <w:rPr>
                <w:rFonts w:ascii="Times New Roman" w:hAnsi="Times New Roman" w:eastAsia="Times New Roman" w:cs="Times New Roman"/>
                <w:spacing w:val="2"/>
                <w:sz w:val="19"/>
                <w:szCs w:val="19"/>
              </w:rPr>
              <w:t>0.74</w:t>
            </w:r>
            <w:r>
              <w:rPr>
                <w:rFonts w:ascii="宋体" w:hAnsi="宋体" w:eastAsia="宋体" w:cs="宋体"/>
                <w:spacing w:val="2"/>
                <w:sz w:val="19"/>
                <w:szCs w:val="19"/>
              </w:rPr>
              <w:t>。</w:t>
            </w:r>
          </w:p>
        </w:tc>
        <w:tc>
          <w:tcPr>
            <w:tcW w:w="2960" w:type="dxa"/>
            <w:vAlign w:val="top"/>
          </w:tcPr>
          <w:p>
            <w:pPr>
              <w:spacing w:before="276" w:line="292" w:lineRule="auto"/>
              <w:ind w:left="12"/>
              <w:jc w:val="both"/>
              <w:rPr>
                <w:rFonts w:ascii="宋体" w:hAnsi="宋体" w:eastAsia="宋体" w:cs="宋体"/>
                <w:sz w:val="19"/>
                <w:szCs w:val="19"/>
              </w:rPr>
            </w:pPr>
            <w:r>
              <w:rPr>
                <w:rFonts w:ascii="宋体" w:hAnsi="宋体" w:eastAsia="宋体" w:cs="宋体"/>
                <w:spacing w:val="5"/>
                <w:sz w:val="19"/>
                <w:szCs w:val="19"/>
              </w:rPr>
              <w:t>对全市用水权改革工作进行评估，</w:t>
            </w:r>
            <w:r>
              <w:rPr>
                <w:rFonts w:ascii="宋体" w:hAnsi="宋体" w:eastAsia="宋体" w:cs="宋体"/>
                <w:spacing w:val="3"/>
                <w:sz w:val="19"/>
                <w:szCs w:val="19"/>
              </w:rPr>
              <w:t>形成机制在全市推行；建立市场化交易机制和水权投融资机制，完善灌溉服务专业合作社组织，推行适宜可行的水权交易转换模式；建立监测监管体系，建成标准统一、信</w:t>
            </w:r>
            <w:r>
              <w:rPr>
                <w:rFonts w:ascii="宋体" w:hAnsi="宋体" w:eastAsia="宋体" w:cs="宋体"/>
                <w:spacing w:val="17"/>
                <w:sz w:val="19"/>
                <w:szCs w:val="19"/>
              </w:rPr>
              <w:t>息共享的水资源监管网络和监管</w:t>
            </w:r>
            <w:r>
              <w:rPr>
                <w:rFonts w:ascii="宋体" w:hAnsi="宋体" w:eastAsia="宋体" w:cs="宋体"/>
                <w:spacing w:val="6"/>
                <w:sz w:val="19"/>
                <w:szCs w:val="19"/>
              </w:rPr>
              <w:t>信息平台。</w:t>
            </w:r>
          </w:p>
        </w:tc>
        <w:tc>
          <w:tcPr>
            <w:tcW w:w="3884" w:type="dxa"/>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58"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spacing w:before="61"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9" w:lineRule="auto"/>
            </w:pPr>
          </w:p>
          <w:p>
            <w:pPr>
              <w:spacing w:before="62" w:line="218" w:lineRule="auto"/>
              <w:ind w:left="128"/>
              <w:rPr>
                <w:rFonts w:ascii="宋体" w:hAnsi="宋体" w:eastAsia="宋体" w:cs="宋体"/>
                <w:sz w:val="19"/>
                <w:szCs w:val="19"/>
              </w:rPr>
            </w:pPr>
            <w:r>
              <w:rPr>
                <w:rFonts w:ascii="宋体" w:hAnsi="宋体" w:eastAsia="宋体" w:cs="宋体"/>
                <w:spacing w:val="8"/>
                <w:sz w:val="19"/>
                <w:szCs w:val="19"/>
              </w:rPr>
              <w:t>水务局</w:t>
            </w:r>
          </w:p>
        </w:tc>
        <w:tc>
          <w:tcPr>
            <w:tcW w:w="1063" w:type="dxa"/>
            <w:tcBorders>
              <w:right w:val="single" w:color="000000" w:sz="6" w:space="0"/>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tcBorders>
              <w:bottom w:val="single" w:color="000000" w:sz="6" w:space="0"/>
            </w:tcBorders>
            <w:vAlign w:val="top"/>
          </w:tcPr>
          <w:p>
            <w:pPr>
              <w:pStyle w:val="6"/>
              <w:spacing w:line="324" w:lineRule="auto"/>
            </w:pPr>
          </w:p>
          <w:p>
            <w:pPr>
              <w:spacing w:before="62" w:line="294" w:lineRule="auto"/>
              <w:ind w:left="187" w:right="93" w:hanging="98"/>
              <w:rPr>
                <w:rFonts w:ascii="宋体" w:hAnsi="宋体" w:eastAsia="宋体" w:cs="宋体"/>
                <w:sz w:val="19"/>
                <w:szCs w:val="19"/>
              </w:rPr>
            </w:pPr>
            <w:r>
              <w:rPr>
                <w:rFonts w:ascii="宋体" w:hAnsi="宋体" w:eastAsia="宋体" w:cs="宋体"/>
                <w:spacing w:val="7"/>
                <w:sz w:val="19"/>
                <w:szCs w:val="19"/>
              </w:rPr>
              <w:t>土地权</w:t>
            </w:r>
            <w:r>
              <w:rPr>
                <w:rFonts w:ascii="宋体" w:hAnsi="宋体" w:eastAsia="宋体" w:cs="宋体"/>
                <w:spacing w:val="6"/>
                <w:sz w:val="19"/>
                <w:szCs w:val="19"/>
              </w:rPr>
              <w:t>改革</w:t>
            </w:r>
          </w:p>
        </w:tc>
        <w:tc>
          <w:tcPr>
            <w:tcW w:w="1588" w:type="dxa"/>
            <w:tcBorders>
              <w:bottom w:val="single" w:color="000000" w:sz="6" w:space="0"/>
            </w:tcBorders>
            <w:vAlign w:val="top"/>
          </w:tcPr>
          <w:p>
            <w:pPr>
              <w:spacing w:before="200" w:line="294" w:lineRule="auto"/>
              <w:ind w:left="10" w:right="16"/>
              <w:jc w:val="both"/>
              <w:rPr>
                <w:rFonts w:ascii="宋体" w:hAnsi="宋体" w:eastAsia="宋体" w:cs="宋体"/>
                <w:sz w:val="19"/>
                <w:szCs w:val="19"/>
              </w:rPr>
            </w:pPr>
            <w:r>
              <w:rPr>
                <w:rFonts w:ascii="宋体" w:hAnsi="宋体" w:eastAsia="宋体" w:cs="宋体"/>
                <w:spacing w:val="31"/>
                <w:sz w:val="19"/>
                <w:szCs w:val="19"/>
              </w:rPr>
              <w:t>建立工业用地弹</w:t>
            </w:r>
            <w:r>
              <w:rPr>
                <w:rFonts w:ascii="宋体" w:hAnsi="宋体" w:eastAsia="宋体" w:cs="宋体"/>
                <w:spacing w:val="17"/>
                <w:sz w:val="19"/>
                <w:szCs w:val="19"/>
              </w:rPr>
              <w:t>性出让年限和</w:t>
            </w:r>
            <w:r>
              <w:rPr>
                <w:rFonts w:ascii="Times New Roman" w:hAnsi="Times New Roman" w:eastAsia="Times New Roman" w:cs="Times New Roman"/>
                <w:spacing w:val="17"/>
                <w:sz w:val="19"/>
                <w:szCs w:val="19"/>
              </w:rPr>
              <w:t>“</w:t>
            </w:r>
            <w:r>
              <w:rPr>
                <w:rFonts w:ascii="宋体" w:hAnsi="宋体" w:eastAsia="宋体" w:cs="宋体"/>
                <w:spacing w:val="17"/>
                <w:sz w:val="19"/>
                <w:szCs w:val="19"/>
              </w:rPr>
              <w:t>标</w:t>
            </w:r>
            <w:r>
              <w:rPr>
                <w:rFonts w:ascii="宋体" w:hAnsi="宋体" w:eastAsia="宋体" w:cs="宋体"/>
                <w:spacing w:val="7"/>
                <w:sz w:val="19"/>
                <w:szCs w:val="19"/>
              </w:rPr>
              <w:t>准地</w:t>
            </w:r>
            <w:r>
              <w:rPr>
                <w:rFonts w:ascii="Times New Roman" w:hAnsi="Times New Roman" w:eastAsia="Times New Roman" w:cs="Times New Roman"/>
                <w:spacing w:val="7"/>
                <w:sz w:val="19"/>
                <w:szCs w:val="19"/>
              </w:rPr>
              <w:t>”</w:t>
            </w:r>
            <w:r>
              <w:rPr>
                <w:rFonts w:ascii="宋体" w:hAnsi="宋体" w:eastAsia="宋体" w:cs="宋体"/>
                <w:spacing w:val="7"/>
                <w:sz w:val="19"/>
                <w:szCs w:val="19"/>
              </w:rPr>
              <w:t>供应制度。</w:t>
            </w:r>
          </w:p>
        </w:tc>
        <w:tc>
          <w:tcPr>
            <w:tcW w:w="2960" w:type="dxa"/>
            <w:tcBorders>
              <w:bottom w:val="single" w:color="000000" w:sz="6" w:space="0"/>
            </w:tcBorders>
            <w:vAlign w:val="top"/>
          </w:tcPr>
          <w:p>
            <w:pPr>
              <w:pStyle w:val="6"/>
              <w:spacing w:line="292" w:lineRule="auto"/>
            </w:pPr>
          </w:p>
          <w:p>
            <w:pPr>
              <w:spacing w:before="62" w:line="308" w:lineRule="auto"/>
              <w:ind w:left="11" w:right="12" w:firstLine="2"/>
              <w:rPr>
                <w:rFonts w:ascii="宋体" w:hAnsi="宋体" w:eastAsia="宋体" w:cs="宋体"/>
                <w:sz w:val="19"/>
                <w:szCs w:val="19"/>
              </w:rPr>
            </w:pPr>
            <w:r>
              <w:rPr>
                <w:rFonts w:ascii="宋体" w:hAnsi="宋体" w:eastAsia="宋体" w:cs="宋体"/>
                <w:spacing w:val="18"/>
                <w:sz w:val="19"/>
                <w:szCs w:val="19"/>
              </w:rPr>
              <w:t>继续开展工业用地弹性出让年期</w:t>
            </w:r>
            <w:r>
              <w:rPr>
                <w:rFonts w:ascii="宋体" w:hAnsi="宋体" w:eastAsia="宋体" w:cs="宋体"/>
                <w:spacing w:val="7"/>
                <w:sz w:val="19"/>
                <w:szCs w:val="19"/>
              </w:rPr>
              <w:t>试点工作。</w:t>
            </w:r>
          </w:p>
        </w:tc>
        <w:tc>
          <w:tcPr>
            <w:tcW w:w="3884" w:type="dxa"/>
            <w:tcBorders>
              <w:bottom w:val="single" w:color="000000" w:sz="6" w:space="0"/>
            </w:tcBorders>
            <w:vAlign w:val="top"/>
          </w:tcPr>
          <w:p>
            <w:pPr>
              <w:pStyle w:val="6"/>
              <w:spacing w:line="469"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469"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321" w:lineRule="auto"/>
            </w:pPr>
          </w:p>
          <w:p>
            <w:pPr>
              <w:spacing w:before="62" w:line="295" w:lineRule="auto"/>
              <w:ind w:left="133" w:right="114" w:firstLine="134"/>
              <w:rPr>
                <w:rFonts w:ascii="宋体" w:hAnsi="宋体" w:eastAsia="宋体" w:cs="宋体"/>
                <w:sz w:val="19"/>
                <w:szCs w:val="19"/>
              </w:rPr>
            </w:pPr>
            <w:r>
              <w:rPr>
                <w:rFonts w:ascii="宋体" w:hAnsi="宋体" w:eastAsia="宋体" w:cs="宋体"/>
                <w:spacing w:val="-12"/>
                <w:sz w:val="19"/>
                <w:szCs w:val="19"/>
              </w:rPr>
              <w:t>自然</w:t>
            </w:r>
            <w:r>
              <w:rPr>
                <w:rFonts w:ascii="宋体" w:hAnsi="宋体" w:eastAsia="宋体" w:cs="宋体"/>
                <w:spacing w:val="7"/>
                <w:sz w:val="19"/>
                <w:szCs w:val="19"/>
              </w:rPr>
              <w:t>资源局</w:t>
            </w:r>
          </w:p>
        </w:tc>
        <w:tc>
          <w:tcPr>
            <w:tcW w:w="1063" w:type="dxa"/>
            <w:tcBorders>
              <w:bottom w:val="single" w:color="000000" w:sz="6" w:space="0"/>
              <w:right w:val="single" w:color="000000" w:sz="6" w:space="0"/>
            </w:tcBorders>
            <w:vAlign w:val="top"/>
          </w:tcPr>
          <w:p>
            <w:pPr>
              <w:pStyle w:val="6"/>
              <w:spacing w:line="46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57" w:type="default"/>
          <w:footerReference r:id="rId158" w:type="default"/>
          <w:pgSz w:w="16839" w:h="11906"/>
          <w:pgMar w:top="1792" w:right="1387" w:bottom="1552" w:left="1386" w:header="1426" w:footer="1174" w:gutter="0"/>
          <w:cols w:space="720" w:num="1"/>
        </w:sectPr>
      </w:pPr>
    </w:p>
    <w:p>
      <w:pPr>
        <w:spacing w:before="51"/>
      </w:pPr>
      <w:r>
        <w:drawing>
          <wp:anchor distT="0" distB="0" distL="0" distR="0" simplePos="0" relativeHeight="251789312"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Merge w:val="restart"/>
            <w:tcBorders>
              <w:bottom w:val="nil"/>
            </w:tcBorders>
            <w:vAlign w:val="top"/>
          </w:tcPr>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2" w:line="279"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）扎实推</w:t>
            </w:r>
            <w:r>
              <w:rPr>
                <w:rFonts w:ascii="宋体" w:hAnsi="宋体" w:eastAsia="宋体" w:cs="宋体"/>
                <w:spacing w:val="4"/>
                <w:sz w:val="19"/>
                <w:szCs w:val="19"/>
              </w:rPr>
              <w:t>进</w:t>
            </w: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宋体" w:hAnsi="宋体" w:eastAsia="宋体" w:cs="宋体"/>
                <w:spacing w:val="4"/>
                <w:sz w:val="19"/>
                <w:szCs w:val="19"/>
              </w:rPr>
              <w:t>四权</w:t>
            </w:r>
            <w:r>
              <w:rPr>
                <w:rFonts w:ascii="Times New Roman" w:hAnsi="Times New Roman" w:eastAsia="Times New Roman" w:cs="Times New Roman"/>
                <w:spacing w:val="4"/>
                <w:sz w:val="19"/>
                <w:szCs w:val="19"/>
              </w:rPr>
              <w:t>”</w:t>
            </w:r>
            <w:r>
              <w:rPr>
                <w:rFonts w:ascii="宋体" w:hAnsi="宋体" w:eastAsia="宋体" w:cs="宋体"/>
                <w:spacing w:val="4"/>
                <w:sz w:val="19"/>
                <w:szCs w:val="19"/>
              </w:rPr>
              <w:t>改革</w:t>
            </w:r>
          </w:p>
        </w:tc>
        <w:tc>
          <w:tcPr>
            <w:tcW w:w="784" w:type="dxa"/>
            <w:vAlign w:val="top"/>
          </w:tcPr>
          <w:p>
            <w:pPr>
              <w:pStyle w:val="6"/>
              <w:spacing w:line="310" w:lineRule="auto"/>
            </w:pPr>
          </w:p>
          <w:p>
            <w:pPr>
              <w:pStyle w:val="6"/>
              <w:spacing w:line="311" w:lineRule="auto"/>
            </w:pPr>
          </w:p>
          <w:p>
            <w:pPr>
              <w:pStyle w:val="6"/>
              <w:spacing w:line="311" w:lineRule="auto"/>
            </w:pPr>
          </w:p>
          <w:p>
            <w:pPr>
              <w:spacing w:before="62" w:line="300" w:lineRule="auto"/>
              <w:ind w:left="186" w:right="93" w:hanging="102"/>
              <w:rPr>
                <w:rFonts w:ascii="宋体" w:hAnsi="宋体" w:eastAsia="宋体" w:cs="宋体"/>
                <w:sz w:val="19"/>
                <w:szCs w:val="19"/>
              </w:rPr>
            </w:pPr>
            <w:r>
              <w:rPr>
                <w:rFonts w:ascii="宋体" w:hAnsi="宋体" w:eastAsia="宋体" w:cs="宋体"/>
                <w:spacing w:val="8"/>
                <w:sz w:val="19"/>
                <w:szCs w:val="19"/>
              </w:rPr>
              <w:t>排污权</w:t>
            </w:r>
            <w:r>
              <w:rPr>
                <w:rFonts w:ascii="宋体" w:hAnsi="宋体" w:eastAsia="宋体" w:cs="宋体"/>
                <w:spacing w:val="6"/>
                <w:sz w:val="19"/>
                <w:szCs w:val="19"/>
              </w:rPr>
              <w:t>改革</w:t>
            </w:r>
          </w:p>
        </w:tc>
        <w:tc>
          <w:tcPr>
            <w:tcW w:w="1588" w:type="dxa"/>
            <w:vAlign w:val="top"/>
          </w:tcPr>
          <w:p>
            <w:pPr>
              <w:pStyle w:val="6"/>
              <w:spacing w:line="261" w:lineRule="auto"/>
            </w:pPr>
          </w:p>
          <w:p>
            <w:pPr>
              <w:pStyle w:val="6"/>
              <w:spacing w:line="262" w:lineRule="auto"/>
            </w:pPr>
          </w:p>
          <w:p>
            <w:pPr>
              <w:pStyle w:val="6"/>
              <w:spacing w:line="262" w:lineRule="auto"/>
            </w:pPr>
          </w:p>
          <w:p>
            <w:pPr>
              <w:spacing w:before="61" w:line="273" w:lineRule="auto"/>
              <w:ind w:left="10" w:right="16"/>
              <w:jc w:val="both"/>
              <w:rPr>
                <w:rFonts w:ascii="宋体" w:hAnsi="宋体" w:eastAsia="宋体" w:cs="宋体"/>
                <w:sz w:val="19"/>
                <w:szCs w:val="19"/>
              </w:rPr>
            </w:pPr>
            <w:r>
              <w:rPr>
                <w:rFonts w:ascii="宋体" w:hAnsi="宋体" w:eastAsia="宋体" w:cs="宋体"/>
                <w:spacing w:val="3"/>
                <w:sz w:val="19"/>
                <w:szCs w:val="19"/>
              </w:rPr>
              <w:t>建立有偿使用、市场交易、监测监管</w:t>
            </w:r>
            <w:r>
              <w:rPr>
                <w:rFonts w:ascii="宋体" w:hAnsi="宋体" w:eastAsia="宋体" w:cs="宋体"/>
                <w:spacing w:val="6"/>
                <w:sz w:val="19"/>
                <w:szCs w:val="19"/>
              </w:rPr>
              <w:t>等机制。</w:t>
            </w:r>
          </w:p>
        </w:tc>
        <w:tc>
          <w:tcPr>
            <w:tcW w:w="2960" w:type="dxa"/>
            <w:vAlign w:val="top"/>
          </w:tcPr>
          <w:p>
            <w:pPr>
              <w:spacing w:before="19" w:line="265" w:lineRule="auto"/>
              <w:ind w:left="14" w:right="12"/>
              <w:jc w:val="both"/>
              <w:rPr>
                <w:rFonts w:ascii="宋体" w:hAnsi="宋体" w:eastAsia="宋体" w:cs="宋体"/>
                <w:sz w:val="19"/>
                <w:szCs w:val="19"/>
              </w:rPr>
            </w:pPr>
            <w:r>
              <w:rPr>
                <w:rFonts w:ascii="宋体" w:hAnsi="宋体" w:eastAsia="宋体" w:cs="宋体"/>
                <w:spacing w:val="4"/>
                <w:sz w:val="19"/>
                <w:szCs w:val="19"/>
              </w:rPr>
              <w:t>制定建设项目排污权交易指南，规范排污权交易流程，全市新改扩建</w:t>
            </w:r>
            <w:r>
              <w:rPr>
                <w:rFonts w:ascii="宋体" w:hAnsi="宋体" w:eastAsia="宋体" w:cs="宋体"/>
                <w:spacing w:val="18"/>
                <w:sz w:val="19"/>
                <w:szCs w:val="19"/>
              </w:rPr>
              <w:t>项目排污权在自治区公共资源交</w:t>
            </w:r>
            <w:r>
              <w:rPr>
                <w:rFonts w:ascii="宋体" w:hAnsi="宋体" w:eastAsia="宋体" w:cs="宋体"/>
                <w:spacing w:val="4"/>
                <w:sz w:val="19"/>
                <w:szCs w:val="19"/>
              </w:rPr>
              <w:t>易中心进场，通过交易取得。制定</w:t>
            </w:r>
            <w:r>
              <w:rPr>
                <w:rFonts w:ascii="宋体" w:hAnsi="宋体" w:eastAsia="宋体" w:cs="宋体"/>
                <w:spacing w:val="18"/>
                <w:sz w:val="19"/>
                <w:szCs w:val="19"/>
              </w:rPr>
              <w:t>政府储备排污权管理办法及使用</w:t>
            </w:r>
            <w:r>
              <w:rPr>
                <w:rFonts w:ascii="宋体" w:hAnsi="宋体" w:eastAsia="宋体" w:cs="宋体"/>
                <w:spacing w:val="15"/>
                <w:sz w:val="19"/>
                <w:szCs w:val="19"/>
              </w:rPr>
              <w:t>回收计划</w:t>
            </w:r>
            <w:r>
              <w:rPr>
                <w:rFonts w:ascii="宋体" w:hAnsi="宋体" w:eastAsia="宋体" w:cs="宋体"/>
                <w:spacing w:val="-43"/>
                <w:sz w:val="19"/>
                <w:szCs w:val="19"/>
              </w:rPr>
              <w:t xml:space="preserve"> </w:t>
            </w:r>
            <w:r>
              <w:rPr>
                <w:rFonts w:ascii="宋体" w:hAnsi="宋体" w:eastAsia="宋体" w:cs="宋体"/>
                <w:spacing w:val="15"/>
                <w:sz w:val="19"/>
                <w:szCs w:val="19"/>
              </w:rPr>
              <w:t>，支持全市重大项目落</w:t>
            </w:r>
            <w:r>
              <w:rPr>
                <w:rFonts w:ascii="宋体" w:hAnsi="宋体" w:eastAsia="宋体" w:cs="宋体"/>
                <w:spacing w:val="4"/>
                <w:sz w:val="19"/>
                <w:szCs w:val="19"/>
              </w:rPr>
              <w:t>地。重点排污单位在线监测覆盖率</w:t>
            </w:r>
            <w:r>
              <w:rPr>
                <w:rFonts w:ascii="宋体" w:hAnsi="宋体" w:eastAsia="宋体" w:cs="宋体"/>
                <w:spacing w:val="2"/>
                <w:sz w:val="19"/>
                <w:szCs w:val="19"/>
              </w:rPr>
              <w:t>达到</w:t>
            </w:r>
            <w:r>
              <w:rPr>
                <w:rFonts w:ascii="宋体" w:hAnsi="宋体" w:eastAsia="宋体" w:cs="宋体"/>
                <w:spacing w:val="-23"/>
                <w:sz w:val="19"/>
                <w:szCs w:val="19"/>
              </w:rPr>
              <w:t xml:space="preserve"> </w:t>
            </w:r>
            <w:r>
              <w:rPr>
                <w:rFonts w:ascii="Times New Roman" w:hAnsi="Times New Roman" w:eastAsia="Times New Roman" w:cs="Times New Roman"/>
                <w:spacing w:val="2"/>
                <w:position w:val="-1"/>
                <w:sz w:val="19"/>
                <w:szCs w:val="19"/>
              </w:rPr>
              <w:t>80%</w:t>
            </w:r>
            <w:r>
              <w:rPr>
                <w:rFonts w:ascii="宋体" w:hAnsi="宋体" w:eastAsia="宋体" w:cs="宋体"/>
                <w:spacing w:val="2"/>
                <w:sz w:val="19"/>
                <w:szCs w:val="19"/>
              </w:rPr>
              <w:t>。开展监测执法培训和练</w:t>
            </w:r>
            <w:r>
              <w:rPr>
                <w:rFonts w:ascii="宋体" w:hAnsi="宋体" w:eastAsia="宋体" w:cs="宋体"/>
                <w:spacing w:val="8"/>
                <w:sz w:val="19"/>
                <w:szCs w:val="19"/>
              </w:rPr>
              <w:t>兵，提升执法监测能力。</w:t>
            </w:r>
          </w:p>
        </w:tc>
        <w:tc>
          <w:tcPr>
            <w:tcW w:w="3884" w:type="dxa"/>
            <w:vAlign w:val="top"/>
          </w:tcPr>
          <w:p>
            <w:pPr>
              <w:spacing w:before="165" w:line="272" w:lineRule="auto"/>
              <w:ind w:left="14" w:firstLine="2"/>
              <w:jc w:val="both"/>
              <w:rPr>
                <w:rFonts w:ascii="宋体" w:hAnsi="宋体" w:eastAsia="宋体" w:cs="宋体"/>
                <w:sz w:val="19"/>
                <w:szCs w:val="19"/>
              </w:rPr>
            </w:pPr>
            <w:r>
              <w:rPr>
                <w:rFonts w:ascii="宋体" w:hAnsi="宋体" w:eastAsia="宋体" w:cs="宋体"/>
                <w:spacing w:val="9"/>
                <w:sz w:val="19"/>
                <w:szCs w:val="19"/>
              </w:rPr>
              <w:t>一季度制定建设项目排污权交易指南，规范</w:t>
            </w:r>
            <w:r>
              <w:rPr>
                <w:rFonts w:ascii="宋体" w:hAnsi="宋体" w:eastAsia="宋体" w:cs="宋体"/>
                <w:spacing w:val="7"/>
                <w:sz w:val="19"/>
                <w:szCs w:val="19"/>
              </w:rPr>
              <w:t>排污权交易流程</w:t>
            </w:r>
            <w:r>
              <w:rPr>
                <w:rFonts w:ascii="宋体" w:hAnsi="宋体" w:eastAsia="宋体" w:cs="宋体"/>
                <w:spacing w:val="-42"/>
                <w:sz w:val="19"/>
                <w:szCs w:val="19"/>
              </w:rPr>
              <w:t xml:space="preserve"> </w:t>
            </w:r>
            <w:r>
              <w:rPr>
                <w:rFonts w:ascii="宋体" w:hAnsi="宋体" w:eastAsia="宋体" w:cs="宋体"/>
                <w:spacing w:val="7"/>
                <w:sz w:val="19"/>
                <w:szCs w:val="19"/>
              </w:rPr>
              <w:t>，全市新改扩建项目排污权</w:t>
            </w:r>
            <w:r>
              <w:rPr>
                <w:rFonts w:ascii="宋体" w:hAnsi="宋体" w:eastAsia="宋体" w:cs="宋体"/>
                <w:spacing w:val="9"/>
                <w:sz w:val="19"/>
                <w:szCs w:val="19"/>
              </w:rPr>
              <w:t>在自治区公共资源交易中心进场，通过交易取得；二季度制定政府储备排污权管理办法</w:t>
            </w:r>
            <w:r>
              <w:rPr>
                <w:rFonts w:ascii="宋体" w:hAnsi="宋体" w:eastAsia="宋体" w:cs="宋体"/>
                <w:spacing w:val="2"/>
                <w:sz w:val="19"/>
                <w:szCs w:val="19"/>
              </w:rPr>
              <w:t>及使用及回收计划，支持全市重大项目落地；</w:t>
            </w:r>
          </w:p>
          <w:p>
            <w:pPr>
              <w:spacing w:before="1" w:line="273" w:lineRule="auto"/>
              <w:ind w:left="15" w:right="10" w:firstLine="3"/>
              <w:jc w:val="both"/>
              <w:rPr>
                <w:rFonts w:ascii="宋体" w:hAnsi="宋体" w:eastAsia="宋体" w:cs="宋体"/>
                <w:sz w:val="19"/>
                <w:szCs w:val="19"/>
              </w:rPr>
            </w:pPr>
            <w:r>
              <w:rPr>
                <w:rFonts w:ascii="宋体" w:hAnsi="宋体" w:eastAsia="宋体" w:cs="宋体"/>
                <w:spacing w:val="12"/>
                <w:sz w:val="19"/>
                <w:szCs w:val="19"/>
              </w:rPr>
              <w:t>三、四季度提高重点排污单位在线监测覆盖</w:t>
            </w:r>
            <w:r>
              <w:rPr>
                <w:rFonts w:ascii="宋体" w:hAnsi="宋体" w:eastAsia="宋体" w:cs="宋体"/>
                <w:spacing w:val="8"/>
                <w:sz w:val="19"/>
                <w:szCs w:val="19"/>
              </w:rPr>
              <w:t>率</w:t>
            </w:r>
            <w:r>
              <w:rPr>
                <w:rFonts w:ascii="宋体" w:hAnsi="宋体" w:eastAsia="宋体" w:cs="宋体"/>
                <w:spacing w:val="-50"/>
                <w:sz w:val="19"/>
                <w:szCs w:val="19"/>
              </w:rPr>
              <w:t xml:space="preserve"> </w:t>
            </w:r>
            <w:r>
              <w:rPr>
                <w:rFonts w:ascii="宋体" w:hAnsi="宋体" w:eastAsia="宋体" w:cs="宋体"/>
                <w:spacing w:val="8"/>
                <w:sz w:val="19"/>
                <w:szCs w:val="19"/>
              </w:rPr>
              <w:t>，开展监测执法培训和练兵</w:t>
            </w:r>
            <w:r>
              <w:rPr>
                <w:rFonts w:ascii="宋体" w:hAnsi="宋体" w:eastAsia="宋体" w:cs="宋体"/>
                <w:spacing w:val="-56"/>
                <w:sz w:val="19"/>
                <w:szCs w:val="19"/>
              </w:rPr>
              <w:t xml:space="preserve"> </w:t>
            </w:r>
            <w:r>
              <w:rPr>
                <w:rFonts w:ascii="宋体" w:hAnsi="宋体" w:eastAsia="宋体" w:cs="宋体"/>
                <w:spacing w:val="8"/>
                <w:sz w:val="19"/>
                <w:szCs w:val="19"/>
              </w:rPr>
              <w:t>，提升执法监</w:t>
            </w:r>
            <w:r>
              <w:rPr>
                <w:rFonts w:ascii="宋体" w:hAnsi="宋体" w:eastAsia="宋体" w:cs="宋体"/>
                <w:spacing w:val="6"/>
                <w:sz w:val="19"/>
                <w:szCs w:val="19"/>
              </w:rPr>
              <w:t>测能力。</w:t>
            </w:r>
          </w:p>
        </w:tc>
        <w:tc>
          <w:tcPr>
            <w:tcW w:w="894" w:type="dxa"/>
            <w:vAlign w:val="top"/>
          </w:tcPr>
          <w:p>
            <w:pPr>
              <w:pStyle w:val="6"/>
              <w:spacing w:line="274" w:lineRule="auto"/>
            </w:pPr>
          </w:p>
          <w:p>
            <w:pPr>
              <w:pStyle w:val="6"/>
              <w:spacing w:line="274" w:lineRule="auto"/>
            </w:pPr>
          </w:p>
          <w:p>
            <w:pPr>
              <w:pStyle w:val="6"/>
              <w:spacing w:line="275" w:lineRule="auto"/>
            </w:pPr>
          </w:p>
          <w:p>
            <w:pPr>
              <w:pStyle w:val="6"/>
              <w:spacing w:line="275" w:lineRule="auto"/>
            </w:pPr>
          </w:p>
          <w:p>
            <w:pPr>
              <w:spacing w:before="62"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pStyle w:val="6"/>
              <w:spacing w:line="315" w:lineRule="auto"/>
            </w:pPr>
          </w:p>
          <w:p>
            <w:pPr>
              <w:pStyle w:val="6"/>
              <w:spacing w:line="315" w:lineRule="auto"/>
            </w:pPr>
          </w:p>
          <w:p>
            <w:pPr>
              <w:pStyle w:val="6"/>
              <w:spacing w:line="316" w:lineRule="auto"/>
            </w:pPr>
          </w:p>
          <w:p>
            <w:pPr>
              <w:spacing w:before="62" w:line="298" w:lineRule="auto"/>
              <w:ind w:left="130" w:right="114" w:firstLine="101"/>
              <w:rPr>
                <w:rFonts w:ascii="宋体" w:hAnsi="宋体" w:eastAsia="宋体" w:cs="宋体"/>
                <w:sz w:val="19"/>
                <w:szCs w:val="19"/>
              </w:rPr>
            </w:pPr>
            <w:r>
              <w:rPr>
                <w:rFonts w:ascii="宋体" w:hAnsi="宋体" w:eastAsia="宋体" w:cs="宋体"/>
                <w:spacing w:val="6"/>
                <w:sz w:val="19"/>
                <w:szCs w:val="19"/>
              </w:rPr>
              <w:t>生态</w:t>
            </w:r>
            <w:r>
              <w:rPr>
                <w:rFonts w:ascii="宋体" w:hAnsi="宋体" w:eastAsia="宋体" w:cs="宋体"/>
                <w:spacing w:val="8"/>
                <w:sz w:val="19"/>
                <w:szCs w:val="19"/>
              </w:rPr>
              <w:t>环境局</w:t>
            </w:r>
          </w:p>
        </w:tc>
        <w:tc>
          <w:tcPr>
            <w:tcW w:w="1063" w:type="dxa"/>
            <w:tcBorders>
              <w:right w:val="single" w:color="000000" w:sz="6" w:space="0"/>
            </w:tcBorders>
            <w:vAlign w:val="top"/>
          </w:tcPr>
          <w:p>
            <w:pPr>
              <w:pStyle w:val="6"/>
              <w:spacing w:line="272" w:lineRule="auto"/>
            </w:pPr>
          </w:p>
          <w:p>
            <w:pPr>
              <w:pStyle w:val="6"/>
              <w:spacing w:line="272" w:lineRule="auto"/>
            </w:pPr>
          </w:p>
          <w:p>
            <w:pPr>
              <w:pStyle w:val="6"/>
              <w:spacing w:line="273" w:lineRule="auto"/>
            </w:pPr>
          </w:p>
          <w:p>
            <w:pPr>
              <w:pStyle w:val="6"/>
              <w:spacing w:line="27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spacing w:before="62" w:line="294" w:lineRule="auto"/>
              <w:ind w:left="187" w:right="93" w:hanging="88"/>
              <w:rPr>
                <w:rFonts w:ascii="宋体" w:hAnsi="宋体" w:eastAsia="宋体" w:cs="宋体"/>
                <w:sz w:val="19"/>
                <w:szCs w:val="19"/>
              </w:rPr>
            </w:pPr>
            <w:r>
              <w:rPr>
                <w:rFonts w:ascii="宋体" w:hAnsi="宋体" w:eastAsia="宋体" w:cs="宋体"/>
                <w:spacing w:val="3"/>
                <w:sz w:val="19"/>
                <w:szCs w:val="19"/>
              </w:rPr>
              <w:t>山林权</w:t>
            </w:r>
            <w:r>
              <w:rPr>
                <w:rFonts w:ascii="宋体" w:hAnsi="宋体" w:eastAsia="宋体" w:cs="宋体"/>
                <w:spacing w:val="6"/>
                <w:sz w:val="19"/>
                <w:szCs w:val="19"/>
              </w:rPr>
              <w:t>改革</w:t>
            </w:r>
          </w:p>
        </w:tc>
        <w:tc>
          <w:tcPr>
            <w:tcW w:w="1588" w:type="dxa"/>
            <w:vAlign w:val="top"/>
          </w:tcPr>
          <w:p>
            <w:pPr>
              <w:spacing w:before="44" w:line="267" w:lineRule="auto"/>
              <w:ind w:left="15" w:right="16" w:hanging="6"/>
              <w:rPr>
                <w:rFonts w:ascii="宋体" w:hAnsi="宋体" w:eastAsia="宋体" w:cs="宋体"/>
                <w:sz w:val="19"/>
                <w:szCs w:val="19"/>
              </w:rPr>
            </w:pPr>
            <w:r>
              <w:rPr>
                <w:rFonts w:ascii="宋体" w:hAnsi="宋体" w:eastAsia="宋体" w:cs="宋体"/>
                <w:spacing w:val="4"/>
                <w:sz w:val="19"/>
                <w:szCs w:val="19"/>
              </w:rPr>
              <w:t>新发展储备林、碳</w:t>
            </w:r>
            <w:r>
              <w:rPr>
                <w:rFonts w:ascii="宋体" w:hAnsi="宋体" w:eastAsia="宋体" w:cs="宋体"/>
                <w:spacing w:val="3"/>
                <w:sz w:val="19"/>
                <w:szCs w:val="19"/>
              </w:rPr>
              <w:t>汇林</w:t>
            </w:r>
            <w:r>
              <w:rPr>
                <w:rFonts w:ascii="宋体" w:hAnsi="宋体" w:eastAsia="宋体" w:cs="宋体"/>
                <w:spacing w:val="-30"/>
                <w:sz w:val="19"/>
                <w:szCs w:val="19"/>
              </w:rPr>
              <w:t xml:space="preserve"> </w:t>
            </w:r>
            <w:r>
              <w:rPr>
                <w:rFonts w:ascii="Times New Roman" w:hAnsi="Times New Roman" w:eastAsia="Times New Roman" w:cs="Times New Roman"/>
                <w:spacing w:val="3"/>
                <w:sz w:val="19"/>
                <w:szCs w:val="19"/>
              </w:rPr>
              <w:t xml:space="preserve">5 </w:t>
            </w:r>
            <w:r>
              <w:rPr>
                <w:rFonts w:ascii="宋体" w:hAnsi="宋体" w:eastAsia="宋体" w:cs="宋体"/>
                <w:spacing w:val="3"/>
                <w:sz w:val="19"/>
                <w:szCs w:val="19"/>
              </w:rPr>
              <w:t>万亩。</w:t>
            </w:r>
          </w:p>
        </w:tc>
        <w:tc>
          <w:tcPr>
            <w:tcW w:w="2960" w:type="dxa"/>
            <w:vAlign w:val="top"/>
          </w:tcPr>
          <w:p>
            <w:pPr>
              <w:spacing w:before="56" w:line="261" w:lineRule="auto"/>
              <w:ind w:left="16" w:right="20" w:hanging="2"/>
              <w:rPr>
                <w:rFonts w:ascii="宋体" w:hAnsi="宋体" w:eastAsia="宋体" w:cs="宋体"/>
                <w:sz w:val="19"/>
                <w:szCs w:val="19"/>
              </w:rPr>
            </w:pPr>
            <w:r>
              <w:rPr>
                <w:rFonts w:ascii="宋体" w:hAnsi="宋体" w:eastAsia="宋体" w:cs="宋体"/>
                <w:spacing w:val="5"/>
                <w:sz w:val="19"/>
                <w:szCs w:val="19"/>
              </w:rPr>
              <w:t>原州区</w:t>
            </w:r>
            <w:r>
              <w:rPr>
                <w:rFonts w:ascii="宋体" w:hAnsi="宋体" w:eastAsia="宋体" w:cs="宋体"/>
                <w:spacing w:val="-37"/>
                <w:sz w:val="19"/>
                <w:szCs w:val="19"/>
              </w:rPr>
              <w:t xml:space="preserve"> </w:t>
            </w:r>
            <w:r>
              <w:rPr>
                <w:rFonts w:ascii="Times New Roman" w:hAnsi="Times New Roman" w:eastAsia="Times New Roman" w:cs="Times New Roman"/>
                <w:spacing w:val="5"/>
                <w:sz w:val="19"/>
                <w:szCs w:val="19"/>
              </w:rPr>
              <w:t xml:space="preserve">2 </w:t>
            </w:r>
            <w:r>
              <w:rPr>
                <w:rFonts w:ascii="宋体" w:hAnsi="宋体" w:eastAsia="宋体" w:cs="宋体"/>
                <w:spacing w:val="5"/>
                <w:sz w:val="19"/>
                <w:szCs w:val="19"/>
              </w:rPr>
              <w:t>万亩，隆德县</w:t>
            </w:r>
            <w:r>
              <w:rPr>
                <w:rFonts w:ascii="宋体" w:hAnsi="宋体" w:eastAsia="宋体" w:cs="宋体"/>
                <w:spacing w:val="-37"/>
                <w:sz w:val="19"/>
                <w:szCs w:val="19"/>
              </w:rPr>
              <w:t xml:space="preserve"> </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5"/>
                <w:position w:val="-1"/>
                <w:sz w:val="19"/>
                <w:szCs w:val="19"/>
              </w:rPr>
              <w:t>.</w:t>
            </w:r>
            <w:r>
              <w:rPr>
                <w:rFonts w:ascii="Times New Roman" w:hAnsi="Times New Roman" w:eastAsia="Times New Roman" w:cs="Times New Roman"/>
                <w:spacing w:val="5"/>
                <w:sz w:val="19"/>
                <w:szCs w:val="19"/>
              </w:rPr>
              <w:t xml:space="preserve">7 </w:t>
            </w:r>
            <w:r>
              <w:rPr>
                <w:rFonts w:ascii="宋体" w:hAnsi="宋体" w:eastAsia="宋体" w:cs="宋体"/>
                <w:spacing w:val="5"/>
                <w:sz w:val="19"/>
                <w:szCs w:val="19"/>
              </w:rPr>
              <w:t>万亩，泾源县</w:t>
            </w:r>
            <w:r>
              <w:rPr>
                <w:rFonts w:ascii="宋体" w:hAnsi="宋体" w:eastAsia="宋体" w:cs="宋体"/>
                <w:spacing w:val="-37"/>
                <w:sz w:val="19"/>
                <w:szCs w:val="19"/>
              </w:rPr>
              <w:t xml:space="preserve"> </w:t>
            </w:r>
            <w:r>
              <w:rPr>
                <w:rFonts w:ascii="Times New Roman" w:hAnsi="Times New Roman" w:eastAsia="Times New Roman" w:cs="Times New Roman"/>
                <w:spacing w:val="5"/>
                <w:sz w:val="19"/>
                <w:szCs w:val="19"/>
              </w:rPr>
              <w:t>0</w:t>
            </w:r>
            <w:r>
              <w:rPr>
                <w:rFonts w:ascii="Times New Roman" w:hAnsi="Times New Roman" w:eastAsia="Times New Roman" w:cs="Times New Roman"/>
                <w:spacing w:val="5"/>
                <w:position w:val="-1"/>
                <w:sz w:val="19"/>
                <w:szCs w:val="19"/>
              </w:rPr>
              <w:t>.</w:t>
            </w:r>
            <w:r>
              <w:rPr>
                <w:rFonts w:ascii="Times New Roman" w:hAnsi="Times New Roman" w:eastAsia="Times New Roman" w:cs="Times New Roman"/>
                <w:spacing w:val="5"/>
                <w:sz w:val="19"/>
                <w:szCs w:val="19"/>
              </w:rPr>
              <w:t xml:space="preserve">3 </w:t>
            </w:r>
            <w:r>
              <w:rPr>
                <w:rFonts w:ascii="宋体" w:hAnsi="宋体" w:eastAsia="宋体" w:cs="宋体"/>
                <w:spacing w:val="5"/>
                <w:sz w:val="19"/>
                <w:szCs w:val="19"/>
              </w:rPr>
              <w:t>万亩，彭阳县</w:t>
            </w:r>
            <w:r>
              <w:rPr>
                <w:rFonts w:ascii="宋体" w:hAnsi="宋体" w:eastAsia="宋体" w:cs="宋体"/>
                <w:spacing w:val="-40"/>
                <w:sz w:val="19"/>
                <w:szCs w:val="19"/>
              </w:rPr>
              <w:t xml:space="preserve"> </w:t>
            </w:r>
            <w:r>
              <w:rPr>
                <w:rFonts w:ascii="Times New Roman" w:hAnsi="Times New Roman" w:eastAsia="Times New Roman" w:cs="Times New Roman"/>
                <w:spacing w:val="5"/>
                <w:sz w:val="19"/>
                <w:szCs w:val="19"/>
              </w:rPr>
              <w:t xml:space="preserve">2 </w:t>
            </w:r>
            <w:r>
              <w:rPr>
                <w:rFonts w:ascii="宋体" w:hAnsi="宋体" w:eastAsia="宋体" w:cs="宋体"/>
                <w:spacing w:val="5"/>
                <w:sz w:val="19"/>
                <w:szCs w:val="19"/>
              </w:rPr>
              <w:t>万亩。</w:t>
            </w:r>
          </w:p>
        </w:tc>
        <w:tc>
          <w:tcPr>
            <w:tcW w:w="3884" w:type="dxa"/>
            <w:vAlign w:val="top"/>
          </w:tcPr>
          <w:p>
            <w:pPr>
              <w:spacing w:before="228"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spacing w:before="228"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229" w:line="216" w:lineRule="auto"/>
              <w:ind w:left="24"/>
              <w:rPr>
                <w:rFonts w:ascii="宋体" w:hAnsi="宋体" w:eastAsia="宋体" w:cs="宋体"/>
                <w:sz w:val="19"/>
                <w:szCs w:val="19"/>
              </w:rPr>
            </w:pPr>
            <w:r>
              <w:rPr>
                <w:rFonts w:ascii="宋体" w:hAnsi="宋体" w:eastAsia="宋体" w:cs="宋体"/>
                <w:spacing w:val="9"/>
                <w:sz w:val="19"/>
                <w:szCs w:val="19"/>
              </w:rPr>
              <w:t>林草中心</w:t>
            </w:r>
          </w:p>
        </w:tc>
        <w:tc>
          <w:tcPr>
            <w:tcW w:w="1063" w:type="dxa"/>
            <w:tcBorders>
              <w:right w:val="single" w:color="000000" w:sz="6" w:space="0"/>
            </w:tcBorders>
            <w:vAlign w:val="top"/>
          </w:tcPr>
          <w:p>
            <w:pPr>
              <w:spacing w:before="223"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spacing w:before="296" w:line="295" w:lineRule="auto"/>
              <w:ind w:left="10" w:right="16"/>
              <w:rPr>
                <w:rFonts w:ascii="宋体" w:hAnsi="宋体" w:eastAsia="宋体" w:cs="宋体"/>
                <w:sz w:val="19"/>
                <w:szCs w:val="19"/>
              </w:rPr>
            </w:pPr>
            <w:r>
              <w:rPr>
                <w:rFonts w:ascii="宋体" w:hAnsi="宋体" w:eastAsia="宋体" w:cs="宋体"/>
                <w:spacing w:val="31"/>
                <w:sz w:val="19"/>
                <w:szCs w:val="19"/>
              </w:rPr>
              <w:t>建成运行碳汇林</w:t>
            </w:r>
            <w:r>
              <w:rPr>
                <w:rFonts w:ascii="宋体" w:hAnsi="宋体" w:eastAsia="宋体" w:cs="宋体"/>
                <w:spacing w:val="6"/>
                <w:sz w:val="19"/>
                <w:szCs w:val="19"/>
              </w:rPr>
              <w:t>交易平台。</w:t>
            </w:r>
          </w:p>
        </w:tc>
        <w:tc>
          <w:tcPr>
            <w:tcW w:w="2960" w:type="dxa"/>
            <w:vAlign w:val="top"/>
          </w:tcPr>
          <w:p>
            <w:pPr>
              <w:spacing w:before="34" w:line="258" w:lineRule="auto"/>
              <w:ind w:left="13" w:right="12"/>
              <w:jc w:val="both"/>
              <w:rPr>
                <w:rFonts w:ascii="宋体" w:hAnsi="宋体" w:eastAsia="宋体" w:cs="宋体"/>
                <w:sz w:val="19"/>
                <w:szCs w:val="19"/>
              </w:rPr>
            </w:pPr>
            <w:r>
              <w:rPr>
                <w:rFonts w:ascii="宋体" w:hAnsi="宋体" w:eastAsia="宋体" w:cs="宋体"/>
                <w:spacing w:val="8"/>
                <w:sz w:val="19"/>
                <w:szCs w:val="19"/>
              </w:rPr>
              <w:t>按照</w:t>
            </w:r>
            <w:r>
              <w:rPr>
                <w:rFonts w:ascii="Times New Roman" w:hAnsi="Times New Roman" w:eastAsia="Times New Roman" w:cs="Times New Roman"/>
                <w:spacing w:val="8"/>
                <w:sz w:val="19"/>
                <w:szCs w:val="19"/>
              </w:rPr>
              <w:t>“</w:t>
            </w:r>
            <w:r>
              <w:rPr>
                <w:rFonts w:ascii="Times New Roman" w:hAnsi="Times New Roman" w:eastAsia="Times New Roman" w:cs="Times New Roman"/>
                <w:spacing w:val="8"/>
                <w:position w:val="-1"/>
                <w:sz w:val="19"/>
                <w:szCs w:val="19"/>
              </w:rPr>
              <w:t>1+5</w:t>
            </w:r>
            <w:r>
              <w:rPr>
                <w:rFonts w:ascii="Times New Roman" w:hAnsi="Times New Roman" w:eastAsia="Times New Roman" w:cs="Times New Roman"/>
                <w:spacing w:val="8"/>
                <w:sz w:val="19"/>
                <w:szCs w:val="19"/>
              </w:rPr>
              <w:t>”</w:t>
            </w:r>
            <w:r>
              <w:rPr>
                <w:rFonts w:ascii="宋体" w:hAnsi="宋体" w:eastAsia="宋体" w:cs="宋体"/>
                <w:spacing w:val="8"/>
                <w:sz w:val="19"/>
                <w:szCs w:val="19"/>
              </w:rPr>
              <w:t>的模式</w:t>
            </w:r>
            <w:r>
              <w:rPr>
                <w:rFonts w:ascii="宋体" w:hAnsi="宋体" w:eastAsia="宋体" w:cs="宋体"/>
                <w:spacing w:val="-54"/>
                <w:sz w:val="19"/>
                <w:szCs w:val="19"/>
              </w:rPr>
              <w:t xml:space="preserve"> </w:t>
            </w:r>
            <w:r>
              <w:rPr>
                <w:rFonts w:ascii="宋体" w:hAnsi="宋体" w:eastAsia="宋体" w:cs="宋体"/>
                <w:spacing w:val="8"/>
                <w:sz w:val="19"/>
                <w:szCs w:val="19"/>
              </w:rPr>
              <w:t>，利用市公共资</w:t>
            </w:r>
            <w:r>
              <w:rPr>
                <w:rFonts w:ascii="宋体" w:hAnsi="宋体" w:eastAsia="宋体" w:cs="宋体"/>
                <w:spacing w:val="4"/>
                <w:sz w:val="19"/>
                <w:szCs w:val="19"/>
              </w:rPr>
              <w:t>源交易中心和五县（区）农村产权交易中心，建成市、县级碳汇林交</w:t>
            </w:r>
            <w:r>
              <w:rPr>
                <w:rFonts w:ascii="宋体" w:hAnsi="宋体" w:eastAsia="宋体" w:cs="宋体"/>
                <w:spacing w:val="6"/>
                <w:sz w:val="19"/>
                <w:szCs w:val="19"/>
              </w:rPr>
              <w:t>易平台。</w:t>
            </w:r>
          </w:p>
        </w:tc>
        <w:tc>
          <w:tcPr>
            <w:tcW w:w="3884" w:type="dxa"/>
            <w:vAlign w:val="top"/>
          </w:tcPr>
          <w:p>
            <w:pPr>
              <w:pStyle w:val="6"/>
              <w:spacing w:line="416"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416"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spacing w:before="182" w:line="216" w:lineRule="auto"/>
              <w:ind w:left="24"/>
              <w:rPr>
                <w:rFonts w:ascii="宋体" w:hAnsi="宋体" w:eastAsia="宋体" w:cs="宋体"/>
                <w:sz w:val="19"/>
                <w:szCs w:val="19"/>
              </w:rPr>
            </w:pPr>
            <w:r>
              <w:rPr>
                <w:rFonts w:ascii="宋体" w:hAnsi="宋体" w:eastAsia="宋体" w:cs="宋体"/>
                <w:spacing w:val="9"/>
                <w:sz w:val="19"/>
                <w:szCs w:val="19"/>
              </w:rPr>
              <w:t>林草中心</w:t>
            </w:r>
          </w:p>
          <w:p>
            <w:pPr>
              <w:spacing w:before="74" w:line="221" w:lineRule="auto"/>
              <w:ind w:left="26"/>
              <w:rPr>
                <w:rFonts w:ascii="宋体" w:hAnsi="宋体" w:eastAsia="宋体" w:cs="宋体"/>
                <w:sz w:val="19"/>
                <w:szCs w:val="19"/>
              </w:rPr>
            </w:pPr>
            <w:r>
              <w:rPr>
                <w:rFonts w:ascii="宋体" w:hAnsi="宋体" w:eastAsia="宋体" w:cs="宋体"/>
                <w:spacing w:val="9"/>
                <w:sz w:val="19"/>
                <w:szCs w:val="19"/>
              </w:rPr>
              <w:t>公共资源</w:t>
            </w:r>
          </w:p>
          <w:p>
            <w:pPr>
              <w:spacing w:before="75" w:line="217" w:lineRule="auto"/>
              <w:ind w:left="28"/>
              <w:rPr>
                <w:rFonts w:ascii="宋体" w:hAnsi="宋体" w:eastAsia="宋体" w:cs="宋体"/>
                <w:sz w:val="19"/>
                <w:szCs w:val="19"/>
              </w:rPr>
            </w:pPr>
            <w:r>
              <w:rPr>
                <w:rFonts w:ascii="宋体" w:hAnsi="宋体" w:eastAsia="宋体" w:cs="宋体"/>
                <w:spacing w:val="8"/>
                <w:sz w:val="19"/>
                <w:szCs w:val="19"/>
              </w:rPr>
              <w:t>交易中心</w:t>
            </w:r>
          </w:p>
        </w:tc>
        <w:tc>
          <w:tcPr>
            <w:tcW w:w="1063" w:type="dxa"/>
            <w:tcBorders>
              <w:right w:val="single" w:color="000000" w:sz="6" w:space="0"/>
            </w:tcBorders>
            <w:vAlign w:val="top"/>
          </w:tcPr>
          <w:p>
            <w:pPr>
              <w:pStyle w:val="6"/>
              <w:spacing w:line="411"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784" w:type="dxa"/>
            <w:vMerge w:val="continue"/>
            <w:tcBorders>
              <w:top w:val="nil"/>
            </w:tcBorders>
            <w:vAlign w:val="top"/>
          </w:tcPr>
          <w:p>
            <w:pPr>
              <w:pStyle w:val="6"/>
            </w:pPr>
          </w:p>
        </w:tc>
        <w:tc>
          <w:tcPr>
            <w:tcW w:w="1588" w:type="dxa"/>
            <w:vAlign w:val="top"/>
          </w:tcPr>
          <w:p>
            <w:pPr>
              <w:spacing w:before="47" w:line="274" w:lineRule="auto"/>
              <w:ind w:left="9" w:firstLine="3"/>
              <w:jc w:val="both"/>
              <w:rPr>
                <w:rFonts w:ascii="宋体" w:hAnsi="宋体" w:eastAsia="宋体" w:cs="宋体"/>
                <w:sz w:val="19"/>
                <w:szCs w:val="19"/>
              </w:rPr>
            </w:pPr>
            <w:r>
              <w:rPr>
                <w:rFonts w:ascii="宋体" w:hAnsi="宋体" w:eastAsia="宋体" w:cs="宋体"/>
                <w:spacing w:val="5"/>
                <w:sz w:val="19"/>
                <w:szCs w:val="19"/>
              </w:rPr>
              <w:t>推动山林权抵押、</w:t>
            </w:r>
            <w:r>
              <w:rPr>
                <w:rFonts w:ascii="宋体" w:hAnsi="宋体" w:eastAsia="宋体" w:cs="宋体"/>
                <w:spacing w:val="31"/>
                <w:sz w:val="19"/>
                <w:szCs w:val="19"/>
              </w:rPr>
              <w:t>担保贷款和森林</w:t>
            </w:r>
            <w:r>
              <w:rPr>
                <w:rFonts w:ascii="宋体" w:hAnsi="宋体" w:eastAsia="宋体" w:cs="宋体"/>
                <w:spacing w:val="5"/>
                <w:sz w:val="19"/>
                <w:szCs w:val="19"/>
              </w:rPr>
              <w:t>保险。</w:t>
            </w:r>
          </w:p>
        </w:tc>
        <w:tc>
          <w:tcPr>
            <w:tcW w:w="2960" w:type="dxa"/>
            <w:vAlign w:val="top"/>
          </w:tcPr>
          <w:p>
            <w:pPr>
              <w:spacing w:before="68" w:line="267" w:lineRule="auto"/>
              <w:ind w:left="14" w:right="14" w:firstLine="2"/>
              <w:jc w:val="both"/>
              <w:rPr>
                <w:rFonts w:ascii="宋体" w:hAnsi="宋体" w:eastAsia="宋体" w:cs="宋体"/>
                <w:sz w:val="19"/>
                <w:szCs w:val="19"/>
              </w:rPr>
            </w:pPr>
            <w:r>
              <w:rPr>
                <w:rFonts w:ascii="宋体" w:hAnsi="宋体" w:eastAsia="宋体" w:cs="宋体"/>
                <w:spacing w:val="4"/>
                <w:sz w:val="19"/>
                <w:szCs w:val="19"/>
              </w:rPr>
              <w:t>推动山林权抵押、担保贷款；全面落实森林保险，为生态公益林购买</w:t>
            </w:r>
            <w:r>
              <w:rPr>
                <w:rFonts w:ascii="宋体" w:hAnsi="宋体" w:eastAsia="宋体" w:cs="宋体"/>
                <w:spacing w:val="6"/>
                <w:sz w:val="19"/>
                <w:szCs w:val="19"/>
              </w:rPr>
              <w:t>森林保险。</w:t>
            </w:r>
          </w:p>
        </w:tc>
        <w:tc>
          <w:tcPr>
            <w:tcW w:w="3884" w:type="dxa"/>
            <w:vAlign w:val="top"/>
          </w:tcPr>
          <w:p>
            <w:pPr>
              <w:pStyle w:val="6"/>
              <w:spacing w:line="317"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17"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19" w:lineRule="auto"/>
            </w:pPr>
          </w:p>
          <w:p>
            <w:pPr>
              <w:spacing w:before="61" w:line="216" w:lineRule="auto"/>
              <w:ind w:left="24"/>
              <w:rPr>
                <w:rFonts w:ascii="宋体" w:hAnsi="宋体" w:eastAsia="宋体" w:cs="宋体"/>
                <w:sz w:val="19"/>
                <w:szCs w:val="19"/>
              </w:rPr>
            </w:pPr>
            <w:r>
              <w:rPr>
                <w:rFonts w:ascii="宋体" w:hAnsi="宋体" w:eastAsia="宋体" w:cs="宋体"/>
                <w:spacing w:val="9"/>
                <w:sz w:val="19"/>
                <w:szCs w:val="19"/>
              </w:rPr>
              <w:t>林草中心</w:t>
            </w:r>
          </w:p>
        </w:tc>
        <w:tc>
          <w:tcPr>
            <w:tcW w:w="1063" w:type="dxa"/>
            <w:tcBorders>
              <w:right w:val="single" w:color="000000" w:sz="6" w:space="0"/>
            </w:tcBorders>
            <w:vAlign w:val="top"/>
          </w:tcPr>
          <w:p>
            <w:pPr>
              <w:pStyle w:val="6"/>
              <w:spacing w:line="31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74" w:lineRule="auto"/>
            </w:pPr>
          </w:p>
          <w:p>
            <w:pPr>
              <w:pStyle w:val="6"/>
              <w:spacing w:line="274" w:lineRule="auto"/>
            </w:pPr>
          </w:p>
          <w:p>
            <w:pPr>
              <w:pStyle w:val="6"/>
              <w:spacing w:line="274" w:lineRule="auto"/>
            </w:pPr>
          </w:p>
          <w:p>
            <w:pPr>
              <w:spacing w:before="62"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）深化重</w:t>
            </w:r>
            <w:r>
              <w:rPr>
                <w:rFonts w:ascii="宋体" w:hAnsi="宋体" w:eastAsia="宋体" w:cs="宋体"/>
                <w:spacing w:val="8"/>
                <w:sz w:val="19"/>
                <w:szCs w:val="19"/>
              </w:rPr>
              <w:t>点领域改革</w:t>
            </w:r>
          </w:p>
        </w:tc>
        <w:tc>
          <w:tcPr>
            <w:tcW w:w="784" w:type="dxa"/>
            <w:vMerge w:val="restart"/>
            <w:tcBorders>
              <w:bottom w:val="nil"/>
            </w:tcBorders>
            <w:vAlign w:val="top"/>
          </w:tcPr>
          <w:p>
            <w:pPr>
              <w:pStyle w:val="6"/>
              <w:spacing w:line="276" w:lineRule="auto"/>
            </w:pPr>
          </w:p>
          <w:p>
            <w:pPr>
              <w:pStyle w:val="6"/>
              <w:spacing w:line="276" w:lineRule="auto"/>
            </w:pPr>
          </w:p>
          <w:p>
            <w:pPr>
              <w:pStyle w:val="6"/>
              <w:spacing w:line="276" w:lineRule="auto"/>
            </w:pPr>
          </w:p>
          <w:p>
            <w:pPr>
              <w:spacing w:before="62" w:line="294" w:lineRule="auto"/>
              <w:ind w:left="84" w:right="93" w:firstLine="1"/>
              <w:rPr>
                <w:rFonts w:ascii="宋体" w:hAnsi="宋体" w:eastAsia="宋体" w:cs="宋体"/>
                <w:sz w:val="19"/>
                <w:szCs w:val="19"/>
              </w:rPr>
            </w:pPr>
            <w:r>
              <w:rPr>
                <w:rFonts w:ascii="宋体" w:hAnsi="宋体" w:eastAsia="宋体" w:cs="宋体"/>
                <w:spacing w:val="8"/>
                <w:sz w:val="19"/>
                <w:szCs w:val="19"/>
              </w:rPr>
              <w:t>深化国企改革</w:t>
            </w:r>
          </w:p>
        </w:tc>
        <w:tc>
          <w:tcPr>
            <w:tcW w:w="1588" w:type="dxa"/>
            <w:vAlign w:val="top"/>
          </w:tcPr>
          <w:p>
            <w:pPr>
              <w:spacing w:before="163" w:line="294" w:lineRule="auto"/>
              <w:ind w:left="13" w:right="16"/>
              <w:rPr>
                <w:rFonts w:ascii="宋体" w:hAnsi="宋体" w:eastAsia="宋体" w:cs="宋体"/>
                <w:sz w:val="19"/>
                <w:szCs w:val="19"/>
              </w:rPr>
            </w:pPr>
            <w:r>
              <w:rPr>
                <w:rFonts w:ascii="宋体" w:hAnsi="宋体" w:eastAsia="宋体" w:cs="宋体"/>
                <w:spacing w:val="31"/>
                <w:sz w:val="19"/>
                <w:szCs w:val="19"/>
              </w:rPr>
              <w:t>推进国企改革三</w:t>
            </w:r>
            <w:r>
              <w:rPr>
                <w:rFonts w:ascii="宋体" w:hAnsi="宋体" w:eastAsia="宋体" w:cs="宋体"/>
                <w:spacing w:val="5"/>
                <w:sz w:val="19"/>
                <w:szCs w:val="19"/>
              </w:rPr>
              <w:t>年行动。</w:t>
            </w:r>
          </w:p>
        </w:tc>
        <w:tc>
          <w:tcPr>
            <w:tcW w:w="2960" w:type="dxa"/>
            <w:vAlign w:val="top"/>
          </w:tcPr>
          <w:p>
            <w:pPr>
              <w:spacing w:before="40" w:line="253" w:lineRule="auto"/>
              <w:ind w:left="13" w:firstLine="2"/>
              <w:jc w:val="both"/>
              <w:rPr>
                <w:rFonts w:ascii="宋体" w:hAnsi="宋体" w:eastAsia="宋体" w:cs="宋体"/>
                <w:sz w:val="19"/>
                <w:szCs w:val="19"/>
              </w:rPr>
            </w:pPr>
            <w:r>
              <w:rPr>
                <w:rFonts w:ascii="宋体" w:hAnsi="宋体" w:eastAsia="宋体" w:cs="宋体"/>
                <w:spacing w:val="-4"/>
                <w:sz w:val="19"/>
                <w:szCs w:val="19"/>
              </w:rPr>
              <w:t>推动国有企业改革重组</w:t>
            </w:r>
            <w:r>
              <w:rPr>
                <w:rFonts w:ascii="Times New Roman" w:hAnsi="Times New Roman" w:eastAsia="Times New Roman" w:cs="Times New Roman"/>
                <w:spacing w:val="-4"/>
                <w:sz w:val="19"/>
                <w:szCs w:val="19"/>
              </w:rPr>
              <w:t>;</w:t>
            </w:r>
            <w:r>
              <w:rPr>
                <w:rFonts w:ascii="宋体" w:hAnsi="宋体" w:eastAsia="宋体" w:cs="宋体"/>
                <w:spacing w:val="-4"/>
                <w:sz w:val="19"/>
                <w:szCs w:val="19"/>
              </w:rPr>
              <w:t>推进国企</w:t>
            </w:r>
            <w:r>
              <w:rPr>
                <w:rFonts w:ascii="Times New Roman" w:hAnsi="Times New Roman" w:eastAsia="Times New Roman" w:cs="Times New Roman"/>
                <w:spacing w:val="-4"/>
                <w:sz w:val="19"/>
                <w:szCs w:val="19"/>
              </w:rPr>
              <w:t>“</w:t>
            </w:r>
            <w:r>
              <w:rPr>
                <w:rFonts w:ascii="宋体" w:hAnsi="宋体" w:eastAsia="宋体" w:cs="宋体"/>
                <w:spacing w:val="-4"/>
                <w:sz w:val="19"/>
                <w:szCs w:val="19"/>
              </w:rPr>
              <w:t>三</w:t>
            </w:r>
            <w:r>
              <w:rPr>
                <w:rFonts w:ascii="宋体" w:hAnsi="宋体" w:eastAsia="宋体" w:cs="宋体"/>
                <w:spacing w:val="2"/>
                <w:sz w:val="19"/>
                <w:szCs w:val="19"/>
              </w:rPr>
              <w:t>项制度</w:t>
            </w:r>
            <w:r>
              <w:rPr>
                <w:rFonts w:ascii="Times New Roman" w:hAnsi="Times New Roman" w:eastAsia="Times New Roman" w:cs="Times New Roman"/>
                <w:spacing w:val="2"/>
                <w:sz w:val="19"/>
                <w:szCs w:val="19"/>
              </w:rPr>
              <w:t>”</w:t>
            </w:r>
            <w:r>
              <w:rPr>
                <w:rFonts w:ascii="宋体" w:hAnsi="宋体" w:eastAsia="宋体" w:cs="宋体"/>
                <w:spacing w:val="2"/>
                <w:sz w:val="19"/>
                <w:szCs w:val="19"/>
              </w:rPr>
              <w:t>改革</w:t>
            </w:r>
            <w:r>
              <w:rPr>
                <w:rFonts w:ascii="Times New Roman" w:hAnsi="Times New Roman" w:eastAsia="Times New Roman" w:cs="Times New Roman"/>
                <w:spacing w:val="2"/>
                <w:sz w:val="19"/>
                <w:szCs w:val="19"/>
              </w:rPr>
              <w:t>;</w:t>
            </w:r>
            <w:r>
              <w:rPr>
                <w:rFonts w:ascii="Times New Roman" w:hAnsi="Times New Roman" w:eastAsia="Times New Roman" w:cs="Times New Roman"/>
                <w:spacing w:val="59"/>
                <w:sz w:val="19"/>
                <w:szCs w:val="19"/>
              </w:rPr>
              <w:t xml:space="preserve"> </w:t>
            </w:r>
            <w:r>
              <w:rPr>
                <w:rFonts w:ascii="宋体" w:hAnsi="宋体" w:eastAsia="宋体" w:cs="宋体"/>
                <w:spacing w:val="2"/>
                <w:sz w:val="19"/>
                <w:szCs w:val="19"/>
              </w:rPr>
              <w:t>优化管资本的方式手</w:t>
            </w:r>
            <w:r>
              <w:rPr>
                <w:rFonts w:ascii="宋体" w:hAnsi="宋体" w:eastAsia="宋体" w:cs="宋体"/>
                <w:spacing w:val="-10"/>
                <w:sz w:val="19"/>
                <w:szCs w:val="19"/>
              </w:rPr>
              <w:t>段，确保上半年全面完成改革任务。</w:t>
            </w:r>
          </w:p>
        </w:tc>
        <w:tc>
          <w:tcPr>
            <w:tcW w:w="3884" w:type="dxa"/>
            <w:vAlign w:val="top"/>
          </w:tcPr>
          <w:p>
            <w:pPr>
              <w:pStyle w:val="6"/>
              <w:spacing w:line="252" w:lineRule="auto"/>
            </w:pPr>
          </w:p>
          <w:p>
            <w:pPr>
              <w:spacing w:before="62"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pStyle w:val="6"/>
              <w:spacing w:line="282"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83"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pStyle w:val="6"/>
              <w:spacing w:line="283" w:lineRule="auto"/>
            </w:pPr>
          </w:p>
          <w:p>
            <w:pPr>
              <w:spacing w:before="62" w:line="218" w:lineRule="auto"/>
              <w:jc w:val="right"/>
              <w:rPr>
                <w:rFonts w:ascii="宋体" w:hAnsi="宋体" w:eastAsia="宋体" w:cs="宋体"/>
                <w:sz w:val="19"/>
                <w:szCs w:val="19"/>
              </w:rPr>
            </w:pPr>
            <w:r>
              <w:rPr>
                <w:rFonts w:ascii="宋体" w:hAnsi="宋体" w:eastAsia="宋体" w:cs="宋体"/>
                <w:spacing w:val="-24"/>
                <w:sz w:val="19"/>
                <w:szCs w:val="19"/>
              </w:rPr>
              <w:t>市属国有</w:t>
            </w:r>
            <w:r>
              <w:rPr>
                <w:rFonts w:ascii="宋体" w:hAnsi="宋体" w:eastAsia="宋体" w:cs="宋体"/>
                <w:spacing w:val="-23"/>
                <w:sz w:val="19"/>
                <w:szCs w:val="19"/>
              </w:rPr>
              <w:t>企</w:t>
            </w:r>
            <w:r>
              <w:rPr>
                <w:rFonts w:ascii="宋体" w:hAnsi="宋体" w:eastAsia="宋体" w:cs="宋体"/>
                <w:spacing w:val="-7"/>
                <w:sz w:val="19"/>
                <w:szCs w:val="19"/>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pStyle w:val="6"/>
              <w:spacing w:line="262" w:lineRule="auto"/>
            </w:pPr>
          </w:p>
          <w:p>
            <w:pPr>
              <w:pStyle w:val="6"/>
              <w:spacing w:line="262" w:lineRule="auto"/>
            </w:pPr>
          </w:p>
          <w:p>
            <w:pPr>
              <w:spacing w:before="62" w:line="221" w:lineRule="auto"/>
              <w:jc w:val="right"/>
              <w:rPr>
                <w:rFonts w:ascii="宋体" w:hAnsi="宋体" w:eastAsia="宋体" w:cs="宋体"/>
                <w:sz w:val="19"/>
                <w:szCs w:val="19"/>
              </w:rPr>
            </w:pPr>
            <w:r>
              <w:rPr>
                <w:rFonts w:ascii="宋体" w:hAnsi="宋体" w:eastAsia="宋体" w:cs="宋体"/>
                <w:spacing w:val="-16"/>
                <w:sz w:val="19"/>
                <w:szCs w:val="19"/>
              </w:rPr>
              <w:t>建立现代企业制度。</w:t>
            </w:r>
          </w:p>
        </w:tc>
        <w:tc>
          <w:tcPr>
            <w:tcW w:w="2960" w:type="dxa"/>
            <w:tcBorders>
              <w:bottom w:val="single" w:color="000000" w:sz="6" w:space="0"/>
            </w:tcBorders>
            <w:vAlign w:val="top"/>
          </w:tcPr>
          <w:p>
            <w:pPr>
              <w:spacing w:before="38" w:line="261" w:lineRule="auto"/>
              <w:ind w:left="14" w:right="12" w:firstLine="2"/>
              <w:jc w:val="both"/>
              <w:rPr>
                <w:rFonts w:ascii="宋体" w:hAnsi="宋体" w:eastAsia="宋体" w:cs="宋体"/>
                <w:sz w:val="19"/>
                <w:szCs w:val="19"/>
              </w:rPr>
            </w:pPr>
            <w:r>
              <w:rPr>
                <w:rFonts w:ascii="宋体" w:hAnsi="宋体" w:eastAsia="宋体" w:cs="宋体"/>
                <w:spacing w:val="18"/>
                <w:sz w:val="19"/>
                <w:szCs w:val="19"/>
              </w:rPr>
              <w:t>实现党的领导融入公司治理各环</w:t>
            </w:r>
            <w:r>
              <w:rPr>
                <w:rFonts w:ascii="宋体" w:hAnsi="宋体" w:eastAsia="宋体" w:cs="宋体"/>
                <w:spacing w:val="4"/>
                <w:sz w:val="19"/>
                <w:szCs w:val="19"/>
              </w:rPr>
              <w:t>节制度化、规范化、程序化；规范董事会建设，落实董事会职权；推</w:t>
            </w:r>
            <w:r>
              <w:rPr>
                <w:rFonts w:ascii="宋体" w:hAnsi="宋体" w:eastAsia="宋体" w:cs="宋体"/>
                <w:spacing w:val="18"/>
                <w:sz w:val="19"/>
                <w:szCs w:val="19"/>
              </w:rPr>
              <w:t>动中国特色现代企业制度建设系</w:t>
            </w:r>
            <w:r>
              <w:rPr>
                <w:rFonts w:ascii="宋体" w:hAnsi="宋体" w:eastAsia="宋体" w:cs="宋体"/>
                <w:spacing w:val="8"/>
                <w:sz w:val="19"/>
                <w:szCs w:val="19"/>
              </w:rPr>
              <w:t>统化、规范化、制度化。</w:t>
            </w:r>
          </w:p>
        </w:tc>
        <w:tc>
          <w:tcPr>
            <w:tcW w:w="3884" w:type="dxa"/>
            <w:tcBorders>
              <w:bottom w:val="single" w:color="000000" w:sz="6" w:space="0"/>
            </w:tcBorders>
            <w:vAlign w:val="top"/>
          </w:tcPr>
          <w:p>
            <w:pPr>
              <w:pStyle w:val="6"/>
              <w:spacing w:line="263" w:lineRule="auto"/>
            </w:pPr>
          </w:p>
          <w:p>
            <w:pPr>
              <w:pStyle w:val="6"/>
              <w:spacing w:line="263"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78" w:lineRule="auto"/>
            </w:pPr>
          </w:p>
          <w:p>
            <w:pPr>
              <w:pStyle w:val="6"/>
              <w:spacing w:line="279"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pStyle w:val="6"/>
              <w:spacing w:line="279" w:lineRule="auto"/>
            </w:pPr>
          </w:p>
          <w:p>
            <w:pPr>
              <w:pStyle w:val="6"/>
              <w:spacing w:line="279"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bottom w:val="single" w:color="000000" w:sz="6" w:space="0"/>
              <w:right w:val="single" w:color="000000" w:sz="6" w:space="0"/>
            </w:tcBorders>
            <w:vAlign w:val="top"/>
          </w:tcPr>
          <w:p>
            <w:pPr>
              <w:pStyle w:val="6"/>
              <w:spacing w:line="279" w:lineRule="auto"/>
            </w:pPr>
          </w:p>
          <w:p>
            <w:pPr>
              <w:pStyle w:val="6"/>
              <w:spacing w:line="279" w:lineRule="auto"/>
            </w:pPr>
          </w:p>
          <w:p>
            <w:pPr>
              <w:spacing w:before="62" w:line="218" w:lineRule="auto"/>
              <w:jc w:val="right"/>
              <w:rPr>
                <w:rFonts w:ascii="宋体" w:hAnsi="宋体" w:eastAsia="宋体" w:cs="宋体"/>
                <w:sz w:val="19"/>
                <w:szCs w:val="19"/>
              </w:rPr>
            </w:pPr>
            <w:r>
              <w:rPr>
                <w:rFonts w:ascii="宋体" w:hAnsi="宋体" w:eastAsia="宋体" w:cs="宋体"/>
                <w:spacing w:val="-24"/>
                <w:sz w:val="19"/>
                <w:szCs w:val="19"/>
              </w:rPr>
              <w:t>市属国有</w:t>
            </w:r>
            <w:r>
              <w:rPr>
                <w:rFonts w:ascii="宋体" w:hAnsi="宋体" w:eastAsia="宋体" w:cs="宋体"/>
                <w:spacing w:val="-23"/>
                <w:sz w:val="19"/>
                <w:szCs w:val="19"/>
              </w:rPr>
              <w:t>企</w:t>
            </w:r>
            <w:r>
              <w:rPr>
                <w:rFonts w:ascii="宋体" w:hAnsi="宋体" w:eastAsia="宋体" w:cs="宋体"/>
                <w:spacing w:val="-7"/>
                <w:sz w:val="19"/>
                <w:szCs w:val="19"/>
              </w:rPr>
              <w:t>业</w:t>
            </w:r>
          </w:p>
        </w:tc>
      </w:tr>
    </w:tbl>
    <w:p>
      <w:pPr>
        <w:spacing w:line="235" w:lineRule="exact"/>
        <w:rPr>
          <w:rFonts w:ascii="Arial"/>
          <w:sz w:val="20"/>
        </w:rPr>
      </w:pPr>
    </w:p>
    <w:p>
      <w:pPr>
        <w:spacing w:line="235" w:lineRule="exact"/>
        <w:rPr>
          <w:rFonts w:ascii="Arial" w:hAnsi="Arial" w:eastAsia="Arial" w:cs="Arial"/>
          <w:sz w:val="20"/>
          <w:szCs w:val="20"/>
        </w:rPr>
        <w:sectPr>
          <w:headerReference r:id="rId159" w:type="default"/>
          <w:footerReference r:id="rId160" w:type="default"/>
          <w:pgSz w:w="16839" w:h="11906"/>
          <w:pgMar w:top="1792" w:right="1387" w:bottom="1552" w:left="1386" w:header="1426" w:footer="1174" w:gutter="0"/>
          <w:cols w:space="720" w:num="1"/>
        </w:sectPr>
      </w:pPr>
    </w:p>
    <w:p>
      <w:pPr>
        <w:spacing w:before="51"/>
      </w:pPr>
      <w:r>
        <w:drawing>
          <wp:anchor distT="0" distB="0" distL="0" distR="0" simplePos="0" relativeHeight="25179033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Merge w:val="restart"/>
            <w:tcBorders>
              <w:bottom w:val="nil"/>
            </w:tcBorders>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pStyle w:val="6"/>
              <w:spacing w:line="257" w:lineRule="auto"/>
            </w:pPr>
          </w:p>
          <w:p>
            <w:pPr>
              <w:pStyle w:val="6"/>
              <w:spacing w:line="257" w:lineRule="auto"/>
            </w:pPr>
          </w:p>
          <w:p>
            <w:pPr>
              <w:spacing w:before="62"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）深化重</w:t>
            </w:r>
            <w:r>
              <w:rPr>
                <w:rFonts w:ascii="宋体" w:hAnsi="宋体" w:eastAsia="宋体" w:cs="宋体"/>
                <w:spacing w:val="8"/>
                <w:sz w:val="19"/>
                <w:szCs w:val="19"/>
              </w:rPr>
              <w:t>点领域改革</w:t>
            </w:r>
          </w:p>
        </w:tc>
        <w:tc>
          <w:tcPr>
            <w:tcW w:w="784" w:type="dxa"/>
            <w:vAlign w:val="top"/>
          </w:tcPr>
          <w:p>
            <w:pPr>
              <w:pStyle w:val="6"/>
              <w:spacing w:line="458" w:lineRule="auto"/>
            </w:pPr>
          </w:p>
          <w:p>
            <w:pPr>
              <w:spacing w:before="62" w:line="294" w:lineRule="auto"/>
              <w:ind w:left="10" w:right="16" w:firstLine="1"/>
              <w:rPr>
                <w:rFonts w:ascii="宋体" w:hAnsi="宋体" w:eastAsia="宋体" w:cs="宋体"/>
                <w:sz w:val="19"/>
                <w:szCs w:val="19"/>
              </w:rPr>
            </w:pPr>
            <w:r>
              <w:rPr>
                <w:rFonts w:ascii="宋体" w:hAnsi="宋体" w:eastAsia="宋体" w:cs="宋体"/>
                <w:spacing w:val="-3"/>
                <w:sz w:val="19"/>
                <w:szCs w:val="19"/>
              </w:rPr>
              <w:t>深</w:t>
            </w:r>
            <w:r>
              <w:rPr>
                <w:rFonts w:ascii="宋体" w:hAnsi="宋体" w:eastAsia="宋体" w:cs="宋体"/>
                <w:spacing w:val="-13"/>
                <w:sz w:val="19"/>
                <w:szCs w:val="19"/>
              </w:rPr>
              <w:t xml:space="preserve"> </w:t>
            </w:r>
            <w:r>
              <w:rPr>
                <w:rFonts w:ascii="宋体" w:hAnsi="宋体" w:eastAsia="宋体" w:cs="宋体"/>
                <w:spacing w:val="-3"/>
                <w:sz w:val="19"/>
                <w:szCs w:val="19"/>
              </w:rPr>
              <w:t>化</w:t>
            </w:r>
            <w:r>
              <w:rPr>
                <w:rFonts w:ascii="宋体" w:hAnsi="宋体" w:eastAsia="宋体" w:cs="宋体"/>
                <w:spacing w:val="6"/>
                <w:sz w:val="19"/>
                <w:szCs w:val="19"/>
              </w:rPr>
              <w:t xml:space="preserve"> </w:t>
            </w:r>
            <w:r>
              <w:rPr>
                <w:rFonts w:ascii="宋体" w:hAnsi="宋体" w:eastAsia="宋体" w:cs="宋体"/>
                <w:spacing w:val="-3"/>
                <w:sz w:val="19"/>
                <w:szCs w:val="19"/>
              </w:rPr>
              <w:t>国</w:t>
            </w:r>
            <w:r>
              <w:rPr>
                <w:rFonts w:ascii="宋体" w:hAnsi="宋体" w:eastAsia="宋体" w:cs="宋体"/>
                <w:spacing w:val="8"/>
                <w:sz w:val="19"/>
                <w:szCs w:val="19"/>
              </w:rPr>
              <w:t>企改革</w:t>
            </w:r>
          </w:p>
        </w:tc>
        <w:tc>
          <w:tcPr>
            <w:tcW w:w="1588" w:type="dxa"/>
            <w:vAlign w:val="top"/>
          </w:tcPr>
          <w:p>
            <w:pPr>
              <w:pStyle w:val="6"/>
              <w:spacing w:line="286" w:lineRule="auto"/>
            </w:pPr>
          </w:p>
          <w:p>
            <w:pPr>
              <w:pStyle w:val="6"/>
              <w:spacing w:line="287" w:lineRule="auto"/>
            </w:pPr>
          </w:p>
          <w:p>
            <w:pPr>
              <w:spacing w:before="62" w:line="222" w:lineRule="auto"/>
              <w:jc w:val="right"/>
              <w:rPr>
                <w:rFonts w:ascii="宋体" w:hAnsi="宋体" w:eastAsia="宋体" w:cs="宋体"/>
                <w:sz w:val="19"/>
                <w:szCs w:val="19"/>
              </w:rPr>
            </w:pPr>
            <w:r>
              <w:rPr>
                <w:rFonts w:ascii="宋体" w:hAnsi="宋体" w:eastAsia="宋体" w:cs="宋体"/>
                <w:spacing w:val="-16"/>
                <w:sz w:val="19"/>
                <w:szCs w:val="19"/>
              </w:rPr>
              <w:t>完善考核评价体系。</w:t>
            </w:r>
          </w:p>
        </w:tc>
        <w:tc>
          <w:tcPr>
            <w:tcW w:w="2960" w:type="dxa"/>
            <w:vAlign w:val="top"/>
          </w:tcPr>
          <w:p>
            <w:pPr>
              <w:spacing w:before="40" w:line="282" w:lineRule="auto"/>
              <w:ind w:left="12" w:firstLine="1"/>
              <w:jc w:val="both"/>
              <w:rPr>
                <w:rFonts w:ascii="宋体" w:hAnsi="宋体" w:eastAsia="宋体" w:cs="宋体"/>
                <w:sz w:val="19"/>
                <w:szCs w:val="19"/>
              </w:rPr>
            </w:pPr>
            <w:r>
              <w:rPr>
                <w:rFonts w:ascii="宋体" w:hAnsi="宋体" w:eastAsia="宋体" w:cs="宋体"/>
                <w:spacing w:val="3"/>
                <w:sz w:val="19"/>
                <w:szCs w:val="19"/>
              </w:rPr>
              <w:t>建立年度目标经营责任制；完善国</w:t>
            </w:r>
            <w:r>
              <w:rPr>
                <w:rFonts w:ascii="宋体" w:hAnsi="宋体" w:eastAsia="宋体" w:cs="宋体"/>
                <w:spacing w:val="5"/>
                <w:sz w:val="19"/>
                <w:szCs w:val="19"/>
              </w:rPr>
              <w:t>有企业负责人经营业绩考核体系，</w:t>
            </w:r>
            <w:r>
              <w:rPr>
                <w:rFonts w:ascii="宋体" w:hAnsi="宋体" w:eastAsia="宋体" w:cs="宋体"/>
                <w:spacing w:val="3"/>
                <w:sz w:val="19"/>
                <w:szCs w:val="19"/>
              </w:rPr>
              <w:t>将落实科技创新、引领战略性新兴</w:t>
            </w:r>
            <w:r>
              <w:rPr>
                <w:rFonts w:ascii="宋体" w:hAnsi="宋体" w:eastAsia="宋体" w:cs="宋体"/>
                <w:spacing w:val="17"/>
                <w:sz w:val="19"/>
                <w:szCs w:val="19"/>
              </w:rPr>
              <w:t>产业发展等纳入国有企业负责人</w:t>
            </w:r>
            <w:r>
              <w:rPr>
                <w:rFonts w:ascii="宋体" w:hAnsi="宋体" w:eastAsia="宋体" w:cs="宋体"/>
                <w:spacing w:val="7"/>
                <w:sz w:val="19"/>
                <w:szCs w:val="19"/>
              </w:rPr>
              <w:t>经营业绩考核。</w:t>
            </w:r>
          </w:p>
        </w:tc>
        <w:tc>
          <w:tcPr>
            <w:tcW w:w="3884" w:type="dxa"/>
            <w:vAlign w:val="top"/>
          </w:tcPr>
          <w:p>
            <w:pPr>
              <w:pStyle w:val="6"/>
              <w:spacing w:line="288" w:lineRule="auto"/>
            </w:pPr>
          </w:p>
          <w:p>
            <w:pPr>
              <w:pStyle w:val="6"/>
              <w:spacing w:line="288" w:lineRule="auto"/>
            </w:pPr>
          </w:p>
          <w:p>
            <w:pPr>
              <w:spacing w:before="62" w:line="219" w:lineRule="auto"/>
              <w:ind w:left="20"/>
              <w:rPr>
                <w:rFonts w:ascii="宋体" w:hAnsi="宋体" w:eastAsia="宋体" w:cs="宋体"/>
                <w:sz w:val="19"/>
                <w:szCs w:val="19"/>
              </w:rPr>
            </w:pPr>
            <w:r>
              <w:rPr>
                <w:rFonts w:ascii="Times New Roman" w:hAnsi="Times New Roman" w:eastAsia="Times New Roman" w:cs="Times New Roman"/>
                <w:spacing w:val="6"/>
                <w:sz w:val="19"/>
                <w:szCs w:val="19"/>
              </w:rPr>
              <w:t xml:space="preserve">6 </w:t>
            </w:r>
            <w:r>
              <w:rPr>
                <w:rFonts w:ascii="宋体" w:hAnsi="宋体" w:eastAsia="宋体" w:cs="宋体"/>
                <w:spacing w:val="6"/>
                <w:sz w:val="19"/>
                <w:szCs w:val="19"/>
              </w:rPr>
              <w:t>月底前完成。</w:t>
            </w:r>
          </w:p>
        </w:tc>
        <w:tc>
          <w:tcPr>
            <w:tcW w:w="894" w:type="dxa"/>
            <w:vAlign w:val="top"/>
          </w:tcPr>
          <w:p>
            <w:pPr>
              <w:pStyle w:val="6"/>
              <w:spacing w:line="303" w:lineRule="auto"/>
            </w:pPr>
          </w:p>
          <w:p>
            <w:pPr>
              <w:pStyle w:val="6"/>
              <w:spacing w:line="303"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03" w:lineRule="auto"/>
            </w:pPr>
          </w:p>
          <w:p>
            <w:pPr>
              <w:pStyle w:val="6"/>
              <w:spacing w:line="304"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pStyle w:val="6"/>
              <w:spacing w:line="303" w:lineRule="auto"/>
            </w:pPr>
          </w:p>
          <w:p>
            <w:pPr>
              <w:pStyle w:val="6"/>
              <w:spacing w:line="304" w:lineRule="auto"/>
            </w:pPr>
          </w:p>
          <w:p>
            <w:pPr>
              <w:spacing w:before="62" w:line="218" w:lineRule="auto"/>
              <w:jc w:val="right"/>
              <w:rPr>
                <w:rFonts w:ascii="宋体" w:hAnsi="宋体" w:eastAsia="宋体" w:cs="宋体"/>
                <w:sz w:val="19"/>
                <w:szCs w:val="19"/>
              </w:rPr>
            </w:pPr>
            <w:r>
              <w:rPr>
                <w:rFonts w:ascii="宋体" w:hAnsi="宋体" w:eastAsia="宋体" w:cs="宋体"/>
                <w:spacing w:val="-23"/>
                <w:sz w:val="19"/>
                <w:szCs w:val="19"/>
              </w:rPr>
              <w:t>市属国</w:t>
            </w:r>
            <w:r>
              <w:rPr>
                <w:rFonts w:ascii="宋体" w:hAnsi="宋体" w:eastAsia="宋体" w:cs="宋体"/>
                <w:spacing w:val="-22"/>
                <w:sz w:val="19"/>
                <w:szCs w:val="19"/>
              </w:rPr>
              <w:t>有企</w:t>
            </w:r>
            <w:r>
              <w:rPr>
                <w:rFonts w:ascii="宋体" w:hAnsi="宋体" w:eastAsia="宋体" w:cs="宋体"/>
                <w:spacing w:val="-7"/>
                <w:sz w:val="19"/>
                <w:szCs w:val="19"/>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restart"/>
            <w:tcBorders>
              <w:bottom w:val="nil"/>
            </w:tcBorders>
            <w:vAlign w:val="top"/>
          </w:tcPr>
          <w:p>
            <w:pPr>
              <w:pStyle w:val="6"/>
              <w:spacing w:line="258" w:lineRule="auto"/>
            </w:pPr>
          </w:p>
          <w:p>
            <w:pPr>
              <w:pStyle w:val="6"/>
              <w:spacing w:line="258"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spacing w:before="62" w:line="294" w:lineRule="auto"/>
              <w:ind w:left="24" w:right="16" w:hanging="13"/>
              <w:rPr>
                <w:rFonts w:ascii="宋体" w:hAnsi="宋体" w:eastAsia="宋体" w:cs="宋体"/>
                <w:sz w:val="19"/>
                <w:szCs w:val="19"/>
              </w:rPr>
            </w:pPr>
            <w:r>
              <w:rPr>
                <w:rFonts w:ascii="宋体" w:hAnsi="宋体" w:eastAsia="宋体" w:cs="宋体"/>
                <w:spacing w:val="-1"/>
                <w:sz w:val="19"/>
                <w:szCs w:val="19"/>
              </w:rPr>
              <w:t>深</w:t>
            </w:r>
            <w:r>
              <w:rPr>
                <w:rFonts w:ascii="宋体" w:hAnsi="宋体" w:eastAsia="宋体" w:cs="宋体"/>
                <w:spacing w:val="-12"/>
                <w:sz w:val="19"/>
                <w:szCs w:val="19"/>
              </w:rPr>
              <w:t xml:space="preserve"> </w:t>
            </w:r>
            <w:r>
              <w:rPr>
                <w:rFonts w:ascii="宋体" w:hAnsi="宋体" w:eastAsia="宋体" w:cs="宋体"/>
                <w:spacing w:val="-1"/>
                <w:sz w:val="19"/>
                <w:szCs w:val="19"/>
              </w:rPr>
              <w:t>化 园</w:t>
            </w:r>
            <w:r>
              <w:rPr>
                <w:rFonts w:ascii="宋体" w:hAnsi="宋体" w:eastAsia="宋体" w:cs="宋体"/>
                <w:spacing w:val="3"/>
                <w:sz w:val="19"/>
                <w:szCs w:val="19"/>
              </w:rPr>
              <w:t>区改革</w:t>
            </w:r>
          </w:p>
        </w:tc>
        <w:tc>
          <w:tcPr>
            <w:tcW w:w="1588" w:type="dxa"/>
            <w:vAlign w:val="top"/>
          </w:tcPr>
          <w:p>
            <w:pPr>
              <w:spacing w:before="76" w:line="275" w:lineRule="auto"/>
              <w:ind w:left="9" w:right="16" w:firstLine="2"/>
              <w:jc w:val="both"/>
              <w:rPr>
                <w:rFonts w:ascii="宋体" w:hAnsi="宋体" w:eastAsia="宋体" w:cs="宋体"/>
                <w:sz w:val="19"/>
                <w:szCs w:val="19"/>
              </w:rPr>
            </w:pPr>
            <w:r>
              <w:rPr>
                <w:rFonts w:ascii="宋体" w:hAnsi="宋体" w:eastAsia="宋体" w:cs="宋体"/>
                <w:spacing w:val="17"/>
                <w:sz w:val="19"/>
                <w:szCs w:val="19"/>
              </w:rPr>
              <w:t>全面推行</w:t>
            </w:r>
            <w:r>
              <w:rPr>
                <w:rFonts w:ascii="Times New Roman" w:hAnsi="Times New Roman" w:eastAsia="Times New Roman" w:cs="Times New Roman"/>
                <w:spacing w:val="17"/>
                <w:sz w:val="19"/>
                <w:szCs w:val="19"/>
              </w:rPr>
              <w:t>“</w:t>
            </w:r>
            <w:r>
              <w:rPr>
                <w:rFonts w:ascii="宋体" w:hAnsi="宋体" w:eastAsia="宋体" w:cs="宋体"/>
                <w:spacing w:val="17"/>
                <w:sz w:val="19"/>
                <w:szCs w:val="19"/>
              </w:rPr>
              <w:t>管委会</w:t>
            </w:r>
            <w:r>
              <w:rPr>
                <w:rFonts w:ascii="Times New Roman" w:hAnsi="Times New Roman" w:eastAsia="Times New Roman" w:cs="Times New Roman"/>
                <w:spacing w:val="3"/>
                <w:sz w:val="19"/>
                <w:szCs w:val="19"/>
              </w:rPr>
              <w:t>+</w:t>
            </w:r>
            <w:r>
              <w:rPr>
                <w:rFonts w:ascii="宋体" w:hAnsi="宋体" w:eastAsia="宋体" w:cs="宋体"/>
                <w:spacing w:val="3"/>
                <w:sz w:val="19"/>
                <w:szCs w:val="19"/>
              </w:rPr>
              <w:t>公司</w:t>
            </w:r>
            <w:r>
              <w:rPr>
                <w:rFonts w:ascii="Times New Roman" w:hAnsi="Times New Roman" w:eastAsia="Times New Roman" w:cs="Times New Roman"/>
                <w:spacing w:val="3"/>
                <w:sz w:val="19"/>
                <w:szCs w:val="19"/>
              </w:rPr>
              <w:t>”</w:t>
            </w:r>
            <w:r>
              <w:rPr>
                <w:rFonts w:ascii="宋体" w:hAnsi="宋体" w:eastAsia="宋体" w:cs="宋体"/>
                <w:spacing w:val="3"/>
                <w:sz w:val="19"/>
                <w:szCs w:val="19"/>
              </w:rPr>
              <w:t>模式，加快</w:t>
            </w:r>
            <w:r>
              <w:rPr>
                <w:rFonts w:ascii="宋体" w:hAnsi="宋体" w:eastAsia="宋体" w:cs="宋体"/>
                <w:spacing w:val="17"/>
                <w:sz w:val="19"/>
                <w:szCs w:val="19"/>
              </w:rPr>
              <w:t>开发区向</w:t>
            </w:r>
            <w:r>
              <w:rPr>
                <w:rFonts w:ascii="Times New Roman" w:hAnsi="Times New Roman" w:eastAsia="Times New Roman" w:cs="Times New Roman"/>
                <w:spacing w:val="17"/>
                <w:sz w:val="19"/>
                <w:szCs w:val="19"/>
              </w:rPr>
              <w:t>“</w:t>
            </w:r>
            <w:r>
              <w:rPr>
                <w:rFonts w:ascii="宋体" w:hAnsi="宋体" w:eastAsia="宋体" w:cs="宋体"/>
                <w:spacing w:val="17"/>
                <w:sz w:val="19"/>
                <w:szCs w:val="19"/>
              </w:rPr>
              <w:t>社会投</w:t>
            </w:r>
            <w:r>
              <w:rPr>
                <w:rFonts w:ascii="宋体" w:hAnsi="宋体" w:eastAsia="宋体" w:cs="宋体"/>
                <w:spacing w:val="4"/>
                <w:sz w:val="19"/>
                <w:szCs w:val="19"/>
              </w:rPr>
              <w:t>资、市场运营、专</w:t>
            </w:r>
            <w:r>
              <w:rPr>
                <w:rFonts w:ascii="宋体" w:hAnsi="宋体" w:eastAsia="宋体" w:cs="宋体"/>
                <w:spacing w:val="7"/>
                <w:sz w:val="19"/>
                <w:szCs w:val="19"/>
              </w:rPr>
              <w:t>业服务</w:t>
            </w:r>
            <w:r>
              <w:rPr>
                <w:rFonts w:ascii="Times New Roman" w:hAnsi="Times New Roman" w:eastAsia="Times New Roman" w:cs="Times New Roman"/>
                <w:spacing w:val="7"/>
                <w:sz w:val="19"/>
                <w:szCs w:val="19"/>
              </w:rPr>
              <w:t>”</w:t>
            </w:r>
            <w:r>
              <w:rPr>
                <w:rFonts w:ascii="宋体" w:hAnsi="宋体" w:eastAsia="宋体" w:cs="宋体"/>
                <w:spacing w:val="7"/>
                <w:sz w:val="19"/>
                <w:szCs w:val="19"/>
              </w:rPr>
              <w:t>转变。</w:t>
            </w:r>
          </w:p>
        </w:tc>
        <w:tc>
          <w:tcPr>
            <w:tcW w:w="2960" w:type="dxa"/>
            <w:vAlign w:val="top"/>
          </w:tcPr>
          <w:p>
            <w:pPr>
              <w:spacing w:before="222" w:line="291" w:lineRule="auto"/>
              <w:ind w:left="15" w:right="12" w:firstLine="6"/>
              <w:jc w:val="both"/>
              <w:rPr>
                <w:rFonts w:ascii="宋体" w:hAnsi="宋体" w:eastAsia="宋体" w:cs="宋体"/>
                <w:sz w:val="19"/>
                <w:szCs w:val="19"/>
              </w:rPr>
            </w:pPr>
            <w:r>
              <w:rPr>
                <w:rFonts w:ascii="宋体" w:hAnsi="宋体" w:eastAsia="宋体" w:cs="宋体"/>
                <w:spacing w:val="10"/>
                <w:sz w:val="19"/>
                <w:szCs w:val="19"/>
              </w:rPr>
              <w:t>聚焦</w:t>
            </w:r>
            <w:r>
              <w:rPr>
                <w:rFonts w:ascii="Times New Roman" w:hAnsi="Times New Roman" w:eastAsia="Times New Roman" w:cs="Times New Roman"/>
                <w:spacing w:val="10"/>
                <w:sz w:val="19"/>
                <w:szCs w:val="19"/>
              </w:rPr>
              <w:t>“</w:t>
            </w:r>
            <w:r>
              <w:rPr>
                <w:rFonts w:ascii="宋体" w:hAnsi="宋体" w:eastAsia="宋体" w:cs="宋体"/>
                <w:spacing w:val="10"/>
                <w:sz w:val="19"/>
                <w:szCs w:val="19"/>
              </w:rPr>
              <w:t>管委会</w:t>
            </w:r>
            <w:r>
              <w:rPr>
                <w:rFonts w:ascii="Times New Roman" w:hAnsi="Times New Roman" w:eastAsia="Times New Roman" w:cs="Times New Roman"/>
                <w:spacing w:val="10"/>
                <w:sz w:val="19"/>
                <w:szCs w:val="19"/>
              </w:rPr>
              <w:t>+</w:t>
            </w:r>
            <w:r>
              <w:rPr>
                <w:rFonts w:ascii="宋体" w:hAnsi="宋体" w:eastAsia="宋体" w:cs="宋体"/>
                <w:spacing w:val="10"/>
                <w:sz w:val="19"/>
                <w:szCs w:val="19"/>
              </w:rPr>
              <w:t>公司</w:t>
            </w:r>
            <w:r>
              <w:rPr>
                <w:rFonts w:ascii="Times New Roman" w:hAnsi="Times New Roman" w:eastAsia="Times New Roman" w:cs="Times New Roman"/>
                <w:spacing w:val="10"/>
                <w:sz w:val="19"/>
                <w:szCs w:val="19"/>
              </w:rPr>
              <w:t>”</w:t>
            </w:r>
            <w:r>
              <w:rPr>
                <w:rFonts w:ascii="宋体" w:hAnsi="宋体" w:eastAsia="宋体" w:cs="宋体"/>
                <w:spacing w:val="10"/>
                <w:sz w:val="19"/>
                <w:szCs w:val="19"/>
              </w:rPr>
              <w:t>等改革事项，</w:t>
            </w:r>
            <w:r>
              <w:rPr>
                <w:rFonts w:ascii="宋体" w:hAnsi="宋体" w:eastAsia="宋体" w:cs="宋体"/>
                <w:spacing w:val="4"/>
                <w:sz w:val="19"/>
                <w:szCs w:val="19"/>
              </w:rPr>
              <w:t>指导各园区尽快制定改革方案，经市委、市政府审定同意后，报自治</w:t>
            </w:r>
            <w:r>
              <w:rPr>
                <w:rFonts w:ascii="宋体" w:hAnsi="宋体" w:eastAsia="宋体" w:cs="宋体"/>
                <w:spacing w:val="7"/>
                <w:sz w:val="19"/>
                <w:szCs w:val="19"/>
              </w:rPr>
              <w:t>区政府审定实施。</w:t>
            </w:r>
          </w:p>
        </w:tc>
        <w:tc>
          <w:tcPr>
            <w:tcW w:w="3884" w:type="dxa"/>
            <w:vAlign w:val="top"/>
          </w:tcPr>
          <w:p>
            <w:pPr>
              <w:pStyle w:val="6"/>
              <w:spacing w:line="304" w:lineRule="auto"/>
            </w:pPr>
          </w:p>
          <w:p>
            <w:pPr>
              <w:pStyle w:val="6"/>
              <w:spacing w:line="305"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304" w:lineRule="auto"/>
            </w:pPr>
          </w:p>
          <w:p>
            <w:pPr>
              <w:pStyle w:val="6"/>
              <w:spacing w:line="305"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468" w:lineRule="auto"/>
            </w:pPr>
          </w:p>
          <w:p>
            <w:pPr>
              <w:spacing w:before="61"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315" w:lineRule="auto"/>
            </w:pPr>
          </w:p>
          <w:p>
            <w:pPr>
              <w:spacing w:before="61" w:line="214" w:lineRule="auto"/>
              <w:ind w:left="236"/>
              <w:rPr>
                <w:rFonts w:ascii="宋体" w:hAnsi="宋体" w:eastAsia="宋体" w:cs="宋体"/>
                <w:sz w:val="19"/>
                <w:szCs w:val="19"/>
              </w:rPr>
            </w:pPr>
            <w:r>
              <w:rPr>
                <w:rFonts w:ascii="宋体" w:hAnsi="宋体" w:eastAsia="宋体" w:cs="宋体"/>
                <w:spacing w:val="7"/>
                <w:sz w:val="19"/>
                <w:szCs w:val="19"/>
              </w:rPr>
              <w:t>开发区</w:t>
            </w:r>
          </w:p>
          <w:p>
            <w:pPr>
              <w:spacing w:before="76" w:line="308" w:lineRule="auto"/>
              <w:ind w:left="31" w:right="21" w:firstLine="203"/>
              <w:rPr>
                <w:rFonts w:ascii="宋体" w:hAnsi="宋体" w:eastAsia="宋体" w:cs="宋体"/>
                <w:sz w:val="19"/>
                <w:szCs w:val="19"/>
              </w:rPr>
            </w:pPr>
            <w:r>
              <w:rPr>
                <w:rFonts w:ascii="宋体" w:hAnsi="宋体" w:eastAsia="宋体" w:cs="宋体"/>
                <w:spacing w:val="7"/>
                <w:sz w:val="19"/>
                <w:szCs w:val="19"/>
              </w:rPr>
              <w:t>管委会</w:t>
            </w:r>
            <w:r>
              <w:rPr>
                <w:rFonts w:ascii="宋体" w:hAnsi="宋体" w:eastAsia="宋体" w:cs="宋体"/>
                <w:sz w:val="19"/>
                <w:szCs w:val="19"/>
              </w:rPr>
              <w:t xml:space="preserve"> 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pStyle w:val="6"/>
              <w:spacing w:line="289" w:lineRule="auto"/>
            </w:pPr>
          </w:p>
          <w:p>
            <w:pPr>
              <w:pStyle w:val="6"/>
              <w:spacing w:line="290" w:lineRule="auto"/>
            </w:pPr>
          </w:p>
          <w:p>
            <w:pPr>
              <w:spacing w:before="62" w:line="293" w:lineRule="auto"/>
              <w:ind w:left="11" w:right="16" w:hanging="1"/>
              <w:rPr>
                <w:rFonts w:ascii="宋体" w:hAnsi="宋体" w:eastAsia="宋体" w:cs="宋体"/>
                <w:sz w:val="19"/>
                <w:szCs w:val="19"/>
              </w:rPr>
            </w:pPr>
            <w:r>
              <w:rPr>
                <w:rFonts w:ascii="宋体" w:hAnsi="宋体" w:eastAsia="宋体" w:cs="宋体"/>
                <w:spacing w:val="17"/>
                <w:sz w:val="19"/>
                <w:szCs w:val="19"/>
              </w:rPr>
              <w:t>探索构建</w:t>
            </w:r>
            <w:r>
              <w:rPr>
                <w:rFonts w:ascii="Times New Roman" w:hAnsi="Times New Roman" w:eastAsia="Times New Roman" w:cs="Times New Roman"/>
                <w:spacing w:val="17"/>
                <w:sz w:val="19"/>
                <w:szCs w:val="19"/>
              </w:rPr>
              <w:t>“</w:t>
            </w:r>
            <w:r>
              <w:rPr>
                <w:rFonts w:ascii="宋体" w:hAnsi="宋体" w:eastAsia="宋体" w:cs="宋体"/>
                <w:spacing w:val="17"/>
                <w:sz w:val="19"/>
                <w:szCs w:val="19"/>
              </w:rPr>
              <w:t>新九通</w:t>
            </w:r>
            <w:r>
              <w:rPr>
                <w:rFonts w:ascii="宋体" w:hAnsi="宋体" w:eastAsia="宋体" w:cs="宋体"/>
                <w:spacing w:val="7"/>
                <w:sz w:val="19"/>
                <w:szCs w:val="19"/>
              </w:rPr>
              <w:t>一平</w:t>
            </w:r>
            <w:r>
              <w:rPr>
                <w:rFonts w:ascii="Times New Roman" w:hAnsi="Times New Roman" w:eastAsia="Times New Roman" w:cs="Times New Roman"/>
                <w:spacing w:val="7"/>
                <w:sz w:val="19"/>
                <w:szCs w:val="19"/>
              </w:rPr>
              <w:t>”</w:t>
            </w:r>
            <w:r>
              <w:rPr>
                <w:rFonts w:ascii="宋体" w:hAnsi="宋体" w:eastAsia="宋体" w:cs="宋体"/>
                <w:spacing w:val="7"/>
                <w:sz w:val="19"/>
                <w:szCs w:val="19"/>
              </w:rPr>
              <w:t>支撑体系。</w:t>
            </w:r>
          </w:p>
        </w:tc>
        <w:tc>
          <w:tcPr>
            <w:tcW w:w="2960" w:type="dxa"/>
            <w:vAlign w:val="top"/>
          </w:tcPr>
          <w:p>
            <w:pPr>
              <w:spacing w:before="75" w:line="278" w:lineRule="auto"/>
              <w:ind w:left="10" w:right="12" w:firstLine="2"/>
              <w:jc w:val="both"/>
              <w:rPr>
                <w:rFonts w:ascii="宋体" w:hAnsi="宋体" w:eastAsia="宋体" w:cs="宋体"/>
                <w:sz w:val="19"/>
                <w:szCs w:val="19"/>
              </w:rPr>
            </w:pPr>
            <w:r>
              <w:rPr>
                <w:rFonts w:ascii="宋体" w:hAnsi="宋体" w:eastAsia="宋体" w:cs="宋体"/>
                <w:spacing w:val="8"/>
                <w:sz w:val="19"/>
                <w:szCs w:val="19"/>
              </w:rPr>
              <w:t>依托自治区工信厅</w:t>
            </w:r>
            <w:r>
              <w:rPr>
                <w:rFonts w:ascii="宋体" w:hAnsi="宋体" w:eastAsia="宋体" w:cs="宋体"/>
                <w:spacing w:val="-18"/>
                <w:sz w:val="19"/>
                <w:szCs w:val="19"/>
              </w:rPr>
              <w:t xml:space="preserve"> </w:t>
            </w:r>
            <w:r>
              <w:rPr>
                <w:rFonts w:ascii="Times New Roman" w:hAnsi="Times New Roman" w:eastAsia="Times New Roman" w:cs="Times New Roman"/>
                <w:spacing w:val="8"/>
                <w:sz w:val="19"/>
                <w:szCs w:val="19"/>
              </w:rPr>
              <w:t xml:space="preserve">5000 </w:t>
            </w:r>
            <w:r>
              <w:rPr>
                <w:rFonts w:ascii="宋体" w:hAnsi="宋体" w:eastAsia="宋体" w:cs="宋体"/>
                <w:spacing w:val="8"/>
                <w:sz w:val="19"/>
                <w:szCs w:val="19"/>
              </w:rPr>
              <w:t>万元专项</w:t>
            </w:r>
            <w:r>
              <w:rPr>
                <w:rFonts w:ascii="宋体" w:hAnsi="宋体" w:eastAsia="宋体" w:cs="宋体"/>
                <w:spacing w:val="5"/>
                <w:sz w:val="19"/>
                <w:szCs w:val="19"/>
              </w:rPr>
              <w:t>资金，全力推动开发区新材料产业园污水处理厂再生水循环利用、西</w:t>
            </w:r>
            <w:r>
              <w:rPr>
                <w:rFonts w:ascii="宋体" w:hAnsi="宋体" w:eastAsia="宋体" w:cs="宋体"/>
                <w:spacing w:val="19"/>
                <w:sz w:val="19"/>
                <w:szCs w:val="19"/>
              </w:rPr>
              <w:t>吉工业园区污水处理厂及集污管</w:t>
            </w:r>
            <w:r>
              <w:rPr>
                <w:rFonts w:ascii="宋体" w:hAnsi="宋体" w:eastAsia="宋体" w:cs="宋体"/>
                <w:spacing w:val="4"/>
                <w:sz w:val="19"/>
                <w:szCs w:val="19"/>
              </w:rPr>
              <w:t>网等</w:t>
            </w:r>
            <w:r>
              <w:rPr>
                <w:rFonts w:ascii="宋体" w:hAnsi="宋体" w:eastAsia="宋体" w:cs="宋体"/>
                <w:spacing w:val="-35"/>
                <w:sz w:val="19"/>
                <w:szCs w:val="19"/>
              </w:rPr>
              <w:t xml:space="preserve"> </w:t>
            </w: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个项目建设，提升园区基础</w:t>
            </w:r>
            <w:r>
              <w:rPr>
                <w:rFonts w:ascii="宋体" w:hAnsi="宋体" w:eastAsia="宋体" w:cs="宋体"/>
                <w:spacing w:val="7"/>
                <w:sz w:val="19"/>
                <w:szCs w:val="19"/>
              </w:rPr>
              <w:t>设施水平。</w:t>
            </w:r>
          </w:p>
        </w:tc>
        <w:tc>
          <w:tcPr>
            <w:tcW w:w="3884" w:type="dxa"/>
            <w:vAlign w:val="top"/>
          </w:tcPr>
          <w:p>
            <w:pPr>
              <w:pStyle w:val="6"/>
              <w:spacing w:line="254" w:lineRule="auto"/>
            </w:pPr>
          </w:p>
          <w:p>
            <w:pPr>
              <w:pStyle w:val="6"/>
              <w:spacing w:line="254" w:lineRule="auto"/>
            </w:pPr>
          </w:p>
          <w:p>
            <w:pPr>
              <w:pStyle w:val="6"/>
              <w:spacing w:line="254"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54" w:lineRule="auto"/>
            </w:pPr>
          </w:p>
          <w:p>
            <w:pPr>
              <w:pStyle w:val="6"/>
              <w:spacing w:line="254" w:lineRule="auto"/>
            </w:pPr>
          </w:p>
          <w:p>
            <w:pPr>
              <w:pStyle w:val="6"/>
              <w:spacing w:line="254" w:lineRule="auto"/>
            </w:pPr>
          </w:p>
          <w:p>
            <w:pPr>
              <w:spacing w:before="61"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309" w:lineRule="auto"/>
            </w:pPr>
          </w:p>
          <w:p>
            <w:pPr>
              <w:pStyle w:val="6"/>
              <w:spacing w:line="309"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307" w:lineRule="auto"/>
            </w:pPr>
          </w:p>
          <w:p>
            <w:pPr>
              <w:pStyle w:val="6"/>
              <w:spacing w:line="307" w:lineRule="auto"/>
            </w:pPr>
          </w:p>
          <w:p>
            <w:pPr>
              <w:spacing w:before="62" w:line="294" w:lineRule="auto"/>
              <w:ind w:left="234" w:right="222" w:firstLine="1"/>
              <w:rPr>
                <w:rFonts w:ascii="宋体" w:hAnsi="宋体" w:eastAsia="宋体" w:cs="宋体"/>
                <w:sz w:val="19"/>
                <w:szCs w:val="19"/>
              </w:rPr>
            </w:pPr>
            <w:r>
              <w:rPr>
                <w:rFonts w:ascii="宋体" w:hAnsi="宋体" w:eastAsia="宋体" w:cs="宋体"/>
                <w:spacing w:val="7"/>
                <w:sz w:val="19"/>
                <w:szCs w:val="19"/>
              </w:rPr>
              <w:t>开发区管委会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bottom w:val="nil"/>
            </w:tcBorders>
            <w:vAlign w:val="top"/>
          </w:tcPr>
          <w:p>
            <w:pPr>
              <w:pStyle w:val="6"/>
            </w:pPr>
          </w:p>
        </w:tc>
        <w:tc>
          <w:tcPr>
            <w:tcW w:w="1588" w:type="dxa"/>
            <w:vAlign w:val="top"/>
          </w:tcPr>
          <w:p>
            <w:pPr>
              <w:spacing w:before="298" w:line="294" w:lineRule="auto"/>
              <w:ind w:left="11" w:right="16"/>
              <w:rPr>
                <w:rFonts w:ascii="宋体" w:hAnsi="宋体" w:eastAsia="宋体" w:cs="宋体"/>
                <w:sz w:val="19"/>
                <w:szCs w:val="19"/>
              </w:rPr>
            </w:pPr>
            <w:r>
              <w:rPr>
                <w:rFonts w:ascii="宋体" w:hAnsi="宋体" w:eastAsia="宋体" w:cs="宋体"/>
                <w:spacing w:val="3"/>
                <w:sz w:val="19"/>
                <w:szCs w:val="19"/>
              </w:rPr>
              <w:t>加快闲置、低效用</w:t>
            </w:r>
            <w:r>
              <w:rPr>
                <w:rFonts w:ascii="宋体" w:hAnsi="宋体" w:eastAsia="宋体" w:cs="宋体"/>
                <w:spacing w:val="6"/>
                <w:sz w:val="19"/>
                <w:szCs w:val="19"/>
              </w:rPr>
              <w:t>地清理。</w:t>
            </w:r>
          </w:p>
        </w:tc>
        <w:tc>
          <w:tcPr>
            <w:tcW w:w="2960" w:type="dxa"/>
            <w:vAlign w:val="top"/>
          </w:tcPr>
          <w:p>
            <w:pPr>
              <w:spacing w:before="166" w:line="297" w:lineRule="auto"/>
              <w:ind w:left="12" w:right="4" w:firstLine="1"/>
              <w:jc w:val="both"/>
              <w:rPr>
                <w:rFonts w:ascii="宋体" w:hAnsi="宋体" w:eastAsia="宋体" w:cs="宋体"/>
                <w:sz w:val="19"/>
                <w:szCs w:val="19"/>
              </w:rPr>
            </w:pPr>
            <w:r>
              <w:rPr>
                <w:rFonts w:ascii="宋体" w:hAnsi="宋体" w:eastAsia="宋体" w:cs="宋体"/>
                <w:spacing w:val="5"/>
                <w:sz w:val="19"/>
                <w:szCs w:val="19"/>
              </w:rPr>
              <w:t>组织各工业园区开展闲置土地排查</w:t>
            </w:r>
            <w:r>
              <w:rPr>
                <w:rFonts w:ascii="宋体" w:hAnsi="宋体" w:eastAsia="宋体" w:cs="宋体"/>
                <w:spacing w:val="-6"/>
                <w:sz w:val="19"/>
                <w:szCs w:val="19"/>
              </w:rPr>
              <w:t>摸底，</w:t>
            </w:r>
            <w:r>
              <w:rPr>
                <w:rFonts w:ascii="Times New Roman" w:hAnsi="Times New Roman" w:eastAsia="Times New Roman" w:cs="Times New Roman"/>
                <w:spacing w:val="-6"/>
                <w:sz w:val="19"/>
                <w:szCs w:val="19"/>
              </w:rPr>
              <w:t>“</w:t>
            </w:r>
            <w:r>
              <w:rPr>
                <w:rFonts w:ascii="宋体" w:hAnsi="宋体" w:eastAsia="宋体" w:cs="宋体"/>
                <w:spacing w:val="-6"/>
                <w:sz w:val="19"/>
                <w:szCs w:val="19"/>
              </w:rPr>
              <w:t>一企一策</w:t>
            </w:r>
            <w:r>
              <w:rPr>
                <w:rFonts w:ascii="Times New Roman" w:hAnsi="Times New Roman" w:eastAsia="Times New Roman" w:cs="Times New Roman"/>
                <w:spacing w:val="-6"/>
                <w:sz w:val="19"/>
                <w:szCs w:val="19"/>
              </w:rPr>
              <w:t>”</w:t>
            </w:r>
            <w:r>
              <w:rPr>
                <w:rFonts w:ascii="宋体" w:hAnsi="宋体" w:eastAsia="宋体" w:cs="宋体"/>
                <w:spacing w:val="-6"/>
                <w:sz w:val="19"/>
                <w:szCs w:val="19"/>
              </w:rPr>
              <w:t>制定清理清退措施</w:t>
            </w:r>
            <w:r>
              <w:rPr>
                <w:rFonts w:ascii="宋体" w:hAnsi="宋体" w:eastAsia="宋体" w:cs="宋体"/>
                <w:spacing w:val="-3"/>
                <w:sz w:val="19"/>
                <w:szCs w:val="19"/>
              </w:rPr>
              <w:t>并严格落实，确保按期清退到位。</w:t>
            </w:r>
          </w:p>
        </w:tc>
        <w:tc>
          <w:tcPr>
            <w:tcW w:w="3884" w:type="dxa"/>
            <w:vAlign w:val="top"/>
          </w:tcPr>
          <w:p>
            <w:pPr>
              <w:pStyle w:val="6"/>
              <w:spacing w:line="414"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413"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vAlign w:val="top"/>
          </w:tcPr>
          <w:p>
            <w:pPr>
              <w:pStyle w:val="6"/>
              <w:spacing w:line="272"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right w:val="single" w:color="000000" w:sz="6" w:space="0"/>
            </w:tcBorders>
            <w:vAlign w:val="top"/>
          </w:tcPr>
          <w:p>
            <w:pPr>
              <w:pStyle w:val="6"/>
              <w:spacing w:line="408"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784" w:type="dxa"/>
            <w:vMerge w:val="continue"/>
            <w:tcBorders>
              <w:top w:val="nil"/>
              <w:bottom w:val="single" w:color="000000" w:sz="6" w:space="0"/>
            </w:tcBorders>
            <w:vAlign w:val="top"/>
          </w:tcPr>
          <w:p>
            <w:pPr>
              <w:pStyle w:val="6"/>
            </w:pPr>
          </w:p>
        </w:tc>
        <w:tc>
          <w:tcPr>
            <w:tcW w:w="1588" w:type="dxa"/>
            <w:tcBorders>
              <w:bottom w:val="single" w:color="000000" w:sz="6" w:space="0"/>
            </w:tcBorders>
            <w:vAlign w:val="top"/>
          </w:tcPr>
          <w:p>
            <w:pPr>
              <w:spacing w:before="267" w:line="293" w:lineRule="auto"/>
              <w:ind w:left="13" w:right="16" w:firstLine="11"/>
              <w:jc w:val="both"/>
              <w:rPr>
                <w:rFonts w:ascii="宋体" w:hAnsi="宋体" w:eastAsia="宋体" w:cs="宋体"/>
                <w:sz w:val="19"/>
                <w:szCs w:val="19"/>
              </w:rPr>
            </w:pPr>
            <w:r>
              <w:rPr>
                <w:rFonts w:ascii="宋体" w:hAnsi="宋体" w:eastAsia="宋体" w:cs="宋体"/>
                <w:spacing w:val="29"/>
                <w:sz w:val="19"/>
                <w:szCs w:val="19"/>
              </w:rPr>
              <w:t>园区工业总产值</w:t>
            </w:r>
            <w:r>
              <w:rPr>
                <w:rFonts w:ascii="宋体" w:hAnsi="宋体" w:eastAsia="宋体" w:cs="宋体"/>
                <w:spacing w:val="31"/>
                <w:sz w:val="19"/>
                <w:szCs w:val="19"/>
              </w:rPr>
              <w:t>占全部工业比重</w:t>
            </w:r>
            <w:r>
              <w:rPr>
                <w:rFonts w:ascii="宋体" w:hAnsi="宋体" w:eastAsia="宋体" w:cs="宋体"/>
                <w:spacing w:val="4"/>
                <w:sz w:val="19"/>
                <w:szCs w:val="19"/>
              </w:rPr>
              <w:t>提高到</w:t>
            </w:r>
            <w:r>
              <w:rPr>
                <w:rFonts w:ascii="宋体" w:hAnsi="宋体" w:eastAsia="宋体" w:cs="宋体"/>
                <w:spacing w:val="-32"/>
                <w:sz w:val="19"/>
                <w:szCs w:val="19"/>
              </w:rPr>
              <w:t xml:space="preserve"> </w:t>
            </w:r>
            <w:r>
              <w:rPr>
                <w:rFonts w:ascii="Times New Roman" w:hAnsi="Times New Roman" w:eastAsia="Times New Roman" w:cs="Times New Roman"/>
                <w:spacing w:val="4"/>
                <w:position w:val="-1"/>
                <w:sz w:val="19"/>
                <w:szCs w:val="19"/>
              </w:rPr>
              <w:t>75%</w:t>
            </w:r>
            <w:r>
              <w:rPr>
                <w:rFonts w:ascii="宋体" w:hAnsi="宋体" w:eastAsia="宋体" w:cs="宋体"/>
                <w:spacing w:val="4"/>
                <w:sz w:val="19"/>
                <w:szCs w:val="19"/>
              </w:rPr>
              <w:t>。</w:t>
            </w:r>
          </w:p>
        </w:tc>
        <w:tc>
          <w:tcPr>
            <w:tcW w:w="2960" w:type="dxa"/>
            <w:tcBorders>
              <w:bottom w:val="single" w:color="000000" w:sz="6" w:space="0"/>
            </w:tcBorders>
            <w:vAlign w:val="top"/>
          </w:tcPr>
          <w:p>
            <w:pPr>
              <w:spacing w:before="300" w:line="293" w:lineRule="auto"/>
              <w:ind w:left="14"/>
              <w:jc w:val="both"/>
              <w:rPr>
                <w:rFonts w:ascii="宋体" w:hAnsi="宋体" w:eastAsia="宋体" w:cs="宋体"/>
                <w:sz w:val="19"/>
                <w:szCs w:val="19"/>
              </w:rPr>
            </w:pPr>
            <w:r>
              <w:rPr>
                <w:rFonts w:ascii="宋体" w:hAnsi="宋体" w:eastAsia="宋体" w:cs="宋体"/>
                <w:spacing w:val="5"/>
                <w:sz w:val="19"/>
                <w:szCs w:val="19"/>
              </w:rPr>
              <w:t>着力做好园区经济运行统计监测，扶持引导入园项目尽快投产达产，</w:t>
            </w:r>
            <w:r>
              <w:rPr>
                <w:rFonts w:ascii="宋体" w:hAnsi="宋体" w:eastAsia="宋体" w:cs="宋体"/>
                <w:spacing w:val="7"/>
                <w:sz w:val="19"/>
                <w:szCs w:val="19"/>
              </w:rPr>
              <w:t>推动园区产值稳定增长。</w:t>
            </w:r>
          </w:p>
        </w:tc>
        <w:tc>
          <w:tcPr>
            <w:tcW w:w="3884" w:type="dxa"/>
            <w:tcBorders>
              <w:bottom w:val="single" w:color="000000" w:sz="6" w:space="0"/>
            </w:tcBorders>
            <w:vAlign w:val="top"/>
          </w:tcPr>
          <w:p>
            <w:pPr>
              <w:pStyle w:val="6"/>
              <w:spacing w:line="268" w:lineRule="auto"/>
            </w:pPr>
          </w:p>
          <w:p>
            <w:pPr>
              <w:pStyle w:val="6"/>
              <w:spacing w:line="269"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68" w:lineRule="auto"/>
            </w:pPr>
          </w:p>
          <w:p>
            <w:pPr>
              <w:pStyle w:val="6"/>
              <w:spacing w:line="269"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393" w:lineRule="auto"/>
            </w:pPr>
          </w:p>
          <w:p>
            <w:pPr>
              <w:spacing w:before="62"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bottom w:val="single" w:color="000000" w:sz="6" w:space="0"/>
              <w:right w:val="single" w:color="000000" w:sz="6" w:space="0"/>
            </w:tcBorders>
            <w:vAlign w:val="top"/>
          </w:tcPr>
          <w:p>
            <w:pPr>
              <w:pStyle w:val="6"/>
              <w:spacing w:line="389" w:lineRule="auto"/>
            </w:pPr>
          </w:p>
          <w:p>
            <w:pPr>
              <w:spacing w:before="62" w:line="294" w:lineRule="auto"/>
              <w:ind w:left="234" w:right="222" w:firstLine="1"/>
              <w:rPr>
                <w:rFonts w:ascii="宋体" w:hAnsi="宋体" w:eastAsia="宋体" w:cs="宋体"/>
                <w:sz w:val="19"/>
                <w:szCs w:val="19"/>
              </w:rPr>
            </w:pPr>
            <w:r>
              <w:rPr>
                <w:rFonts w:ascii="宋体" w:hAnsi="宋体" w:eastAsia="宋体" w:cs="宋体"/>
                <w:spacing w:val="7"/>
                <w:sz w:val="19"/>
                <w:szCs w:val="19"/>
              </w:rPr>
              <w:t>开发区管委会</w:t>
            </w:r>
          </w:p>
        </w:tc>
      </w:tr>
    </w:tbl>
    <w:p>
      <w:pPr>
        <w:rPr>
          <w:rFonts w:ascii="Arial"/>
          <w:sz w:val="21"/>
        </w:rPr>
      </w:pPr>
    </w:p>
    <w:p>
      <w:pPr>
        <w:rPr>
          <w:rFonts w:ascii="Arial" w:hAnsi="Arial" w:eastAsia="Arial" w:cs="Arial"/>
          <w:sz w:val="21"/>
          <w:szCs w:val="21"/>
        </w:rPr>
        <w:sectPr>
          <w:headerReference r:id="rId161" w:type="default"/>
          <w:footerReference r:id="rId162" w:type="default"/>
          <w:pgSz w:w="16839" w:h="11906"/>
          <w:pgMar w:top="1792" w:right="1387" w:bottom="1552" w:left="1386" w:header="1426" w:footer="1174" w:gutter="0"/>
          <w:cols w:space="720" w:num="1"/>
        </w:sectPr>
      </w:pPr>
    </w:p>
    <w:p>
      <w:pPr>
        <w:spacing w:before="51"/>
      </w:pPr>
      <w:r>
        <w:drawing>
          <wp:anchor distT="0" distB="0" distL="0" distR="0" simplePos="0" relativeHeight="25179136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88"/>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699" w:type="dxa"/>
            <w:vMerge w:val="restart"/>
            <w:tcBorders>
              <w:left w:val="single" w:color="000000" w:sz="6" w:space="0"/>
              <w:bottom w:val="nil"/>
            </w:tcBorders>
            <w:vAlign w:val="top"/>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Merge w:val="restart"/>
            <w:tcBorders>
              <w:bottom w:val="nil"/>
            </w:tcBorders>
            <w:vAlign w:val="top"/>
          </w:tcPr>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59" w:lineRule="auto"/>
            </w:pPr>
          </w:p>
          <w:p>
            <w:pPr>
              <w:pStyle w:val="6"/>
              <w:spacing w:line="260" w:lineRule="auto"/>
            </w:pPr>
          </w:p>
          <w:p>
            <w:pPr>
              <w:spacing w:before="61" w:line="290" w:lineRule="auto"/>
              <w:ind w:left="10" w:right="20" w:hanging="10"/>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）深化重</w:t>
            </w:r>
            <w:r>
              <w:rPr>
                <w:rFonts w:ascii="宋体" w:hAnsi="宋体" w:eastAsia="宋体" w:cs="宋体"/>
                <w:spacing w:val="8"/>
                <w:sz w:val="19"/>
                <w:szCs w:val="19"/>
              </w:rPr>
              <w:t>点领域改革</w:t>
            </w:r>
          </w:p>
        </w:tc>
        <w:tc>
          <w:tcPr>
            <w:tcW w:w="784" w:type="dxa"/>
            <w:vMerge w:val="restart"/>
            <w:tcBorders>
              <w:bottom w:val="nil"/>
            </w:tcBorders>
            <w:vAlign w:val="top"/>
          </w:tcPr>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pStyle w:val="6"/>
              <w:spacing w:line="264" w:lineRule="auto"/>
            </w:pPr>
          </w:p>
          <w:p>
            <w:pPr>
              <w:spacing w:before="62" w:line="294" w:lineRule="auto"/>
              <w:ind w:left="10" w:right="16" w:firstLine="1"/>
              <w:rPr>
                <w:rFonts w:ascii="宋体" w:hAnsi="宋体" w:eastAsia="宋体" w:cs="宋体"/>
                <w:sz w:val="19"/>
                <w:szCs w:val="19"/>
              </w:rPr>
            </w:pPr>
            <w:r>
              <w:rPr>
                <w:rFonts w:ascii="宋体" w:hAnsi="宋体" w:eastAsia="宋体" w:cs="宋体"/>
                <w:spacing w:val="5"/>
                <w:sz w:val="19"/>
                <w:szCs w:val="19"/>
              </w:rPr>
              <w:t>深</w:t>
            </w:r>
            <w:r>
              <w:rPr>
                <w:rFonts w:ascii="宋体" w:hAnsi="宋体" w:eastAsia="宋体" w:cs="宋体"/>
                <w:spacing w:val="-14"/>
                <w:sz w:val="19"/>
                <w:szCs w:val="19"/>
              </w:rPr>
              <w:t xml:space="preserve"> </w:t>
            </w:r>
            <w:r>
              <w:rPr>
                <w:rFonts w:ascii="宋体" w:hAnsi="宋体" w:eastAsia="宋体" w:cs="宋体"/>
                <w:spacing w:val="5"/>
                <w:sz w:val="19"/>
                <w:szCs w:val="19"/>
              </w:rPr>
              <w:t>化</w:t>
            </w:r>
            <w:r>
              <w:rPr>
                <w:rFonts w:ascii="宋体" w:hAnsi="宋体" w:eastAsia="宋体" w:cs="宋体"/>
                <w:spacing w:val="-17"/>
                <w:sz w:val="19"/>
                <w:szCs w:val="19"/>
              </w:rPr>
              <w:t xml:space="preserve"> </w:t>
            </w:r>
            <w:r>
              <w:rPr>
                <w:rFonts w:ascii="宋体" w:hAnsi="宋体" w:eastAsia="宋体" w:cs="宋体"/>
                <w:spacing w:val="5"/>
                <w:sz w:val="19"/>
                <w:szCs w:val="19"/>
              </w:rPr>
              <w:t>农</w:t>
            </w:r>
            <w:r>
              <w:rPr>
                <w:rFonts w:ascii="宋体" w:hAnsi="宋体" w:eastAsia="宋体" w:cs="宋体"/>
                <w:spacing w:val="8"/>
                <w:sz w:val="19"/>
                <w:szCs w:val="19"/>
              </w:rPr>
              <w:t>村改革</w:t>
            </w:r>
          </w:p>
        </w:tc>
        <w:tc>
          <w:tcPr>
            <w:tcW w:w="1588" w:type="dxa"/>
            <w:vAlign w:val="top"/>
          </w:tcPr>
          <w:p>
            <w:pPr>
              <w:pStyle w:val="6"/>
              <w:spacing w:line="304" w:lineRule="auto"/>
            </w:pPr>
          </w:p>
          <w:p>
            <w:pPr>
              <w:pStyle w:val="6"/>
              <w:spacing w:line="304" w:lineRule="auto"/>
            </w:pPr>
          </w:p>
          <w:p>
            <w:pPr>
              <w:spacing w:before="62" w:line="294" w:lineRule="auto"/>
              <w:ind w:left="12" w:right="16"/>
              <w:rPr>
                <w:rFonts w:ascii="宋体" w:hAnsi="宋体" w:eastAsia="宋体" w:cs="宋体"/>
                <w:sz w:val="19"/>
                <w:szCs w:val="19"/>
              </w:rPr>
            </w:pPr>
            <w:r>
              <w:rPr>
                <w:rFonts w:ascii="宋体" w:hAnsi="宋体" w:eastAsia="宋体" w:cs="宋体"/>
                <w:spacing w:val="31"/>
                <w:sz w:val="19"/>
                <w:szCs w:val="19"/>
              </w:rPr>
              <w:t>深化新时代农村</w:t>
            </w:r>
            <w:r>
              <w:rPr>
                <w:rFonts w:ascii="宋体" w:hAnsi="宋体" w:eastAsia="宋体" w:cs="宋体"/>
                <w:spacing w:val="4"/>
                <w:sz w:val="19"/>
                <w:szCs w:val="19"/>
              </w:rPr>
              <w:t>改革。</w:t>
            </w:r>
          </w:p>
        </w:tc>
        <w:tc>
          <w:tcPr>
            <w:tcW w:w="2960" w:type="dxa"/>
            <w:vAlign w:val="top"/>
          </w:tcPr>
          <w:p>
            <w:pPr>
              <w:spacing w:before="222" w:line="297" w:lineRule="auto"/>
              <w:ind w:left="6" w:right="12" w:firstLine="10"/>
              <w:jc w:val="both"/>
              <w:rPr>
                <w:rFonts w:ascii="宋体" w:hAnsi="宋体" w:eastAsia="宋体" w:cs="宋体"/>
                <w:sz w:val="19"/>
                <w:szCs w:val="19"/>
              </w:rPr>
            </w:pPr>
            <w:r>
              <w:rPr>
                <w:rFonts w:ascii="宋体" w:hAnsi="宋体" w:eastAsia="宋体" w:cs="宋体"/>
                <w:spacing w:val="18"/>
                <w:sz w:val="19"/>
                <w:szCs w:val="19"/>
              </w:rPr>
              <w:t>积极推进农村闲置宅基地和闲置</w:t>
            </w:r>
            <w:r>
              <w:rPr>
                <w:rFonts w:ascii="宋体" w:hAnsi="宋体" w:eastAsia="宋体" w:cs="宋体"/>
                <w:spacing w:val="5"/>
                <w:sz w:val="19"/>
                <w:szCs w:val="19"/>
              </w:rPr>
              <w:t>住宅盘活利用、农村集体经营性建设用地入市交易、二轮土地承包到</w:t>
            </w:r>
            <w:r>
              <w:rPr>
                <w:rFonts w:ascii="宋体" w:hAnsi="宋体" w:eastAsia="宋体" w:cs="宋体"/>
                <w:spacing w:val="16"/>
                <w:sz w:val="19"/>
                <w:szCs w:val="19"/>
              </w:rPr>
              <w:t>期后延包试点扩面</w:t>
            </w:r>
            <w:r>
              <w:rPr>
                <w:rFonts w:ascii="宋体" w:hAnsi="宋体" w:eastAsia="宋体" w:cs="宋体"/>
                <w:spacing w:val="-49"/>
                <w:sz w:val="19"/>
                <w:szCs w:val="19"/>
              </w:rPr>
              <w:t xml:space="preserve"> </w:t>
            </w:r>
            <w:r>
              <w:rPr>
                <w:rFonts w:ascii="宋体" w:hAnsi="宋体" w:eastAsia="宋体" w:cs="宋体"/>
                <w:spacing w:val="16"/>
                <w:sz w:val="19"/>
                <w:szCs w:val="19"/>
              </w:rPr>
              <w:t>，有条件的县</w:t>
            </w:r>
            <w:r>
              <w:rPr>
                <w:rFonts w:ascii="宋体" w:hAnsi="宋体" w:eastAsia="宋体" w:cs="宋体"/>
                <w:spacing w:val="5"/>
                <w:sz w:val="19"/>
                <w:szCs w:val="19"/>
              </w:rPr>
              <w:t>（</w:t>
            </w:r>
            <w:r>
              <w:rPr>
                <w:rFonts w:ascii="宋体" w:hAnsi="宋体" w:eastAsia="宋体" w:cs="宋体"/>
                <w:spacing w:val="-44"/>
                <w:sz w:val="19"/>
                <w:szCs w:val="19"/>
              </w:rPr>
              <w:t xml:space="preserve"> </w:t>
            </w:r>
            <w:r>
              <w:rPr>
                <w:rFonts w:ascii="宋体" w:hAnsi="宋体" w:eastAsia="宋体" w:cs="宋体"/>
                <w:spacing w:val="5"/>
                <w:sz w:val="19"/>
                <w:szCs w:val="19"/>
              </w:rPr>
              <w:t>区）努力打造示范样板。</w:t>
            </w:r>
          </w:p>
        </w:tc>
        <w:tc>
          <w:tcPr>
            <w:tcW w:w="3884" w:type="dxa"/>
            <w:vAlign w:val="top"/>
          </w:tcPr>
          <w:p>
            <w:pPr>
              <w:pStyle w:val="6"/>
              <w:spacing w:line="263" w:lineRule="auto"/>
            </w:pPr>
          </w:p>
          <w:p>
            <w:pPr>
              <w:pStyle w:val="6"/>
              <w:spacing w:line="263" w:lineRule="auto"/>
            </w:pPr>
          </w:p>
          <w:p>
            <w:pPr>
              <w:pStyle w:val="6"/>
              <w:spacing w:line="264"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63" w:lineRule="auto"/>
            </w:pPr>
          </w:p>
          <w:p>
            <w:pPr>
              <w:pStyle w:val="6"/>
              <w:spacing w:line="263" w:lineRule="auto"/>
            </w:pPr>
          </w:p>
          <w:p>
            <w:pPr>
              <w:pStyle w:val="6"/>
              <w:spacing w:line="264"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20" w:lineRule="auto"/>
            </w:pPr>
          </w:p>
          <w:p>
            <w:pPr>
              <w:pStyle w:val="6"/>
              <w:spacing w:line="321"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61" w:lineRule="auto"/>
            </w:pPr>
          </w:p>
          <w:p>
            <w:pPr>
              <w:pStyle w:val="6"/>
              <w:spacing w:line="262" w:lineRule="auto"/>
            </w:pPr>
          </w:p>
          <w:p>
            <w:pPr>
              <w:pStyle w:val="6"/>
              <w:spacing w:line="26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784" w:type="dxa"/>
            <w:vMerge w:val="continue"/>
            <w:tcBorders>
              <w:top w:val="nil"/>
            </w:tcBorders>
            <w:vAlign w:val="top"/>
          </w:tcPr>
          <w:p>
            <w:pPr>
              <w:pStyle w:val="6"/>
            </w:pPr>
          </w:p>
        </w:tc>
        <w:tc>
          <w:tcPr>
            <w:tcW w:w="1588" w:type="dxa"/>
            <w:vAlign w:val="top"/>
          </w:tcPr>
          <w:p>
            <w:pPr>
              <w:pStyle w:val="6"/>
              <w:spacing w:line="320" w:lineRule="auto"/>
            </w:pPr>
          </w:p>
          <w:p>
            <w:pPr>
              <w:spacing w:before="62" w:line="293" w:lineRule="auto"/>
              <w:ind w:left="8" w:right="16" w:firstLine="4"/>
              <w:jc w:val="both"/>
              <w:rPr>
                <w:rFonts w:ascii="宋体" w:hAnsi="宋体" w:eastAsia="宋体" w:cs="宋体"/>
                <w:sz w:val="19"/>
                <w:szCs w:val="19"/>
              </w:rPr>
            </w:pPr>
            <w:r>
              <w:rPr>
                <w:rFonts w:ascii="宋体" w:hAnsi="宋体" w:eastAsia="宋体" w:cs="宋体"/>
                <w:spacing w:val="31"/>
                <w:sz w:val="19"/>
                <w:szCs w:val="19"/>
              </w:rPr>
              <w:t>盘活利用农村闲</w:t>
            </w:r>
            <w:r>
              <w:rPr>
                <w:rFonts w:ascii="宋体" w:hAnsi="宋体" w:eastAsia="宋体" w:cs="宋体"/>
                <w:spacing w:val="4"/>
                <w:sz w:val="19"/>
                <w:szCs w:val="19"/>
              </w:rPr>
              <w:t>置宅基地，土地规</w:t>
            </w:r>
            <w:r>
              <w:rPr>
                <w:rFonts w:ascii="宋体" w:hAnsi="宋体" w:eastAsia="宋体" w:cs="宋体"/>
                <w:spacing w:val="31"/>
                <w:sz w:val="19"/>
                <w:szCs w:val="19"/>
              </w:rPr>
              <w:t>模化经营程度提</w:t>
            </w:r>
            <w:r>
              <w:rPr>
                <w:rFonts w:ascii="宋体" w:hAnsi="宋体" w:eastAsia="宋体" w:cs="宋体"/>
                <w:spacing w:val="2"/>
                <w:sz w:val="19"/>
                <w:szCs w:val="19"/>
              </w:rPr>
              <w:t>高到</w:t>
            </w:r>
            <w:r>
              <w:rPr>
                <w:rFonts w:ascii="宋体" w:hAnsi="宋体" w:eastAsia="宋体" w:cs="宋体"/>
                <w:spacing w:val="-18"/>
                <w:sz w:val="19"/>
                <w:szCs w:val="19"/>
              </w:rPr>
              <w:t xml:space="preserve"> </w:t>
            </w:r>
            <w:r>
              <w:rPr>
                <w:rFonts w:ascii="Times New Roman" w:hAnsi="Times New Roman" w:eastAsia="Times New Roman" w:cs="Times New Roman"/>
                <w:spacing w:val="2"/>
                <w:sz w:val="19"/>
                <w:szCs w:val="19"/>
              </w:rPr>
              <w:t>14.3%</w:t>
            </w:r>
            <w:r>
              <w:rPr>
                <w:rFonts w:ascii="宋体" w:hAnsi="宋体" w:eastAsia="宋体" w:cs="宋体"/>
                <w:spacing w:val="2"/>
                <w:sz w:val="19"/>
                <w:szCs w:val="19"/>
              </w:rPr>
              <w:t>。</w:t>
            </w:r>
          </w:p>
        </w:tc>
        <w:tc>
          <w:tcPr>
            <w:tcW w:w="2960" w:type="dxa"/>
            <w:vAlign w:val="top"/>
          </w:tcPr>
          <w:p>
            <w:pPr>
              <w:spacing w:before="83" w:line="292" w:lineRule="auto"/>
              <w:ind w:left="12" w:firstLine="3"/>
              <w:jc w:val="both"/>
              <w:rPr>
                <w:rFonts w:ascii="宋体" w:hAnsi="宋体" w:eastAsia="宋体" w:cs="宋体"/>
                <w:sz w:val="19"/>
                <w:szCs w:val="19"/>
              </w:rPr>
            </w:pPr>
            <w:r>
              <w:rPr>
                <w:rFonts w:ascii="宋体" w:hAnsi="宋体" w:eastAsia="宋体" w:cs="宋体"/>
                <w:spacing w:val="14"/>
                <w:sz w:val="19"/>
                <w:szCs w:val="19"/>
              </w:rPr>
              <w:t>落实集体所有权</w:t>
            </w:r>
            <w:r>
              <w:rPr>
                <w:rFonts w:ascii="宋体" w:hAnsi="宋体" w:eastAsia="宋体" w:cs="宋体"/>
                <w:spacing w:val="-49"/>
                <w:sz w:val="19"/>
                <w:szCs w:val="19"/>
              </w:rPr>
              <w:t xml:space="preserve"> </w:t>
            </w:r>
            <w:r>
              <w:rPr>
                <w:rFonts w:ascii="宋体" w:hAnsi="宋体" w:eastAsia="宋体" w:cs="宋体"/>
                <w:spacing w:val="14"/>
                <w:sz w:val="19"/>
                <w:szCs w:val="19"/>
              </w:rPr>
              <w:t>，稳定农户承包</w:t>
            </w:r>
            <w:r>
              <w:rPr>
                <w:rFonts w:ascii="宋体" w:hAnsi="宋体" w:eastAsia="宋体" w:cs="宋体"/>
                <w:spacing w:val="3"/>
                <w:sz w:val="19"/>
                <w:szCs w:val="19"/>
              </w:rPr>
              <w:t>权，放活土地经营权，优化土地资</w:t>
            </w:r>
            <w:r>
              <w:rPr>
                <w:rFonts w:ascii="宋体" w:hAnsi="宋体" w:eastAsia="宋体" w:cs="宋体"/>
                <w:spacing w:val="5"/>
                <w:sz w:val="19"/>
                <w:szCs w:val="19"/>
              </w:rPr>
              <w:t>源配置，培育新型农业经营主体，</w:t>
            </w:r>
            <w:r>
              <w:rPr>
                <w:rFonts w:ascii="宋体" w:hAnsi="宋体" w:eastAsia="宋体" w:cs="宋体"/>
                <w:spacing w:val="3"/>
                <w:sz w:val="19"/>
                <w:szCs w:val="19"/>
              </w:rPr>
              <w:t>促进适度规模经营。引导新型农业经营主体集中规模化、集约化流转</w:t>
            </w:r>
          </w:p>
          <w:p>
            <w:pPr>
              <w:spacing w:before="1" w:line="217" w:lineRule="auto"/>
              <w:ind w:left="16"/>
              <w:rPr>
                <w:rFonts w:ascii="宋体" w:hAnsi="宋体" w:eastAsia="宋体" w:cs="宋体"/>
                <w:sz w:val="19"/>
                <w:szCs w:val="19"/>
              </w:rPr>
            </w:pPr>
            <w:r>
              <w:rPr>
                <w:rFonts w:ascii="宋体" w:hAnsi="宋体" w:eastAsia="宋体" w:cs="宋体"/>
                <w:spacing w:val="6"/>
                <w:sz w:val="19"/>
                <w:szCs w:val="19"/>
              </w:rPr>
              <w:t>经营土地。</w:t>
            </w:r>
          </w:p>
        </w:tc>
        <w:tc>
          <w:tcPr>
            <w:tcW w:w="3884" w:type="dxa"/>
            <w:vAlign w:val="top"/>
          </w:tcPr>
          <w:p>
            <w:pPr>
              <w:spacing w:before="267" w:line="291" w:lineRule="auto"/>
              <w:ind w:left="14" w:right="8" w:firstLine="1"/>
              <w:jc w:val="both"/>
              <w:rPr>
                <w:rFonts w:ascii="宋体" w:hAnsi="宋体" w:eastAsia="宋体" w:cs="宋体"/>
                <w:sz w:val="19"/>
                <w:szCs w:val="19"/>
              </w:rPr>
            </w:pPr>
            <w:r>
              <w:rPr>
                <w:rFonts w:ascii="宋体" w:hAnsi="宋体" w:eastAsia="宋体" w:cs="宋体"/>
                <w:spacing w:val="6"/>
                <w:sz w:val="19"/>
                <w:szCs w:val="19"/>
              </w:rPr>
              <w:t>一季度流转土地达到</w:t>
            </w:r>
            <w:r>
              <w:rPr>
                <w:rFonts w:ascii="宋体" w:hAnsi="宋体" w:eastAsia="宋体" w:cs="宋体"/>
                <w:spacing w:val="-30"/>
                <w:sz w:val="19"/>
                <w:szCs w:val="19"/>
              </w:rPr>
              <w:t xml:space="preserve"> </w:t>
            </w:r>
            <w:r>
              <w:rPr>
                <w:rFonts w:ascii="Times New Roman" w:hAnsi="Times New Roman" w:eastAsia="Times New Roman" w:cs="Times New Roman"/>
                <w:spacing w:val="6"/>
                <w:sz w:val="19"/>
                <w:szCs w:val="19"/>
              </w:rPr>
              <w:t xml:space="preserve">70 </w:t>
            </w:r>
            <w:r>
              <w:rPr>
                <w:rFonts w:ascii="宋体" w:hAnsi="宋体" w:eastAsia="宋体" w:cs="宋体"/>
                <w:spacing w:val="6"/>
                <w:sz w:val="19"/>
                <w:szCs w:val="19"/>
              </w:rPr>
              <w:t>万亩；二季度流转土地达到</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 xml:space="preserve">72 </w:t>
            </w:r>
            <w:r>
              <w:rPr>
                <w:rFonts w:ascii="宋体" w:hAnsi="宋体" w:eastAsia="宋体" w:cs="宋体"/>
                <w:spacing w:val="6"/>
                <w:sz w:val="19"/>
                <w:szCs w:val="19"/>
              </w:rPr>
              <w:t>万亩；三季度进行跟踪服务，完善</w:t>
            </w:r>
            <w:r>
              <w:rPr>
                <w:rFonts w:ascii="宋体" w:hAnsi="宋体" w:eastAsia="宋体" w:cs="宋体"/>
                <w:spacing w:val="12"/>
                <w:sz w:val="19"/>
                <w:szCs w:val="19"/>
              </w:rPr>
              <w:t>土地流转程序；四季度对放活土地经营权进</w:t>
            </w:r>
            <w:r>
              <w:rPr>
                <w:rFonts w:ascii="宋体" w:hAnsi="宋体" w:eastAsia="宋体" w:cs="宋体"/>
                <w:spacing w:val="6"/>
                <w:sz w:val="19"/>
                <w:szCs w:val="19"/>
              </w:rPr>
              <w:t>行绩效评价，为</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 xml:space="preserve">2023 </w:t>
            </w:r>
            <w:r>
              <w:rPr>
                <w:rFonts w:ascii="宋体" w:hAnsi="宋体" w:eastAsia="宋体" w:cs="宋体"/>
                <w:spacing w:val="6"/>
                <w:sz w:val="19"/>
                <w:szCs w:val="19"/>
              </w:rPr>
              <w:t>年放活土地经营权奠定</w:t>
            </w:r>
            <w:r>
              <w:rPr>
                <w:rFonts w:ascii="宋体" w:hAnsi="宋体" w:eastAsia="宋体" w:cs="宋体"/>
                <w:spacing w:val="5"/>
                <w:sz w:val="19"/>
                <w:szCs w:val="19"/>
              </w:rPr>
              <w:t>基础。</w:t>
            </w:r>
          </w:p>
        </w:tc>
        <w:tc>
          <w:tcPr>
            <w:tcW w:w="894" w:type="dxa"/>
            <w:vAlign w:val="top"/>
          </w:tcPr>
          <w:p>
            <w:pPr>
              <w:pStyle w:val="6"/>
              <w:spacing w:line="266" w:lineRule="auto"/>
            </w:pPr>
          </w:p>
          <w:p>
            <w:pPr>
              <w:pStyle w:val="6"/>
              <w:spacing w:line="266" w:lineRule="auto"/>
            </w:pPr>
          </w:p>
          <w:p>
            <w:pPr>
              <w:pStyle w:val="6"/>
              <w:spacing w:line="267"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26" w:lineRule="auto"/>
            </w:pPr>
          </w:p>
          <w:p>
            <w:pPr>
              <w:pStyle w:val="6"/>
              <w:spacing w:line="326" w:lineRule="auto"/>
            </w:pPr>
          </w:p>
          <w:p>
            <w:pPr>
              <w:spacing w:before="62" w:line="293" w:lineRule="auto"/>
              <w:ind w:left="125" w:right="114" w:firstLine="100"/>
              <w:rPr>
                <w:rFonts w:ascii="宋体" w:hAnsi="宋体" w:eastAsia="宋体" w:cs="宋体"/>
                <w:sz w:val="19"/>
                <w:szCs w:val="19"/>
              </w:rPr>
            </w:pPr>
            <w:r>
              <w:rPr>
                <w:rFonts w:ascii="宋体" w:hAnsi="宋体" w:eastAsia="宋体" w:cs="宋体"/>
                <w:spacing w:val="8"/>
                <w:sz w:val="19"/>
                <w:szCs w:val="19"/>
              </w:rPr>
              <w:t>农业</w:t>
            </w:r>
            <w:r>
              <w:rPr>
                <w:rFonts w:ascii="宋体" w:hAnsi="宋体" w:eastAsia="宋体" w:cs="宋体"/>
                <w:spacing w:val="9"/>
                <w:sz w:val="19"/>
                <w:szCs w:val="19"/>
              </w:rPr>
              <w:t>农村局</w:t>
            </w:r>
          </w:p>
        </w:tc>
        <w:tc>
          <w:tcPr>
            <w:tcW w:w="1063" w:type="dxa"/>
            <w:tcBorders>
              <w:right w:val="single" w:color="000000" w:sz="6" w:space="0"/>
            </w:tcBorders>
            <w:vAlign w:val="top"/>
          </w:tcPr>
          <w:p>
            <w:pPr>
              <w:pStyle w:val="6"/>
              <w:spacing w:line="264" w:lineRule="auto"/>
            </w:pPr>
          </w:p>
          <w:p>
            <w:pPr>
              <w:pStyle w:val="6"/>
              <w:spacing w:line="265" w:lineRule="auto"/>
            </w:pPr>
          </w:p>
          <w:p>
            <w:pPr>
              <w:pStyle w:val="6"/>
              <w:spacing w:line="26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gridSpan w:val="2"/>
            <w:vAlign w:val="top"/>
          </w:tcPr>
          <w:p>
            <w:pPr>
              <w:pStyle w:val="6"/>
              <w:spacing w:line="305" w:lineRule="auto"/>
            </w:pPr>
          </w:p>
          <w:p>
            <w:pPr>
              <w:pStyle w:val="6"/>
              <w:spacing w:line="306" w:lineRule="auto"/>
            </w:pPr>
          </w:p>
          <w:p>
            <w:pPr>
              <w:spacing w:before="62" w:line="221" w:lineRule="auto"/>
              <w:ind w:left="11"/>
              <w:rPr>
                <w:rFonts w:ascii="宋体" w:hAnsi="宋体" w:eastAsia="宋体" w:cs="宋体"/>
                <w:sz w:val="19"/>
                <w:szCs w:val="19"/>
              </w:rPr>
            </w:pPr>
            <w:r>
              <w:rPr>
                <w:rFonts w:ascii="宋体" w:hAnsi="宋体" w:eastAsia="宋体" w:cs="宋体"/>
                <w:spacing w:val="9"/>
                <w:sz w:val="19"/>
                <w:szCs w:val="19"/>
              </w:rPr>
              <w:t>深化供销社改革</w:t>
            </w:r>
          </w:p>
        </w:tc>
        <w:tc>
          <w:tcPr>
            <w:tcW w:w="2960" w:type="dxa"/>
            <w:vAlign w:val="top"/>
          </w:tcPr>
          <w:p>
            <w:pPr>
              <w:spacing w:before="71" w:line="276" w:lineRule="auto"/>
              <w:ind w:left="14" w:firstLine="5"/>
              <w:jc w:val="both"/>
              <w:rPr>
                <w:rFonts w:ascii="宋体" w:hAnsi="宋体" w:eastAsia="宋体" w:cs="宋体"/>
                <w:sz w:val="19"/>
                <w:szCs w:val="19"/>
              </w:rPr>
            </w:pPr>
            <w:r>
              <w:rPr>
                <w:rFonts w:ascii="宋体" w:hAnsi="宋体" w:eastAsia="宋体" w:cs="宋体"/>
                <w:spacing w:val="-1"/>
                <w:sz w:val="19"/>
                <w:szCs w:val="19"/>
              </w:rPr>
              <w:t>打造</w:t>
            </w:r>
            <w:r>
              <w:rPr>
                <w:rFonts w:ascii="Times New Roman" w:hAnsi="Times New Roman" w:eastAsia="Times New Roman" w:cs="Times New Roman"/>
                <w:spacing w:val="-1"/>
                <w:sz w:val="19"/>
                <w:szCs w:val="19"/>
              </w:rPr>
              <w:t>“</w:t>
            </w:r>
            <w:r>
              <w:rPr>
                <w:rFonts w:ascii="宋体" w:hAnsi="宋体" w:eastAsia="宋体" w:cs="宋体"/>
                <w:spacing w:val="-1"/>
                <w:sz w:val="19"/>
                <w:szCs w:val="19"/>
              </w:rPr>
              <w:t>三位一体</w:t>
            </w:r>
            <w:r>
              <w:rPr>
                <w:rFonts w:ascii="Times New Roman" w:hAnsi="Times New Roman" w:eastAsia="Times New Roman" w:cs="Times New Roman"/>
                <w:spacing w:val="-1"/>
                <w:sz w:val="19"/>
                <w:szCs w:val="19"/>
              </w:rPr>
              <w:t>”</w:t>
            </w:r>
            <w:r>
              <w:rPr>
                <w:rFonts w:ascii="宋体" w:hAnsi="宋体" w:eastAsia="宋体" w:cs="宋体"/>
                <w:spacing w:val="-1"/>
                <w:sz w:val="19"/>
                <w:szCs w:val="19"/>
              </w:rPr>
              <w:t>试点单位</w:t>
            </w:r>
            <w:r>
              <w:rPr>
                <w:rFonts w:ascii="宋体" w:hAnsi="宋体" w:eastAsia="宋体" w:cs="宋体"/>
                <w:spacing w:val="-8"/>
                <w:sz w:val="19"/>
                <w:szCs w:val="19"/>
              </w:rPr>
              <w:t xml:space="preserve"> </w:t>
            </w:r>
            <w:r>
              <w:rPr>
                <w:rFonts w:ascii="Times New Roman" w:hAnsi="Times New Roman" w:eastAsia="Times New Roman" w:cs="Times New Roman"/>
                <w:spacing w:val="-1"/>
                <w:sz w:val="19"/>
                <w:szCs w:val="19"/>
              </w:rPr>
              <w:t xml:space="preserve">1 </w:t>
            </w:r>
            <w:r>
              <w:rPr>
                <w:rFonts w:ascii="宋体" w:hAnsi="宋体" w:eastAsia="宋体" w:cs="宋体"/>
                <w:spacing w:val="-1"/>
                <w:sz w:val="19"/>
                <w:szCs w:val="19"/>
              </w:rPr>
              <w:t>个，构</w:t>
            </w:r>
            <w:r>
              <w:rPr>
                <w:rFonts w:ascii="宋体" w:hAnsi="宋体" w:eastAsia="宋体" w:cs="宋体"/>
                <w:spacing w:val="14"/>
                <w:sz w:val="19"/>
                <w:szCs w:val="19"/>
              </w:rPr>
              <w:t>建供销合作社、新型农业经营主</w:t>
            </w:r>
            <w:r>
              <w:rPr>
                <w:rFonts w:ascii="宋体" w:hAnsi="宋体" w:eastAsia="宋体" w:cs="宋体"/>
                <w:spacing w:val="-7"/>
                <w:sz w:val="19"/>
                <w:szCs w:val="19"/>
              </w:rPr>
              <w:t>体、金融机构优势互补、协同高效、</w:t>
            </w:r>
            <w:r>
              <w:rPr>
                <w:rFonts w:ascii="宋体" w:hAnsi="宋体" w:eastAsia="宋体" w:cs="宋体"/>
                <w:spacing w:val="2"/>
                <w:sz w:val="19"/>
                <w:szCs w:val="19"/>
              </w:rPr>
              <w:t>风险可控的</w:t>
            </w:r>
            <w:r>
              <w:rPr>
                <w:rFonts w:ascii="Times New Roman" w:hAnsi="Times New Roman" w:eastAsia="Times New Roman" w:cs="Times New Roman"/>
                <w:spacing w:val="2"/>
                <w:sz w:val="19"/>
                <w:szCs w:val="19"/>
              </w:rPr>
              <w:t>“</w:t>
            </w:r>
            <w:r>
              <w:rPr>
                <w:rFonts w:ascii="宋体" w:hAnsi="宋体" w:eastAsia="宋体" w:cs="宋体"/>
                <w:spacing w:val="2"/>
                <w:sz w:val="19"/>
                <w:szCs w:val="19"/>
              </w:rPr>
              <w:t>三位一体</w:t>
            </w:r>
            <w:r>
              <w:rPr>
                <w:rFonts w:ascii="Times New Roman" w:hAnsi="Times New Roman" w:eastAsia="Times New Roman" w:cs="Times New Roman"/>
                <w:spacing w:val="2"/>
                <w:sz w:val="19"/>
                <w:szCs w:val="19"/>
              </w:rPr>
              <w:t>”</w:t>
            </w:r>
            <w:r>
              <w:rPr>
                <w:rFonts w:ascii="宋体" w:hAnsi="宋体" w:eastAsia="宋体" w:cs="宋体"/>
                <w:spacing w:val="2"/>
                <w:sz w:val="19"/>
                <w:szCs w:val="19"/>
              </w:rPr>
              <w:t>综合服务平</w:t>
            </w:r>
            <w:r>
              <w:rPr>
                <w:rFonts w:ascii="宋体" w:hAnsi="宋体" w:eastAsia="宋体" w:cs="宋体"/>
                <w:spacing w:val="-18"/>
                <w:sz w:val="19"/>
                <w:szCs w:val="19"/>
              </w:rPr>
              <w:t>台，形成可复制、可推广的典型成果。</w:t>
            </w:r>
          </w:p>
        </w:tc>
        <w:tc>
          <w:tcPr>
            <w:tcW w:w="3884" w:type="dxa"/>
            <w:vAlign w:val="top"/>
          </w:tcPr>
          <w:p>
            <w:pPr>
              <w:pStyle w:val="6"/>
              <w:spacing w:line="309" w:lineRule="auto"/>
            </w:pPr>
          </w:p>
          <w:p>
            <w:pPr>
              <w:spacing w:before="62" w:line="291" w:lineRule="auto"/>
              <w:ind w:left="15" w:right="10"/>
              <w:jc w:val="both"/>
              <w:rPr>
                <w:rFonts w:ascii="宋体" w:hAnsi="宋体" w:eastAsia="宋体" w:cs="宋体"/>
                <w:sz w:val="19"/>
                <w:szCs w:val="19"/>
              </w:rPr>
            </w:pPr>
            <w:r>
              <w:rPr>
                <w:rFonts w:ascii="宋体" w:hAnsi="宋体" w:eastAsia="宋体" w:cs="宋体"/>
                <w:spacing w:val="12"/>
                <w:sz w:val="19"/>
                <w:szCs w:val="19"/>
              </w:rPr>
              <w:t>一季度确定试点单位；二季度推进试点单位开展相关工作；三季度试点工作取得一定成</w:t>
            </w:r>
            <w:r>
              <w:rPr>
                <w:rFonts w:ascii="宋体" w:hAnsi="宋体" w:eastAsia="宋体" w:cs="宋体"/>
                <w:spacing w:val="9"/>
                <w:sz w:val="19"/>
                <w:szCs w:val="19"/>
              </w:rPr>
              <w:t>效；四季度完成试点工作并进行经验总结。</w:t>
            </w:r>
          </w:p>
        </w:tc>
        <w:tc>
          <w:tcPr>
            <w:tcW w:w="894" w:type="dxa"/>
            <w:vAlign w:val="top"/>
          </w:tcPr>
          <w:p>
            <w:pPr>
              <w:pStyle w:val="6"/>
              <w:spacing w:line="306" w:lineRule="auto"/>
            </w:pPr>
          </w:p>
          <w:p>
            <w:pPr>
              <w:pStyle w:val="6"/>
              <w:spacing w:line="307" w:lineRule="auto"/>
            </w:pPr>
          </w:p>
          <w:p>
            <w:pPr>
              <w:spacing w:before="62" w:line="220" w:lineRule="auto"/>
              <w:ind w:left="149"/>
              <w:rPr>
                <w:rFonts w:ascii="宋体" w:hAnsi="宋体" w:eastAsia="宋体" w:cs="宋体"/>
                <w:sz w:val="19"/>
                <w:szCs w:val="19"/>
              </w:rPr>
            </w:pPr>
            <w:r>
              <w:rPr>
                <w:rFonts w:ascii="宋体" w:hAnsi="宋体" w:eastAsia="宋体" w:cs="宋体"/>
                <w:spacing w:val="8"/>
                <w:sz w:val="19"/>
                <w:szCs w:val="19"/>
              </w:rPr>
              <w:t>杨生俊</w:t>
            </w:r>
          </w:p>
        </w:tc>
        <w:tc>
          <w:tcPr>
            <w:tcW w:w="849" w:type="dxa"/>
            <w:vAlign w:val="top"/>
          </w:tcPr>
          <w:p>
            <w:pPr>
              <w:pStyle w:val="6"/>
              <w:spacing w:line="305" w:lineRule="auto"/>
            </w:pPr>
          </w:p>
          <w:p>
            <w:pPr>
              <w:pStyle w:val="6"/>
              <w:spacing w:line="306" w:lineRule="auto"/>
            </w:pPr>
          </w:p>
          <w:p>
            <w:pPr>
              <w:spacing w:before="62" w:line="221" w:lineRule="auto"/>
              <w:ind w:left="128"/>
              <w:rPr>
                <w:rFonts w:ascii="宋体" w:hAnsi="宋体" w:eastAsia="宋体" w:cs="宋体"/>
                <w:sz w:val="19"/>
                <w:szCs w:val="19"/>
              </w:rPr>
            </w:pPr>
            <w:r>
              <w:rPr>
                <w:rFonts w:ascii="宋体" w:hAnsi="宋体" w:eastAsia="宋体" w:cs="宋体"/>
                <w:spacing w:val="8"/>
                <w:sz w:val="19"/>
                <w:szCs w:val="19"/>
              </w:rPr>
              <w:t>供销社</w:t>
            </w:r>
          </w:p>
        </w:tc>
        <w:tc>
          <w:tcPr>
            <w:tcW w:w="1063" w:type="dxa"/>
            <w:tcBorders>
              <w:right w:val="single" w:color="000000" w:sz="6" w:space="0"/>
            </w:tcBorders>
            <w:vAlign w:val="top"/>
          </w:tcPr>
          <w:p>
            <w:pPr>
              <w:pStyle w:val="6"/>
              <w:spacing w:line="304" w:lineRule="auto"/>
            </w:pPr>
          </w:p>
          <w:p>
            <w:pPr>
              <w:pStyle w:val="6"/>
              <w:spacing w:line="30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pPr>
          </w:p>
          <w:p>
            <w:pPr>
              <w:pStyle w:val="6"/>
            </w:pPr>
          </w:p>
          <w:p>
            <w:pPr>
              <w:pStyle w:val="6"/>
            </w:pPr>
          </w:p>
          <w:p>
            <w:pPr>
              <w:spacing w:before="62" w:line="279"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）强化财</w:t>
            </w:r>
            <w:r>
              <w:rPr>
                <w:rFonts w:ascii="宋体" w:hAnsi="宋体" w:eastAsia="宋体" w:cs="宋体"/>
                <w:spacing w:val="8"/>
                <w:sz w:val="19"/>
                <w:szCs w:val="19"/>
              </w:rPr>
              <w:t>政金融保障</w:t>
            </w:r>
          </w:p>
        </w:tc>
        <w:tc>
          <w:tcPr>
            <w:tcW w:w="2372" w:type="dxa"/>
            <w:gridSpan w:val="2"/>
            <w:vAlign w:val="top"/>
          </w:tcPr>
          <w:p>
            <w:pPr>
              <w:pStyle w:val="6"/>
              <w:spacing w:line="286" w:lineRule="auto"/>
            </w:pPr>
          </w:p>
          <w:p>
            <w:pPr>
              <w:spacing w:before="62" w:line="291" w:lineRule="auto"/>
              <w:ind w:left="11" w:right="16"/>
              <w:rPr>
                <w:rFonts w:ascii="宋体" w:hAnsi="宋体" w:eastAsia="宋体" w:cs="宋体"/>
                <w:sz w:val="19"/>
                <w:szCs w:val="19"/>
              </w:rPr>
            </w:pPr>
            <w:r>
              <w:rPr>
                <w:rFonts w:ascii="宋体" w:hAnsi="宋体" w:eastAsia="宋体" w:cs="宋体"/>
                <w:spacing w:val="4"/>
                <w:sz w:val="19"/>
                <w:szCs w:val="19"/>
              </w:rPr>
              <w:t>深化预算管理制度改革，全</w:t>
            </w:r>
            <w:r>
              <w:rPr>
                <w:rFonts w:ascii="宋体" w:hAnsi="宋体" w:eastAsia="宋体" w:cs="宋体"/>
                <w:spacing w:val="8"/>
                <w:sz w:val="19"/>
                <w:szCs w:val="19"/>
              </w:rPr>
              <w:t>过程实施财政绩效评价。</w:t>
            </w:r>
          </w:p>
        </w:tc>
        <w:tc>
          <w:tcPr>
            <w:tcW w:w="2960" w:type="dxa"/>
            <w:vAlign w:val="top"/>
          </w:tcPr>
          <w:p>
            <w:pPr>
              <w:spacing w:before="48" w:line="278" w:lineRule="auto"/>
              <w:ind w:left="6" w:firstLine="8"/>
              <w:jc w:val="both"/>
              <w:rPr>
                <w:rFonts w:ascii="宋体" w:hAnsi="宋体" w:eastAsia="宋体" w:cs="宋体"/>
                <w:sz w:val="19"/>
                <w:szCs w:val="19"/>
              </w:rPr>
            </w:pPr>
            <w:r>
              <w:rPr>
                <w:rFonts w:ascii="宋体" w:hAnsi="宋体" w:eastAsia="宋体" w:cs="宋体"/>
                <w:spacing w:val="3"/>
                <w:sz w:val="19"/>
                <w:szCs w:val="19"/>
              </w:rPr>
              <w:t>全面实施预算绩效管理，倒逼部门</w:t>
            </w:r>
            <w:r>
              <w:rPr>
                <w:rFonts w:ascii="宋体" w:hAnsi="宋体" w:eastAsia="宋体" w:cs="宋体"/>
                <w:spacing w:val="6"/>
                <w:sz w:val="19"/>
                <w:szCs w:val="19"/>
              </w:rPr>
              <w:t>（单位）压实绩效管理主体责任，</w:t>
            </w:r>
            <w:r>
              <w:rPr>
                <w:rFonts w:ascii="宋体" w:hAnsi="宋体" w:eastAsia="宋体" w:cs="宋体"/>
                <w:spacing w:val="18"/>
                <w:sz w:val="19"/>
                <w:szCs w:val="19"/>
              </w:rPr>
              <w:t>切实提高财政资源资金分配和使</w:t>
            </w:r>
            <w:r>
              <w:rPr>
                <w:rFonts w:ascii="宋体" w:hAnsi="宋体" w:eastAsia="宋体" w:cs="宋体"/>
                <w:spacing w:val="7"/>
                <w:sz w:val="19"/>
                <w:szCs w:val="19"/>
              </w:rPr>
              <w:t>用效益。</w:t>
            </w:r>
          </w:p>
        </w:tc>
        <w:tc>
          <w:tcPr>
            <w:tcW w:w="3884" w:type="dxa"/>
            <w:vAlign w:val="top"/>
          </w:tcPr>
          <w:p>
            <w:pPr>
              <w:spacing w:before="233" w:line="282" w:lineRule="auto"/>
              <w:ind w:left="16" w:right="10" w:firstLine="6"/>
              <w:jc w:val="both"/>
              <w:rPr>
                <w:rFonts w:ascii="宋体" w:hAnsi="宋体" w:eastAsia="宋体" w:cs="宋体"/>
                <w:sz w:val="19"/>
                <w:szCs w:val="19"/>
              </w:rPr>
            </w:pPr>
            <w:r>
              <w:rPr>
                <w:rFonts w:ascii="Times New Roman" w:hAnsi="Times New Roman" w:eastAsia="Times New Roman" w:cs="Times New Roman"/>
                <w:spacing w:val="7"/>
                <w:sz w:val="19"/>
                <w:szCs w:val="19"/>
              </w:rPr>
              <w:t xml:space="preserve">8 </w:t>
            </w:r>
            <w:r>
              <w:rPr>
                <w:rFonts w:ascii="宋体" w:hAnsi="宋体" w:eastAsia="宋体" w:cs="宋体"/>
                <w:spacing w:val="7"/>
                <w:sz w:val="19"/>
                <w:szCs w:val="19"/>
              </w:rPr>
              <w:t>月底前完成</w:t>
            </w:r>
            <w:r>
              <w:rPr>
                <w:rFonts w:ascii="宋体" w:hAnsi="宋体" w:eastAsia="宋体" w:cs="宋体"/>
                <w:spacing w:val="-28"/>
                <w:sz w:val="19"/>
                <w:szCs w:val="19"/>
              </w:rPr>
              <w:t xml:space="preserve"> </w:t>
            </w:r>
            <w:r>
              <w:rPr>
                <w:rFonts w:ascii="Times New Roman" w:hAnsi="Times New Roman" w:eastAsia="Times New Roman" w:cs="Times New Roman"/>
                <w:spacing w:val="7"/>
                <w:sz w:val="19"/>
                <w:szCs w:val="19"/>
              </w:rPr>
              <w:t xml:space="preserve">2021 </w:t>
            </w:r>
            <w:r>
              <w:rPr>
                <w:rFonts w:ascii="宋体" w:hAnsi="宋体" w:eastAsia="宋体" w:cs="宋体"/>
                <w:spacing w:val="7"/>
                <w:sz w:val="19"/>
                <w:szCs w:val="19"/>
              </w:rPr>
              <w:t>年所有财政资金自评工作</w:t>
            </w:r>
            <w:r>
              <w:rPr>
                <w:rFonts w:ascii="宋体" w:hAnsi="宋体" w:eastAsia="宋体" w:cs="宋体"/>
                <w:spacing w:val="12"/>
                <w:sz w:val="19"/>
                <w:szCs w:val="19"/>
              </w:rPr>
              <w:t>和财政重点项目绩效评价，逐步健全绩效评</w:t>
            </w:r>
            <w:r>
              <w:rPr>
                <w:rFonts w:ascii="宋体" w:hAnsi="宋体" w:eastAsia="宋体" w:cs="宋体"/>
                <w:spacing w:val="-3"/>
                <w:sz w:val="19"/>
                <w:szCs w:val="19"/>
              </w:rPr>
              <w:t>价结果与资金安排和政策调整相挂钩的机制。</w:t>
            </w:r>
          </w:p>
        </w:tc>
        <w:tc>
          <w:tcPr>
            <w:tcW w:w="894" w:type="dxa"/>
            <w:vAlign w:val="top"/>
          </w:tcPr>
          <w:p>
            <w:pPr>
              <w:pStyle w:val="6"/>
              <w:spacing w:line="467"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68"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pStyle w:val="6"/>
              <w:spacing w:line="46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gridSpan w:val="2"/>
            <w:tcBorders>
              <w:bottom w:val="single" w:color="000000" w:sz="6" w:space="0"/>
            </w:tcBorders>
            <w:vAlign w:val="top"/>
          </w:tcPr>
          <w:p>
            <w:pPr>
              <w:spacing w:before="302" w:line="223" w:lineRule="auto"/>
              <w:jc w:val="right"/>
              <w:rPr>
                <w:rFonts w:ascii="宋体" w:hAnsi="宋体" w:eastAsia="宋体" w:cs="宋体"/>
                <w:sz w:val="19"/>
                <w:szCs w:val="19"/>
              </w:rPr>
            </w:pPr>
            <w:r>
              <w:rPr>
                <w:rFonts w:ascii="宋体" w:hAnsi="宋体" w:eastAsia="宋体" w:cs="宋体"/>
                <w:spacing w:val="5"/>
                <w:sz w:val="19"/>
                <w:szCs w:val="19"/>
              </w:rPr>
              <w:t>落实好新的减税降费政策。</w:t>
            </w:r>
          </w:p>
        </w:tc>
        <w:tc>
          <w:tcPr>
            <w:tcW w:w="2960" w:type="dxa"/>
            <w:tcBorders>
              <w:bottom w:val="single" w:color="000000" w:sz="6" w:space="0"/>
            </w:tcBorders>
            <w:vAlign w:val="top"/>
          </w:tcPr>
          <w:p>
            <w:pPr>
              <w:spacing w:before="150" w:line="294" w:lineRule="auto"/>
              <w:ind w:left="16" w:hanging="2"/>
              <w:rPr>
                <w:rFonts w:ascii="宋体" w:hAnsi="宋体" w:eastAsia="宋体" w:cs="宋体"/>
                <w:sz w:val="19"/>
                <w:szCs w:val="19"/>
              </w:rPr>
            </w:pPr>
            <w:r>
              <w:rPr>
                <w:rFonts w:ascii="宋体" w:hAnsi="宋体" w:eastAsia="宋体" w:cs="宋体"/>
                <w:spacing w:val="4"/>
                <w:sz w:val="19"/>
                <w:szCs w:val="19"/>
              </w:rPr>
              <w:t>全面落实国家新增减税降政策，实</w:t>
            </w:r>
            <w:r>
              <w:rPr>
                <w:rFonts w:ascii="宋体" w:hAnsi="宋体" w:eastAsia="宋体" w:cs="宋体"/>
                <w:spacing w:val="-6"/>
                <w:sz w:val="19"/>
                <w:szCs w:val="19"/>
              </w:rPr>
              <w:t>现</w:t>
            </w:r>
            <w:r>
              <w:rPr>
                <w:rFonts w:ascii="Times New Roman" w:hAnsi="Times New Roman" w:eastAsia="Times New Roman" w:cs="Times New Roman"/>
                <w:spacing w:val="-6"/>
                <w:sz w:val="19"/>
                <w:szCs w:val="19"/>
              </w:rPr>
              <w:t>“</w:t>
            </w:r>
            <w:r>
              <w:rPr>
                <w:rFonts w:ascii="宋体" w:hAnsi="宋体" w:eastAsia="宋体" w:cs="宋体"/>
                <w:spacing w:val="-6"/>
                <w:sz w:val="19"/>
                <w:szCs w:val="19"/>
              </w:rPr>
              <w:t>放水养鱼</w:t>
            </w:r>
            <w:r>
              <w:rPr>
                <w:rFonts w:ascii="Times New Roman" w:hAnsi="Times New Roman" w:eastAsia="Times New Roman" w:cs="Times New Roman"/>
                <w:spacing w:val="-6"/>
                <w:sz w:val="19"/>
                <w:szCs w:val="19"/>
              </w:rPr>
              <w:t>”</w:t>
            </w:r>
            <w:r>
              <w:rPr>
                <w:rFonts w:ascii="宋体" w:hAnsi="宋体" w:eastAsia="宋体" w:cs="宋体"/>
                <w:spacing w:val="-6"/>
                <w:sz w:val="19"/>
                <w:szCs w:val="19"/>
              </w:rPr>
              <w:t>，努力培植地方财源。</w:t>
            </w:r>
          </w:p>
        </w:tc>
        <w:tc>
          <w:tcPr>
            <w:tcW w:w="3884" w:type="dxa"/>
            <w:tcBorders>
              <w:bottom w:val="single" w:color="000000" w:sz="6" w:space="0"/>
            </w:tcBorders>
            <w:vAlign w:val="top"/>
          </w:tcPr>
          <w:p>
            <w:pPr>
              <w:pStyle w:val="6"/>
              <w:spacing w:line="271"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271"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pStyle w:val="6"/>
              <w:spacing w:line="272"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bottom w:val="single" w:color="000000" w:sz="6" w:space="0"/>
              <w:right w:val="single" w:color="000000" w:sz="6" w:space="0"/>
            </w:tcBorders>
            <w:vAlign w:val="top"/>
          </w:tcPr>
          <w:p>
            <w:pPr>
              <w:pStyle w:val="6"/>
              <w:spacing w:line="26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63" w:type="default"/>
          <w:footerReference r:id="rId164" w:type="default"/>
          <w:pgSz w:w="16839" w:h="11906"/>
          <w:pgMar w:top="1792" w:right="1387" w:bottom="1552" w:left="1386" w:header="1426" w:footer="1174" w:gutter="0"/>
          <w:cols w:space="720" w:num="1"/>
        </w:sectPr>
      </w:pPr>
    </w:p>
    <w:p>
      <w:pPr>
        <w:spacing w:before="51"/>
      </w:pPr>
      <w:r>
        <w:drawing>
          <wp:anchor distT="0" distB="0" distL="0" distR="0" simplePos="0" relativeHeight="251792384"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spacing w:before="61" w:line="279"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）强化财</w:t>
            </w:r>
            <w:r>
              <w:rPr>
                <w:rFonts w:ascii="宋体" w:hAnsi="宋体" w:eastAsia="宋体" w:cs="宋体"/>
                <w:spacing w:val="8"/>
                <w:sz w:val="19"/>
                <w:szCs w:val="19"/>
              </w:rPr>
              <w:t>政金融保障</w:t>
            </w:r>
          </w:p>
        </w:tc>
        <w:tc>
          <w:tcPr>
            <w:tcW w:w="2372" w:type="dxa"/>
            <w:vAlign w:val="top"/>
          </w:tcPr>
          <w:p>
            <w:pPr>
              <w:spacing w:before="188" w:line="292" w:lineRule="auto"/>
              <w:ind w:left="8" w:firstLine="2"/>
              <w:jc w:val="both"/>
              <w:rPr>
                <w:rFonts w:ascii="宋体" w:hAnsi="宋体" w:eastAsia="宋体" w:cs="宋体"/>
                <w:sz w:val="19"/>
                <w:szCs w:val="19"/>
              </w:rPr>
            </w:pPr>
            <w:r>
              <w:rPr>
                <w:rFonts w:ascii="宋体" w:hAnsi="宋体" w:eastAsia="宋体" w:cs="宋体"/>
                <w:spacing w:val="20"/>
                <w:sz w:val="19"/>
                <w:szCs w:val="19"/>
              </w:rPr>
              <w:t>持续提高财政直达资金的</w:t>
            </w:r>
            <w:r>
              <w:rPr>
                <w:rFonts w:ascii="宋体" w:hAnsi="宋体" w:eastAsia="宋体" w:cs="宋体"/>
                <w:spacing w:val="6"/>
                <w:sz w:val="19"/>
                <w:szCs w:val="19"/>
              </w:rPr>
              <w:t>精准性，帮助中小微企业、</w:t>
            </w:r>
            <w:r>
              <w:rPr>
                <w:rFonts w:ascii="宋体" w:hAnsi="宋体" w:eastAsia="宋体" w:cs="宋体"/>
                <w:spacing w:val="20"/>
                <w:sz w:val="19"/>
                <w:szCs w:val="19"/>
              </w:rPr>
              <w:t>个体工商户等实体经济减</w:t>
            </w:r>
            <w:r>
              <w:rPr>
                <w:rFonts w:ascii="宋体" w:hAnsi="宋体" w:eastAsia="宋体" w:cs="宋体"/>
                <w:spacing w:val="6"/>
                <w:sz w:val="19"/>
                <w:szCs w:val="19"/>
              </w:rPr>
              <w:t>负纾困、恢复发展。</w:t>
            </w:r>
          </w:p>
        </w:tc>
        <w:tc>
          <w:tcPr>
            <w:tcW w:w="2960" w:type="dxa"/>
            <w:vAlign w:val="top"/>
          </w:tcPr>
          <w:p>
            <w:pPr>
              <w:spacing w:before="40" w:line="282" w:lineRule="auto"/>
              <w:ind w:left="13" w:firstLine="1"/>
              <w:jc w:val="both"/>
              <w:rPr>
                <w:rFonts w:ascii="宋体" w:hAnsi="宋体" w:eastAsia="宋体" w:cs="宋体"/>
                <w:sz w:val="19"/>
                <w:szCs w:val="19"/>
              </w:rPr>
            </w:pPr>
            <w:r>
              <w:rPr>
                <w:rFonts w:ascii="宋体" w:hAnsi="宋体" w:eastAsia="宋体" w:cs="宋体"/>
                <w:spacing w:val="2"/>
                <w:sz w:val="19"/>
                <w:szCs w:val="19"/>
              </w:rPr>
              <w:t>加强部门协同联动，强化从资金源</w:t>
            </w:r>
            <w:r>
              <w:rPr>
                <w:rFonts w:ascii="宋体" w:hAnsi="宋体" w:eastAsia="宋体" w:cs="宋体"/>
                <w:spacing w:val="5"/>
                <w:sz w:val="19"/>
                <w:szCs w:val="19"/>
              </w:rPr>
              <w:t>头到使用末端的全过程、全链条、</w:t>
            </w:r>
            <w:r>
              <w:rPr>
                <w:rFonts w:ascii="宋体" w:hAnsi="宋体" w:eastAsia="宋体" w:cs="宋体"/>
                <w:spacing w:val="2"/>
                <w:sz w:val="19"/>
                <w:szCs w:val="19"/>
              </w:rPr>
              <w:t>全方位监管，确保资金直达使用单位、直接惠企利民，提高财政资金</w:t>
            </w:r>
            <w:r>
              <w:rPr>
                <w:rFonts w:ascii="宋体" w:hAnsi="宋体" w:eastAsia="宋体" w:cs="宋体"/>
                <w:spacing w:val="6"/>
                <w:sz w:val="19"/>
                <w:szCs w:val="19"/>
              </w:rPr>
              <w:t>使用的有效性和精准性。</w:t>
            </w:r>
          </w:p>
        </w:tc>
        <w:tc>
          <w:tcPr>
            <w:tcW w:w="3884" w:type="dxa"/>
            <w:vAlign w:val="top"/>
          </w:tcPr>
          <w:p>
            <w:pPr>
              <w:pStyle w:val="6"/>
              <w:spacing w:line="454" w:lineRule="auto"/>
            </w:pPr>
          </w:p>
          <w:p>
            <w:pPr>
              <w:spacing w:before="61" w:line="295" w:lineRule="auto"/>
              <w:ind w:left="19" w:right="12" w:firstLine="15"/>
              <w:rPr>
                <w:rFonts w:ascii="宋体" w:hAnsi="宋体" w:eastAsia="宋体" w:cs="宋体"/>
                <w:sz w:val="19"/>
                <w:szCs w:val="19"/>
              </w:rPr>
            </w:pP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月底前完成，力争直达资金支付进度达到</w:t>
            </w:r>
            <w:r>
              <w:rPr>
                <w:rFonts w:ascii="Times New Roman" w:hAnsi="Times New Roman" w:eastAsia="Times New Roman" w:cs="Times New Roman"/>
                <w:spacing w:val="4"/>
                <w:sz w:val="19"/>
                <w:szCs w:val="19"/>
              </w:rPr>
              <w:t>95%</w:t>
            </w:r>
            <w:r>
              <w:rPr>
                <w:rFonts w:ascii="宋体" w:hAnsi="宋体" w:eastAsia="宋体" w:cs="宋体"/>
                <w:spacing w:val="4"/>
                <w:sz w:val="19"/>
                <w:szCs w:val="19"/>
              </w:rPr>
              <w:t>以上。</w:t>
            </w:r>
          </w:p>
        </w:tc>
        <w:tc>
          <w:tcPr>
            <w:tcW w:w="894" w:type="dxa"/>
            <w:vAlign w:val="top"/>
          </w:tcPr>
          <w:p>
            <w:pPr>
              <w:pStyle w:val="6"/>
              <w:spacing w:line="303" w:lineRule="auto"/>
            </w:pPr>
          </w:p>
          <w:p>
            <w:pPr>
              <w:pStyle w:val="6"/>
              <w:spacing w:line="303"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03" w:lineRule="auto"/>
            </w:pPr>
          </w:p>
          <w:p>
            <w:pPr>
              <w:pStyle w:val="6"/>
              <w:spacing w:line="304"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pStyle w:val="6"/>
              <w:spacing w:line="300"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spacing w:before="263" w:line="279" w:lineRule="auto"/>
              <w:ind w:left="10" w:right="12"/>
              <w:rPr>
                <w:rFonts w:ascii="宋体" w:hAnsi="宋体" w:eastAsia="宋体" w:cs="宋体"/>
                <w:sz w:val="19"/>
                <w:szCs w:val="19"/>
              </w:rPr>
            </w:pPr>
            <w:r>
              <w:rPr>
                <w:rFonts w:ascii="宋体" w:hAnsi="宋体" w:eastAsia="宋体" w:cs="宋体"/>
                <w:spacing w:val="14"/>
                <w:sz w:val="19"/>
                <w:szCs w:val="19"/>
              </w:rPr>
              <w:t>建立财政资金存放与金融机构支持地方发展和</w:t>
            </w:r>
            <w:r>
              <w:rPr>
                <w:rFonts w:ascii="宋体" w:hAnsi="宋体" w:eastAsia="宋体" w:cs="宋体"/>
                <w:spacing w:val="13"/>
                <w:sz w:val="19"/>
                <w:szCs w:val="19"/>
              </w:rPr>
              <w:t>重点项目建设</w:t>
            </w:r>
            <w:r>
              <w:rPr>
                <w:rFonts w:ascii="宋体" w:hAnsi="宋体" w:eastAsia="宋体" w:cs="宋体"/>
                <w:spacing w:val="9"/>
                <w:sz w:val="19"/>
                <w:szCs w:val="19"/>
              </w:rPr>
              <w:t>挂钩机制，促进中小微企业融资增量、扩面、降价。</w:t>
            </w:r>
          </w:p>
        </w:tc>
        <w:tc>
          <w:tcPr>
            <w:tcW w:w="3884" w:type="dxa"/>
            <w:vAlign w:val="top"/>
          </w:tcPr>
          <w:p>
            <w:pPr>
              <w:spacing w:before="88" w:line="285" w:lineRule="auto"/>
              <w:ind w:left="15" w:right="10"/>
              <w:jc w:val="both"/>
              <w:rPr>
                <w:rFonts w:ascii="宋体" w:hAnsi="宋体" w:eastAsia="宋体" w:cs="宋体"/>
                <w:sz w:val="19"/>
                <w:szCs w:val="19"/>
              </w:rPr>
            </w:pPr>
            <w:r>
              <w:rPr>
                <w:rFonts w:ascii="宋体" w:hAnsi="宋体" w:eastAsia="宋体" w:cs="宋体"/>
                <w:spacing w:val="12"/>
                <w:sz w:val="19"/>
                <w:szCs w:val="19"/>
              </w:rPr>
              <w:t>一季度建立财政资金存放与金融机构支持地方发展和重点项目建设挂钩机制；每季度开</w:t>
            </w:r>
            <w:r>
              <w:rPr>
                <w:rFonts w:ascii="宋体" w:hAnsi="宋体" w:eastAsia="宋体" w:cs="宋体"/>
                <w:spacing w:val="9"/>
                <w:sz w:val="19"/>
                <w:szCs w:val="19"/>
              </w:rPr>
              <w:t>展一次政银企对接会，做好融资服务。</w:t>
            </w:r>
          </w:p>
        </w:tc>
        <w:tc>
          <w:tcPr>
            <w:tcW w:w="894" w:type="dxa"/>
            <w:vAlign w:val="top"/>
          </w:tcPr>
          <w:p>
            <w:pPr>
              <w:pStyle w:val="6"/>
              <w:spacing w:line="356"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360" w:lineRule="auto"/>
            </w:pPr>
          </w:p>
          <w:p>
            <w:pPr>
              <w:spacing w:before="61"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right w:val="single" w:color="000000" w:sz="6" w:space="0"/>
            </w:tcBorders>
            <w:vAlign w:val="top"/>
          </w:tcPr>
          <w:p>
            <w:pPr>
              <w:pStyle w:val="6"/>
              <w:spacing w:line="35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42" w:lineRule="auto"/>
            </w:pPr>
          </w:p>
          <w:p>
            <w:pPr>
              <w:pStyle w:val="6"/>
              <w:spacing w:line="242" w:lineRule="auto"/>
            </w:pPr>
          </w:p>
          <w:p>
            <w:pPr>
              <w:pStyle w:val="6"/>
              <w:spacing w:line="242" w:lineRule="auto"/>
            </w:pPr>
          </w:p>
          <w:p>
            <w:pPr>
              <w:spacing w:before="62" w:line="221" w:lineRule="auto"/>
              <w:ind w:left="10"/>
              <w:rPr>
                <w:rFonts w:ascii="宋体" w:hAnsi="宋体" w:eastAsia="宋体" w:cs="宋体"/>
                <w:sz w:val="19"/>
                <w:szCs w:val="19"/>
              </w:rPr>
            </w:pPr>
            <w:r>
              <w:rPr>
                <w:rFonts w:ascii="宋体" w:hAnsi="宋体" w:eastAsia="宋体" w:cs="宋体"/>
                <w:spacing w:val="8"/>
                <w:sz w:val="19"/>
                <w:szCs w:val="19"/>
              </w:rPr>
              <w:t>建立政府产业引导基金。</w:t>
            </w:r>
          </w:p>
        </w:tc>
        <w:tc>
          <w:tcPr>
            <w:tcW w:w="2960" w:type="dxa"/>
            <w:vAlign w:val="top"/>
          </w:tcPr>
          <w:p>
            <w:pPr>
              <w:spacing w:before="31" w:line="285" w:lineRule="auto"/>
              <w:ind w:left="15" w:right="12"/>
              <w:jc w:val="both"/>
              <w:rPr>
                <w:rFonts w:ascii="宋体" w:hAnsi="宋体" w:eastAsia="宋体" w:cs="宋体"/>
                <w:sz w:val="19"/>
                <w:szCs w:val="19"/>
              </w:rPr>
            </w:pPr>
            <w:r>
              <w:rPr>
                <w:rFonts w:ascii="宋体" w:hAnsi="宋体" w:eastAsia="宋体" w:cs="宋体"/>
                <w:spacing w:val="9"/>
                <w:sz w:val="19"/>
                <w:szCs w:val="19"/>
              </w:rPr>
              <w:t>市本级预算安排</w:t>
            </w:r>
            <w:r>
              <w:rPr>
                <w:rFonts w:ascii="宋体" w:hAnsi="宋体" w:eastAsia="宋体" w:cs="宋体"/>
                <w:spacing w:val="-37"/>
                <w:sz w:val="19"/>
                <w:szCs w:val="19"/>
              </w:rPr>
              <w:t xml:space="preserve"> </w:t>
            </w:r>
            <w:r>
              <w:rPr>
                <w:rFonts w:ascii="Times New Roman" w:hAnsi="Times New Roman" w:eastAsia="Times New Roman" w:cs="Times New Roman"/>
                <w:spacing w:val="9"/>
                <w:sz w:val="19"/>
                <w:szCs w:val="19"/>
              </w:rPr>
              <w:t xml:space="preserve">4000 </w:t>
            </w:r>
            <w:r>
              <w:rPr>
                <w:rFonts w:ascii="宋体" w:hAnsi="宋体" w:eastAsia="宋体" w:cs="宋体"/>
                <w:spacing w:val="9"/>
                <w:sz w:val="19"/>
                <w:szCs w:val="19"/>
              </w:rPr>
              <w:t>万元、各县</w:t>
            </w:r>
            <w:r>
              <w:rPr>
                <w:rFonts w:ascii="宋体" w:hAnsi="宋体" w:eastAsia="宋体" w:cs="宋体"/>
                <w:spacing w:val="6"/>
                <w:sz w:val="19"/>
                <w:szCs w:val="19"/>
              </w:rPr>
              <w:t>区预算安排</w:t>
            </w:r>
            <w:r>
              <w:rPr>
                <w:rFonts w:ascii="宋体" w:hAnsi="宋体" w:eastAsia="宋体" w:cs="宋体"/>
                <w:spacing w:val="-26"/>
                <w:sz w:val="19"/>
                <w:szCs w:val="19"/>
              </w:rPr>
              <w:t xml:space="preserve"> </w:t>
            </w:r>
            <w:r>
              <w:rPr>
                <w:rFonts w:ascii="Times New Roman" w:hAnsi="Times New Roman" w:eastAsia="Times New Roman" w:cs="Times New Roman"/>
                <w:spacing w:val="6"/>
                <w:sz w:val="19"/>
                <w:szCs w:val="19"/>
              </w:rPr>
              <w:t xml:space="preserve">6000 </w:t>
            </w:r>
            <w:r>
              <w:rPr>
                <w:rFonts w:ascii="宋体" w:hAnsi="宋体" w:eastAsia="宋体" w:cs="宋体"/>
                <w:spacing w:val="6"/>
                <w:sz w:val="19"/>
                <w:szCs w:val="19"/>
              </w:rPr>
              <w:t>万元</w:t>
            </w:r>
            <w:r>
              <w:rPr>
                <w:rFonts w:ascii="宋体" w:hAnsi="宋体" w:eastAsia="宋体" w:cs="宋体"/>
                <w:spacing w:val="-56"/>
                <w:sz w:val="19"/>
                <w:szCs w:val="19"/>
              </w:rPr>
              <w:t xml:space="preserve"> </w:t>
            </w:r>
            <w:r>
              <w:rPr>
                <w:rFonts w:ascii="宋体" w:hAnsi="宋体" w:eastAsia="宋体" w:cs="宋体"/>
                <w:spacing w:val="6"/>
                <w:sz w:val="19"/>
                <w:szCs w:val="19"/>
              </w:rPr>
              <w:t>，设立产业</w:t>
            </w:r>
            <w:r>
              <w:rPr>
                <w:rFonts w:ascii="宋体" w:hAnsi="宋体" w:eastAsia="宋体" w:cs="宋体"/>
                <w:spacing w:val="2"/>
                <w:sz w:val="19"/>
                <w:szCs w:val="19"/>
              </w:rPr>
              <w:t>引导母基金</w:t>
            </w:r>
            <w:r>
              <w:rPr>
                <w:rFonts w:ascii="宋体" w:hAnsi="宋体" w:eastAsia="宋体" w:cs="宋体"/>
                <w:spacing w:val="-9"/>
                <w:sz w:val="19"/>
                <w:szCs w:val="19"/>
              </w:rPr>
              <w:t xml:space="preserve"> </w:t>
            </w:r>
            <w:r>
              <w:rPr>
                <w:rFonts w:ascii="Times New Roman" w:hAnsi="Times New Roman" w:eastAsia="Times New Roman" w:cs="Times New Roman"/>
                <w:spacing w:val="2"/>
                <w:position w:val="-1"/>
                <w:sz w:val="19"/>
                <w:szCs w:val="19"/>
              </w:rPr>
              <w:t xml:space="preserve">1 </w:t>
            </w:r>
            <w:r>
              <w:rPr>
                <w:rFonts w:ascii="宋体" w:hAnsi="宋体" w:eastAsia="宋体" w:cs="宋体"/>
                <w:spacing w:val="2"/>
                <w:sz w:val="19"/>
                <w:szCs w:val="19"/>
              </w:rPr>
              <w:t>亿元；制定基金管理</w:t>
            </w:r>
            <w:r>
              <w:rPr>
                <w:rFonts w:ascii="宋体" w:hAnsi="宋体" w:eastAsia="宋体" w:cs="宋体"/>
                <w:spacing w:val="4"/>
                <w:sz w:val="19"/>
                <w:szCs w:val="19"/>
              </w:rPr>
              <w:t>办法、确定管理机构并梳理重点项目资金需求给予扶持，支持五大重</w:t>
            </w:r>
            <w:r>
              <w:rPr>
                <w:rFonts w:ascii="宋体" w:hAnsi="宋体" w:eastAsia="宋体" w:cs="宋体"/>
                <w:spacing w:val="6"/>
                <w:sz w:val="19"/>
                <w:szCs w:val="19"/>
              </w:rPr>
              <w:t>点产业发展。</w:t>
            </w:r>
          </w:p>
        </w:tc>
        <w:tc>
          <w:tcPr>
            <w:tcW w:w="3884" w:type="dxa"/>
            <w:vAlign w:val="top"/>
          </w:tcPr>
          <w:p>
            <w:pPr>
              <w:pStyle w:val="6"/>
              <w:spacing w:line="253" w:lineRule="auto"/>
            </w:pPr>
          </w:p>
          <w:p>
            <w:pPr>
              <w:pStyle w:val="6"/>
              <w:spacing w:line="253" w:lineRule="auto"/>
            </w:pPr>
          </w:p>
          <w:p>
            <w:pPr>
              <w:pStyle w:val="6"/>
              <w:spacing w:line="254"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53" w:lineRule="auto"/>
            </w:pPr>
          </w:p>
          <w:p>
            <w:pPr>
              <w:pStyle w:val="6"/>
              <w:spacing w:line="253" w:lineRule="auto"/>
            </w:pPr>
          </w:p>
          <w:p>
            <w:pPr>
              <w:pStyle w:val="6"/>
              <w:spacing w:line="253"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462"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p>
            <w:pPr>
              <w:spacing w:before="80" w:line="211" w:lineRule="auto"/>
              <w:ind w:left="129"/>
              <w:rPr>
                <w:rFonts w:ascii="宋体" w:hAnsi="宋体" w:eastAsia="宋体" w:cs="宋体"/>
                <w:sz w:val="19"/>
                <w:szCs w:val="19"/>
              </w:rPr>
            </w:pPr>
            <w:r>
              <w:rPr>
                <w:rFonts w:ascii="宋体" w:hAnsi="宋体" w:eastAsia="宋体" w:cs="宋体"/>
                <w:spacing w:val="8"/>
                <w:sz w:val="19"/>
                <w:szCs w:val="19"/>
              </w:rPr>
              <w:t>工业和</w:t>
            </w:r>
          </w:p>
          <w:p>
            <w:pPr>
              <w:spacing w:before="73" w:line="225" w:lineRule="auto"/>
              <w:ind w:left="28"/>
              <w:rPr>
                <w:rFonts w:ascii="宋体" w:hAnsi="宋体" w:eastAsia="宋体" w:cs="宋体"/>
                <w:sz w:val="19"/>
                <w:szCs w:val="19"/>
              </w:rPr>
            </w:pPr>
            <w:r>
              <w:rPr>
                <w:rFonts w:ascii="宋体" w:hAnsi="宋体" w:eastAsia="宋体" w:cs="宋体"/>
                <w:spacing w:val="8"/>
                <w:sz w:val="19"/>
                <w:szCs w:val="19"/>
              </w:rPr>
              <w:t>信息化局</w:t>
            </w:r>
          </w:p>
        </w:tc>
        <w:tc>
          <w:tcPr>
            <w:tcW w:w="1063" w:type="dxa"/>
            <w:tcBorders>
              <w:right w:val="single" w:color="000000" w:sz="6" w:space="0"/>
            </w:tcBorders>
            <w:vAlign w:val="top"/>
          </w:tcPr>
          <w:p>
            <w:pPr>
              <w:pStyle w:val="6"/>
              <w:spacing w:line="251" w:lineRule="auto"/>
            </w:pPr>
          </w:p>
          <w:p>
            <w:pPr>
              <w:pStyle w:val="6"/>
              <w:spacing w:line="251" w:lineRule="auto"/>
            </w:pPr>
          </w:p>
          <w:p>
            <w:pPr>
              <w:pStyle w:val="6"/>
              <w:spacing w:line="25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spacing w:before="241" w:line="219" w:lineRule="auto"/>
              <w:ind w:left="34"/>
              <w:rPr>
                <w:rFonts w:ascii="宋体" w:hAnsi="宋体" w:eastAsia="宋体" w:cs="宋体"/>
                <w:sz w:val="19"/>
                <w:szCs w:val="19"/>
              </w:rPr>
            </w:pPr>
            <w:r>
              <w:rPr>
                <w:rFonts w:ascii="宋体" w:hAnsi="宋体" w:eastAsia="宋体" w:cs="宋体"/>
                <w:spacing w:val="8"/>
                <w:sz w:val="19"/>
                <w:szCs w:val="19"/>
              </w:rPr>
              <w:t>申创全国普惠金融服务乡村振兴改革试验区。</w:t>
            </w:r>
          </w:p>
        </w:tc>
        <w:tc>
          <w:tcPr>
            <w:tcW w:w="3884" w:type="dxa"/>
            <w:vAlign w:val="top"/>
          </w:tcPr>
          <w:p>
            <w:pPr>
              <w:spacing w:before="90" w:line="286" w:lineRule="auto"/>
              <w:ind w:left="17" w:right="10"/>
              <w:rPr>
                <w:rFonts w:ascii="宋体" w:hAnsi="宋体" w:eastAsia="宋体" w:cs="宋体"/>
                <w:sz w:val="19"/>
                <w:szCs w:val="19"/>
              </w:rPr>
            </w:pPr>
            <w:r>
              <w:rPr>
                <w:rFonts w:ascii="宋体" w:hAnsi="宋体" w:eastAsia="宋体" w:cs="宋体"/>
                <w:spacing w:val="12"/>
                <w:sz w:val="19"/>
                <w:szCs w:val="19"/>
              </w:rPr>
              <w:t>根据自治区申报全国普惠金融服务乡村振兴</w:t>
            </w:r>
            <w:r>
              <w:rPr>
                <w:rFonts w:ascii="宋体" w:hAnsi="宋体" w:eastAsia="宋体" w:cs="宋体"/>
                <w:spacing w:val="8"/>
                <w:sz w:val="19"/>
                <w:szCs w:val="19"/>
              </w:rPr>
              <w:t>改革试验区进度安排。</w:t>
            </w:r>
          </w:p>
        </w:tc>
        <w:tc>
          <w:tcPr>
            <w:tcW w:w="894" w:type="dxa"/>
            <w:vAlign w:val="top"/>
          </w:tcPr>
          <w:p>
            <w:pPr>
              <w:spacing w:before="27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spacing w:before="276"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right w:val="single" w:color="000000" w:sz="6" w:space="0"/>
            </w:tcBorders>
            <w:vAlign w:val="top"/>
          </w:tcPr>
          <w:p>
            <w:pPr>
              <w:spacing w:before="267"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5332" w:type="dxa"/>
            <w:gridSpan w:val="2"/>
            <w:vAlign w:val="top"/>
          </w:tcPr>
          <w:p>
            <w:pPr>
              <w:pStyle w:val="6"/>
              <w:spacing w:line="457" w:lineRule="auto"/>
            </w:pPr>
          </w:p>
          <w:p>
            <w:pPr>
              <w:spacing w:before="62" w:line="220" w:lineRule="auto"/>
              <w:ind w:left="10"/>
              <w:rPr>
                <w:rFonts w:ascii="宋体" w:hAnsi="宋体" w:eastAsia="宋体" w:cs="宋体"/>
                <w:sz w:val="19"/>
                <w:szCs w:val="19"/>
              </w:rPr>
            </w:pPr>
            <w:r>
              <w:rPr>
                <w:rFonts w:ascii="宋体" w:hAnsi="宋体" w:eastAsia="宋体" w:cs="宋体"/>
                <w:spacing w:val="5"/>
                <w:sz w:val="19"/>
                <w:szCs w:val="19"/>
              </w:rPr>
              <w:t>建设村级金融服务站</w:t>
            </w:r>
            <w:r>
              <w:rPr>
                <w:rFonts w:ascii="宋体" w:hAnsi="宋体" w:eastAsia="宋体" w:cs="宋体"/>
                <w:spacing w:val="-8"/>
                <w:sz w:val="19"/>
                <w:szCs w:val="19"/>
              </w:rPr>
              <w:t xml:space="preserve"> </w:t>
            </w:r>
            <w:r>
              <w:rPr>
                <w:rFonts w:ascii="Times New Roman" w:hAnsi="Times New Roman" w:eastAsia="Times New Roman" w:cs="Times New Roman"/>
                <w:spacing w:val="5"/>
                <w:sz w:val="19"/>
                <w:szCs w:val="19"/>
              </w:rPr>
              <w:t xml:space="preserve">100 </w:t>
            </w:r>
            <w:r>
              <w:rPr>
                <w:rFonts w:ascii="宋体" w:hAnsi="宋体" w:eastAsia="宋体" w:cs="宋体"/>
                <w:spacing w:val="5"/>
                <w:sz w:val="19"/>
                <w:szCs w:val="19"/>
              </w:rPr>
              <w:t>个。</w:t>
            </w:r>
          </w:p>
        </w:tc>
        <w:tc>
          <w:tcPr>
            <w:tcW w:w="3884" w:type="dxa"/>
            <w:vAlign w:val="top"/>
          </w:tcPr>
          <w:p>
            <w:pPr>
              <w:spacing w:before="252" w:line="290" w:lineRule="auto"/>
              <w:ind w:left="16" w:firstLine="3"/>
              <w:jc w:val="both"/>
              <w:rPr>
                <w:rFonts w:ascii="宋体" w:hAnsi="宋体" w:eastAsia="宋体" w:cs="宋体"/>
                <w:sz w:val="19"/>
                <w:szCs w:val="19"/>
              </w:rPr>
            </w:pPr>
            <w:r>
              <w:rPr>
                <w:rFonts w:ascii="Times New Roman" w:hAnsi="Times New Roman" w:eastAsia="Times New Roman" w:cs="Times New Roman"/>
                <w:spacing w:val="-5"/>
                <w:sz w:val="19"/>
                <w:szCs w:val="19"/>
              </w:rPr>
              <w:t>3</w:t>
            </w:r>
            <w:r>
              <w:rPr>
                <w:rFonts w:ascii="Times New Roman" w:hAnsi="Times New Roman" w:eastAsia="Times New Roman" w:cs="Times New Roman"/>
                <w:spacing w:val="-8"/>
                <w:sz w:val="19"/>
                <w:szCs w:val="19"/>
              </w:rPr>
              <w:t xml:space="preserve"> </w:t>
            </w:r>
            <w:r>
              <w:rPr>
                <w:rFonts w:ascii="宋体" w:hAnsi="宋体" w:eastAsia="宋体" w:cs="宋体"/>
                <w:spacing w:val="-5"/>
                <w:sz w:val="19"/>
                <w:szCs w:val="19"/>
              </w:rPr>
              <w:t>月底前制定《</w:t>
            </w:r>
            <w:r>
              <w:rPr>
                <w:rFonts w:ascii="Times New Roman" w:hAnsi="Times New Roman" w:eastAsia="Times New Roman" w:cs="Times New Roman"/>
                <w:spacing w:val="-5"/>
                <w:sz w:val="19"/>
                <w:szCs w:val="19"/>
              </w:rPr>
              <w:t>2022</w:t>
            </w:r>
            <w:r>
              <w:rPr>
                <w:rFonts w:ascii="Times New Roman" w:hAnsi="Times New Roman" w:eastAsia="Times New Roman" w:cs="Times New Roman"/>
                <w:spacing w:val="-14"/>
                <w:sz w:val="19"/>
                <w:szCs w:val="19"/>
              </w:rPr>
              <w:t xml:space="preserve"> </w:t>
            </w:r>
            <w:r>
              <w:rPr>
                <w:rFonts w:ascii="宋体" w:hAnsi="宋体" w:eastAsia="宋体" w:cs="宋体"/>
                <w:spacing w:val="-5"/>
                <w:sz w:val="19"/>
                <w:szCs w:val="19"/>
              </w:rPr>
              <w:t>年金融服务站建设方案》，</w:t>
            </w:r>
            <w:r>
              <w:rPr>
                <w:rFonts w:ascii="宋体" w:hAnsi="宋体" w:eastAsia="宋体" w:cs="宋体"/>
                <w:spacing w:val="9"/>
                <w:sz w:val="19"/>
                <w:szCs w:val="19"/>
              </w:rPr>
              <w:t>确定服务站建设名单；二、三季度推进建设</w:t>
            </w:r>
            <w:r>
              <w:rPr>
                <w:rFonts w:ascii="宋体" w:hAnsi="宋体" w:eastAsia="宋体" w:cs="宋体"/>
                <w:spacing w:val="5"/>
                <w:sz w:val="19"/>
                <w:szCs w:val="19"/>
              </w:rPr>
              <w:t>工作；</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月底前组织验收。</w:t>
            </w:r>
          </w:p>
        </w:tc>
        <w:tc>
          <w:tcPr>
            <w:tcW w:w="894" w:type="dxa"/>
            <w:vAlign w:val="top"/>
          </w:tcPr>
          <w:p>
            <w:pPr>
              <w:pStyle w:val="6"/>
              <w:spacing w:line="246" w:lineRule="auto"/>
            </w:pPr>
          </w:p>
          <w:p>
            <w:pPr>
              <w:pStyle w:val="6"/>
              <w:spacing w:line="246"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48" w:lineRule="auto"/>
            </w:pPr>
          </w:p>
          <w:p>
            <w:pPr>
              <w:pStyle w:val="6"/>
              <w:spacing w:line="248" w:lineRule="auto"/>
            </w:pPr>
          </w:p>
          <w:p>
            <w:pPr>
              <w:spacing w:before="62"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right w:val="single" w:color="000000" w:sz="6" w:space="0"/>
            </w:tcBorders>
            <w:vAlign w:val="top"/>
          </w:tcPr>
          <w:p>
            <w:pPr>
              <w:pStyle w:val="6"/>
              <w:spacing w:line="244" w:lineRule="auto"/>
            </w:pPr>
          </w:p>
          <w:p>
            <w:pPr>
              <w:pStyle w:val="6"/>
              <w:spacing w:line="244"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pStyle w:val="6"/>
              <w:spacing w:line="265" w:lineRule="auto"/>
            </w:pPr>
          </w:p>
          <w:p>
            <w:pPr>
              <w:spacing w:before="62" w:line="279" w:lineRule="auto"/>
              <w:ind w:left="7" w:right="20" w:hanging="7"/>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）拓展对</w:t>
            </w:r>
            <w:r>
              <w:rPr>
                <w:rFonts w:ascii="宋体" w:hAnsi="宋体" w:eastAsia="宋体" w:cs="宋体"/>
                <w:spacing w:val="8"/>
                <w:sz w:val="19"/>
                <w:szCs w:val="19"/>
              </w:rPr>
              <w:t>外开放格局</w:t>
            </w:r>
          </w:p>
        </w:tc>
        <w:tc>
          <w:tcPr>
            <w:tcW w:w="2372" w:type="dxa"/>
            <w:tcBorders>
              <w:bottom w:val="single" w:color="000000" w:sz="6" w:space="0"/>
            </w:tcBorders>
            <w:vAlign w:val="top"/>
          </w:tcPr>
          <w:p>
            <w:pPr>
              <w:spacing w:before="297" w:line="293" w:lineRule="auto"/>
              <w:ind w:left="11" w:right="16" w:hanging="2"/>
              <w:rPr>
                <w:rFonts w:ascii="宋体" w:hAnsi="宋体" w:eastAsia="宋体" w:cs="宋体"/>
                <w:sz w:val="19"/>
                <w:szCs w:val="19"/>
              </w:rPr>
            </w:pPr>
            <w:r>
              <w:rPr>
                <w:rFonts w:ascii="宋体" w:hAnsi="宋体" w:eastAsia="宋体" w:cs="宋体"/>
                <w:spacing w:val="5"/>
                <w:sz w:val="19"/>
                <w:szCs w:val="19"/>
              </w:rPr>
              <w:t>探索共建</w:t>
            </w:r>
            <w:r>
              <w:rPr>
                <w:rFonts w:ascii="Times New Roman" w:hAnsi="Times New Roman" w:eastAsia="Times New Roman" w:cs="Times New Roman"/>
                <w:spacing w:val="5"/>
                <w:sz w:val="19"/>
                <w:szCs w:val="19"/>
              </w:rPr>
              <w:t>“</w:t>
            </w:r>
            <w:r>
              <w:rPr>
                <w:rFonts w:ascii="宋体" w:hAnsi="宋体" w:eastAsia="宋体" w:cs="宋体"/>
                <w:spacing w:val="5"/>
                <w:sz w:val="19"/>
                <w:szCs w:val="19"/>
              </w:rPr>
              <w:t>飞地产业园</w:t>
            </w:r>
            <w:r>
              <w:rPr>
                <w:rFonts w:ascii="Times New Roman" w:hAnsi="Times New Roman" w:eastAsia="Times New Roman" w:cs="Times New Roman"/>
                <w:spacing w:val="5"/>
                <w:position w:val="-1"/>
                <w:sz w:val="19"/>
                <w:szCs w:val="19"/>
              </w:rPr>
              <w:t>”</w:t>
            </w:r>
            <w:r>
              <w:rPr>
                <w:rFonts w:ascii="宋体" w:hAnsi="宋体" w:eastAsia="宋体" w:cs="宋体"/>
                <w:spacing w:val="5"/>
                <w:sz w:val="19"/>
                <w:szCs w:val="19"/>
              </w:rPr>
              <w:t>，承</w:t>
            </w:r>
            <w:r>
              <w:rPr>
                <w:rFonts w:ascii="宋体" w:hAnsi="宋体" w:eastAsia="宋体" w:cs="宋体"/>
                <w:spacing w:val="7"/>
                <w:sz w:val="19"/>
                <w:szCs w:val="19"/>
              </w:rPr>
              <w:t>接产业转移。</w:t>
            </w:r>
          </w:p>
        </w:tc>
        <w:tc>
          <w:tcPr>
            <w:tcW w:w="2960" w:type="dxa"/>
            <w:tcBorders>
              <w:bottom w:val="single" w:color="000000" w:sz="6" w:space="0"/>
            </w:tcBorders>
            <w:vAlign w:val="top"/>
          </w:tcPr>
          <w:p>
            <w:pPr>
              <w:spacing w:before="148" w:line="293" w:lineRule="auto"/>
              <w:ind w:left="12"/>
              <w:jc w:val="both"/>
              <w:rPr>
                <w:rFonts w:ascii="宋体" w:hAnsi="宋体" w:eastAsia="宋体" w:cs="宋体"/>
                <w:sz w:val="19"/>
                <w:szCs w:val="19"/>
              </w:rPr>
            </w:pPr>
            <w:r>
              <w:rPr>
                <w:rFonts w:ascii="宋体" w:hAnsi="宋体" w:eastAsia="宋体" w:cs="宋体"/>
                <w:spacing w:val="1"/>
                <w:sz w:val="19"/>
                <w:szCs w:val="19"/>
              </w:rPr>
              <w:t>对接联系福建长乐、江苏南通等地</w:t>
            </w:r>
            <w:r>
              <w:rPr>
                <w:rFonts w:ascii="宋体" w:hAnsi="宋体" w:eastAsia="宋体" w:cs="宋体"/>
                <w:spacing w:val="8"/>
                <w:sz w:val="19"/>
                <w:szCs w:val="19"/>
              </w:rPr>
              <w:t>工业园区，力争引进建设</w:t>
            </w:r>
            <w:r>
              <w:rPr>
                <w:rFonts w:ascii="Times New Roman" w:hAnsi="Times New Roman" w:eastAsia="Times New Roman" w:cs="Times New Roman"/>
                <w:spacing w:val="8"/>
                <w:sz w:val="19"/>
                <w:szCs w:val="19"/>
              </w:rPr>
              <w:t>“</w:t>
            </w:r>
            <w:r>
              <w:rPr>
                <w:rFonts w:ascii="宋体" w:hAnsi="宋体" w:eastAsia="宋体" w:cs="宋体"/>
                <w:spacing w:val="8"/>
                <w:sz w:val="19"/>
                <w:szCs w:val="19"/>
              </w:rPr>
              <w:t>飞地产</w:t>
            </w:r>
            <w:r>
              <w:rPr>
                <w:rFonts w:ascii="宋体" w:hAnsi="宋体" w:eastAsia="宋体" w:cs="宋体"/>
                <w:sz w:val="19"/>
                <w:szCs w:val="19"/>
              </w:rPr>
              <w:t>业园</w:t>
            </w:r>
            <w:r>
              <w:rPr>
                <w:rFonts w:ascii="Times New Roman" w:hAnsi="Times New Roman" w:eastAsia="Times New Roman" w:cs="Times New Roman"/>
                <w:position w:val="-1"/>
                <w:sz w:val="19"/>
                <w:szCs w:val="19"/>
              </w:rPr>
              <w:t>”</w:t>
            </w:r>
            <w:r>
              <w:rPr>
                <w:rFonts w:ascii="宋体" w:hAnsi="宋体" w:eastAsia="宋体" w:cs="宋体"/>
                <w:sz w:val="19"/>
                <w:szCs w:val="19"/>
              </w:rPr>
              <w:t>，承接纺织服装等产业转移。</w:t>
            </w:r>
          </w:p>
        </w:tc>
        <w:tc>
          <w:tcPr>
            <w:tcW w:w="3884" w:type="dxa"/>
            <w:tcBorders>
              <w:bottom w:val="single" w:color="000000" w:sz="6" w:space="0"/>
            </w:tcBorders>
            <w:vAlign w:val="top"/>
          </w:tcPr>
          <w:p>
            <w:pPr>
              <w:pStyle w:val="6"/>
              <w:spacing w:line="417"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417" w:lineRule="auto"/>
            </w:pPr>
          </w:p>
          <w:p>
            <w:pPr>
              <w:spacing w:before="62" w:line="220" w:lineRule="auto"/>
              <w:ind w:left="154"/>
              <w:rPr>
                <w:rFonts w:ascii="宋体" w:hAnsi="宋体" w:eastAsia="宋体" w:cs="宋体"/>
                <w:sz w:val="19"/>
                <w:szCs w:val="19"/>
              </w:rPr>
            </w:pPr>
            <w:r>
              <w:rPr>
                <w:rFonts w:ascii="宋体" w:hAnsi="宋体" w:eastAsia="宋体" w:cs="宋体"/>
                <w:spacing w:val="6"/>
                <w:sz w:val="19"/>
                <w:szCs w:val="19"/>
              </w:rPr>
              <w:t>张学斌</w:t>
            </w:r>
          </w:p>
        </w:tc>
        <w:tc>
          <w:tcPr>
            <w:tcW w:w="849" w:type="dxa"/>
            <w:tcBorders>
              <w:bottom w:val="single" w:color="000000" w:sz="6" w:space="0"/>
            </w:tcBorders>
            <w:vAlign w:val="top"/>
          </w:tcPr>
          <w:p>
            <w:pPr>
              <w:pStyle w:val="6"/>
              <w:spacing w:line="276" w:lineRule="auto"/>
            </w:pPr>
          </w:p>
          <w:p>
            <w:pPr>
              <w:spacing w:before="61" w:line="295" w:lineRule="auto"/>
              <w:ind w:left="28" w:right="15" w:firstLine="101"/>
              <w:rPr>
                <w:rFonts w:ascii="宋体" w:hAnsi="宋体" w:eastAsia="宋体" w:cs="宋体"/>
                <w:sz w:val="19"/>
                <w:szCs w:val="19"/>
              </w:rPr>
            </w:pPr>
            <w:r>
              <w:rPr>
                <w:rFonts w:ascii="宋体" w:hAnsi="宋体" w:eastAsia="宋体" w:cs="宋体"/>
                <w:spacing w:val="8"/>
                <w:sz w:val="19"/>
                <w:szCs w:val="19"/>
              </w:rPr>
              <w:t>工业和信息化局</w:t>
            </w:r>
          </w:p>
        </w:tc>
        <w:tc>
          <w:tcPr>
            <w:tcW w:w="1063" w:type="dxa"/>
            <w:tcBorders>
              <w:bottom w:val="single" w:color="000000" w:sz="6" w:space="0"/>
              <w:right w:val="single" w:color="000000" w:sz="6" w:space="0"/>
            </w:tcBorders>
            <w:vAlign w:val="top"/>
          </w:tcPr>
          <w:p>
            <w:pPr>
              <w:pStyle w:val="6"/>
              <w:spacing w:line="41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08" w:lineRule="exact"/>
        <w:rPr>
          <w:rFonts w:ascii="Arial"/>
          <w:sz w:val="18"/>
        </w:rPr>
      </w:pPr>
    </w:p>
    <w:p>
      <w:pPr>
        <w:spacing w:line="208" w:lineRule="exact"/>
        <w:rPr>
          <w:rFonts w:ascii="Arial" w:hAnsi="Arial" w:eastAsia="Arial" w:cs="Arial"/>
          <w:sz w:val="18"/>
          <w:szCs w:val="18"/>
        </w:rPr>
        <w:sectPr>
          <w:headerReference r:id="rId165" w:type="default"/>
          <w:footerReference r:id="rId166" w:type="default"/>
          <w:pgSz w:w="16839" w:h="11906"/>
          <w:pgMar w:top="1792" w:right="1387" w:bottom="1552" w:left="1386" w:header="1426" w:footer="1174" w:gutter="0"/>
          <w:cols w:space="720" w:num="1"/>
        </w:sectPr>
      </w:pPr>
    </w:p>
    <w:p>
      <w:pPr>
        <w:spacing w:before="51"/>
      </w:pPr>
      <w:r>
        <w:drawing>
          <wp:anchor distT="0" distB="0" distL="0" distR="0" simplePos="0" relativeHeight="251793408"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5" w:hRule="atLeast"/>
        </w:trPr>
        <w:tc>
          <w:tcPr>
            <w:tcW w:w="699" w:type="dxa"/>
            <w:tcBorders>
              <w:left w:val="single" w:color="000000" w:sz="6" w:space="0"/>
            </w:tcBorders>
            <w:vAlign w:val="top"/>
          </w:tcPr>
          <w:p>
            <w:pPr>
              <w:pStyle w:val="6"/>
              <w:spacing w:line="272" w:lineRule="auto"/>
            </w:pPr>
          </w:p>
          <w:p>
            <w:pPr>
              <w:pStyle w:val="6"/>
              <w:spacing w:line="272" w:lineRule="auto"/>
            </w:pPr>
          </w:p>
          <w:p>
            <w:pPr>
              <w:pStyle w:val="6"/>
              <w:spacing w:line="272" w:lineRule="auto"/>
            </w:pPr>
          </w:p>
          <w:p>
            <w:pPr>
              <w:pStyle w:val="6"/>
              <w:spacing w:line="272" w:lineRule="auto"/>
            </w:pPr>
          </w:p>
          <w:p>
            <w:pPr>
              <w:spacing w:before="62" w:line="292" w:lineRule="auto"/>
              <w:ind w:left="14" w:right="19" w:firstLine="1"/>
              <w:jc w:val="both"/>
              <w:rPr>
                <w:rFonts w:ascii="宋体" w:hAnsi="宋体" w:eastAsia="宋体" w:cs="宋体"/>
                <w:sz w:val="19"/>
                <w:szCs w:val="19"/>
              </w:rPr>
            </w:pPr>
            <w:r>
              <w:rPr>
                <w:rFonts w:ascii="宋体" w:hAnsi="宋体" w:eastAsia="宋体" w:cs="宋体"/>
                <w:spacing w:val="10"/>
                <w:sz w:val="19"/>
                <w:szCs w:val="19"/>
              </w:rPr>
              <w:t>六</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好改革</w:t>
            </w:r>
            <w:r>
              <w:rPr>
                <w:rFonts w:ascii="宋体" w:hAnsi="宋体" w:eastAsia="宋体" w:cs="宋体"/>
                <w:spacing w:val="6"/>
                <w:sz w:val="19"/>
                <w:szCs w:val="19"/>
              </w:rPr>
              <w:t>开放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高效能激发市</w:t>
            </w:r>
            <w:r>
              <w:rPr>
                <w:rFonts w:ascii="宋体" w:hAnsi="宋体" w:eastAsia="宋体" w:cs="宋体"/>
                <w:spacing w:val="9"/>
                <w:sz w:val="19"/>
                <w:szCs w:val="19"/>
              </w:rPr>
              <w:t>场活力</w:t>
            </w:r>
          </w:p>
        </w:tc>
        <w:tc>
          <w:tcPr>
            <w:tcW w:w="1328" w:type="dxa"/>
            <w:vAlign w:val="top"/>
          </w:tcPr>
          <w:p>
            <w:pPr>
              <w:pStyle w:val="6"/>
            </w:pPr>
          </w:p>
          <w:p>
            <w:pPr>
              <w:pStyle w:val="6"/>
            </w:pPr>
          </w:p>
          <w:p>
            <w:pPr>
              <w:pStyle w:val="6"/>
            </w:pPr>
          </w:p>
          <w:p>
            <w:pPr>
              <w:pStyle w:val="6"/>
            </w:pPr>
          </w:p>
          <w:p>
            <w:pPr>
              <w:pStyle w:val="6"/>
            </w:pPr>
          </w:p>
          <w:p>
            <w:pPr>
              <w:pStyle w:val="6"/>
            </w:pPr>
          </w:p>
          <w:p>
            <w:pPr>
              <w:pStyle w:val="6"/>
            </w:pPr>
          </w:p>
          <w:p>
            <w:pPr>
              <w:spacing w:before="62" w:line="279" w:lineRule="auto"/>
              <w:ind w:left="7" w:right="20" w:hanging="7"/>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）拓展对</w:t>
            </w:r>
            <w:r>
              <w:rPr>
                <w:rFonts w:ascii="宋体" w:hAnsi="宋体" w:eastAsia="宋体" w:cs="宋体"/>
                <w:spacing w:val="8"/>
                <w:sz w:val="19"/>
                <w:szCs w:val="19"/>
              </w:rPr>
              <w:t>外开放格局</w:t>
            </w:r>
          </w:p>
        </w:tc>
        <w:tc>
          <w:tcPr>
            <w:tcW w:w="2372" w:type="dxa"/>
            <w:vAlign w:val="top"/>
          </w:tcPr>
          <w:p>
            <w:pPr>
              <w:pStyle w:val="6"/>
              <w:spacing w:line="275" w:lineRule="auto"/>
            </w:pPr>
          </w:p>
          <w:p>
            <w:pPr>
              <w:pStyle w:val="6"/>
              <w:spacing w:line="275" w:lineRule="auto"/>
            </w:pPr>
          </w:p>
          <w:p>
            <w:pPr>
              <w:pStyle w:val="6"/>
              <w:spacing w:line="275" w:lineRule="auto"/>
            </w:pPr>
          </w:p>
          <w:p>
            <w:pPr>
              <w:pStyle w:val="6"/>
              <w:spacing w:line="275" w:lineRule="auto"/>
            </w:pPr>
          </w:p>
          <w:p>
            <w:pPr>
              <w:pStyle w:val="6"/>
              <w:spacing w:line="275" w:lineRule="auto"/>
            </w:pPr>
          </w:p>
          <w:p>
            <w:pPr>
              <w:pStyle w:val="6"/>
              <w:spacing w:line="276" w:lineRule="auto"/>
            </w:pPr>
          </w:p>
          <w:p>
            <w:pPr>
              <w:spacing w:before="61" w:line="293" w:lineRule="auto"/>
              <w:ind w:left="14" w:right="16"/>
              <w:rPr>
                <w:rFonts w:ascii="宋体" w:hAnsi="宋体" w:eastAsia="宋体" w:cs="宋体"/>
                <w:sz w:val="19"/>
                <w:szCs w:val="19"/>
              </w:rPr>
            </w:pPr>
            <w:r>
              <w:rPr>
                <w:rFonts w:ascii="宋体" w:hAnsi="宋体" w:eastAsia="宋体" w:cs="宋体"/>
                <w:spacing w:val="4"/>
                <w:sz w:val="19"/>
                <w:szCs w:val="19"/>
              </w:rPr>
              <w:t>突出产业链招商，招商引资</w:t>
            </w:r>
            <w:r>
              <w:rPr>
                <w:rFonts w:ascii="宋体" w:hAnsi="宋体" w:eastAsia="宋体" w:cs="宋体"/>
                <w:spacing w:val="6"/>
                <w:sz w:val="19"/>
                <w:szCs w:val="19"/>
              </w:rPr>
              <w:t>到位资金增长</w:t>
            </w:r>
            <w:r>
              <w:rPr>
                <w:rFonts w:ascii="宋体" w:hAnsi="宋体" w:eastAsia="宋体" w:cs="宋体"/>
                <w:spacing w:val="-30"/>
                <w:sz w:val="19"/>
                <w:szCs w:val="19"/>
              </w:rPr>
              <w:t xml:space="preserve"> </w:t>
            </w:r>
            <w:r>
              <w:rPr>
                <w:rFonts w:ascii="Times New Roman" w:hAnsi="Times New Roman" w:eastAsia="Times New Roman" w:cs="Times New Roman"/>
                <w:spacing w:val="6"/>
                <w:sz w:val="19"/>
                <w:szCs w:val="19"/>
              </w:rPr>
              <w:t>8%</w:t>
            </w:r>
            <w:r>
              <w:rPr>
                <w:rFonts w:ascii="宋体" w:hAnsi="宋体" w:eastAsia="宋体" w:cs="宋体"/>
                <w:spacing w:val="6"/>
                <w:sz w:val="19"/>
                <w:szCs w:val="19"/>
              </w:rPr>
              <w:t>以上。</w:t>
            </w:r>
          </w:p>
        </w:tc>
        <w:tc>
          <w:tcPr>
            <w:tcW w:w="2960" w:type="dxa"/>
            <w:vAlign w:val="top"/>
          </w:tcPr>
          <w:p>
            <w:pPr>
              <w:pStyle w:val="6"/>
              <w:spacing w:line="307" w:lineRule="auto"/>
            </w:pPr>
          </w:p>
          <w:p>
            <w:pPr>
              <w:spacing w:before="62" w:line="291" w:lineRule="auto"/>
              <w:ind w:left="6" w:firstLine="15"/>
              <w:jc w:val="both"/>
              <w:rPr>
                <w:rFonts w:ascii="宋体" w:hAnsi="宋体" w:eastAsia="宋体" w:cs="宋体"/>
                <w:sz w:val="19"/>
                <w:szCs w:val="19"/>
              </w:rPr>
            </w:pPr>
            <w:r>
              <w:rPr>
                <w:rFonts w:ascii="宋体" w:hAnsi="宋体" w:eastAsia="宋体" w:cs="宋体"/>
                <w:spacing w:val="11"/>
                <w:sz w:val="19"/>
                <w:szCs w:val="19"/>
              </w:rPr>
              <w:t>聚焦</w:t>
            </w:r>
            <w:r>
              <w:rPr>
                <w:rFonts w:ascii="Times New Roman" w:hAnsi="Times New Roman" w:eastAsia="Times New Roman" w:cs="Times New Roman"/>
                <w:spacing w:val="11"/>
                <w:sz w:val="19"/>
                <w:szCs w:val="19"/>
              </w:rPr>
              <w:t>“</w:t>
            </w:r>
            <w:r>
              <w:rPr>
                <w:rFonts w:ascii="Times New Roman" w:hAnsi="Times New Roman" w:eastAsia="Times New Roman" w:cs="Times New Roman"/>
                <w:spacing w:val="11"/>
                <w:position w:val="-1"/>
                <w:sz w:val="19"/>
                <w:szCs w:val="19"/>
              </w:rPr>
              <w:t>5+4</w:t>
            </w:r>
            <w:r>
              <w:rPr>
                <w:rFonts w:ascii="Times New Roman" w:hAnsi="Times New Roman" w:eastAsia="Times New Roman" w:cs="Times New Roman"/>
                <w:spacing w:val="11"/>
                <w:sz w:val="19"/>
                <w:szCs w:val="19"/>
              </w:rPr>
              <w:t>”</w:t>
            </w:r>
            <w:r>
              <w:rPr>
                <w:rFonts w:ascii="宋体" w:hAnsi="宋体" w:eastAsia="宋体" w:cs="宋体"/>
                <w:spacing w:val="11"/>
                <w:sz w:val="19"/>
                <w:szCs w:val="19"/>
              </w:rPr>
              <w:t>产业</w:t>
            </w:r>
            <w:r>
              <w:rPr>
                <w:rFonts w:ascii="宋体" w:hAnsi="宋体" w:eastAsia="宋体" w:cs="宋体"/>
                <w:spacing w:val="-37"/>
                <w:sz w:val="19"/>
                <w:szCs w:val="19"/>
              </w:rPr>
              <w:t xml:space="preserve"> </w:t>
            </w:r>
            <w:r>
              <w:rPr>
                <w:rFonts w:ascii="宋体" w:hAnsi="宋体" w:eastAsia="宋体" w:cs="宋体"/>
                <w:spacing w:val="11"/>
                <w:sz w:val="19"/>
                <w:szCs w:val="19"/>
              </w:rPr>
              <w:t>，启动</w:t>
            </w:r>
            <w:r>
              <w:rPr>
                <w:rFonts w:ascii="Times New Roman" w:hAnsi="Times New Roman" w:eastAsia="Times New Roman" w:cs="Times New Roman"/>
                <w:spacing w:val="11"/>
                <w:sz w:val="19"/>
                <w:szCs w:val="19"/>
              </w:rPr>
              <w:t>“</w:t>
            </w:r>
            <w:r>
              <w:rPr>
                <w:rFonts w:ascii="宋体" w:hAnsi="宋体" w:eastAsia="宋体" w:cs="宋体"/>
                <w:spacing w:val="11"/>
                <w:sz w:val="19"/>
                <w:szCs w:val="19"/>
              </w:rPr>
              <w:t>产业招商</w:t>
            </w:r>
            <w:r>
              <w:rPr>
                <w:rFonts w:ascii="宋体" w:hAnsi="宋体" w:eastAsia="宋体" w:cs="宋体"/>
                <w:spacing w:val="10"/>
                <w:sz w:val="19"/>
                <w:szCs w:val="19"/>
              </w:rPr>
              <w:t>年</w:t>
            </w:r>
            <w:r>
              <w:rPr>
                <w:rFonts w:ascii="Times New Roman" w:hAnsi="Times New Roman" w:eastAsia="Times New Roman" w:cs="Times New Roman"/>
                <w:spacing w:val="10"/>
                <w:sz w:val="19"/>
                <w:szCs w:val="19"/>
              </w:rPr>
              <w:t>”</w:t>
            </w:r>
            <w:r>
              <w:rPr>
                <w:rFonts w:ascii="宋体" w:hAnsi="宋体" w:eastAsia="宋体" w:cs="宋体"/>
                <w:spacing w:val="10"/>
                <w:sz w:val="19"/>
                <w:szCs w:val="19"/>
              </w:rPr>
              <w:t>活动；落实全市产业发展和招</w:t>
            </w:r>
            <w:r>
              <w:rPr>
                <w:rFonts w:ascii="宋体" w:hAnsi="宋体" w:eastAsia="宋体" w:cs="宋体"/>
                <w:spacing w:val="5"/>
                <w:sz w:val="19"/>
                <w:szCs w:val="19"/>
              </w:rPr>
              <w:t>商引资大会出台的</w:t>
            </w:r>
            <w:r>
              <w:rPr>
                <w:rFonts w:ascii="宋体" w:hAnsi="宋体" w:eastAsia="宋体" w:cs="宋体"/>
                <w:spacing w:val="-35"/>
                <w:sz w:val="19"/>
                <w:szCs w:val="19"/>
              </w:rPr>
              <w:t xml:space="preserve"> </w:t>
            </w:r>
            <w:r>
              <w:rPr>
                <w:rFonts w:ascii="Times New Roman" w:hAnsi="Times New Roman" w:eastAsia="Times New Roman" w:cs="Times New Roman"/>
                <w:spacing w:val="5"/>
                <w:sz w:val="19"/>
                <w:szCs w:val="19"/>
              </w:rPr>
              <w:t xml:space="preserve">7 </w:t>
            </w:r>
            <w:r>
              <w:rPr>
                <w:rFonts w:ascii="宋体" w:hAnsi="宋体" w:eastAsia="宋体" w:cs="宋体"/>
                <w:spacing w:val="5"/>
                <w:sz w:val="19"/>
                <w:szCs w:val="19"/>
              </w:rPr>
              <w:t>个政策文件；</w:t>
            </w:r>
            <w:r>
              <w:rPr>
                <w:rFonts w:ascii="宋体" w:hAnsi="宋体" w:eastAsia="宋体" w:cs="宋体"/>
                <w:spacing w:val="3"/>
                <w:sz w:val="19"/>
                <w:szCs w:val="19"/>
              </w:rPr>
              <w:t>督促指导各县（区）与相关部门赴长三角、珠三角、环渤海、粤港澳大湾区开展招商。全市外出招商不</w:t>
            </w:r>
            <w:r>
              <w:rPr>
                <w:rFonts w:ascii="宋体" w:hAnsi="宋体" w:eastAsia="宋体" w:cs="宋体"/>
                <w:spacing w:val="8"/>
                <w:sz w:val="19"/>
                <w:szCs w:val="19"/>
              </w:rPr>
              <w:t>少于</w:t>
            </w:r>
            <w:r>
              <w:rPr>
                <w:rFonts w:ascii="宋体" w:hAnsi="宋体" w:eastAsia="宋体" w:cs="宋体"/>
                <w:spacing w:val="-29"/>
                <w:sz w:val="19"/>
                <w:szCs w:val="19"/>
              </w:rPr>
              <w:t xml:space="preserve"> </w:t>
            </w:r>
            <w:r>
              <w:rPr>
                <w:rFonts w:ascii="Times New Roman" w:hAnsi="Times New Roman" w:eastAsia="Times New Roman" w:cs="Times New Roman"/>
                <w:spacing w:val="8"/>
                <w:sz w:val="19"/>
                <w:szCs w:val="19"/>
              </w:rPr>
              <w:t xml:space="preserve">50 </w:t>
            </w:r>
            <w:r>
              <w:rPr>
                <w:rFonts w:ascii="宋体" w:hAnsi="宋体" w:eastAsia="宋体" w:cs="宋体"/>
                <w:spacing w:val="8"/>
                <w:sz w:val="19"/>
                <w:szCs w:val="19"/>
              </w:rPr>
              <w:t>次，其中：市委、市政府</w:t>
            </w:r>
            <w:r>
              <w:rPr>
                <w:rFonts w:ascii="宋体" w:hAnsi="宋体" w:eastAsia="宋体" w:cs="宋体"/>
                <w:spacing w:val="2"/>
                <w:sz w:val="19"/>
                <w:szCs w:val="19"/>
              </w:rPr>
              <w:t>主要领导外出招商不少于</w:t>
            </w:r>
            <w:r>
              <w:rPr>
                <w:rFonts w:ascii="宋体" w:hAnsi="宋体" w:eastAsia="宋体" w:cs="宋体"/>
                <w:spacing w:val="-28"/>
                <w:sz w:val="19"/>
                <w:szCs w:val="19"/>
              </w:rPr>
              <w:t xml:space="preserve"> </w:t>
            </w:r>
            <w:r>
              <w:rPr>
                <w:rFonts w:ascii="Times New Roman" w:hAnsi="Times New Roman" w:eastAsia="Times New Roman" w:cs="Times New Roman"/>
                <w:spacing w:val="2"/>
                <w:sz w:val="19"/>
                <w:szCs w:val="19"/>
              </w:rPr>
              <w:t xml:space="preserve">5 </w:t>
            </w:r>
            <w:r>
              <w:rPr>
                <w:rFonts w:ascii="宋体" w:hAnsi="宋体" w:eastAsia="宋体" w:cs="宋体"/>
                <w:spacing w:val="2"/>
                <w:sz w:val="19"/>
                <w:szCs w:val="19"/>
              </w:rPr>
              <w:t>次，分</w:t>
            </w:r>
            <w:r>
              <w:rPr>
                <w:rFonts w:ascii="宋体" w:hAnsi="宋体" w:eastAsia="宋体" w:cs="宋体"/>
                <w:spacing w:val="7"/>
                <w:sz w:val="19"/>
                <w:szCs w:val="19"/>
              </w:rPr>
              <w:t>管领导外出招商不少于</w:t>
            </w:r>
            <w:r>
              <w:rPr>
                <w:rFonts w:ascii="宋体" w:hAnsi="宋体" w:eastAsia="宋体" w:cs="宋体"/>
                <w:spacing w:val="-13"/>
                <w:sz w:val="19"/>
                <w:szCs w:val="19"/>
              </w:rPr>
              <w:t xml:space="preserve"> </w:t>
            </w:r>
            <w:r>
              <w:rPr>
                <w:rFonts w:ascii="Times New Roman" w:hAnsi="Times New Roman" w:eastAsia="Times New Roman" w:cs="Times New Roman"/>
                <w:spacing w:val="7"/>
                <w:sz w:val="19"/>
                <w:szCs w:val="19"/>
              </w:rPr>
              <w:t xml:space="preserve">12 </w:t>
            </w:r>
            <w:r>
              <w:rPr>
                <w:rFonts w:ascii="宋体" w:hAnsi="宋体" w:eastAsia="宋体" w:cs="宋体"/>
                <w:spacing w:val="7"/>
                <w:sz w:val="19"/>
                <w:szCs w:val="19"/>
              </w:rPr>
              <w:t>次，县</w:t>
            </w:r>
            <w:r>
              <w:rPr>
                <w:rFonts w:ascii="宋体" w:hAnsi="宋体" w:eastAsia="宋体" w:cs="宋体"/>
                <w:sz w:val="19"/>
                <w:szCs w:val="19"/>
              </w:rPr>
              <w:t>（区）</w:t>
            </w:r>
            <w:r>
              <w:rPr>
                <w:rFonts w:ascii="Times New Roman" w:hAnsi="Times New Roman" w:eastAsia="Times New Roman" w:cs="Times New Roman"/>
                <w:sz w:val="19"/>
                <w:szCs w:val="19"/>
              </w:rPr>
              <w:t>“</w:t>
            </w:r>
            <w:r>
              <w:rPr>
                <w:rFonts w:ascii="宋体" w:hAnsi="宋体" w:eastAsia="宋体" w:cs="宋体"/>
                <w:sz w:val="19"/>
                <w:szCs w:val="19"/>
              </w:rPr>
              <w:t>一把手</w:t>
            </w:r>
            <w:r>
              <w:rPr>
                <w:rFonts w:ascii="Times New Roman" w:hAnsi="Times New Roman" w:eastAsia="Times New Roman" w:cs="Times New Roman"/>
                <w:sz w:val="19"/>
                <w:szCs w:val="19"/>
              </w:rPr>
              <w:t>”</w:t>
            </w:r>
            <w:r>
              <w:rPr>
                <w:rFonts w:ascii="宋体" w:hAnsi="宋体" w:eastAsia="宋体" w:cs="宋体"/>
                <w:sz w:val="19"/>
                <w:szCs w:val="19"/>
              </w:rPr>
              <w:t>外出招商不少于</w:t>
            </w:r>
            <w:r>
              <w:rPr>
                <w:rFonts w:ascii="宋体" w:hAnsi="宋体" w:eastAsia="宋体" w:cs="宋体"/>
                <w:spacing w:val="-24"/>
                <w:sz w:val="19"/>
                <w:szCs w:val="19"/>
              </w:rPr>
              <w:t xml:space="preserve"> </w:t>
            </w:r>
            <w:r>
              <w:rPr>
                <w:rFonts w:ascii="Times New Roman" w:hAnsi="Times New Roman" w:eastAsia="Times New Roman" w:cs="Times New Roman"/>
                <w:position w:val="-1"/>
                <w:sz w:val="19"/>
                <w:szCs w:val="19"/>
              </w:rPr>
              <w:t>30</w:t>
            </w:r>
            <w:r>
              <w:rPr>
                <w:rFonts w:ascii="宋体" w:hAnsi="宋体" w:eastAsia="宋体" w:cs="宋体"/>
                <w:spacing w:val="4"/>
                <w:sz w:val="19"/>
                <w:szCs w:val="19"/>
              </w:rPr>
              <w:t>次。全年累计到位资金</w:t>
            </w:r>
            <w:r>
              <w:rPr>
                <w:rFonts w:ascii="宋体" w:hAnsi="宋体" w:eastAsia="宋体" w:cs="宋体"/>
                <w:spacing w:val="-22"/>
                <w:sz w:val="19"/>
                <w:szCs w:val="19"/>
              </w:rPr>
              <w:t xml:space="preserve"> </w:t>
            </w:r>
            <w:r>
              <w:rPr>
                <w:rFonts w:ascii="Times New Roman" w:hAnsi="Times New Roman" w:eastAsia="Times New Roman" w:cs="Times New Roman"/>
                <w:spacing w:val="4"/>
                <w:sz w:val="19"/>
                <w:szCs w:val="19"/>
              </w:rPr>
              <w:t xml:space="preserve">190 </w:t>
            </w:r>
            <w:r>
              <w:rPr>
                <w:rFonts w:ascii="宋体" w:hAnsi="宋体" w:eastAsia="宋体" w:cs="宋体"/>
                <w:spacing w:val="4"/>
                <w:sz w:val="19"/>
                <w:szCs w:val="19"/>
              </w:rPr>
              <w:t>亿元。</w:t>
            </w:r>
          </w:p>
        </w:tc>
        <w:tc>
          <w:tcPr>
            <w:tcW w:w="3884" w:type="dxa"/>
            <w:vAlign w:val="top"/>
          </w:tcPr>
          <w:p>
            <w:pPr>
              <w:spacing w:before="250" w:line="293" w:lineRule="auto"/>
              <w:ind w:left="13" w:firstLine="2"/>
              <w:jc w:val="both"/>
              <w:rPr>
                <w:rFonts w:ascii="宋体" w:hAnsi="宋体" w:eastAsia="宋体" w:cs="宋体"/>
                <w:sz w:val="19"/>
                <w:szCs w:val="19"/>
              </w:rPr>
            </w:pPr>
            <w:r>
              <w:rPr>
                <w:rFonts w:ascii="宋体" w:hAnsi="宋体" w:eastAsia="宋体" w:cs="宋体"/>
                <w:spacing w:val="-1"/>
                <w:sz w:val="19"/>
                <w:szCs w:val="19"/>
              </w:rPr>
              <w:t>一季度完成</w:t>
            </w:r>
            <w:r>
              <w:rPr>
                <w:rFonts w:ascii="宋体" w:hAnsi="宋体" w:eastAsia="宋体" w:cs="宋体"/>
                <w:spacing w:val="-19"/>
                <w:sz w:val="19"/>
                <w:szCs w:val="19"/>
              </w:rPr>
              <w:t xml:space="preserve"> </w:t>
            </w:r>
            <w:r>
              <w:rPr>
                <w:rFonts w:ascii="Times New Roman" w:hAnsi="Times New Roman" w:eastAsia="Times New Roman" w:cs="Times New Roman"/>
                <w:spacing w:val="-1"/>
                <w:sz w:val="19"/>
                <w:szCs w:val="19"/>
              </w:rPr>
              <w:t xml:space="preserve">9 </w:t>
            </w:r>
            <w:r>
              <w:rPr>
                <w:rFonts w:ascii="宋体" w:hAnsi="宋体" w:eastAsia="宋体" w:cs="宋体"/>
                <w:spacing w:val="-1"/>
                <w:sz w:val="19"/>
                <w:szCs w:val="19"/>
              </w:rPr>
              <w:t>亿元（原州区</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 xml:space="preserve">1.5 </w:t>
            </w:r>
            <w:r>
              <w:rPr>
                <w:rFonts w:ascii="宋体" w:hAnsi="宋体" w:eastAsia="宋体" w:cs="宋体"/>
                <w:spacing w:val="-1"/>
                <w:sz w:val="19"/>
                <w:szCs w:val="19"/>
              </w:rPr>
              <w:t>亿元、西吉县</w:t>
            </w:r>
            <w:r>
              <w:rPr>
                <w:rFonts w:ascii="Times New Roman" w:hAnsi="Times New Roman" w:eastAsia="Times New Roman" w:cs="Times New Roman"/>
                <w:sz w:val="19"/>
                <w:szCs w:val="19"/>
              </w:rPr>
              <w:t xml:space="preserve">1.5 </w:t>
            </w:r>
            <w:r>
              <w:rPr>
                <w:rFonts w:ascii="宋体" w:hAnsi="宋体" w:eastAsia="宋体" w:cs="宋体"/>
                <w:sz w:val="19"/>
                <w:szCs w:val="19"/>
              </w:rPr>
              <w:t>亿元、隆德县</w:t>
            </w:r>
            <w:r>
              <w:rPr>
                <w:rFonts w:ascii="宋体" w:hAnsi="宋体" w:eastAsia="宋体" w:cs="宋体"/>
                <w:spacing w:val="-13"/>
                <w:sz w:val="19"/>
                <w:szCs w:val="19"/>
              </w:rPr>
              <w:t xml:space="preserve"> </w:t>
            </w:r>
            <w:r>
              <w:rPr>
                <w:rFonts w:ascii="Times New Roman" w:hAnsi="Times New Roman" w:eastAsia="Times New Roman" w:cs="Times New Roman"/>
                <w:sz w:val="19"/>
                <w:szCs w:val="19"/>
              </w:rPr>
              <w:t xml:space="preserve">1.5 </w:t>
            </w:r>
            <w:r>
              <w:rPr>
                <w:rFonts w:ascii="宋体" w:hAnsi="宋体" w:eastAsia="宋体" w:cs="宋体"/>
                <w:sz w:val="19"/>
                <w:szCs w:val="19"/>
              </w:rPr>
              <w:t>亿元、泾源县</w:t>
            </w:r>
            <w:r>
              <w:rPr>
                <w:rFonts w:ascii="宋体" w:hAnsi="宋体" w:eastAsia="宋体" w:cs="宋体"/>
                <w:spacing w:val="-23"/>
                <w:sz w:val="19"/>
                <w:szCs w:val="19"/>
              </w:rPr>
              <w:t xml:space="preserve"> </w:t>
            </w:r>
            <w:r>
              <w:rPr>
                <w:rFonts w:ascii="Times New Roman" w:hAnsi="Times New Roman" w:eastAsia="Times New Roman" w:cs="Times New Roman"/>
                <w:sz w:val="19"/>
                <w:szCs w:val="19"/>
              </w:rPr>
              <w:t xml:space="preserve">1.5 </w:t>
            </w:r>
            <w:r>
              <w:rPr>
                <w:rFonts w:ascii="宋体" w:hAnsi="宋体" w:eastAsia="宋体" w:cs="宋体"/>
                <w:sz w:val="19"/>
                <w:szCs w:val="19"/>
              </w:rPr>
              <w:t>亿元、</w:t>
            </w:r>
            <w:r>
              <w:rPr>
                <w:rFonts w:ascii="宋体" w:hAnsi="宋体" w:eastAsia="宋体" w:cs="宋体"/>
                <w:spacing w:val="4"/>
                <w:sz w:val="19"/>
                <w:szCs w:val="19"/>
              </w:rPr>
              <w:t>彭阳县</w:t>
            </w:r>
            <w:r>
              <w:rPr>
                <w:rFonts w:ascii="宋体" w:hAnsi="宋体" w:eastAsia="宋体" w:cs="宋体"/>
                <w:spacing w:val="-18"/>
                <w:sz w:val="19"/>
                <w:szCs w:val="19"/>
              </w:rPr>
              <w:t xml:space="preserve"> </w:t>
            </w:r>
            <w:r>
              <w:rPr>
                <w:rFonts w:ascii="Times New Roman" w:hAnsi="Times New Roman" w:eastAsia="Times New Roman" w:cs="Times New Roman"/>
                <w:spacing w:val="4"/>
                <w:sz w:val="19"/>
                <w:szCs w:val="19"/>
              </w:rPr>
              <w:t xml:space="preserve">1.5 </w:t>
            </w:r>
            <w:r>
              <w:rPr>
                <w:rFonts w:ascii="宋体" w:hAnsi="宋体" w:eastAsia="宋体" w:cs="宋体"/>
                <w:spacing w:val="4"/>
                <w:sz w:val="19"/>
                <w:szCs w:val="19"/>
              </w:rPr>
              <w:t>亿、开发区</w:t>
            </w:r>
            <w:r>
              <w:rPr>
                <w:rFonts w:ascii="宋体" w:hAnsi="宋体" w:eastAsia="宋体" w:cs="宋体"/>
                <w:spacing w:val="-20"/>
                <w:sz w:val="19"/>
                <w:szCs w:val="19"/>
              </w:rPr>
              <w:t xml:space="preserve"> </w:t>
            </w:r>
            <w:r>
              <w:rPr>
                <w:rFonts w:ascii="Times New Roman" w:hAnsi="Times New Roman" w:eastAsia="Times New Roman" w:cs="Times New Roman"/>
                <w:spacing w:val="4"/>
                <w:sz w:val="19"/>
                <w:szCs w:val="19"/>
              </w:rPr>
              <w:t xml:space="preserve">1.5 </w:t>
            </w:r>
            <w:r>
              <w:rPr>
                <w:rFonts w:ascii="宋体" w:hAnsi="宋体" w:eastAsia="宋体" w:cs="宋体"/>
                <w:spacing w:val="4"/>
                <w:sz w:val="19"/>
                <w:szCs w:val="19"/>
              </w:rPr>
              <w:t>亿元</w:t>
            </w:r>
            <w:r>
              <w:rPr>
                <w:rFonts w:ascii="宋体" w:hAnsi="宋体" w:eastAsia="宋体" w:cs="宋体"/>
                <w:spacing w:val="-32"/>
                <w:sz w:val="19"/>
                <w:szCs w:val="19"/>
              </w:rPr>
              <w:t>）；</w:t>
            </w:r>
            <w:r>
              <w:rPr>
                <w:rFonts w:ascii="宋体" w:hAnsi="宋体" w:eastAsia="宋体" w:cs="宋体"/>
                <w:spacing w:val="4"/>
                <w:sz w:val="19"/>
                <w:szCs w:val="19"/>
              </w:rPr>
              <w:t>二季度累</w:t>
            </w:r>
            <w:r>
              <w:rPr>
                <w:rFonts w:ascii="宋体" w:hAnsi="宋体" w:eastAsia="宋体" w:cs="宋体"/>
                <w:spacing w:val="2"/>
                <w:sz w:val="19"/>
                <w:szCs w:val="19"/>
              </w:rPr>
              <w:t>计完成</w:t>
            </w:r>
            <w:r>
              <w:rPr>
                <w:rFonts w:ascii="宋体" w:hAnsi="宋体" w:eastAsia="宋体" w:cs="宋体"/>
                <w:spacing w:val="-19"/>
                <w:sz w:val="19"/>
                <w:szCs w:val="19"/>
              </w:rPr>
              <w:t xml:space="preserve"> </w:t>
            </w:r>
            <w:r>
              <w:rPr>
                <w:rFonts w:ascii="Times New Roman" w:hAnsi="Times New Roman" w:eastAsia="Times New Roman" w:cs="Times New Roman"/>
                <w:spacing w:val="2"/>
                <w:sz w:val="19"/>
                <w:szCs w:val="19"/>
              </w:rPr>
              <w:t xml:space="preserve">80 </w:t>
            </w:r>
            <w:r>
              <w:rPr>
                <w:rFonts w:ascii="宋体" w:hAnsi="宋体" w:eastAsia="宋体" w:cs="宋体"/>
                <w:spacing w:val="2"/>
                <w:sz w:val="19"/>
                <w:szCs w:val="19"/>
              </w:rPr>
              <w:t>亿元（原州区</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 xml:space="preserve">16 </w:t>
            </w:r>
            <w:r>
              <w:rPr>
                <w:rFonts w:ascii="宋体" w:hAnsi="宋体" w:eastAsia="宋体" w:cs="宋体"/>
                <w:spacing w:val="2"/>
                <w:sz w:val="19"/>
                <w:szCs w:val="19"/>
              </w:rPr>
              <w:t>亿元、西吉县</w:t>
            </w:r>
            <w:r>
              <w:rPr>
                <w:rFonts w:ascii="宋体" w:hAnsi="宋体" w:eastAsia="宋体" w:cs="宋体"/>
                <w:spacing w:val="-22"/>
                <w:sz w:val="19"/>
                <w:szCs w:val="19"/>
              </w:rPr>
              <w:t xml:space="preserve"> </w:t>
            </w:r>
            <w:r>
              <w:rPr>
                <w:rFonts w:ascii="Times New Roman" w:hAnsi="Times New Roman" w:eastAsia="Times New Roman" w:cs="Times New Roman"/>
                <w:spacing w:val="2"/>
                <w:sz w:val="19"/>
                <w:szCs w:val="19"/>
              </w:rPr>
              <w:t>14</w:t>
            </w:r>
            <w:r>
              <w:rPr>
                <w:rFonts w:ascii="宋体" w:hAnsi="宋体" w:eastAsia="宋体" w:cs="宋体"/>
                <w:spacing w:val="5"/>
                <w:sz w:val="19"/>
                <w:szCs w:val="19"/>
              </w:rPr>
              <w:t>亿元、隆德县</w:t>
            </w:r>
            <w:r>
              <w:rPr>
                <w:rFonts w:ascii="宋体" w:hAnsi="宋体" w:eastAsia="宋体" w:cs="宋体"/>
                <w:spacing w:val="-14"/>
                <w:sz w:val="19"/>
                <w:szCs w:val="19"/>
              </w:rPr>
              <w:t xml:space="preserve"> </w:t>
            </w:r>
            <w:r>
              <w:rPr>
                <w:rFonts w:ascii="Times New Roman" w:hAnsi="Times New Roman" w:eastAsia="Times New Roman" w:cs="Times New Roman"/>
                <w:spacing w:val="5"/>
                <w:sz w:val="19"/>
                <w:szCs w:val="19"/>
              </w:rPr>
              <w:t xml:space="preserve">12 </w:t>
            </w:r>
            <w:r>
              <w:rPr>
                <w:rFonts w:ascii="宋体" w:hAnsi="宋体" w:eastAsia="宋体" w:cs="宋体"/>
                <w:spacing w:val="5"/>
                <w:sz w:val="19"/>
                <w:szCs w:val="19"/>
              </w:rPr>
              <w:t>亿元、泾源县</w:t>
            </w:r>
            <w:r>
              <w:rPr>
                <w:rFonts w:ascii="宋体" w:hAnsi="宋体" w:eastAsia="宋体" w:cs="宋体"/>
                <w:spacing w:val="-17"/>
                <w:sz w:val="19"/>
                <w:szCs w:val="19"/>
              </w:rPr>
              <w:t xml:space="preserve"> </w:t>
            </w:r>
            <w:r>
              <w:rPr>
                <w:rFonts w:ascii="Times New Roman" w:hAnsi="Times New Roman" w:eastAsia="Times New Roman" w:cs="Times New Roman"/>
                <w:spacing w:val="5"/>
                <w:sz w:val="19"/>
                <w:szCs w:val="19"/>
              </w:rPr>
              <w:t xml:space="preserve">13 </w:t>
            </w:r>
            <w:r>
              <w:rPr>
                <w:rFonts w:ascii="宋体" w:hAnsi="宋体" w:eastAsia="宋体" w:cs="宋体"/>
                <w:spacing w:val="5"/>
                <w:sz w:val="19"/>
                <w:szCs w:val="19"/>
              </w:rPr>
              <w:t>亿元、彭</w:t>
            </w:r>
            <w:r>
              <w:rPr>
                <w:rFonts w:ascii="宋体" w:hAnsi="宋体" w:eastAsia="宋体" w:cs="宋体"/>
                <w:spacing w:val="1"/>
                <w:sz w:val="19"/>
                <w:szCs w:val="19"/>
              </w:rPr>
              <w:t>阳县</w:t>
            </w:r>
            <w:r>
              <w:rPr>
                <w:rFonts w:ascii="宋体" w:hAnsi="宋体" w:eastAsia="宋体" w:cs="宋体"/>
                <w:spacing w:val="-20"/>
                <w:sz w:val="19"/>
                <w:szCs w:val="19"/>
              </w:rPr>
              <w:t xml:space="preserve"> </w:t>
            </w:r>
            <w:r>
              <w:rPr>
                <w:rFonts w:ascii="Times New Roman" w:hAnsi="Times New Roman" w:eastAsia="Times New Roman" w:cs="Times New Roman"/>
                <w:spacing w:val="1"/>
                <w:sz w:val="19"/>
                <w:szCs w:val="19"/>
              </w:rPr>
              <w:t xml:space="preserve">10 </w:t>
            </w:r>
            <w:r>
              <w:rPr>
                <w:rFonts w:ascii="宋体" w:hAnsi="宋体" w:eastAsia="宋体" w:cs="宋体"/>
                <w:spacing w:val="1"/>
                <w:sz w:val="19"/>
                <w:szCs w:val="19"/>
              </w:rPr>
              <w:t>亿、开发区</w:t>
            </w:r>
            <w:r>
              <w:rPr>
                <w:rFonts w:ascii="宋体" w:hAnsi="宋体" w:eastAsia="宋体" w:cs="宋体"/>
                <w:spacing w:val="-22"/>
                <w:sz w:val="19"/>
                <w:szCs w:val="19"/>
              </w:rPr>
              <w:t xml:space="preserve"> </w:t>
            </w:r>
            <w:r>
              <w:rPr>
                <w:rFonts w:ascii="Times New Roman" w:hAnsi="Times New Roman" w:eastAsia="Times New Roman" w:cs="Times New Roman"/>
                <w:spacing w:val="1"/>
                <w:sz w:val="19"/>
                <w:szCs w:val="19"/>
              </w:rPr>
              <w:t xml:space="preserve">15 </w:t>
            </w:r>
            <w:r>
              <w:rPr>
                <w:rFonts w:ascii="宋体" w:hAnsi="宋体" w:eastAsia="宋体" w:cs="宋体"/>
                <w:spacing w:val="1"/>
                <w:sz w:val="19"/>
                <w:szCs w:val="19"/>
              </w:rPr>
              <w:t>亿元</w:t>
            </w:r>
            <w:r>
              <w:rPr>
                <w:rFonts w:ascii="宋体" w:hAnsi="宋体" w:eastAsia="宋体" w:cs="宋体"/>
                <w:spacing w:val="-44"/>
                <w:sz w:val="19"/>
                <w:szCs w:val="19"/>
              </w:rPr>
              <w:t>）；</w:t>
            </w:r>
            <w:r>
              <w:rPr>
                <w:rFonts w:ascii="宋体" w:hAnsi="宋体" w:eastAsia="宋体" w:cs="宋体"/>
                <w:spacing w:val="1"/>
                <w:sz w:val="19"/>
                <w:szCs w:val="19"/>
              </w:rPr>
              <w:t>三季度累计完</w:t>
            </w:r>
            <w:r>
              <w:rPr>
                <w:rFonts w:ascii="宋体" w:hAnsi="宋体" w:eastAsia="宋体" w:cs="宋体"/>
                <w:spacing w:val="5"/>
                <w:sz w:val="19"/>
                <w:szCs w:val="19"/>
              </w:rPr>
              <w:t>成</w:t>
            </w:r>
            <w:r>
              <w:rPr>
                <w:rFonts w:ascii="宋体" w:hAnsi="宋体" w:eastAsia="宋体" w:cs="宋体"/>
                <w:spacing w:val="-9"/>
                <w:sz w:val="19"/>
                <w:szCs w:val="19"/>
              </w:rPr>
              <w:t xml:space="preserve"> </w:t>
            </w:r>
            <w:r>
              <w:rPr>
                <w:rFonts w:ascii="Times New Roman" w:hAnsi="Times New Roman" w:eastAsia="Times New Roman" w:cs="Times New Roman"/>
                <w:spacing w:val="5"/>
                <w:sz w:val="19"/>
                <w:szCs w:val="19"/>
              </w:rPr>
              <w:t xml:space="preserve">145 </w:t>
            </w:r>
            <w:r>
              <w:rPr>
                <w:rFonts w:ascii="宋体" w:hAnsi="宋体" w:eastAsia="宋体" w:cs="宋体"/>
                <w:spacing w:val="5"/>
                <w:sz w:val="19"/>
                <w:szCs w:val="19"/>
              </w:rPr>
              <w:t>亿元（原州区</w:t>
            </w:r>
            <w:r>
              <w:rPr>
                <w:rFonts w:ascii="宋体" w:hAnsi="宋体" w:eastAsia="宋体" w:cs="宋体"/>
                <w:spacing w:val="-39"/>
                <w:sz w:val="19"/>
                <w:szCs w:val="19"/>
              </w:rPr>
              <w:t xml:space="preserve"> </w:t>
            </w:r>
            <w:r>
              <w:rPr>
                <w:rFonts w:ascii="Times New Roman" w:hAnsi="Times New Roman" w:eastAsia="Times New Roman" w:cs="Times New Roman"/>
                <w:spacing w:val="5"/>
                <w:sz w:val="19"/>
                <w:szCs w:val="19"/>
              </w:rPr>
              <w:t xml:space="preserve">27 </w:t>
            </w:r>
            <w:r>
              <w:rPr>
                <w:rFonts w:ascii="宋体" w:hAnsi="宋体" w:eastAsia="宋体" w:cs="宋体"/>
                <w:spacing w:val="5"/>
                <w:sz w:val="19"/>
                <w:szCs w:val="19"/>
              </w:rPr>
              <w:t>亿元、西吉县</w:t>
            </w:r>
            <w:r>
              <w:rPr>
                <w:rFonts w:ascii="宋体" w:hAnsi="宋体" w:eastAsia="宋体" w:cs="宋体"/>
                <w:spacing w:val="-38"/>
                <w:sz w:val="19"/>
                <w:szCs w:val="19"/>
              </w:rPr>
              <w:t xml:space="preserve"> </w:t>
            </w:r>
            <w:r>
              <w:rPr>
                <w:rFonts w:ascii="Times New Roman" w:hAnsi="Times New Roman" w:eastAsia="Times New Roman" w:cs="Times New Roman"/>
                <w:spacing w:val="5"/>
                <w:sz w:val="19"/>
                <w:szCs w:val="19"/>
              </w:rPr>
              <w:t xml:space="preserve">28 </w:t>
            </w:r>
            <w:r>
              <w:rPr>
                <w:rFonts w:ascii="宋体" w:hAnsi="宋体" w:eastAsia="宋体" w:cs="宋体"/>
                <w:spacing w:val="5"/>
                <w:sz w:val="19"/>
                <w:szCs w:val="19"/>
              </w:rPr>
              <w:t>亿</w:t>
            </w:r>
            <w:r>
              <w:rPr>
                <w:rFonts w:ascii="宋体" w:hAnsi="宋体" w:eastAsia="宋体" w:cs="宋体"/>
                <w:spacing w:val="6"/>
                <w:sz w:val="19"/>
                <w:szCs w:val="19"/>
              </w:rPr>
              <w:t>元、隆德县</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 xml:space="preserve">22 </w:t>
            </w:r>
            <w:r>
              <w:rPr>
                <w:rFonts w:ascii="宋体" w:hAnsi="宋体" w:eastAsia="宋体" w:cs="宋体"/>
                <w:spacing w:val="6"/>
                <w:sz w:val="19"/>
                <w:szCs w:val="19"/>
              </w:rPr>
              <w:t>亿元、泾源县</w:t>
            </w:r>
            <w:r>
              <w:rPr>
                <w:rFonts w:ascii="宋体" w:hAnsi="宋体" w:eastAsia="宋体" w:cs="宋体"/>
                <w:spacing w:val="-20"/>
                <w:sz w:val="19"/>
                <w:szCs w:val="19"/>
              </w:rPr>
              <w:t xml:space="preserve"> </w:t>
            </w:r>
            <w:r>
              <w:rPr>
                <w:rFonts w:ascii="Times New Roman" w:hAnsi="Times New Roman" w:eastAsia="Times New Roman" w:cs="Times New Roman"/>
                <w:spacing w:val="6"/>
                <w:sz w:val="19"/>
                <w:szCs w:val="19"/>
              </w:rPr>
              <w:t xml:space="preserve">18 </w:t>
            </w:r>
            <w:r>
              <w:rPr>
                <w:rFonts w:ascii="宋体" w:hAnsi="宋体" w:eastAsia="宋体" w:cs="宋体"/>
                <w:spacing w:val="6"/>
                <w:sz w:val="19"/>
                <w:szCs w:val="19"/>
              </w:rPr>
              <w:t>亿元、彭阳</w:t>
            </w:r>
            <w:r>
              <w:rPr>
                <w:rFonts w:ascii="宋体" w:hAnsi="宋体" w:eastAsia="宋体" w:cs="宋体"/>
                <w:spacing w:val="2"/>
                <w:sz w:val="19"/>
                <w:szCs w:val="19"/>
              </w:rPr>
              <w:t>县</w:t>
            </w:r>
            <w:r>
              <w:rPr>
                <w:rFonts w:ascii="宋体" w:hAnsi="宋体" w:eastAsia="宋体" w:cs="宋体"/>
                <w:spacing w:val="-41"/>
                <w:sz w:val="19"/>
                <w:szCs w:val="19"/>
              </w:rPr>
              <w:t xml:space="preserve"> </w:t>
            </w:r>
            <w:r>
              <w:rPr>
                <w:rFonts w:ascii="Times New Roman" w:hAnsi="Times New Roman" w:eastAsia="Times New Roman" w:cs="Times New Roman"/>
                <w:spacing w:val="2"/>
                <w:sz w:val="19"/>
                <w:szCs w:val="19"/>
              </w:rPr>
              <w:t xml:space="preserve">23 </w:t>
            </w:r>
            <w:r>
              <w:rPr>
                <w:rFonts w:ascii="宋体" w:hAnsi="宋体" w:eastAsia="宋体" w:cs="宋体"/>
                <w:spacing w:val="2"/>
                <w:sz w:val="19"/>
                <w:szCs w:val="19"/>
              </w:rPr>
              <w:t>亿、开发区</w:t>
            </w:r>
            <w:r>
              <w:rPr>
                <w:rFonts w:ascii="宋体" w:hAnsi="宋体" w:eastAsia="宋体" w:cs="宋体"/>
                <w:spacing w:val="-44"/>
                <w:sz w:val="19"/>
                <w:szCs w:val="19"/>
              </w:rPr>
              <w:t xml:space="preserve"> </w:t>
            </w:r>
            <w:r>
              <w:rPr>
                <w:rFonts w:ascii="Times New Roman" w:hAnsi="Times New Roman" w:eastAsia="Times New Roman" w:cs="Times New Roman"/>
                <w:spacing w:val="2"/>
                <w:sz w:val="19"/>
                <w:szCs w:val="19"/>
              </w:rPr>
              <w:t xml:space="preserve">27 </w:t>
            </w:r>
            <w:r>
              <w:rPr>
                <w:rFonts w:ascii="宋体" w:hAnsi="宋体" w:eastAsia="宋体" w:cs="宋体"/>
                <w:spacing w:val="2"/>
                <w:sz w:val="19"/>
                <w:szCs w:val="19"/>
              </w:rPr>
              <w:t>亿元</w:t>
            </w:r>
            <w:r>
              <w:rPr>
                <w:rFonts w:ascii="宋体" w:hAnsi="宋体" w:eastAsia="宋体" w:cs="宋体"/>
                <w:spacing w:val="-33"/>
                <w:sz w:val="19"/>
                <w:szCs w:val="19"/>
              </w:rPr>
              <w:t>）；</w:t>
            </w:r>
            <w:r>
              <w:rPr>
                <w:rFonts w:ascii="宋体" w:hAnsi="宋体" w:eastAsia="宋体" w:cs="宋体"/>
                <w:spacing w:val="2"/>
                <w:sz w:val="19"/>
                <w:szCs w:val="19"/>
              </w:rPr>
              <w:t>四季度累计完成</w:t>
            </w:r>
            <w:r>
              <w:rPr>
                <w:rFonts w:ascii="Times New Roman" w:hAnsi="Times New Roman" w:eastAsia="Times New Roman" w:cs="Times New Roman"/>
                <w:spacing w:val="3"/>
                <w:sz w:val="19"/>
                <w:szCs w:val="19"/>
              </w:rPr>
              <w:t xml:space="preserve">190 </w:t>
            </w:r>
            <w:r>
              <w:rPr>
                <w:rFonts w:ascii="宋体" w:hAnsi="宋体" w:eastAsia="宋体" w:cs="宋体"/>
                <w:spacing w:val="3"/>
                <w:sz w:val="19"/>
                <w:szCs w:val="19"/>
              </w:rPr>
              <w:t>亿元（原州区</w:t>
            </w:r>
            <w:r>
              <w:rPr>
                <w:rFonts w:ascii="宋体" w:hAnsi="宋体" w:eastAsia="宋体" w:cs="宋体"/>
                <w:spacing w:val="-26"/>
                <w:sz w:val="19"/>
                <w:szCs w:val="19"/>
              </w:rPr>
              <w:t xml:space="preserve"> </w:t>
            </w:r>
            <w:r>
              <w:rPr>
                <w:rFonts w:ascii="Times New Roman" w:hAnsi="Times New Roman" w:eastAsia="Times New Roman" w:cs="Times New Roman"/>
                <w:spacing w:val="3"/>
                <w:sz w:val="19"/>
                <w:szCs w:val="19"/>
              </w:rPr>
              <w:t xml:space="preserve">35 </w:t>
            </w:r>
            <w:r>
              <w:rPr>
                <w:rFonts w:ascii="宋体" w:hAnsi="宋体" w:eastAsia="宋体" w:cs="宋体"/>
                <w:spacing w:val="3"/>
                <w:sz w:val="19"/>
                <w:szCs w:val="19"/>
              </w:rPr>
              <w:t>亿元、西吉县</w:t>
            </w:r>
            <w:r>
              <w:rPr>
                <w:rFonts w:ascii="宋体" w:hAnsi="宋体" w:eastAsia="宋体" w:cs="宋体"/>
                <w:spacing w:val="-37"/>
                <w:sz w:val="19"/>
                <w:szCs w:val="19"/>
              </w:rPr>
              <w:t xml:space="preserve"> </w:t>
            </w:r>
            <w:r>
              <w:rPr>
                <w:rFonts w:ascii="Times New Roman" w:hAnsi="Times New Roman" w:eastAsia="Times New Roman" w:cs="Times New Roman"/>
                <w:spacing w:val="3"/>
                <w:sz w:val="19"/>
                <w:szCs w:val="19"/>
              </w:rPr>
              <w:t xml:space="preserve">34 </w:t>
            </w:r>
            <w:r>
              <w:rPr>
                <w:rFonts w:ascii="宋体" w:hAnsi="宋体" w:eastAsia="宋体" w:cs="宋体"/>
                <w:spacing w:val="3"/>
                <w:sz w:val="19"/>
                <w:szCs w:val="19"/>
              </w:rPr>
              <w:t>亿元、</w:t>
            </w:r>
            <w:r>
              <w:rPr>
                <w:rFonts w:ascii="宋体" w:hAnsi="宋体" w:eastAsia="宋体" w:cs="宋体"/>
                <w:spacing w:val="4"/>
                <w:sz w:val="19"/>
                <w:szCs w:val="19"/>
              </w:rPr>
              <w:t>隆德县</w:t>
            </w:r>
            <w:r>
              <w:rPr>
                <w:rFonts w:ascii="宋体" w:hAnsi="宋体" w:eastAsia="宋体" w:cs="宋体"/>
                <w:spacing w:val="-31"/>
                <w:sz w:val="19"/>
                <w:szCs w:val="19"/>
              </w:rPr>
              <w:t xml:space="preserve"> </w:t>
            </w:r>
            <w:r>
              <w:rPr>
                <w:rFonts w:ascii="Times New Roman" w:hAnsi="Times New Roman" w:eastAsia="Times New Roman" w:cs="Times New Roman"/>
                <w:spacing w:val="4"/>
                <w:sz w:val="19"/>
                <w:szCs w:val="19"/>
              </w:rPr>
              <w:t xml:space="preserve">29 </w:t>
            </w:r>
            <w:r>
              <w:rPr>
                <w:rFonts w:ascii="宋体" w:hAnsi="宋体" w:eastAsia="宋体" w:cs="宋体"/>
                <w:spacing w:val="4"/>
                <w:sz w:val="19"/>
                <w:szCs w:val="19"/>
              </w:rPr>
              <w:t>亿元、泾源县</w:t>
            </w:r>
            <w:r>
              <w:rPr>
                <w:rFonts w:ascii="宋体" w:hAnsi="宋体" w:eastAsia="宋体" w:cs="宋体"/>
                <w:spacing w:val="-41"/>
                <w:sz w:val="19"/>
                <w:szCs w:val="19"/>
              </w:rPr>
              <w:t xml:space="preserve"> </w:t>
            </w:r>
            <w:r>
              <w:rPr>
                <w:rFonts w:ascii="Times New Roman" w:hAnsi="Times New Roman" w:eastAsia="Times New Roman" w:cs="Times New Roman"/>
                <w:spacing w:val="4"/>
                <w:sz w:val="19"/>
                <w:szCs w:val="19"/>
              </w:rPr>
              <w:t xml:space="preserve">27 </w:t>
            </w:r>
            <w:r>
              <w:rPr>
                <w:rFonts w:ascii="宋体" w:hAnsi="宋体" w:eastAsia="宋体" w:cs="宋体"/>
                <w:spacing w:val="4"/>
                <w:sz w:val="19"/>
                <w:szCs w:val="19"/>
              </w:rPr>
              <w:t>亿元、彭阳县</w:t>
            </w:r>
            <w:r>
              <w:rPr>
                <w:rFonts w:ascii="宋体" w:hAnsi="宋体" w:eastAsia="宋体" w:cs="宋体"/>
                <w:spacing w:val="-37"/>
                <w:sz w:val="19"/>
                <w:szCs w:val="19"/>
              </w:rPr>
              <w:t xml:space="preserve"> </w:t>
            </w:r>
            <w:r>
              <w:rPr>
                <w:rFonts w:ascii="Times New Roman" w:hAnsi="Times New Roman" w:eastAsia="Times New Roman" w:cs="Times New Roman"/>
                <w:spacing w:val="4"/>
                <w:sz w:val="19"/>
                <w:szCs w:val="19"/>
              </w:rPr>
              <w:t>30</w:t>
            </w:r>
            <w:r>
              <w:rPr>
                <w:rFonts w:ascii="宋体" w:hAnsi="宋体" w:eastAsia="宋体" w:cs="宋体"/>
                <w:spacing w:val="-3"/>
                <w:sz w:val="19"/>
                <w:szCs w:val="19"/>
              </w:rPr>
              <w:t>亿、开发区</w:t>
            </w:r>
            <w:r>
              <w:rPr>
                <w:rFonts w:ascii="宋体" w:hAnsi="宋体" w:eastAsia="宋体" w:cs="宋体"/>
                <w:spacing w:val="-28"/>
                <w:sz w:val="19"/>
                <w:szCs w:val="19"/>
              </w:rPr>
              <w:t xml:space="preserve"> </w:t>
            </w:r>
            <w:r>
              <w:rPr>
                <w:rFonts w:ascii="Times New Roman" w:hAnsi="Times New Roman" w:eastAsia="Times New Roman" w:cs="Times New Roman"/>
                <w:spacing w:val="-3"/>
                <w:sz w:val="19"/>
                <w:szCs w:val="19"/>
              </w:rPr>
              <w:t xml:space="preserve">35 </w:t>
            </w:r>
            <w:r>
              <w:rPr>
                <w:rFonts w:ascii="宋体" w:hAnsi="宋体" w:eastAsia="宋体" w:cs="宋体"/>
                <w:spacing w:val="-3"/>
                <w:sz w:val="19"/>
                <w:szCs w:val="19"/>
              </w:rPr>
              <w:t>亿元）。</w:t>
            </w:r>
          </w:p>
        </w:tc>
        <w:tc>
          <w:tcPr>
            <w:tcW w:w="894" w:type="dxa"/>
            <w:vAlign w:val="top"/>
          </w:tcPr>
          <w:p>
            <w:pPr>
              <w:pStyle w:val="6"/>
              <w:spacing w:line="261" w:lineRule="auto"/>
            </w:pPr>
          </w:p>
          <w:p>
            <w:pPr>
              <w:pStyle w:val="6"/>
              <w:spacing w:line="261"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pPr>
          </w:p>
          <w:p>
            <w:pPr>
              <w:pStyle w:val="6"/>
            </w:pPr>
          </w:p>
          <w:p>
            <w:pPr>
              <w:pStyle w:val="6"/>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1" w:line="293" w:lineRule="auto"/>
              <w:ind w:left="126" w:right="15" w:hanging="97"/>
              <w:rPr>
                <w:rFonts w:ascii="宋体" w:hAnsi="宋体" w:eastAsia="宋体" w:cs="宋体"/>
                <w:sz w:val="19"/>
                <w:szCs w:val="19"/>
              </w:rPr>
            </w:pPr>
            <w:r>
              <w:rPr>
                <w:rFonts w:ascii="宋体" w:hAnsi="宋体" w:eastAsia="宋体" w:cs="宋体"/>
                <w:spacing w:val="8"/>
                <w:sz w:val="19"/>
                <w:szCs w:val="19"/>
              </w:rPr>
              <w:t>商务投资</w:t>
            </w:r>
            <w:r>
              <w:rPr>
                <w:rFonts w:ascii="宋体" w:hAnsi="宋体" w:eastAsia="宋体" w:cs="宋体"/>
                <w:spacing w:val="9"/>
                <w:sz w:val="19"/>
                <w:szCs w:val="19"/>
              </w:rPr>
              <w:t>促进局</w:t>
            </w:r>
          </w:p>
        </w:tc>
        <w:tc>
          <w:tcPr>
            <w:tcW w:w="1063" w:type="dxa"/>
            <w:tcBorders>
              <w:right w:val="single" w:color="000000" w:sz="6" w:space="0"/>
            </w:tcBorders>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1" w:line="220" w:lineRule="auto"/>
              <w:ind w:left="133"/>
              <w:rPr>
                <w:rFonts w:ascii="宋体" w:hAnsi="宋体" w:eastAsia="宋体" w:cs="宋体"/>
                <w:sz w:val="19"/>
                <w:szCs w:val="19"/>
              </w:rPr>
            </w:pPr>
            <w:r>
              <w:rPr>
                <w:rFonts w:ascii="宋体" w:hAnsi="宋体" w:eastAsia="宋体" w:cs="宋体"/>
                <w:spacing w:val="8"/>
                <w:sz w:val="19"/>
                <w:szCs w:val="19"/>
              </w:rPr>
              <w:t>市直相关</w:t>
            </w:r>
          </w:p>
          <w:p>
            <w:pPr>
              <w:spacing w:before="70" w:line="264" w:lineRule="exact"/>
              <w:jc w:val="right"/>
              <w:rPr>
                <w:rFonts w:ascii="宋体" w:hAnsi="宋体" w:eastAsia="宋体" w:cs="宋体"/>
                <w:sz w:val="19"/>
                <w:szCs w:val="19"/>
              </w:rPr>
            </w:pPr>
            <w:r>
              <w:rPr>
                <w:rFonts w:ascii="宋体" w:hAnsi="宋体" w:eastAsia="宋体" w:cs="宋体"/>
                <w:spacing w:val="-19"/>
                <w:position w:val="1"/>
                <w:sz w:val="19"/>
                <w:szCs w:val="19"/>
              </w:rPr>
              <w:t>部门（单位）</w:t>
            </w:r>
          </w:p>
          <w:p>
            <w:pPr>
              <w:spacing w:before="44" w:line="214" w:lineRule="auto"/>
              <w:ind w:left="236"/>
              <w:rPr>
                <w:rFonts w:ascii="宋体" w:hAnsi="宋体" w:eastAsia="宋体" w:cs="宋体"/>
                <w:sz w:val="19"/>
                <w:szCs w:val="19"/>
              </w:rPr>
            </w:pPr>
            <w:r>
              <w:rPr>
                <w:rFonts w:ascii="宋体" w:hAnsi="宋体" w:eastAsia="宋体" w:cs="宋体"/>
                <w:spacing w:val="7"/>
                <w:sz w:val="19"/>
                <w:szCs w:val="19"/>
              </w:rPr>
              <w:t>开发区</w:t>
            </w:r>
          </w:p>
          <w:p>
            <w:pPr>
              <w:spacing w:before="76" w:line="308" w:lineRule="auto"/>
              <w:ind w:left="31" w:right="21" w:firstLine="203"/>
              <w:rPr>
                <w:rFonts w:ascii="宋体" w:hAnsi="宋体" w:eastAsia="宋体" w:cs="宋体"/>
                <w:sz w:val="19"/>
                <w:szCs w:val="19"/>
              </w:rPr>
            </w:pPr>
            <w:r>
              <w:rPr>
                <w:rFonts w:ascii="宋体" w:hAnsi="宋体" w:eastAsia="宋体" w:cs="宋体"/>
                <w:spacing w:val="7"/>
                <w:sz w:val="19"/>
                <w:szCs w:val="19"/>
              </w:rPr>
              <w:t>管委会</w:t>
            </w:r>
            <w:r>
              <w:rPr>
                <w:rFonts w:ascii="宋体" w:hAnsi="宋体" w:eastAsia="宋体" w:cs="宋体"/>
                <w:sz w:val="19"/>
                <w:szCs w:val="19"/>
              </w:rPr>
              <w:t xml:space="preserve"> 各县（</w:t>
            </w:r>
            <w:r>
              <w:rPr>
                <w:rFonts w:ascii="宋体" w:hAnsi="宋体" w:eastAsia="宋体" w:cs="宋体"/>
                <w:spacing w:val="-49"/>
                <w:sz w:val="19"/>
                <w:szCs w:val="19"/>
              </w:rPr>
              <w:t xml:space="preserve"> </w:t>
            </w:r>
            <w:r>
              <w:rPr>
                <w:rFonts w:ascii="宋体" w:hAnsi="宋体" w:eastAsia="宋体" w:cs="宋体"/>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restart"/>
            <w:tcBorders>
              <w:left w:val="single" w:color="000000" w:sz="6" w:space="0"/>
              <w:bottom w:val="nil"/>
            </w:tcBorders>
            <w:vAlign w:val="top"/>
          </w:tcPr>
          <w:p>
            <w:pPr>
              <w:pStyle w:val="6"/>
              <w:spacing w:line="257" w:lineRule="auto"/>
            </w:pPr>
          </w:p>
          <w:p>
            <w:pPr>
              <w:pStyle w:val="6"/>
              <w:spacing w:line="257" w:lineRule="auto"/>
            </w:pPr>
          </w:p>
          <w:p>
            <w:pPr>
              <w:pStyle w:val="6"/>
              <w:spacing w:line="257" w:lineRule="auto"/>
            </w:pPr>
          </w:p>
          <w:p>
            <w:pPr>
              <w:spacing w:before="62" w:line="292" w:lineRule="auto"/>
              <w:ind w:left="14" w:right="19"/>
              <w:jc w:val="both"/>
              <w:rPr>
                <w:rFonts w:ascii="宋体" w:hAnsi="宋体" w:eastAsia="宋体" w:cs="宋体"/>
                <w:sz w:val="19"/>
                <w:szCs w:val="19"/>
              </w:rPr>
            </w:pPr>
            <w:r>
              <w:rPr>
                <w:rFonts w:ascii="宋体" w:hAnsi="宋体" w:eastAsia="宋体" w:cs="宋体"/>
                <w:spacing w:val="10"/>
                <w:sz w:val="19"/>
                <w:szCs w:val="19"/>
              </w:rPr>
              <w:t>七</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好民生</w:t>
            </w:r>
            <w:r>
              <w:rPr>
                <w:rFonts w:ascii="宋体" w:hAnsi="宋体" w:eastAsia="宋体" w:cs="宋体"/>
                <w:spacing w:val="6"/>
                <w:sz w:val="19"/>
                <w:szCs w:val="19"/>
              </w:rPr>
              <w:t>实事</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高质量优化公</w:t>
            </w:r>
            <w:r>
              <w:rPr>
                <w:rFonts w:ascii="宋体" w:hAnsi="宋体" w:eastAsia="宋体" w:cs="宋体"/>
                <w:spacing w:val="9"/>
                <w:sz w:val="19"/>
                <w:szCs w:val="19"/>
              </w:rPr>
              <w:t>共服务</w:t>
            </w:r>
          </w:p>
        </w:tc>
        <w:tc>
          <w:tcPr>
            <w:tcW w:w="6660" w:type="dxa"/>
            <w:gridSpan w:val="3"/>
            <w:vAlign w:val="top"/>
          </w:tcPr>
          <w:p>
            <w:pPr>
              <w:pStyle w:val="6"/>
              <w:spacing w:line="429" w:lineRule="auto"/>
            </w:pPr>
          </w:p>
          <w:p>
            <w:pPr>
              <w:spacing w:before="62" w:line="264" w:lineRule="exact"/>
              <w:rPr>
                <w:rFonts w:ascii="宋体" w:hAnsi="宋体" w:eastAsia="宋体" w:cs="宋体"/>
                <w:sz w:val="19"/>
                <w:szCs w:val="19"/>
              </w:rPr>
            </w:pPr>
            <w:r>
              <w:rPr>
                <w:rFonts w:ascii="宋体" w:hAnsi="宋体" w:eastAsia="宋体" w:cs="宋体"/>
                <w:spacing w:val="6"/>
                <w:position w:val="1"/>
                <w:sz w:val="19"/>
                <w:szCs w:val="19"/>
              </w:rPr>
              <w:t>（一）办好</w:t>
            </w:r>
            <w:r>
              <w:rPr>
                <w:rFonts w:ascii="宋体" w:hAnsi="宋体" w:eastAsia="宋体" w:cs="宋体"/>
                <w:spacing w:val="-17"/>
                <w:position w:val="1"/>
                <w:sz w:val="19"/>
                <w:szCs w:val="19"/>
              </w:rPr>
              <w:t xml:space="preserve"> </w:t>
            </w:r>
            <w:r>
              <w:rPr>
                <w:rFonts w:ascii="Times New Roman" w:hAnsi="Times New Roman" w:eastAsia="Times New Roman" w:cs="Times New Roman"/>
                <w:spacing w:val="6"/>
                <w:position w:val="1"/>
                <w:sz w:val="19"/>
                <w:szCs w:val="19"/>
              </w:rPr>
              <w:t xml:space="preserve">10 </w:t>
            </w:r>
            <w:r>
              <w:rPr>
                <w:rFonts w:ascii="宋体" w:hAnsi="宋体" w:eastAsia="宋体" w:cs="宋体"/>
                <w:spacing w:val="6"/>
                <w:position w:val="1"/>
                <w:sz w:val="19"/>
                <w:szCs w:val="19"/>
              </w:rPr>
              <w:t>个方面</w:t>
            </w:r>
            <w:r>
              <w:rPr>
                <w:rFonts w:ascii="宋体" w:hAnsi="宋体" w:eastAsia="宋体" w:cs="宋体"/>
                <w:spacing w:val="-37"/>
                <w:position w:val="1"/>
                <w:sz w:val="19"/>
                <w:szCs w:val="19"/>
              </w:rPr>
              <w:t xml:space="preserve"> </w:t>
            </w:r>
            <w:r>
              <w:rPr>
                <w:rFonts w:ascii="Times New Roman" w:hAnsi="Times New Roman" w:eastAsia="Times New Roman" w:cs="Times New Roman"/>
                <w:spacing w:val="6"/>
                <w:position w:val="1"/>
                <w:sz w:val="19"/>
                <w:szCs w:val="19"/>
              </w:rPr>
              <w:t xml:space="preserve">30 </w:t>
            </w:r>
            <w:r>
              <w:rPr>
                <w:rFonts w:ascii="宋体" w:hAnsi="宋体" w:eastAsia="宋体" w:cs="宋体"/>
                <w:spacing w:val="6"/>
                <w:position w:val="1"/>
                <w:sz w:val="19"/>
                <w:szCs w:val="19"/>
              </w:rPr>
              <w:t>件民生实事。</w:t>
            </w:r>
          </w:p>
        </w:tc>
        <w:tc>
          <w:tcPr>
            <w:tcW w:w="3884" w:type="dxa"/>
            <w:vAlign w:val="top"/>
          </w:tcPr>
          <w:p>
            <w:pPr>
              <w:spacing w:before="77" w:line="271" w:lineRule="auto"/>
              <w:ind w:left="15" w:right="8"/>
              <w:jc w:val="both"/>
              <w:rPr>
                <w:rFonts w:ascii="宋体" w:hAnsi="宋体" w:eastAsia="宋体" w:cs="宋体"/>
                <w:sz w:val="19"/>
                <w:szCs w:val="19"/>
              </w:rPr>
            </w:pPr>
            <w:r>
              <w:rPr>
                <w:rFonts w:ascii="宋体" w:hAnsi="宋体" w:eastAsia="宋体" w:cs="宋体"/>
                <w:spacing w:val="8"/>
                <w:sz w:val="19"/>
                <w:szCs w:val="19"/>
              </w:rPr>
              <w:t>有量化指标的一季度完成的</w:t>
            </w:r>
            <w:r>
              <w:rPr>
                <w:rFonts w:ascii="宋体" w:hAnsi="宋体" w:eastAsia="宋体" w:cs="宋体"/>
                <w:spacing w:val="-21"/>
                <w:sz w:val="19"/>
                <w:szCs w:val="19"/>
              </w:rPr>
              <w:t xml:space="preserve"> </w:t>
            </w:r>
            <w:r>
              <w:rPr>
                <w:rFonts w:ascii="Times New Roman" w:hAnsi="Times New Roman" w:eastAsia="Times New Roman" w:cs="Times New Roman"/>
                <w:spacing w:val="8"/>
                <w:sz w:val="19"/>
                <w:szCs w:val="19"/>
              </w:rPr>
              <w:t>30%</w:t>
            </w:r>
            <w:r>
              <w:rPr>
                <w:rFonts w:ascii="Times New Roman" w:hAnsi="Times New Roman" w:eastAsia="Times New Roman" w:cs="Times New Roman"/>
                <w:spacing w:val="-13"/>
                <w:sz w:val="19"/>
                <w:szCs w:val="19"/>
              </w:rPr>
              <w:t xml:space="preserve"> </w:t>
            </w:r>
            <w:r>
              <w:rPr>
                <w:rFonts w:ascii="宋体" w:hAnsi="宋体" w:eastAsia="宋体" w:cs="宋体"/>
                <w:spacing w:val="8"/>
                <w:sz w:val="19"/>
                <w:szCs w:val="19"/>
              </w:rPr>
              <w:t>，上半年完</w:t>
            </w:r>
            <w:r>
              <w:rPr>
                <w:rFonts w:ascii="宋体" w:hAnsi="宋体" w:eastAsia="宋体" w:cs="宋体"/>
                <w:spacing w:val="6"/>
                <w:sz w:val="19"/>
                <w:szCs w:val="19"/>
              </w:rPr>
              <w:t>成</w:t>
            </w:r>
            <w:r>
              <w:rPr>
                <w:rFonts w:ascii="宋体" w:hAnsi="宋体" w:eastAsia="宋体" w:cs="宋体"/>
                <w:spacing w:val="-35"/>
                <w:sz w:val="19"/>
                <w:szCs w:val="19"/>
              </w:rPr>
              <w:t xml:space="preserve"> </w:t>
            </w:r>
            <w:r>
              <w:rPr>
                <w:rFonts w:ascii="Times New Roman" w:hAnsi="Times New Roman" w:eastAsia="Times New Roman" w:cs="Times New Roman"/>
                <w:spacing w:val="6"/>
                <w:sz w:val="19"/>
                <w:szCs w:val="19"/>
              </w:rPr>
              <w:t>50%</w:t>
            </w:r>
            <w:r>
              <w:rPr>
                <w:rFonts w:ascii="Times New Roman" w:hAnsi="Times New Roman" w:eastAsia="Times New Roman" w:cs="Times New Roman"/>
                <w:spacing w:val="-14"/>
                <w:sz w:val="19"/>
                <w:szCs w:val="19"/>
              </w:rPr>
              <w:t xml:space="preserve"> </w:t>
            </w:r>
            <w:r>
              <w:rPr>
                <w:rFonts w:ascii="宋体" w:hAnsi="宋体" w:eastAsia="宋体" w:cs="宋体"/>
                <w:spacing w:val="6"/>
                <w:sz w:val="19"/>
                <w:szCs w:val="19"/>
              </w:rPr>
              <w:t>，</w:t>
            </w:r>
            <w:r>
              <w:rPr>
                <w:rFonts w:ascii="Times New Roman" w:hAnsi="Times New Roman" w:eastAsia="Times New Roman" w:cs="Times New Roman"/>
                <w:spacing w:val="6"/>
                <w:sz w:val="19"/>
                <w:szCs w:val="19"/>
              </w:rPr>
              <w:t xml:space="preserve">11 </w:t>
            </w:r>
            <w:r>
              <w:rPr>
                <w:rFonts w:ascii="宋体" w:hAnsi="宋体" w:eastAsia="宋体" w:cs="宋体"/>
                <w:spacing w:val="6"/>
                <w:sz w:val="19"/>
                <w:szCs w:val="19"/>
              </w:rPr>
              <w:t>月底前全面完成；社保提</w:t>
            </w:r>
            <w:r>
              <w:rPr>
                <w:rFonts w:ascii="宋体" w:hAnsi="宋体" w:eastAsia="宋体" w:cs="宋体"/>
                <w:spacing w:val="5"/>
                <w:sz w:val="19"/>
                <w:szCs w:val="19"/>
              </w:rPr>
              <w:t>标类实</w:t>
            </w:r>
            <w:r>
              <w:rPr>
                <w:rFonts w:ascii="宋体" w:hAnsi="宋体" w:eastAsia="宋体" w:cs="宋体"/>
                <w:spacing w:val="10"/>
                <w:sz w:val="19"/>
                <w:szCs w:val="19"/>
              </w:rPr>
              <w:t>事一季度全面完成</w:t>
            </w:r>
            <w:r>
              <w:rPr>
                <w:rFonts w:ascii="宋体" w:hAnsi="宋体" w:eastAsia="宋体" w:cs="宋体"/>
                <w:spacing w:val="-49"/>
                <w:sz w:val="19"/>
                <w:szCs w:val="19"/>
              </w:rPr>
              <w:t xml:space="preserve"> </w:t>
            </w:r>
            <w:r>
              <w:rPr>
                <w:rFonts w:ascii="宋体" w:hAnsi="宋体" w:eastAsia="宋体" w:cs="宋体"/>
                <w:spacing w:val="10"/>
                <w:sz w:val="19"/>
                <w:szCs w:val="19"/>
              </w:rPr>
              <w:t>；工程类实事一季度全面</w:t>
            </w:r>
            <w:r>
              <w:rPr>
                <w:rFonts w:ascii="宋体" w:hAnsi="宋体" w:eastAsia="宋体" w:cs="宋体"/>
                <w:spacing w:val="8"/>
                <w:sz w:val="19"/>
                <w:szCs w:val="19"/>
              </w:rPr>
              <w:t>开工，</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月底前全面完成年度建设任务。</w:t>
            </w:r>
          </w:p>
        </w:tc>
        <w:tc>
          <w:tcPr>
            <w:tcW w:w="894" w:type="dxa"/>
            <w:vAlign w:val="top"/>
          </w:tcPr>
          <w:p>
            <w:pPr>
              <w:pStyle w:val="6"/>
              <w:spacing w:line="465"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spacing w:before="229" w:line="292" w:lineRule="auto"/>
              <w:ind w:left="230" w:right="215"/>
              <w:rPr>
                <w:rFonts w:ascii="宋体" w:hAnsi="宋体" w:eastAsia="宋体" w:cs="宋体"/>
                <w:sz w:val="19"/>
                <w:szCs w:val="19"/>
              </w:rPr>
            </w:pPr>
            <w:r>
              <w:rPr>
                <w:rFonts w:ascii="宋体" w:hAnsi="宋体" w:eastAsia="宋体" w:cs="宋体"/>
                <w:spacing w:val="6"/>
                <w:sz w:val="19"/>
                <w:szCs w:val="19"/>
              </w:rPr>
              <w:t>市直相关</w:t>
            </w:r>
          </w:p>
          <w:p>
            <w:pPr>
              <w:spacing w:before="1" w:line="218" w:lineRule="auto"/>
              <w:ind w:left="229"/>
              <w:rPr>
                <w:rFonts w:ascii="宋体" w:hAnsi="宋体" w:eastAsia="宋体" w:cs="宋体"/>
                <w:sz w:val="19"/>
                <w:szCs w:val="19"/>
              </w:rPr>
            </w:pPr>
            <w:r>
              <w:rPr>
                <w:rFonts w:ascii="宋体" w:hAnsi="宋体" w:eastAsia="宋体" w:cs="宋体"/>
                <w:spacing w:val="7"/>
                <w:sz w:val="19"/>
                <w:szCs w:val="19"/>
              </w:rPr>
              <w:t>部门</w:t>
            </w:r>
          </w:p>
        </w:tc>
        <w:tc>
          <w:tcPr>
            <w:tcW w:w="1063" w:type="dxa"/>
            <w:tcBorders>
              <w:right w:val="single" w:color="000000" w:sz="6" w:space="0"/>
            </w:tcBorders>
            <w:vAlign w:val="top"/>
          </w:tcPr>
          <w:p>
            <w:pPr>
              <w:pStyle w:val="6"/>
              <w:spacing w:line="46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pStyle w:val="6"/>
              <w:spacing w:line="253" w:lineRule="auto"/>
            </w:pPr>
          </w:p>
          <w:p>
            <w:pPr>
              <w:pStyle w:val="6"/>
              <w:spacing w:line="253" w:lineRule="auto"/>
            </w:pPr>
          </w:p>
          <w:p>
            <w:pPr>
              <w:pStyle w:val="6"/>
              <w:spacing w:line="253" w:lineRule="auto"/>
            </w:pPr>
          </w:p>
          <w:p>
            <w:pPr>
              <w:spacing w:before="62" w:line="280"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）着力促</w:t>
            </w:r>
            <w:r>
              <w:rPr>
                <w:rFonts w:ascii="宋体" w:hAnsi="宋体" w:eastAsia="宋体" w:cs="宋体"/>
                <w:spacing w:val="8"/>
                <w:sz w:val="19"/>
                <w:szCs w:val="19"/>
              </w:rPr>
              <w:t>进就业创业</w:t>
            </w:r>
          </w:p>
        </w:tc>
        <w:tc>
          <w:tcPr>
            <w:tcW w:w="2372" w:type="dxa"/>
            <w:tcBorders>
              <w:bottom w:val="single" w:color="000000" w:sz="6" w:space="0"/>
            </w:tcBorders>
            <w:vAlign w:val="top"/>
          </w:tcPr>
          <w:p>
            <w:pPr>
              <w:pStyle w:val="6"/>
              <w:spacing w:line="255" w:lineRule="auto"/>
            </w:pPr>
          </w:p>
          <w:p>
            <w:pPr>
              <w:pStyle w:val="6"/>
              <w:spacing w:line="255" w:lineRule="auto"/>
            </w:pPr>
          </w:p>
          <w:p>
            <w:pPr>
              <w:pStyle w:val="6"/>
              <w:spacing w:line="255" w:lineRule="auto"/>
            </w:pPr>
          </w:p>
          <w:p>
            <w:pPr>
              <w:spacing w:before="62" w:line="294" w:lineRule="auto"/>
              <w:ind w:left="11" w:right="16" w:hanging="1"/>
              <w:rPr>
                <w:rFonts w:ascii="宋体" w:hAnsi="宋体" w:eastAsia="宋体" w:cs="宋体"/>
                <w:sz w:val="19"/>
                <w:szCs w:val="19"/>
              </w:rPr>
            </w:pPr>
            <w:r>
              <w:rPr>
                <w:rFonts w:ascii="宋体" w:hAnsi="宋体" w:eastAsia="宋体" w:cs="宋体"/>
                <w:spacing w:val="15"/>
                <w:sz w:val="19"/>
                <w:szCs w:val="19"/>
              </w:rPr>
              <w:t>完成职业技能培训</w:t>
            </w:r>
            <w:r>
              <w:rPr>
                <w:rFonts w:ascii="Times New Roman" w:hAnsi="Times New Roman" w:eastAsia="Times New Roman" w:cs="Times New Roman"/>
                <w:spacing w:val="15"/>
                <w:sz w:val="19"/>
                <w:szCs w:val="19"/>
              </w:rPr>
              <w:t>1.7</w:t>
            </w:r>
            <w:r>
              <w:rPr>
                <w:rFonts w:ascii="宋体" w:hAnsi="宋体" w:eastAsia="宋体" w:cs="宋体"/>
                <w:spacing w:val="15"/>
                <w:sz w:val="19"/>
                <w:szCs w:val="19"/>
              </w:rPr>
              <w:t>万人</w:t>
            </w:r>
            <w:r>
              <w:rPr>
                <w:rFonts w:ascii="宋体" w:hAnsi="宋体" w:eastAsia="宋体" w:cs="宋体"/>
                <w:spacing w:val="1"/>
                <w:sz w:val="19"/>
                <w:szCs w:val="19"/>
              </w:rPr>
              <w:t>次。</w:t>
            </w:r>
          </w:p>
        </w:tc>
        <w:tc>
          <w:tcPr>
            <w:tcW w:w="2960" w:type="dxa"/>
            <w:tcBorders>
              <w:bottom w:val="single" w:color="000000" w:sz="6" w:space="0"/>
            </w:tcBorders>
            <w:vAlign w:val="top"/>
          </w:tcPr>
          <w:p>
            <w:pPr>
              <w:spacing w:before="76" w:line="281" w:lineRule="auto"/>
              <w:ind w:firstLine="56"/>
              <w:rPr>
                <w:rFonts w:ascii="宋体" w:hAnsi="宋体" w:eastAsia="宋体" w:cs="宋体"/>
                <w:sz w:val="19"/>
                <w:szCs w:val="19"/>
              </w:rPr>
            </w:pPr>
            <w:r>
              <w:rPr>
                <w:rFonts w:ascii="宋体" w:hAnsi="宋体" w:eastAsia="宋体" w:cs="宋体"/>
                <w:sz w:val="19"/>
                <w:szCs w:val="19"/>
              </w:rPr>
              <w:t>围绕企业职工、就业重点群体，重</w:t>
            </w:r>
            <w:r>
              <w:rPr>
                <w:rFonts w:ascii="宋体" w:hAnsi="宋体" w:eastAsia="宋体" w:cs="宋体"/>
                <w:spacing w:val="18"/>
                <w:sz w:val="19"/>
                <w:szCs w:val="19"/>
              </w:rPr>
              <w:t>点开展康养计划专项技能培训、</w:t>
            </w:r>
            <w:r>
              <w:rPr>
                <w:rFonts w:ascii="宋体" w:hAnsi="宋体" w:eastAsia="宋体" w:cs="宋体"/>
                <w:spacing w:val="11"/>
                <w:sz w:val="19"/>
                <w:szCs w:val="19"/>
              </w:rPr>
              <w:t xml:space="preserve"> </w:t>
            </w:r>
            <w:r>
              <w:rPr>
                <w:rFonts w:ascii="Times New Roman" w:hAnsi="Times New Roman" w:eastAsia="Times New Roman" w:cs="Times New Roman"/>
                <w:spacing w:val="21"/>
                <w:sz w:val="19"/>
                <w:szCs w:val="19"/>
              </w:rPr>
              <w:t>“</w:t>
            </w:r>
            <w:r>
              <w:rPr>
                <w:rFonts w:ascii="Times New Roman" w:hAnsi="Times New Roman" w:eastAsia="Times New Roman" w:cs="Times New Roman"/>
                <w:spacing w:val="10"/>
                <w:sz w:val="19"/>
                <w:szCs w:val="19"/>
              </w:rPr>
              <w:t xml:space="preserve"> </w:t>
            </w:r>
            <w:r>
              <w:rPr>
                <w:rFonts w:ascii="宋体" w:hAnsi="宋体" w:eastAsia="宋体" w:cs="宋体"/>
                <w:spacing w:val="21"/>
                <w:sz w:val="19"/>
                <w:szCs w:val="19"/>
              </w:rPr>
              <w:t>固原保姆</w:t>
            </w:r>
            <w:r>
              <w:rPr>
                <w:rFonts w:ascii="Times New Roman" w:hAnsi="Times New Roman" w:eastAsia="Times New Roman" w:cs="Times New Roman"/>
                <w:spacing w:val="21"/>
                <w:sz w:val="19"/>
                <w:szCs w:val="19"/>
              </w:rPr>
              <w:t>”“</w:t>
            </w:r>
            <w:r>
              <w:rPr>
                <w:rFonts w:ascii="宋体" w:hAnsi="宋体" w:eastAsia="宋体" w:cs="宋体"/>
                <w:spacing w:val="21"/>
                <w:sz w:val="19"/>
                <w:szCs w:val="19"/>
              </w:rPr>
              <w:t>固原月嫂</w:t>
            </w:r>
            <w:r>
              <w:rPr>
                <w:rFonts w:ascii="Times New Roman" w:hAnsi="Times New Roman" w:eastAsia="Times New Roman" w:cs="Times New Roman"/>
                <w:spacing w:val="21"/>
                <w:sz w:val="19"/>
                <w:szCs w:val="19"/>
              </w:rPr>
              <w:t>”“</w:t>
            </w:r>
            <w:r>
              <w:rPr>
                <w:rFonts w:ascii="宋体" w:hAnsi="宋体" w:eastAsia="宋体" w:cs="宋体"/>
                <w:spacing w:val="21"/>
                <w:sz w:val="19"/>
                <w:szCs w:val="19"/>
              </w:rPr>
              <w:t>固原厨</w:t>
            </w:r>
            <w:r>
              <w:rPr>
                <w:rFonts w:ascii="宋体" w:hAnsi="宋体" w:eastAsia="宋体" w:cs="宋体"/>
                <w:spacing w:val="8"/>
                <w:sz w:val="19"/>
                <w:szCs w:val="19"/>
              </w:rPr>
              <w:t>师</w:t>
            </w:r>
            <w:r>
              <w:rPr>
                <w:rFonts w:ascii="Times New Roman" w:hAnsi="Times New Roman" w:eastAsia="Times New Roman" w:cs="Times New Roman"/>
                <w:spacing w:val="8"/>
                <w:sz w:val="19"/>
                <w:szCs w:val="19"/>
              </w:rPr>
              <w:t>”</w:t>
            </w:r>
            <w:r>
              <w:rPr>
                <w:rFonts w:ascii="宋体" w:hAnsi="宋体" w:eastAsia="宋体" w:cs="宋体"/>
                <w:spacing w:val="8"/>
                <w:sz w:val="19"/>
                <w:szCs w:val="19"/>
              </w:rPr>
              <w:t>等特色劳务培训</w:t>
            </w:r>
            <w:r>
              <w:rPr>
                <w:rFonts w:ascii="宋体" w:hAnsi="宋体" w:eastAsia="宋体" w:cs="宋体"/>
                <w:spacing w:val="-54"/>
                <w:sz w:val="19"/>
                <w:szCs w:val="19"/>
              </w:rPr>
              <w:t xml:space="preserve"> </w:t>
            </w:r>
            <w:r>
              <w:rPr>
                <w:rFonts w:ascii="宋体" w:hAnsi="宋体" w:eastAsia="宋体" w:cs="宋体"/>
                <w:spacing w:val="8"/>
                <w:sz w:val="19"/>
                <w:szCs w:val="19"/>
              </w:rPr>
              <w:t>，打造高品质</w:t>
            </w:r>
            <w:r>
              <w:rPr>
                <w:rFonts w:ascii="宋体" w:hAnsi="宋体" w:eastAsia="宋体" w:cs="宋体"/>
                <w:spacing w:val="3"/>
                <w:sz w:val="19"/>
                <w:szCs w:val="19"/>
              </w:rPr>
              <w:t>服务型劳务品牌。实施技能人才等级提升培训计划，优化技能人才结</w:t>
            </w:r>
            <w:r>
              <w:rPr>
                <w:rFonts w:ascii="宋体" w:hAnsi="宋体" w:eastAsia="宋体" w:cs="宋体"/>
                <w:spacing w:val="6"/>
                <w:sz w:val="19"/>
                <w:szCs w:val="19"/>
              </w:rPr>
              <w:t>构，提升劳动者技能层次和水平。</w:t>
            </w:r>
          </w:p>
        </w:tc>
        <w:tc>
          <w:tcPr>
            <w:tcW w:w="3884" w:type="dxa"/>
            <w:tcBorders>
              <w:bottom w:val="single" w:color="000000" w:sz="6" w:space="0"/>
            </w:tcBorders>
            <w:vAlign w:val="top"/>
          </w:tcPr>
          <w:p>
            <w:pPr>
              <w:pStyle w:val="6"/>
              <w:spacing w:line="255" w:lineRule="auto"/>
            </w:pPr>
          </w:p>
          <w:p>
            <w:pPr>
              <w:pStyle w:val="6"/>
              <w:spacing w:line="255" w:lineRule="auto"/>
            </w:pPr>
          </w:p>
          <w:p>
            <w:pPr>
              <w:pStyle w:val="6"/>
              <w:spacing w:line="255" w:lineRule="auto"/>
            </w:pPr>
          </w:p>
          <w:p>
            <w:pPr>
              <w:spacing w:before="61" w:line="291" w:lineRule="auto"/>
              <w:ind w:left="16" w:right="8" w:firstLine="3"/>
              <w:rPr>
                <w:rFonts w:ascii="宋体" w:hAnsi="宋体" w:eastAsia="宋体" w:cs="宋体"/>
                <w:sz w:val="19"/>
                <w:szCs w:val="19"/>
              </w:rPr>
            </w:pPr>
            <w:r>
              <w:rPr>
                <w:rFonts w:ascii="Times New Roman" w:hAnsi="Times New Roman" w:eastAsia="Times New Roman" w:cs="Times New Roman"/>
                <w:spacing w:val="3"/>
                <w:sz w:val="19"/>
                <w:szCs w:val="19"/>
              </w:rPr>
              <w:t xml:space="preserve">6 </w:t>
            </w:r>
            <w:r>
              <w:rPr>
                <w:rFonts w:ascii="宋体" w:hAnsi="宋体" w:eastAsia="宋体" w:cs="宋体"/>
                <w:spacing w:val="3"/>
                <w:sz w:val="19"/>
                <w:szCs w:val="19"/>
              </w:rPr>
              <w:t>月底前完成培训</w:t>
            </w:r>
            <w:r>
              <w:rPr>
                <w:rFonts w:ascii="宋体" w:hAnsi="宋体" w:eastAsia="宋体" w:cs="宋体"/>
                <w:spacing w:val="-31"/>
                <w:sz w:val="19"/>
                <w:szCs w:val="19"/>
              </w:rPr>
              <w:t xml:space="preserve"> </w:t>
            </w:r>
            <w:r>
              <w:rPr>
                <w:rFonts w:ascii="Times New Roman" w:hAnsi="Times New Roman" w:eastAsia="Times New Roman" w:cs="Times New Roman"/>
                <w:spacing w:val="3"/>
                <w:sz w:val="19"/>
                <w:szCs w:val="19"/>
              </w:rPr>
              <w:t xml:space="preserve">0.7 </w:t>
            </w:r>
            <w:r>
              <w:rPr>
                <w:rFonts w:ascii="宋体" w:hAnsi="宋体" w:eastAsia="宋体" w:cs="宋体"/>
                <w:spacing w:val="3"/>
                <w:sz w:val="19"/>
                <w:szCs w:val="19"/>
              </w:rPr>
              <w:t>万人次以上；</w:t>
            </w: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月底前</w:t>
            </w:r>
            <w:r>
              <w:rPr>
                <w:rFonts w:ascii="宋体" w:hAnsi="宋体" w:eastAsia="宋体" w:cs="宋体"/>
                <w:spacing w:val="5"/>
                <w:sz w:val="19"/>
                <w:szCs w:val="19"/>
              </w:rPr>
              <w:t>完成培训</w:t>
            </w:r>
            <w:r>
              <w:rPr>
                <w:rFonts w:ascii="宋体" w:hAnsi="宋体" w:eastAsia="宋体" w:cs="宋体"/>
                <w:spacing w:val="-18"/>
                <w:sz w:val="19"/>
                <w:szCs w:val="19"/>
              </w:rPr>
              <w:t xml:space="preserve"> </w:t>
            </w:r>
            <w:r>
              <w:rPr>
                <w:rFonts w:ascii="Times New Roman" w:hAnsi="Times New Roman" w:eastAsia="Times New Roman" w:cs="Times New Roman"/>
                <w:spacing w:val="5"/>
                <w:sz w:val="19"/>
                <w:szCs w:val="19"/>
              </w:rPr>
              <w:t xml:space="preserve">1.7 </w:t>
            </w:r>
            <w:r>
              <w:rPr>
                <w:rFonts w:ascii="宋体" w:hAnsi="宋体" w:eastAsia="宋体" w:cs="宋体"/>
                <w:spacing w:val="5"/>
                <w:sz w:val="19"/>
                <w:szCs w:val="19"/>
              </w:rPr>
              <w:t>万人次以上。</w:t>
            </w:r>
          </w:p>
        </w:tc>
        <w:tc>
          <w:tcPr>
            <w:tcW w:w="894" w:type="dxa"/>
            <w:tcBorders>
              <w:bottom w:val="single" w:color="000000" w:sz="6" w:space="0"/>
            </w:tcBorders>
            <w:vAlign w:val="top"/>
          </w:tcPr>
          <w:p>
            <w:pPr>
              <w:pStyle w:val="6"/>
              <w:spacing w:line="303" w:lineRule="auto"/>
            </w:pPr>
          </w:p>
          <w:p>
            <w:pPr>
              <w:pStyle w:val="6"/>
              <w:spacing w:line="303" w:lineRule="auto"/>
            </w:pPr>
          </w:p>
          <w:p>
            <w:pPr>
              <w:pStyle w:val="6"/>
              <w:spacing w:line="304"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tcBorders>
              <w:bottom w:val="single" w:color="000000" w:sz="6" w:space="0"/>
            </w:tcBorders>
            <w:vAlign w:val="top"/>
          </w:tcPr>
          <w:p>
            <w:pPr>
              <w:pStyle w:val="6"/>
              <w:spacing w:line="468" w:lineRule="auto"/>
            </w:pPr>
          </w:p>
          <w:p>
            <w:pPr>
              <w:spacing w:before="62" w:line="216" w:lineRule="auto"/>
              <w:ind w:left="228"/>
              <w:rPr>
                <w:rFonts w:ascii="宋体" w:hAnsi="宋体" w:eastAsia="宋体" w:cs="宋体"/>
                <w:sz w:val="19"/>
                <w:szCs w:val="19"/>
              </w:rPr>
            </w:pPr>
            <w:r>
              <w:rPr>
                <w:rFonts w:ascii="宋体" w:hAnsi="宋体" w:eastAsia="宋体" w:cs="宋体"/>
                <w:spacing w:val="7"/>
                <w:sz w:val="19"/>
                <w:szCs w:val="19"/>
              </w:rPr>
              <w:t>人力</w:t>
            </w:r>
          </w:p>
          <w:p>
            <w:pPr>
              <w:spacing w:before="75" w:line="222" w:lineRule="auto"/>
              <w:ind w:left="234"/>
              <w:rPr>
                <w:rFonts w:ascii="宋体" w:hAnsi="宋体" w:eastAsia="宋体" w:cs="宋体"/>
                <w:sz w:val="19"/>
                <w:szCs w:val="19"/>
              </w:rPr>
            </w:pPr>
            <w:r>
              <w:rPr>
                <w:rFonts w:ascii="宋体" w:hAnsi="宋体" w:eastAsia="宋体" w:cs="宋体"/>
                <w:spacing w:val="4"/>
                <w:sz w:val="19"/>
                <w:szCs w:val="19"/>
              </w:rPr>
              <w:t>资源</w:t>
            </w:r>
          </w:p>
          <w:p>
            <w:pPr>
              <w:spacing w:before="74" w:line="215" w:lineRule="auto"/>
              <w:ind w:left="228"/>
              <w:rPr>
                <w:rFonts w:ascii="宋体" w:hAnsi="宋体" w:eastAsia="宋体" w:cs="宋体"/>
                <w:sz w:val="19"/>
                <w:szCs w:val="19"/>
              </w:rPr>
            </w:pPr>
            <w:r>
              <w:rPr>
                <w:rFonts w:ascii="宋体" w:hAnsi="宋体" w:eastAsia="宋体" w:cs="宋体"/>
                <w:spacing w:val="7"/>
                <w:sz w:val="19"/>
                <w:szCs w:val="19"/>
              </w:rPr>
              <w:t>社会</w:t>
            </w:r>
          </w:p>
          <w:p>
            <w:pPr>
              <w:spacing w:before="75"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bottom w:val="single" w:color="000000" w:sz="6" w:space="0"/>
              <w:right w:val="single" w:color="000000" w:sz="6" w:space="0"/>
            </w:tcBorders>
            <w:vAlign w:val="top"/>
          </w:tcPr>
          <w:p>
            <w:pPr>
              <w:pStyle w:val="6"/>
              <w:spacing w:line="303" w:lineRule="auto"/>
            </w:pPr>
          </w:p>
          <w:p>
            <w:pPr>
              <w:pStyle w:val="6"/>
              <w:spacing w:line="303" w:lineRule="auto"/>
            </w:pPr>
          </w:p>
          <w:p>
            <w:pPr>
              <w:pStyle w:val="6"/>
              <w:spacing w:line="30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67" w:type="default"/>
          <w:footerReference r:id="rId168" w:type="default"/>
          <w:pgSz w:w="16839" w:h="11906"/>
          <w:pgMar w:top="1792" w:right="1387" w:bottom="1552" w:left="1386" w:header="1426" w:footer="1174" w:gutter="0"/>
          <w:cols w:space="720" w:num="1"/>
        </w:sectPr>
      </w:pPr>
    </w:p>
    <w:p>
      <w:pPr>
        <w:spacing w:before="51"/>
      </w:pPr>
      <w:r>
        <w:drawing>
          <wp:anchor distT="0" distB="0" distL="0" distR="0" simplePos="0" relativeHeight="251794432"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restart"/>
            <w:tcBorders>
              <w:left w:val="single" w:color="000000" w:sz="6" w:space="0"/>
              <w:bottom w:val="nil"/>
            </w:tcBorders>
            <w:vAlign w:val="top"/>
          </w:tcPr>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2" w:line="292" w:lineRule="auto"/>
              <w:ind w:left="14" w:right="19"/>
              <w:jc w:val="both"/>
              <w:rPr>
                <w:rFonts w:ascii="宋体" w:hAnsi="宋体" w:eastAsia="宋体" w:cs="宋体"/>
                <w:sz w:val="19"/>
                <w:szCs w:val="19"/>
              </w:rPr>
            </w:pPr>
            <w:r>
              <w:rPr>
                <w:rFonts w:ascii="宋体" w:hAnsi="宋体" w:eastAsia="宋体" w:cs="宋体"/>
                <w:spacing w:val="10"/>
                <w:sz w:val="19"/>
                <w:szCs w:val="19"/>
              </w:rPr>
              <w:t>七</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好民生</w:t>
            </w:r>
            <w:r>
              <w:rPr>
                <w:rFonts w:ascii="宋体" w:hAnsi="宋体" w:eastAsia="宋体" w:cs="宋体"/>
                <w:spacing w:val="6"/>
                <w:sz w:val="19"/>
                <w:szCs w:val="19"/>
              </w:rPr>
              <w:t>实事</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高质量优化公</w:t>
            </w:r>
            <w:r>
              <w:rPr>
                <w:rFonts w:ascii="宋体" w:hAnsi="宋体" w:eastAsia="宋体" w:cs="宋体"/>
                <w:spacing w:val="9"/>
                <w:sz w:val="19"/>
                <w:szCs w:val="19"/>
              </w:rPr>
              <w:t>共服务</w:t>
            </w:r>
          </w:p>
        </w:tc>
        <w:tc>
          <w:tcPr>
            <w:tcW w:w="1328"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1" w:line="280" w:lineRule="auto"/>
              <w:ind w:left="8" w:right="20" w:hanging="8"/>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）着力促</w:t>
            </w:r>
            <w:r>
              <w:rPr>
                <w:rFonts w:ascii="宋体" w:hAnsi="宋体" w:eastAsia="宋体" w:cs="宋体"/>
                <w:spacing w:val="8"/>
                <w:sz w:val="19"/>
                <w:szCs w:val="19"/>
              </w:rPr>
              <w:t>进就业创业</w:t>
            </w:r>
          </w:p>
        </w:tc>
        <w:tc>
          <w:tcPr>
            <w:tcW w:w="2372" w:type="dxa"/>
            <w:vAlign w:val="top"/>
          </w:tcPr>
          <w:p>
            <w:pPr>
              <w:pStyle w:val="6"/>
              <w:spacing w:line="272" w:lineRule="auto"/>
            </w:pPr>
          </w:p>
          <w:p>
            <w:pPr>
              <w:spacing w:before="62" w:line="291" w:lineRule="auto"/>
              <w:ind w:left="10" w:right="16" w:hanging="2"/>
              <w:rPr>
                <w:rFonts w:ascii="宋体" w:hAnsi="宋体" w:eastAsia="宋体" w:cs="宋体"/>
                <w:sz w:val="19"/>
                <w:szCs w:val="19"/>
              </w:rPr>
            </w:pPr>
            <w:r>
              <w:rPr>
                <w:rFonts w:ascii="宋体" w:hAnsi="宋体" w:eastAsia="宋体" w:cs="宋体"/>
                <w:spacing w:val="4"/>
                <w:sz w:val="19"/>
                <w:szCs w:val="19"/>
              </w:rPr>
              <w:t>新建创业孵化示范园区（基</w:t>
            </w:r>
            <w:r>
              <w:rPr>
                <w:rFonts w:ascii="宋体" w:hAnsi="宋体" w:eastAsia="宋体" w:cs="宋体"/>
                <w:spacing w:val="5"/>
                <w:sz w:val="19"/>
                <w:szCs w:val="19"/>
              </w:rPr>
              <w:t>地）</w:t>
            </w:r>
            <w:r>
              <w:rPr>
                <w:rFonts w:ascii="Times New Roman" w:hAnsi="Times New Roman" w:eastAsia="Times New Roman" w:cs="Times New Roman"/>
                <w:spacing w:val="5"/>
                <w:sz w:val="19"/>
                <w:szCs w:val="19"/>
              </w:rPr>
              <w:t xml:space="preserve">2 </w:t>
            </w:r>
            <w:r>
              <w:rPr>
                <w:rFonts w:ascii="宋体" w:hAnsi="宋体" w:eastAsia="宋体" w:cs="宋体"/>
                <w:spacing w:val="5"/>
                <w:sz w:val="19"/>
                <w:szCs w:val="19"/>
              </w:rPr>
              <w:t>家。</w:t>
            </w:r>
          </w:p>
        </w:tc>
        <w:tc>
          <w:tcPr>
            <w:tcW w:w="2960" w:type="dxa"/>
            <w:vAlign w:val="top"/>
          </w:tcPr>
          <w:p>
            <w:pPr>
              <w:spacing w:before="36" w:line="281" w:lineRule="auto"/>
              <w:ind w:left="12" w:right="12" w:firstLine="3"/>
              <w:jc w:val="both"/>
              <w:rPr>
                <w:rFonts w:ascii="宋体" w:hAnsi="宋体" w:eastAsia="宋体" w:cs="宋体"/>
                <w:sz w:val="19"/>
                <w:szCs w:val="19"/>
              </w:rPr>
            </w:pPr>
            <w:r>
              <w:rPr>
                <w:rFonts w:ascii="宋体" w:hAnsi="宋体" w:eastAsia="宋体" w:cs="宋体"/>
                <w:spacing w:val="1"/>
                <w:sz w:val="19"/>
                <w:szCs w:val="19"/>
              </w:rPr>
              <w:t>指导县（</w:t>
            </w:r>
            <w:r>
              <w:rPr>
                <w:rFonts w:ascii="宋体" w:hAnsi="宋体" w:eastAsia="宋体" w:cs="宋体"/>
                <w:spacing w:val="-40"/>
                <w:sz w:val="19"/>
                <w:szCs w:val="19"/>
              </w:rPr>
              <w:t xml:space="preserve"> </w:t>
            </w:r>
            <w:r>
              <w:rPr>
                <w:rFonts w:ascii="宋体" w:hAnsi="宋体" w:eastAsia="宋体" w:cs="宋体"/>
                <w:spacing w:val="1"/>
                <w:sz w:val="19"/>
                <w:szCs w:val="19"/>
              </w:rPr>
              <w:t>区）落实政策，优化创业</w:t>
            </w:r>
            <w:r>
              <w:rPr>
                <w:rFonts w:ascii="宋体" w:hAnsi="宋体" w:eastAsia="宋体" w:cs="宋体"/>
                <w:spacing w:val="4"/>
                <w:sz w:val="19"/>
                <w:szCs w:val="19"/>
              </w:rPr>
              <w:t>服务，完善基础台账，增强孵化功能，力争年内向自治区推荐</w:t>
            </w:r>
            <w:r>
              <w:rPr>
                <w:rFonts w:ascii="宋体" w:hAnsi="宋体" w:eastAsia="宋体" w:cs="宋体"/>
                <w:spacing w:val="-40"/>
                <w:sz w:val="19"/>
                <w:szCs w:val="19"/>
              </w:rPr>
              <w:t xml:space="preserve"> </w:t>
            </w:r>
            <w:r>
              <w:rPr>
                <w:rFonts w:ascii="Times New Roman" w:hAnsi="Times New Roman" w:eastAsia="Times New Roman" w:cs="Times New Roman"/>
                <w:spacing w:val="4"/>
                <w:sz w:val="19"/>
                <w:szCs w:val="19"/>
              </w:rPr>
              <w:t xml:space="preserve">2 </w:t>
            </w:r>
            <w:r>
              <w:rPr>
                <w:rFonts w:ascii="宋体" w:hAnsi="宋体" w:eastAsia="宋体" w:cs="宋体"/>
                <w:spacing w:val="4"/>
                <w:sz w:val="19"/>
                <w:szCs w:val="19"/>
              </w:rPr>
              <w:t>家创</w:t>
            </w:r>
            <w:r>
              <w:rPr>
                <w:rFonts w:ascii="宋体" w:hAnsi="宋体" w:eastAsia="宋体" w:cs="宋体"/>
                <w:spacing w:val="2"/>
                <w:sz w:val="19"/>
                <w:szCs w:val="19"/>
              </w:rPr>
              <w:t>业孵化示范园区（基地）。</w:t>
            </w:r>
          </w:p>
        </w:tc>
        <w:tc>
          <w:tcPr>
            <w:tcW w:w="3884" w:type="dxa"/>
            <w:vAlign w:val="top"/>
          </w:tcPr>
          <w:p>
            <w:pPr>
              <w:pStyle w:val="6"/>
              <w:spacing w:line="457" w:lineRule="auto"/>
            </w:pPr>
          </w:p>
          <w:p>
            <w:pPr>
              <w:spacing w:before="61" w:line="219" w:lineRule="auto"/>
              <w:ind w:left="34"/>
              <w:rPr>
                <w:rFonts w:ascii="宋体" w:hAnsi="宋体" w:eastAsia="宋体" w:cs="宋体"/>
                <w:sz w:val="19"/>
                <w:szCs w:val="19"/>
              </w:rPr>
            </w:pPr>
            <w:r>
              <w:rPr>
                <w:rFonts w:ascii="Times New Roman" w:hAnsi="Times New Roman" w:eastAsia="Times New Roman" w:cs="Times New Roman"/>
                <w:spacing w:val="3"/>
                <w:sz w:val="19"/>
                <w:szCs w:val="19"/>
              </w:rPr>
              <w:t xml:space="preserve">11 </w:t>
            </w:r>
            <w:r>
              <w:rPr>
                <w:rFonts w:ascii="宋体" w:hAnsi="宋体" w:eastAsia="宋体" w:cs="宋体"/>
                <w:spacing w:val="3"/>
                <w:sz w:val="19"/>
                <w:szCs w:val="19"/>
              </w:rPr>
              <w:t>月底前完成。</w:t>
            </w:r>
          </w:p>
        </w:tc>
        <w:tc>
          <w:tcPr>
            <w:tcW w:w="894" w:type="dxa"/>
            <w:vAlign w:val="top"/>
          </w:tcPr>
          <w:p>
            <w:pPr>
              <w:pStyle w:val="6"/>
              <w:spacing w:line="451"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spacing w:before="74" w:line="216" w:lineRule="auto"/>
              <w:ind w:left="228"/>
              <w:rPr>
                <w:rFonts w:ascii="宋体" w:hAnsi="宋体" w:eastAsia="宋体" w:cs="宋体"/>
                <w:sz w:val="19"/>
                <w:szCs w:val="19"/>
              </w:rPr>
            </w:pPr>
            <w:r>
              <w:rPr>
                <w:rFonts w:ascii="宋体" w:hAnsi="宋体" w:eastAsia="宋体" w:cs="宋体"/>
                <w:spacing w:val="7"/>
                <w:sz w:val="19"/>
                <w:szCs w:val="19"/>
              </w:rPr>
              <w:t>人力</w:t>
            </w:r>
          </w:p>
          <w:p>
            <w:pPr>
              <w:spacing w:before="75" w:line="222" w:lineRule="auto"/>
              <w:ind w:left="234"/>
              <w:rPr>
                <w:rFonts w:ascii="宋体" w:hAnsi="宋体" w:eastAsia="宋体" w:cs="宋体"/>
                <w:sz w:val="19"/>
                <w:szCs w:val="19"/>
              </w:rPr>
            </w:pPr>
            <w:r>
              <w:rPr>
                <w:rFonts w:ascii="宋体" w:hAnsi="宋体" w:eastAsia="宋体" w:cs="宋体"/>
                <w:spacing w:val="4"/>
                <w:sz w:val="19"/>
                <w:szCs w:val="19"/>
              </w:rPr>
              <w:t>资源</w:t>
            </w:r>
          </w:p>
          <w:p>
            <w:pPr>
              <w:spacing w:before="73" w:line="252" w:lineRule="auto"/>
              <w:ind w:left="127" w:right="114" w:firstLine="101"/>
              <w:rPr>
                <w:rFonts w:ascii="宋体" w:hAnsi="宋体" w:eastAsia="宋体" w:cs="宋体"/>
                <w:sz w:val="19"/>
                <w:szCs w:val="19"/>
              </w:rPr>
            </w:pPr>
            <w:r>
              <w:rPr>
                <w:rFonts w:ascii="宋体" w:hAnsi="宋体" w:eastAsia="宋体" w:cs="宋体"/>
                <w:spacing w:val="7"/>
                <w:sz w:val="19"/>
                <w:szCs w:val="19"/>
              </w:rPr>
              <w:t>社会</w:t>
            </w:r>
            <w:r>
              <w:rPr>
                <w:rFonts w:ascii="宋体" w:hAnsi="宋体" w:eastAsia="宋体" w:cs="宋体"/>
                <w:spacing w:val="9"/>
                <w:sz w:val="19"/>
                <w:szCs w:val="19"/>
              </w:rPr>
              <w:t>保障局</w:t>
            </w:r>
          </w:p>
        </w:tc>
        <w:tc>
          <w:tcPr>
            <w:tcW w:w="1063" w:type="dxa"/>
            <w:tcBorders>
              <w:right w:val="single" w:color="000000" w:sz="6" w:space="0"/>
            </w:tcBorders>
            <w:vAlign w:val="top"/>
          </w:tcPr>
          <w:p>
            <w:pPr>
              <w:pStyle w:val="6"/>
              <w:spacing w:line="45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365" w:lineRule="auto"/>
            </w:pPr>
          </w:p>
          <w:p>
            <w:pPr>
              <w:spacing w:before="61" w:line="295" w:lineRule="auto"/>
              <w:ind w:left="25" w:right="16" w:hanging="14"/>
              <w:rPr>
                <w:rFonts w:ascii="宋体" w:hAnsi="宋体" w:eastAsia="宋体" w:cs="宋体"/>
                <w:sz w:val="19"/>
                <w:szCs w:val="19"/>
              </w:rPr>
            </w:pPr>
            <w:r>
              <w:rPr>
                <w:rFonts w:ascii="宋体" w:hAnsi="宋体" w:eastAsia="宋体" w:cs="宋体"/>
                <w:spacing w:val="14"/>
                <w:sz w:val="19"/>
                <w:szCs w:val="19"/>
              </w:rPr>
              <w:t>发放创业担保贷款</w:t>
            </w:r>
            <w:r>
              <w:rPr>
                <w:rFonts w:ascii="宋体" w:hAnsi="宋体" w:eastAsia="宋体" w:cs="宋体"/>
                <w:spacing w:val="27"/>
                <w:sz w:val="19"/>
                <w:szCs w:val="19"/>
              </w:rPr>
              <w:t xml:space="preserve"> </w:t>
            </w:r>
            <w:r>
              <w:rPr>
                <w:rFonts w:ascii="Times New Roman" w:hAnsi="Times New Roman" w:eastAsia="Times New Roman" w:cs="Times New Roman"/>
                <w:spacing w:val="14"/>
                <w:sz w:val="19"/>
                <w:szCs w:val="19"/>
              </w:rPr>
              <w:t xml:space="preserve">2 </w:t>
            </w:r>
            <w:r>
              <w:rPr>
                <w:rFonts w:ascii="宋体" w:hAnsi="宋体" w:eastAsia="宋体" w:cs="宋体"/>
                <w:spacing w:val="14"/>
                <w:sz w:val="19"/>
                <w:szCs w:val="19"/>
              </w:rPr>
              <w:t>亿元</w:t>
            </w:r>
            <w:r>
              <w:rPr>
                <w:rFonts w:ascii="宋体" w:hAnsi="宋体" w:eastAsia="宋体" w:cs="宋体"/>
                <w:spacing w:val="-1"/>
                <w:sz w:val="19"/>
                <w:szCs w:val="19"/>
              </w:rPr>
              <w:t>以上。</w:t>
            </w:r>
          </w:p>
        </w:tc>
        <w:tc>
          <w:tcPr>
            <w:tcW w:w="2960" w:type="dxa"/>
            <w:vAlign w:val="top"/>
          </w:tcPr>
          <w:p>
            <w:pPr>
              <w:spacing w:before="280" w:line="292" w:lineRule="auto"/>
              <w:ind w:left="14" w:right="12" w:firstLine="2"/>
              <w:jc w:val="both"/>
              <w:rPr>
                <w:rFonts w:ascii="宋体" w:hAnsi="宋体" w:eastAsia="宋体" w:cs="宋体"/>
                <w:sz w:val="19"/>
                <w:szCs w:val="19"/>
              </w:rPr>
            </w:pPr>
            <w:r>
              <w:rPr>
                <w:rFonts w:ascii="宋体" w:hAnsi="宋体" w:eastAsia="宋体" w:cs="宋体"/>
                <w:spacing w:val="4"/>
                <w:sz w:val="19"/>
                <w:szCs w:val="19"/>
              </w:rPr>
              <w:t>强化政策宣传，优化经办流程，严格资格审核，加快放贷进度，做好</w:t>
            </w:r>
            <w:r>
              <w:rPr>
                <w:rFonts w:ascii="宋体" w:hAnsi="宋体" w:eastAsia="宋体" w:cs="宋体"/>
                <w:spacing w:val="6"/>
                <w:sz w:val="19"/>
                <w:szCs w:val="19"/>
              </w:rPr>
              <w:t>贷后服务。</w:t>
            </w:r>
          </w:p>
        </w:tc>
        <w:tc>
          <w:tcPr>
            <w:tcW w:w="3884" w:type="dxa"/>
            <w:vAlign w:val="top"/>
          </w:tcPr>
          <w:p>
            <w:pPr>
              <w:pStyle w:val="6"/>
              <w:spacing w:line="399" w:lineRule="auto"/>
            </w:pPr>
          </w:p>
          <w:p>
            <w:pPr>
              <w:spacing w:before="61" w:line="291" w:lineRule="auto"/>
              <w:ind w:left="15" w:right="8" w:firstLine="4"/>
              <w:rPr>
                <w:rFonts w:ascii="宋体" w:hAnsi="宋体" w:eastAsia="宋体" w:cs="宋体"/>
                <w:sz w:val="19"/>
                <w:szCs w:val="19"/>
              </w:rPr>
            </w:pP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月底前发放</w:t>
            </w:r>
            <w:r>
              <w:rPr>
                <w:rFonts w:ascii="宋体" w:hAnsi="宋体" w:eastAsia="宋体" w:cs="宋体"/>
                <w:spacing w:val="-33"/>
                <w:sz w:val="19"/>
                <w:szCs w:val="19"/>
              </w:rPr>
              <w:t xml:space="preserve"> </w:t>
            </w:r>
            <w:r>
              <w:rPr>
                <w:rFonts w:ascii="Times New Roman" w:hAnsi="Times New Roman" w:eastAsia="Times New Roman" w:cs="Times New Roman"/>
                <w:spacing w:val="5"/>
                <w:sz w:val="19"/>
                <w:szCs w:val="19"/>
              </w:rPr>
              <w:t xml:space="preserve">8000 </w:t>
            </w:r>
            <w:r>
              <w:rPr>
                <w:rFonts w:ascii="宋体" w:hAnsi="宋体" w:eastAsia="宋体" w:cs="宋体"/>
                <w:spacing w:val="5"/>
                <w:sz w:val="19"/>
                <w:szCs w:val="19"/>
              </w:rPr>
              <w:t>万元；</w:t>
            </w:r>
            <w:r>
              <w:rPr>
                <w:rFonts w:ascii="Times New Roman" w:hAnsi="Times New Roman" w:eastAsia="Times New Roman" w:cs="Times New Roman"/>
                <w:spacing w:val="5"/>
                <w:sz w:val="19"/>
                <w:szCs w:val="19"/>
              </w:rPr>
              <w:t xml:space="preserve">11 </w:t>
            </w:r>
            <w:r>
              <w:rPr>
                <w:rFonts w:ascii="宋体" w:hAnsi="宋体" w:eastAsia="宋体" w:cs="宋体"/>
                <w:spacing w:val="5"/>
                <w:sz w:val="19"/>
                <w:szCs w:val="19"/>
              </w:rPr>
              <w:t>月底前累计发放</w:t>
            </w:r>
            <w:r>
              <w:rPr>
                <w:rFonts w:ascii="Times New Roman" w:hAnsi="Times New Roman" w:eastAsia="Times New Roman" w:cs="Times New Roman"/>
                <w:spacing w:val="4"/>
                <w:sz w:val="19"/>
                <w:szCs w:val="19"/>
              </w:rPr>
              <w:t xml:space="preserve">2 </w:t>
            </w:r>
            <w:r>
              <w:rPr>
                <w:rFonts w:ascii="宋体" w:hAnsi="宋体" w:eastAsia="宋体" w:cs="宋体"/>
                <w:spacing w:val="4"/>
                <w:sz w:val="19"/>
                <w:szCs w:val="19"/>
              </w:rPr>
              <w:t>亿元。</w:t>
            </w:r>
          </w:p>
        </w:tc>
        <w:tc>
          <w:tcPr>
            <w:tcW w:w="894" w:type="dxa"/>
            <w:vAlign w:val="top"/>
          </w:tcPr>
          <w:p>
            <w:pPr>
              <w:pStyle w:val="6"/>
              <w:spacing w:line="271" w:lineRule="auto"/>
            </w:pPr>
          </w:p>
          <w:p>
            <w:pPr>
              <w:pStyle w:val="6"/>
              <w:spacing w:line="272"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spacing w:before="164" w:line="216" w:lineRule="auto"/>
              <w:ind w:left="228"/>
              <w:rPr>
                <w:rFonts w:ascii="宋体" w:hAnsi="宋体" w:eastAsia="宋体" w:cs="宋体"/>
                <w:sz w:val="19"/>
                <w:szCs w:val="19"/>
              </w:rPr>
            </w:pPr>
            <w:r>
              <w:rPr>
                <w:rFonts w:ascii="宋体" w:hAnsi="宋体" w:eastAsia="宋体" w:cs="宋体"/>
                <w:spacing w:val="7"/>
                <w:sz w:val="19"/>
                <w:szCs w:val="19"/>
              </w:rPr>
              <w:t>人力</w:t>
            </w:r>
          </w:p>
          <w:p>
            <w:pPr>
              <w:spacing w:before="75" w:line="222" w:lineRule="auto"/>
              <w:ind w:left="234"/>
              <w:rPr>
                <w:rFonts w:ascii="宋体" w:hAnsi="宋体" w:eastAsia="宋体" w:cs="宋体"/>
                <w:sz w:val="19"/>
                <w:szCs w:val="19"/>
              </w:rPr>
            </w:pPr>
            <w:r>
              <w:rPr>
                <w:rFonts w:ascii="宋体" w:hAnsi="宋体" w:eastAsia="宋体" w:cs="宋体"/>
                <w:spacing w:val="4"/>
                <w:sz w:val="19"/>
                <w:szCs w:val="19"/>
              </w:rPr>
              <w:t>资源</w:t>
            </w:r>
          </w:p>
          <w:p>
            <w:pPr>
              <w:spacing w:before="74" w:line="294" w:lineRule="auto"/>
              <w:ind w:left="127" w:right="114" w:firstLine="101"/>
              <w:rPr>
                <w:rFonts w:ascii="宋体" w:hAnsi="宋体" w:eastAsia="宋体" w:cs="宋体"/>
                <w:sz w:val="19"/>
                <w:szCs w:val="19"/>
              </w:rPr>
            </w:pPr>
            <w:r>
              <w:rPr>
                <w:rFonts w:ascii="宋体" w:hAnsi="宋体" w:eastAsia="宋体" w:cs="宋体"/>
                <w:spacing w:val="7"/>
                <w:sz w:val="19"/>
                <w:szCs w:val="19"/>
              </w:rPr>
              <w:t>社会</w:t>
            </w:r>
            <w:r>
              <w:rPr>
                <w:rFonts w:ascii="宋体" w:hAnsi="宋体" w:eastAsia="宋体" w:cs="宋体"/>
                <w:spacing w:val="9"/>
                <w:sz w:val="19"/>
                <w:szCs w:val="19"/>
              </w:rPr>
              <w:t>保障局</w:t>
            </w:r>
          </w:p>
        </w:tc>
        <w:tc>
          <w:tcPr>
            <w:tcW w:w="1063" w:type="dxa"/>
            <w:tcBorders>
              <w:right w:val="single" w:color="000000" w:sz="6" w:space="0"/>
            </w:tcBorders>
            <w:vAlign w:val="top"/>
          </w:tcPr>
          <w:p>
            <w:pPr>
              <w:pStyle w:val="6"/>
              <w:spacing w:line="271" w:lineRule="auto"/>
            </w:pPr>
          </w:p>
          <w:p>
            <w:pPr>
              <w:pStyle w:val="6"/>
              <w:spacing w:line="27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58" w:lineRule="auto"/>
            </w:pPr>
          </w:p>
          <w:p>
            <w:pPr>
              <w:pStyle w:val="6"/>
              <w:spacing w:line="258" w:lineRule="auto"/>
            </w:pPr>
          </w:p>
          <w:p>
            <w:pPr>
              <w:pStyle w:val="6"/>
              <w:spacing w:line="259" w:lineRule="auto"/>
            </w:pPr>
          </w:p>
          <w:p>
            <w:pPr>
              <w:pStyle w:val="6"/>
              <w:spacing w:line="259" w:lineRule="auto"/>
            </w:pPr>
          </w:p>
          <w:p>
            <w:pPr>
              <w:spacing w:before="62" w:line="217" w:lineRule="auto"/>
              <w:ind w:left="8"/>
              <w:rPr>
                <w:rFonts w:ascii="宋体" w:hAnsi="宋体" w:eastAsia="宋体" w:cs="宋体"/>
                <w:sz w:val="19"/>
                <w:szCs w:val="19"/>
              </w:rPr>
            </w:pPr>
            <w:r>
              <w:rPr>
                <w:rFonts w:ascii="宋体" w:hAnsi="宋体" w:eastAsia="宋体" w:cs="宋体"/>
                <w:spacing w:val="5"/>
                <w:sz w:val="19"/>
                <w:szCs w:val="19"/>
              </w:rPr>
              <w:t>新增城镇就业</w:t>
            </w:r>
            <w:r>
              <w:rPr>
                <w:rFonts w:ascii="宋体" w:hAnsi="宋体" w:eastAsia="宋体" w:cs="宋体"/>
                <w:spacing w:val="-23"/>
                <w:sz w:val="19"/>
                <w:szCs w:val="19"/>
              </w:rPr>
              <w:t xml:space="preserve"> </w:t>
            </w:r>
            <w:r>
              <w:rPr>
                <w:rFonts w:ascii="Times New Roman" w:hAnsi="Times New Roman" w:eastAsia="Times New Roman" w:cs="Times New Roman"/>
                <w:spacing w:val="5"/>
                <w:sz w:val="19"/>
                <w:szCs w:val="19"/>
              </w:rPr>
              <w:t xml:space="preserve">8500 </w:t>
            </w:r>
            <w:r>
              <w:rPr>
                <w:rFonts w:ascii="宋体" w:hAnsi="宋体" w:eastAsia="宋体" w:cs="宋体"/>
                <w:spacing w:val="5"/>
                <w:sz w:val="19"/>
                <w:szCs w:val="19"/>
              </w:rPr>
              <w:t>人。</w:t>
            </w:r>
          </w:p>
        </w:tc>
        <w:tc>
          <w:tcPr>
            <w:tcW w:w="2960" w:type="dxa"/>
            <w:vAlign w:val="top"/>
          </w:tcPr>
          <w:p>
            <w:pPr>
              <w:spacing w:before="197" w:line="292" w:lineRule="auto"/>
              <w:ind w:left="14" w:firstLine="2"/>
              <w:jc w:val="both"/>
              <w:rPr>
                <w:rFonts w:ascii="宋体" w:hAnsi="宋体" w:eastAsia="宋体" w:cs="宋体"/>
                <w:sz w:val="19"/>
                <w:szCs w:val="19"/>
              </w:rPr>
            </w:pPr>
            <w:r>
              <w:rPr>
                <w:rFonts w:ascii="宋体" w:hAnsi="宋体" w:eastAsia="宋体" w:cs="宋体"/>
                <w:spacing w:val="2"/>
                <w:sz w:val="19"/>
                <w:szCs w:val="19"/>
              </w:rPr>
              <w:t>落实稳就业、保居民就业政策，及</w:t>
            </w:r>
            <w:r>
              <w:rPr>
                <w:rFonts w:ascii="宋体" w:hAnsi="宋体" w:eastAsia="宋体" w:cs="宋体"/>
                <w:spacing w:val="11"/>
                <w:sz w:val="19"/>
                <w:szCs w:val="19"/>
              </w:rPr>
              <w:t>时兑现就业补贴。围绕全市</w:t>
            </w:r>
            <w:r>
              <w:rPr>
                <w:rFonts w:ascii="Times New Roman" w:hAnsi="Times New Roman" w:eastAsia="Times New Roman" w:cs="Times New Roman"/>
                <w:spacing w:val="11"/>
                <w:sz w:val="19"/>
                <w:szCs w:val="19"/>
              </w:rPr>
              <w:t>“</w:t>
            </w:r>
            <w:r>
              <w:rPr>
                <w:rFonts w:ascii="Times New Roman" w:hAnsi="Times New Roman" w:eastAsia="Times New Roman" w:cs="Times New Roman"/>
                <w:spacing w:val="11"/>
                <w:position w:val="-1"/>
                <w:sz w:val="19"/>
                <w:szCs w:val="19"/>
              </w:rPr>
              <w:t>5+4”</w:t>
            </w:r>
            <w:r>
              <w:rPr>
                <w:rFonts w:ascii="宋体" w:hAnsi="宋体" w:eastAsia="宋体" w:cs="宋体"/>
                <w:spacing w:val="2"/>
                <w:sz w:val="19"/>
                <w:szCs w:val="19"/>
              </w:rPr>
              <w:t>产业发展，开展用工需求调查，挖掘就业岗位，加大就业援助、企业</w:t>
            </w:r>
            <w:r>
              <w:rPr>
                <w:rFonts w:ascii="宋体" w:hAnsi="宋体" w:eastAsia="宋体" w:cs="宋体"/>
                <w:spacing w:val="4"/>
                <w:sz w:val="19"/>
                <w:szCs w:val="19"/>
              </w:rPr>
              <w:t>用工招聘、</w:t>
            </w:r>
            <w:r>
              <w:rPr>
                <w:rFonts w:ascii="Times New Roman" w:hAnsi="Times New Roman" w:eastAsia="Times New Roman" w:cs="Times New Roman"/>
                <w:spacing w:val="4"/>
                <w:sz w:val="19"/>
                <w:szCs w:val="19"/>
              </w:rPr>
              <w:t>“</w:t>
            </w:r>
            <w:r>
              <w:rPr>
                <w:rFonts w:ascii="宋体" w:hAnsi="宋体" w:eastAsia="宋体" w:cs="宋体"/>
                <w:spacing w:val="4"/>
                <w:sz w:val="19"/>
                <w:szCs w:val="19"/>
              </w:rPr>
              <w:t>三支一扶</w:t>
            </w:r>
            <w:r>
              <w:rPr>
                <w:rFonts w:ascii="Times New Roman" w:hAnsi="Times New Roman" w:eastAsia="Times New Roman" w:cs="Times New Roman"/>
                <w:spacing w:val="4"/>
                <w:sz w:val="19"/>
                <w:szCs w:val="19"/>
              </w:rPr>
              <w:t>”</w:t>
            </w:r>
            <w:r>
              <w:rPr>
                <w:rFonts w:ascii="宋体" w:hAnsi="宋体" w:eastAsia="宋体" w:cs="宋体"/>
                <w:spacing w:val="4"/>
                <w:sz w:val="19"/>
                <w:szCs w:val="19"/>
              </w:rPr>
              <w:t>、公益性岗</w:t>
            </w:r>
            <w:r>
              <w:rPr>
                <w:rFonts w:ascii="宋体" w:hAnsi="宋体" w:eastAsia="宋体" w:cs="宋体"/>
                <w:spacing w:val="2"/>
                <w:sz w:val="19"/>
                <w:szCs w:val="19"/>
              </w:rPr>
              <w:t>位安置等工作力度，扩大新增城镇</w:t>
            </w:r>
            <w:r>
              <w:rPr>
                <w:rFonts w:ascii="宋体" w:hAnsi="宋体" w:eastAsia="宋体" w:cs="宋体"/>
                <w:spacing w:val="5"/>
                <w:sz w:val="19"/>
                <w:szCs w:val="19"/>
              </w:rPr>
              <w:t>就业规模。</w:t>
            </w:r>
          </w:p>
        </w:tc>
        <w:tc>
          <w:tcPr>
            <w:tcW w:w="3884" w:type="dxa"/>
            <w:vAlign w:val="top"/>
          </w:tcPr>
          <w:p>
            <w:pPr>
              <w:pStyle w:val="6"/>
              <w:spacing w:line="305" w:lineRule="auto"/>
            </w:pPr>
          </w:p>
          <w:p>
            <w:pPr>
              <w:pStyle w:val="6"/>
              <w:spacing w:line="305" w:lineRule="auto"/>
            </w:pPr>
          </w:p>
          <w:p>
            <w:pPr>
              <w:pStyle w:val="6"/>
              <w:spacing w:line="305" w:lineRule="auto"/>
            </w:pPr>
          </w:p>
          <w:p>
            <w:pPr>
              <w:spacing w:before="62" w:line="291" w:lineRule="auto"/>
              <w:ind w:left="14" w:right="10" w:firstLine="5"/>
              <w:rPr>
                <w:rFonts w:ascii="宋体" w:hAnsi="宋体" w:eastAsia="宋体" w:cs="宋体"/>
                <w:sz w:val="19"/>
                <w:szCs w:val="19"/>
              </w:rPr>
            </w:pP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月底前完成城镇新增就业</w:t>
            </w:r>
            <w:r>
              <w:rPr>
                <w:rFonts w:ascii="宋体" w:hAnsi="宋体" w:eastAsia="宋体" w:cs="宋体"/>
                <w:spacing w:val="-36"/>
                <w:sz w:val="19"/>
                <w:szCs w:val="19"/>
              </w:rPr>
              <w:t xml:space="preserve"> </w:t>
            </w:r>
            <w:r>
              <w:rPr>
                <w:rFonts w:ascii="Times New Roman" w:hAnsi="Times New Roman" w:eastAsia="Times New Roman" w:cs="Times New Roman"/>
                <w:spacing w:val="5"/>
                <w:sz w:val="19"/>
                <w:szCs w:val="19"/>
              </w:rPr>
              <w:t xml:space="preserve">4000 </w:t>
            </w:r>
            <w:r>
              <w:rPr>
                <w:rFonts w:ascii="宋体" w:hAnsi="宋体" w:eastAsia="宋体" w:cs="宋体"/>
                <w:spacing w:val="5"/>
                <w:sz w:val="19"/>
                <w:szCs w:val="19"/>
              </w:rPr>
              <w:t>人；</w:t>
            </w:r>
            <w:r>
              <w:rPr>
                <w:rFonts w:ascii="Times New Roman" w:hAnsi="Times New Roman" w:eastAsia="Times New Roman" w:cs="Times New Roman"/>
                <w:spacing w:val="5"/>
                <w:sz w:val="19"/>
                <w:szCs w:val="19"/>
              </w:rPr>
              <w:t xml:space="preserve">11 </w:t>
            </w:r>
            <w:r>
              <w:rPr>
                <w:rFonts w:ascii="宋体" w:hAnsi="宋体" w:eastAsia="宋体" w:cs="宋体"/>
                <w:spacing w:val="5"/>
                <w:sz w:val="19"/>
                <w:szCs w:val="19"/>
              </w:rPr>
              <w:t>月底</w:t>
            </w:r>
            <w:r>
              <w:rPr>
                <w:rFonts w:ascii="宋体" w:hAnsi="宋体" w:eastAsia="宋体" w:cs="宋体"/>
                <w:spacing w:val="6"/>
                <w:sz w:val="19"/>
                <w:szCs w:val="19"/>
              </w:rPr>
              <w:t>前完成城镇新增就业</w:t>
            </w:r>
            <w:r>
              <w:rPr>
                <w:rFonts w:ascii="宋体" w:hAnsi="宋体" w:eastAsia="宋体" w:cs="宋体"/>
                <w:spacing w:val="-25"/>
                <w:sz w:val="19"/>
                <w:szCs w:val="19"/>
              </w:rPr>
              <w:t xml:space="preserve"> </w:t>
            </w:r>
            <w:r>
              <w:rPr>
                <w:rFonts w:ascii="Times New Roman" w:hAnsi="Times New Roman" w:eastAsia="Times New Roman" w:cs="Times New Roman"/>
                <w:spacing w:val="6"/>
                <w:sz w:val="19"/>
                <w:szCs w:val="19"/>
              </w:rPr>
              <w:t xml:space="preserve">8500 </w:t>
            </w:r>
            <w:r>
              <w:rPr>
                <w:rFonts w:ascii="宋体" w:hAnsi="宋体" w:eastAsia="宋体" w:cs="宋体"/>
                <w:spacing w:val="6"/>
                <w:sz w:val="19"/>
                <w:szCs w:val="19"/>
              </w:rPr>
              <w:t>人。</w:t>
            </w:r>
          </w:p>
        </w:tc>
        <w:tc>
          <w:tcPr>
            <w:tcW w:w="894" w:type="dxa"/>
            <w:vAlign w:val="top"/>
          </w:tcPr>
          <w:p>
            <w:pPr>
              <w:pStyle w:val="6"/>
              <w:spacing w:line="264" w:lineRule="auto"/>
            </w:pPr>
          </w:p>
          <w:p>
            <w:pPr>
              <w:pStyle w:val="6"/>
              <w:spacing w:line="264" w:lineRule="auto"/>
            </w:pPr>
          </w:p>
          <w:p>
            <w:pPr>
              <w:pStyle w:val="6"/>
              <w:spacing w:line="265" w:lineRule="auto"/>
            </w:pPr>
          </w:p>
          <w:p>
            <w:pPr>
              <w:pStyle w:val="6"/>
              <w:spacing w:line="265"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pStyle w:val="6"/>
              <w:spacing w:line="309" w:lineRule="auto"/>
            </w:pPr>
          </w:p>
          <w:p>
            <w:pPr>
              <w:pStyle w:val="6"/>
              <w:spacing w:line="310" w:lineRule="auto"/>
            </w:pPr>
          </w:p>
          <w:p>
            <w:pPr>
              <w:spacing w:before="62" w:line="216" w:lineRule="auto"/>
              <w:ind w:left="228"/>
              <w:rPr>
                <w:rFonts w:ascii="宋体" w:hAnsi="宋体" w:eastAsia="宋体" w:cs="宋体"/>
                <w:sz w:val="19"/>
                <w:szCs w:val="19"/>
              </w:rPr>
            </w:pPr>
            <w:r>
              <w:rPr>
                <w:rFonts w:ascii="宋体" w:hAnsi="宋体" w:eastAsia="宋体" w:cs="宋体"/>
                <w:spacing w:val="7"/>
                <w:sz w:val="19"/>
                <w:szCs w:val="19"/>
              </w:rPr>
              <w:t>人力</w:t>
            </w:r>
          </w:p>
          <w:p>
            <w:pPr>
              <w:spacing w:before="75" w:line="222" w:lineRule="auto"/>
              <w:ind w:left="234"/>
              <w:rPr>
                <w:rFonts w:ascii="宋体" w:hAnsi="宋体" w:eastAsia="宋体" w:cs="宋体"/>
                <w:sz w:val="19"/>
                <w:szCs w:val="19"/>
              </w:rPr>
            </w:pPr>
            <w:r>
              <w:rPr>
                <w:rFonts w:ascii="宋体" w:hAnsi="宋体" w:eastAsia="宋体" w:cs="宋体"/>
                <w:spacing w:val="4"/>
                <w:sz w:val="19"/>
                <w:szCs w:val="19"/>
              </w:rPr>
              <w:t>资源</w:t>
            </w:r>
          </w:p>
          <w:p>
            <w:pPr>
              <w:spacing w:before="74" w:line="215" w:lineRule="auto"/>
              <w:ind w:left="228"/>
              <w:rPr>
                <w:rFonts w:ascii="宋体" w:hAnsi="宋体" w:eastAsia="宋体" w:cs="宋体"/>
                <w:sz w:val="19"/>
                <w:szCs w:val="19"/>
              </w:rPr>
            </w:pPr>
            <w:r>
              <w:rPr>
                <w:rFonts w:ascii="宋体" w:hAnsi="宋体" w:eastAsia="宋体" w:cs="宋体"/>
                <w:spacing w:val="7"/>
                <w:sz w:val="19"/>
                <w:szCs w:val="19"/>
              </w:rPr>
              <w:t>社会</w:t>
            </w:r>
          </w:p>
          <w:p>
            <w:pPr>
              <w:spacing w:before="75"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right w:val="single" w:color="000000" w:sz="6" w:space="0"/>
            </w:tcBorders>
            <w:vAlign w:val="top"/>
          </w:tcPr>
          <w:p>
            <w:pPr>
              <w:pStyle w:val="6"/>
              <w:spacing w:line="264" w:lineRule="auto"/>
            </w:pPr>
          </w:p>
          <w:p>
            <w:pPr>
              <w:pStyle w:val="6"/>
              <w:spacing w:line="264" w:lineRule="auto"/>
            </w:pPr>
          </w:p>
          <w:p>
            <w:pPr>
              <w:pStyle w:val="6"/>
              <w:spacing w:line="265" w:lineRule="auto"/>
            </w:pPr>
          </w:p>
          <w:p>
            <w:pPr>
              <w:pStyle w:val="6"/>
              <w:spacing w:line="26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77" w:lineRule="auto"/>
            </w:pPr>
          </w:p>
          <w:p>
            <w:pPr>
              <w:pStyle w:val="6"/>
              <w:spacing w:line="277" w:lineRule="auto"/>
            </w:pPr>
          </w:p>
          <w:p>
            <w:pPr>
              <w:pStyle w:val="6"/>
              <w:spacing w:line="278" w:lineRule="auto"/>
            </w:pPr>
          </w:p>
          <w:p>
            <w:pPr>
              <w:spacing w:before="62" w:line="294" w:lineRule="auto"/>
              <w:ind w:left="9" w:right="16" w:firstLine="1"/>
              <w:rPr>
                <w:rFonts w:ascii="宋体" w:hAnsi="宋体" w:eastAsia="宋体" w:cs="宋体"/>
                <w:sz w:val="19"/>
                <w:szCs w:val="19"/>
              </w:rPr>
            </w:pPr>
            <w:r>
              <w:rPr>
                <w:rFonts w:ascii="宋体" w:hAnsi="宋体" w:eastAsia="宋体" w:cs="宋体"/>
                <w:spacing w:val="10"/>
                <w:sz w:val="19"/>
                <w:szCs w:val="19"/>
              </w:rPr>
              <w:t>转移农村劳动力就业</w:t>
            </w:r>
            <w:r>
              <w:rPr>
                <w:rFonts w:ascii="宋体" w:hAnsi="宋体" w:eastAsia="宋体" w:cs="宋体"/>
                <w:spacing w:val="-29"/>
                <w:sz w:val="19"/>
                <w:szCs w:val="19"/>
              </w:rPr>
              <w:t xml:space="preserve"> </w:t>
            </w:r>
            <w:r>
              <w:rPr>
                <w:rFonts w:ascii="Times New Roman" w:hAnsi="Times New Roman" w:eastAsia="Times New Roman" w:cs="Times New Roman"/>
                <w:spacing w:val="10"/>
                <w:sz w:val="19"/>
                <w:szCs w:val="19"/>
              </w:rPr>
              <w:t xml:space="preserve">30 </w:t>
            </w:r>
            <w:r>
              <w:rPr>
                <w:rFonts w:ascii="宋体" w:hAnsi="宋体" w:eastAsia="宋体" w:cs="宋体"/>
                <w:spacing w:val="10"/>
                <w:sz w:val="19"/>
                <w:szCs w:val="19"/>
              </w:rPr>
              <w:t>万</w:t>
            </w:r>
            <w:r>
              <w:rPr>
                <w:rFonts w:ascii="宋体" w:hAnsi="宋体" w:eastAsia="宋体" w:cs="宋体"/>
                <w:spacing w:val="7"/>
                <w:sz w:val="19"/>
                <w:szCs w:val="19"/>
              </w:rPr>
              <w:t>人次以上。</w:t>
            </w:r>
          </w:p>
        </w:tc>
        <w:tc>
          <w:tcPr>
            <w:tcW w:w="2960" w:type="dxa"/>
            <w:tcBorders>
              <w:bottom w:val="single" w:color="000000" w:sz="6" w:space="0"/>
            </w:tcBorders>
            <w:vAlign w:val="top"/>
          </w:tcPr>
          <w:p>
            <w:pPr>
              <w:spacing w:before="147" w:line="296" w:lineRule="auto"/>
              <w:ind w:left="12" w:right="4" w:firstLine="3"/>
              <w:jc w:val="both"/>
              <w:rPr>
                <w:rFonts w:ascii="宋体" w:hAnsi="宋体" w:eastAsia="宋体" w:cs="宋体"/>
                <w:sz w:val="19"/>
                <w:szCs w:val="19"/>
              </w:rPr>
            </w:pPr>
            <w:r>
              <w:rPr>
                <w:rFonts w:ascii="宋体" w:hAnsi="宋体" w:eastAsia="宋体" w:cs="宋体"/>
                <w:spacing w:val="4"/>
                <w:sz w:val="19"/>
                <w:szCs w:val="19"/>
              </w:rPr>
              <w:t>深化区域劳务协作，巩固拓展区外</w:t>
            </w:r>
            <w:r>
              <w:rPr>
                <w:rFonts w:ascii="宋体" w:hAnsi="宋体" w:eastAsia="宋体" w:cs="宋体"/>
                <w:spacing w:val="8"/>
                <w:sz w:val="19"/>
                <w:szCs w:val="19"/>
              </w:rPr>
              <w:t>转移就业基地</w:t>
            </w:r>
            <w:r>
              <w:rPr>
                <w:rFonts w:ascii="宋体" w:hAnsi="宋体" w:eastAsia="宋体" w:cs="宋体"/>
                <w:spacing w:val="-55"/>
                <w:sz w:val="19"/>
                <w:szCs w:val="19"/>
              </w:rPr>
              <w:t xml:space="preserve"> </w:t>
            </w:r>
            <w:r>
              <w:rPr>
                <w:rFonts w:ascii="宋体" w:hAnsi="宋体" w:eastAsia="宋体" w:cs="宋体"/>
                <w:spacing w:val="8"/>
                <w:sz w:val="19"/>
                <w:szCs w:val="19"/>
              </w:rPr>
              <w:t>；依托</w:t>
            </w:r>
            <w:r>
              <w:rPr>
                <w:rFonts w:ascii="Times New Roman" w:hAnsi="Times New Roman" w:eastAsia="Times New Roman" w:cs="Times New Roman"/>
                <w:spacing w:val="8"/>
                <w:sz w:val="19"/>
                <w:szCs w:val="19"/>
              </w:rPr>
              <w:t>“</w:t>
            </w:r>
            <w:r>
              <w:rPr>
                <w:rFonts w:ascii="Times New Roman" w:hAnsi="Times New Roman" w:eastAsia="Times New Roman" w:cs="Times New Roman"/>
                <w:spacing w:val="8"/>
                <w:position w:val="-1"/>
                <w:sz w:val="19"/>
                <w:szCs w:val="19"/>
              </w:rPr>
              <w:t>5+4</w:t>
            </w:r>
            <w:r>
              <w:rPr>
                <w:rFonts w:ascii="Times New Roman" w:hAnsi="Times New Roman" w:eastAsia="Times New Roman" w:cs="Times New Roman"/>
                <w:spacing w:val="8"/>
                <w:sz w:val="19"/>
                <w:szCs w:val="19"/>
              </w:rPr>
              <w:t>”</w:t>
            </w:r>
            <w:r>
              <w:rPr>
                <w:rFonts w:ascii="宋体" w:hAnsi="宋体" w:eastAsia="宋体" w:cs="宋体"/>
                <w:spacing w:val="8"/>
                <w:sz w:val="19"/>
                <w:szCs w:val="19"/>
              </w:rPr>
              <w:t>重点产</w:t>
            </w:r>
            <w:r>
              <w:rPr>
                <w:rFonts w:ascii="宋体" w:hAnsi="宋体" w:eastAsia="宋体" w:cs="宋体"/>
                <w:spacing w:val="5"/>
                <w:sz w:val="19"/>
                <w:szCs w:val="19"/>
              </w:rPr>
              <w:t>业发展，挖掘本地就业岗位潜力，</w:t>
            </w:r>
            <w:r>
              <w:rPr>
                <w:rFonts w:ascii="宋体" w:hAnsi="宋体" w:eastAsia="宋体" w:cs="宋体"/>
                <w:spacing w:val="-7"/>
                <w:sz w:val="19"/>
                <w:szCs w:val="19"/>
              </w:rPr>
              <w:t>扩大就近就地转移就业规模；大力实施就业帮扶，采取扶贫车间吸纳、公益性岗位安置等托底保障措施，确保</w:t>
            </w:r>
            <w:r>
              <w:rPr>
                <w:rFonts w:ascii="宋体" w:hAnsi="宋体" w:eastAsia="宋体" w:cs="宋体"/>
                <w:spacing w:val="-3"/>
                <w:sz w:val="19"/>
                <w:szCs w:val="19"/>
              </w:rPr>
              <w:t>脱贫人口等重点群体就业。</w:t>
            </w:r>
          </w:p>
        </w:tc>
        <w:tc>
          <w:tcPr>
            <w:tcW w:w="3884" w:type="dxa"/>
            <w:tcBorders>
              <w:bottom w:val="single" w:color="000000" w:sz="6" w:space="0"/>
            </w:tcBorders>
            <w:vAlign w:val="top"/>
          </w:tcPr>
          <w:p>
            <w:pPr>
              <w:pStyle w:val="6"/>
              <w:spacing w:line="288" w:lineRule="auto"/>
            </w:pPr>
          </w:p>
          <w:p>
            <w:pPr>
              <w:pStyle w:val="6"/>
              <w:spacing w:line="288" w:lineRule="auto"/>
            </w:pPr>
          </w:p>
          <w:p>
            <w:pPr>
              <w:pStyle w:val="6"/>
              <w:spacing w:line="289" w:lineRule="auto"/>
            </w:pPr>
          </w:p>
          <w:p>
            <w:pPr>
              <w:spacing w:before="62" w:line="290" w:lineRule="auto"/>
              <w:ind w:left="14" w:right="8" w:firstLine="6"/>
              <w:rPr>
                <w:rFonts w:ascii="宋体" w:hAnsi="宋体" w:eastAsia="宋体" w:cs="宋体"/>
                <w:sz w:val="19"/>
                <w:szCs w:val="19"/>
              </w:rPr>
            </w:pPr>
            <w:r>
              <w:rPr>
                <w:rFonts w:ascii="Times New Roman" w:hAnsi="Times New Roman" w:eastAsia="Times New Roman" w:cs="Times New Roman"/>
                <w:spacing w:val="5"/>
                <w:sz w:val="19"/>
                <w:szCs w:val="19"/>
              </w:rPr>
              <w:t xml:space="preserve">6 </w:t>
            </w:r>
            <w:r>
              <w:rPr>
                <w:rFonts w:ascii="宋体" w:hAnsi="宋体" w:eastAsia="宋体" w:cs="宋体"/>
                <w:spacing w:val="5"/>
                <w:sz w:val="19"/>
                <w:szCs w:val="19"/>
              </w:rPr>
              <w:t>月底前实现转移就业</w:t>
            </w:r>
            <w:r>
              <w:rPr>
                <w:rFonts w:ascii="宋体" w:hAnsi="宋体" w:eastAsia="宋体" w:cs="宋体"/>
                <w:spacing w:val="-28"/>
                <w:sz w:val="19"/>
                <w:szCs w:val="19"/>
              </w:rPr>
              <w:t xml:space="preserve"> </w:t>
            </w:r>
            <w:r>
              <w:rPr>
                <w:rFonts w:ascii="Times New Roman" w:hAnsi="Times New Roman" w:eastAsia="Times New Roman" w:cs="Times New Roman"/>
                <w:spacing w:val="5"/>
                <w:sz w:val="19"/>
                <w:szCs w:val="19"/>
              </w:rPr>
              <w:t xml:space="preserve">20 </w:t>
            </w:r>
            <w:r>
              <w:rPr>
                <w:rFonts w:ascii="宋体" w:hAnsi="宋体" w:eastAsia="宋体" w:cs="宋体"/>
                <w:spacing w:val="5"/>
                <w:sz w:val="19"/>
                <w:szCs w:val="19"/>
              </w:rPr>
              <w:t>万人次以上；</w:t>
            </w:r>
            <w:r>
              <w:rPr>
                <w:rFonts w:ascii="Times New Roman" w:hAnsi="Times New Roman" w:eastAsia="Times New Roman" w:cs="Times New Roman"/>
                <w:spacing w:val="5"/>
                <w:sz w:val="19"/>
                <w:szCs w:val="19"/>
              </w:rPr>
              <w:t xml:space="preserve">11 </w:t>
            </w:r>
            <w:r>
              <w:rPr>
                <w:rFonts w:ascii="宋体" w:hAnsi="宋体" w:eastAsia="宋体" w:cs="宋体"/>
                <w:spacing w:val="5"/>
                <w:sz w:val="19"/>
                <w:szCs w:val="19"/>
              </w:rPr>
              <w:t>月</w:t>
            </w:r>
            <w:r>
              <w:rPr>
                <w:rFonts w:ascii="宋体" w:hAnsi="宋体" w:eastAsia="宋体" w:cs="宋体"/>
                <w:spacing w:val="7"/>
                <w:sz w:val="19"/>
                <w:szCs w:val="19"/>
              </w:rPr>
              <w:t>底前实现转移就业</w:t>
            </w:r>
            <w:r>
              <w:rPr>
                <w:rFonts w:ascii="宋体" w:hAnsi="宋体" w:eastAsia="宋体" w:cs="宋体"/>
                <w:spacing w:val="-26"/>
                <w:sz w:val="19"/>
                <w:szCs w:val="19"/>
              </w:rPr>
              <w:t xml:space="preserve"> </w:t>
            </w:r>
            <w:r>
              <w:rPr>
                <w:rFonts w:ascii="Times New Roman" w:hAnsi="Times New Roman" w:eastAsia="Times New Roman" w:cs="Times New Roman"/>
                <w:spacing w:val="7"/>
                <w:sz w:val="19"/>
                <w:szCs w:val="19"/>
              </w:rPr>
              <w:t xml:space="preserve">30 </w:t>
            </w:r>
            <w:r>
              <w:rPr>
                <w:rFonts w:ascii="宋体" w:hAnsi="宋体" w:eastAsia="宋体" w:cs="宋体"/>
                <w:spacing w:val="7"/>
                <w:sz w:val="19"/>
                <w:szCs w:val="19"/>
              </w:rPr>
              <w:t>万人次以上。</w:t>
            </w:r>
          </w:p>
        </w:tc>
        <w:tc>
          <w:tcPr>
            <w:tcW w:w="894" w:type="dxa"/>
            <w:tcBorders>
              <w:bottom w:val="single" w:color="000000" w:sz="6" w:space="0"/>
            </w:tcBorders>
            <w:vAlign w:val="top"/>
          </w:tcPr>
          <w:p>
            <w:pPr>
              <w:pStyle w:val="6"/>
              <w:spacing w:line="251" w:lineRule="auto"/>
            </w:pPr>
          </w:p>
          <w:p>
            <w:pPr>
              <w:pStyle w:val="6"/>
              <w:spacing w:line="252" w:lineRule="auto"/>
            </w:pPr>
          </w:p>
          <w:p>
            <w:pPr>
              <w:pStyle w:val="6"/>
              <w:spacing w:line="252" w:lineRule="auto"/>
            </w:pPr>
          </w:p>
          <w:p>
            <w:pPr>
              <w:pStyle w:val="6"/>
              <w:spacing w:line="252" w:lineRule="auto"/>
            </w:pPr>
          </w:p>
          <w:p>
            <w:pPr>
              <w:spacing w:before="62" w:line="265" w:lineRule="exact"/>
              <w:ind w:left="2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tcBorders>
              <w:bottom w:val="single" w:color="000000" w:sz="6" w:space="0"/>
            </w:tcBorders>
            <w:vAlign w:val="top"/>
          </w:tcPr>
          <w:p>
            <w:pPr>
              <w:pStyle w:val="6"/>
              <w:spacing w:line="284" w:lineRule="auto"/>
            </w:pPr>
          </w:p>
          <w:p>
            <w:pPr>
              <w:pStyle w:val="6"/>
              <w:spacing w:line="284" w:lineRule="auto"/>
            </w:pPr>
          </w:p>
          <w:p>
            <w:pPr>
              <w:spacing w:before="62" w:line="216" w:lineRule="auto"/>
              <w:ind w:left="228"/>
              <w:rPr>
                <w:rFonts w:ascii="宋体" w:hAnsi="宋体" w:eastAsia="宋体" w:cs="宋体"/>
                <w:sz w:val="19"/>
                <w:szCs w:val="19"/>
              </w:rPr>
            </w:pPr>
            <w:r>
              <w:rPr>
                <w:rFonts w:ascii="宋体" w:hAnsi="宋体" w:eastAsia="宋体" w:cs="宋体"/>
                <w:spacing w:val="7"/>
                <w:sz w:val="19"/>
                <w:szCs w:val="19"/>
              </w:rPr>
              <w:t>人力</w:t>
            </w:r>
          </w:p>
          <w:p>
            <w:pPr>
              <w:spacing w:before="75" w:line="222" w:lineRule="auto"/>
              <w:ind w:left="234"/>
              <w:rPr>
                <w:rFonts w:ascii="宋体" w:hAnsi="宋体" w:eastAsia="宋体" w:cs="宋体"/>
                <w:sz w:val="19"/>
                <w:szCs w:val="19"/>
              </w:rPr>
            </w:pPr>
            <w:r>
              <w:rPr>
                <w:rFonts w:ascii="宋体" w:hAnsi="宋体" w:eastAsia="宋体" w:cs="宋体"/>
                <w:spacing w:val="4"/>
                <w:sz w:val="19"/>
                <w:szCs w:val="19"/>
              </w:rPr>
              <w:t>资源</w:t>
            </w:r>
          </w:p>
          <w:p>
            <w:pPr>
              <w:spacing w:before="74" w:line="215" w:lineRule="auto"/>
              <w:ind w:left="228"/>
              <w:rPr>
                <w:rFonts w:ascii="宋体" w:hAnsi="宋体" w:eastAsia="宋体" w:cs="宋体"/>
                <w:sz w:val="19"/>
                <w:szCs w:val="19"/>
              </w:rPr>
            </w:pPr>
            <w:r>
              <w:rPr>
                <w:rFonts w:ascii="宋体" w:hAnsi="宋体" w:eastAsia="宋体" w:cs="宋体"/>
                <w:spacing w:val="7"/>
                <w:sz w:val="19"/>
                <w:szCs w:val="19"/>
              </w:rPr>
              <w:t>社会</w:t>
            </w:r>
          </w:p>
          <w:p>
            <w:pPr>
              <w:spacing w:before="75" w:line="222" w:lineRule="auto"/>
              <w:ind w:left="127"/>
              <w:rPr>
                <w:rFonts w:ascii="宋体" w:hAnsi="宋体" w:eastAsia="宋体" w:cs="宋体"/>
                <w:sz w:val="19"/>
                <w:szCs w:val="19"/>
              </w:rPr>
            </w:pPr>
            <w:r>
              <w:rPr>
                <w:rFonts w:ascii="宋体" w:hAnsi="宋体" w:eastAsia="宋体" w:cs="宋体"/>
                <w:spacing w:val="9"/>
                <w:sz w:val="19"/>
                <w:szCs w:val="19"/>
              </w:rPr>
              <w:t>保障局</w:t>
            </w:r>
          </w:p>
        </w:tc>
        <w:tc>
          <w:tcPr>
            <w:tcW w:w="1063" w:type="dxa"/>
            <w:tcBorders>
              <w:bottom w:val="single" w:color="000000" w:sz="6" w:space="0"/>
              <w:right w:val="single" w:color="000000" w:sz="6" w:space="0"/>
            </w:tcBorders>
            <w:vAlign w:val="top"/>
          </w:tcPr>
          <w:p>
            <w:pPr>
              <w:pStyle w:val="6"/>
              <w:spacing w:line="251" w:lineRule="auto"/>
            </w:pPr>
          </w:p>
          <w:p>
            <w:pPr>
              <w:pStyle w:val="6"/>
              <w:spacing w:line="252" w:lineRule="auto"/>
            </w:pPr>
          </w:p>
          <w:p>
            <w:pPr>
              <w:pStyle w:val="6"/>
              <w:spacing w:line="252" w:lineRule="auto"/>
            </w:pPr>
          </w:p>
          <w:p>
            <w:pPr>
              <w:pStyle w:val="6"/>
              <w:spacing w:line="252" w:lineRule="auto"/>
            </w:pPr>
          </w:p>
          <w:p>
            <w:pPr>
              <w:spacing w:before="62" w:line="265" w:lineRule="exact"/>
              <w:ind w:left="2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69" w:type="default"/>
          <w:footerReference r:id="rId170" w:type="default"/>
          <w:pgSz w:w="16839" w:h="11906"/>
          <w:pgMar w:top="1792" w:right="1387" w:bottom="1552" w:left="1386" w:header="1426" w:footer="1174" w:gutter="0"/>
          <w:cols w:space="720" w:num="1"/>
        </w:sectPr>
      </w:pPr>
    </w:p>
    <w:p>
      <w:pPr>
        <w:spacing w:before="51"/>
      </w:pPr>
      <w:r>
        <w:drawing>
          <wp:anchor distT="0" distB="0" distL="0" distR="0" simplePos="0" relativeHeight="251795456"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1" w:hRule="atLeast"/>
        </w:trPr>
        <w:tc>
          <w:tcPr>
            <w:tcW w:w="699" w:type="dxa"/>
            <w:vMerge w:val="restart"/>
            <w:tcBorders>
              <w:left w:val="single" w:color="000000" w:sz="6" w:space="0"/>
              <w:bottom w:val="nil"/>
            </w:tcBorders>
            <w:vAlign w:val="top"/>
          </w:tcPr>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spacing w:before="61" w:line="292" w:lineRule="auto"/>
              <w:ind w:left="14" w:right="19"/>
              <w:jc w:val="both"/>
              <w:rPr>
                <w:rFonts w:ascii="宋体" w:hAnsi="宋体" w:eastAsia="宋体" w:cs="宋体"/>
                <w:sz w:val="19"/>
                <w:szCs w:val="19"/>
              </w:rPr>
            </w:pPr>
            <w:r>
              <w:rPr>
                <w:rFonts w:ascii="宋体" w:hAnsi="宋体" w:eastAsia="宋体" w:cs="宋体"/>
                <w:spacing w:val="10"/>
                <w:sz w:val="19"/>
                <w:szCs w:val="19"/>
              </w:rPr>
              <w:t>七</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好民生</w:t>
            </w:r>
            <w:r>
              <w:rPr>
                <w:rFonts w:ascii="宋体" w:hAnsi="宋体" w:eastAsia="宋体" w:cs="宋体"/>
                <w:spacing w:val="6"/>
                <w:sz w:val="19"/>
                <w:szCs w:val="19"/>
              </w:rPr>
              <w:t>实事</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高质量优化公</w:t>
            </w:r>
            <w:r>
              <w:rPr>
                <w:rFonts w:ascii="宋体" w:hAnsi="宋体" w:eastAsia="宋体" w:cs="宋体"/>
                <w:spacing w:val="9"/>
                <w:sz w:val="19"/>
                <w:szCs w:val="19"/>
              </w:rPr>
              <w:t>共服务</w:t>
            </w:r>
          </w:p>
        </w:tc>
        <w:tc>
          <w:tcPr>
            <w:tcW w:w="1328"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2" w:line="280" w:lineRule="auto"/>
              <w:ind w:left="7" w:right="20" w:hanging="7"/>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）强化公</w:t>
            </w:r>
            <w:r>
              <w:rPr>
                <w:rFonts w:ascii="宋体" w:hAnsi="宋体" w:eastAsia="宋体" w:cs="宋体"/>
                <w:spacing w:val="8"/>
                <w:sz w:val="19"/>
                <w:szCs w:val="19"/>
              </w:rPr>
              <w:t>共文化服务</w:t>
            </w:r>
          </w:p>
        </w:tc>
        <w:tc>
          <w:tcPr>
            <w:tcW w:w="2372" w:type="dxa"/>
            <w:vAlign w:val="top"/>
          </w:tcPr>
          <w:p>
            <w:pPr>
              <w:pStyle w:val="6"/>
              <w:spacing w:line="278" w:lineRule="auto"/>
            </w:pPr>
          </w:p>
          <w:p>
            <w:pPr>
              <w:pStyle w:val="6"/>
              <w:spacing w:line="279" w:lineRule="auto"/>
            </w:pPr>
          </w:p>
          <w:p>
            <w:pPr>
              <w:pStyle w:val="6"/>
              <w:spacing w:line="279" w:lineRule="auto"/>
            </w:pPr>
          </w:p>
          <w:p>
            <w:pPr>
              <w:spacing w:before="61" w:line="220" w:lineRule="auto"/>
              <w:ind w:left="10"/>
              <w:rPr>
                <w:rFonts w:ascii="宋体" w:hAnsi="宋体" w:eastAsia="宋体" w:cs="宋体"/>
                <w:sz w:val="19"/>
                <w:szCs w:val="19"/>
              </w:rPr>
            </w:pPr>
            <w:r>
              <w:rPr>
                <w:rFonts w:ascii="宋体" w:hAnsi="宋体" w:eastAsia="宋体" w:cs="宋体"/>
                <w:spacing w:val="8"/>
                <w:sz w:val="19"/>
                <w:szCs w:val="19"/>
              </w:rPr>
              <w:t>加强文物保护利用。</w:t>
            </w:r>
          </w:p>
        </w:tc>
        <w:tc>
          <w:tcPr>
            <w:tcW w:w="2960" w:type="dxa"/>
            <w:vAlign w:val="top"/>
          </w:tcPr>
          <w:p>
            <w:pPr>
              <w:pStyle w:val="6"/>
              <w:spacing w:line="270" w:lineRule="auto"/>
            </w:pPr>
          </w:p>
          <w:p>
            <w:pPr>
              <w:spacing w:before="61" w:line="273" w:lineRule="auto"/>
              <w:ind w:left="12" w:right="6" w:firstLine="3"/>
              <w:rPr>
                <w:rFonts w:ascii="宋体" w:hAnsi="宋体" w:eastAsia="宋体" w:cs="宋体"/>
                <w:sz w:val="19"/>
                <w:szCs w:val="19"/>
              </w:rPr>
            </w:pPr>
            <w:r>
              <w:rPr>
                <w:rFonts w:ascii="宋体" w:hAnsi="宋体" w:eastAsia="宋体" w:cs="宋体"/>
                <w:spacing w:val="4"/>
                <w:sz w:val="19"/>
                <w:szCs w:val="19"/>
              </w:rPr>
              <w:t>推进文物重点项目建设，提升博物</w:t>
            </w:r>
            <w:r>
              <w:rPr>
                <w:rFonts w:ascii="宋体" w:hAnsi="宋体" w:eastAsia="宋体" w:cs="宋体"/>
                <w:spacing w:val="5"/>
                <w:sz w:val="19"/>
                <w:szCs w:val="19"/>
              </w:rPr>
              <w:t>馆开放水平；开展多种形式的文物</w:t>
            </w:r>
            <w:r>
              <w:rPr>
                <w:rFonts w:ascii="宋体" w:hAnsi="宋体" w:eastAsia="宋体" w:cs="宋体"/>
                <w:spacing w:val="12"/>
                <w:sz w:val="19"/>
                <w:szCs w:val="19"/>
              </w:rPr>
              <w:t>保护宣传活动，营造</w:t>
            </w:r>
            <w:r>
              <w:rPr>
                <w:rFonts w:ascii="Times New Roman" w:hAnsi="Times New Roman" w:eastAsia="Times New Roman" w:cs="Times New Roman"/>
                <w:spacing w:val="12"/>
                <w:sz w:val="19"/>
                <w:szCs w:val="19"/>
              </w:rPr>
              <w:t>“</w:t>
            </w:r>
            <w:r>
              <w:rPr>
                <w:rFonts w:ascii="宋体" w:hAnsi="宋体" w:eastAsia="宋体" w:cs="宋体"/>
                <w:spacing w:val="12"/>
                <w:sz w:val="19"/>
                <w:szCs w:val="19"/>
              </w:rPr>
              <w:t>保护文物、</w:t>
            </w:r>
            <w:r>
              <w:rPr>
                <w:rFonts w:ascii="宋体" w:hAnsi="宋体" w:eastAsia="宋体" w:cs="宋体"/>
                <w:spacing w:val="-1"/>
                <w:sz w:val="19"/>
                <w:szCs w:val="19"/>
              </w:rPr>
              <w:t>人人有责</w:t>
            </w:r>
            <w:r>
              <w:rPr>
                <w:rFonts w:ascii="Times New Roman" w:hAnsi="Times New Roman" w:eastAsia="Times New Roman" w:cs="Times New Roman"/>
                <w:spacing w:val="-1"/>
                <w:sz w:val="19"/>
                <w:szCs w:val="19"/>
              </w:rPr>
              <w:t>”</w:t>
            </w:r>
            <w:r>
              <w:rPr>
                <w:rFonts w:ascii="宋体" w:hAnsi="宋体" w:eastAsia="宋体" w:cs="宋体"/>
                <w:spacing w:val="-1"/>
                <w:sz w:val="19"/>
                <w:szCs w:val="19"/>
              </w:rPr>
              <w:t>的社会氛围；强化文物安</w:t>
            </w:r>
            <w:r>
              <w:rPr>
                <w:rFonts w:ascii="宋体" w:hAnsi="宋体" w:eastAsia="宋体" w:cs="宋体"/>
                <w:spacing w:val="-3"/>
                <w:sz w:val="19"/>
                <w:szCs w:val="19"/>
              </w:rPr>
              <w:t>全管理；加强革命</w:t>
            </w:r>
            <w:r>
              <w:rPr>
                <w:rFonts w:ascii="Times New Roman" w:hAnsi="Times New Roman" w:eastAsia="Times New Roman" w:cs="Times New Roman"/>
                <w:spacing w:val="-3"/>
                <w:sz w:val="19"/>
                <w:szCs w:val="19"/>
              </w:rPr>
              <w:t>*</w:t>
            </w:r>
            <w:r>
              <w:rPr>
                <w:rFonts w:ascii="宋体" w:hAnsi="宋体" w:eastAsia="宋体" w:cs="宋体"/>
                <w:spacing w:val="-3"/>
                <w:sz w:val="19"/>
                <w:szCs w:val="19"/>
              </w:rPr>
              <w:t>文物保护利用。</w:t>
            </w:r>
          </w:p>
        </w:tc>
        <w:tc>
          <w:tcPr>
            <w:tcW w:w="3884" w:type="dxa"/>
            <w:vAlign w:val="top"/>
          </w:tcPr>
          <w:p>
            <w:pPr>
              <w:spacing w:before="56" w:line="263" w:lineRule="auto"/>
              <w:ind w:left="12" w:firstLine="3"/>
              <w:jc w:val="both"/>
              <w:rPr>
                <w:rFonts w:ascii="宋体" w:hAnsi="宋体" w:eastAsia="宋体" w:cs="宋体"/>
                <w:sz w:val="19"/>
                <w:szCs w:val="19"/>
              </w:rPr>
            </w:pPr>
            <w:r>
              <w:rPr>
                <w:rFonts w:ascii="宋体" w:hAnsi="宋体" w:eastAsia="宋体" w:cs="宋体"/>
                <w:spacing w:val="9"/>
                <w:sz w:val="19"/>
                <w:szCs w:val="19"/>
              </w:rPr>
              <w:t>力争上半年开工建设原州区战国秦长城文化</w:t>
            </w:r>
            <w:r>
              <w:rPr>
                <w:rFonts w:ascii="宋体" w:hAnsi="宋体" w:eastAsia="宋体" w:cs="宋体"/>
                <w:spacing w:val="5"/>
                <w:sz w:val="19"/>
                <w:szCs w:val="19"/>
              </w:rPr>
              <w:t>公园；</w:t>
            </w:r>
            <w:r>
              <w:rPr>
                <w:rFonts w:ascii="Times New Roman" w:hAnsi="Times New Roman" w:eastAsia="Times New Roman" w:cs="Times New Roman"/>
                <w:spacing w:val="5"/>
                <w:sz w:val="19"/>
                <w:szCs w:val="19"/>
              </w:rPr>
              <w:t xml:space="preserve">7 </w:t>
            </w:r>
            <w:r>
              <w:rPr>
                <w:rFonts w:ascii="宋体" w:hAnsi="宋体" w:eastAsia="宋体" w:cs="宋体"/>
                <w:spacing w:val="5"/>
                <w:sz w:val="19"/>
                <w:szCs w:val="19"/>
              </w:rPr>
              <w:t>月份召开全市革命文物工作座谈会；</w:t>
            </w:r>
            <w:r>
              <w:rPr>
                <w:rFonts w:ascii="宋体" w:hAnsi="宋体" w:eastAsia="宋体" w:cs="宋体"/>
                <w:spacing w:val="3"/>
                <w:sz w:val="19"/>
                <w:szCs w:val="19"/>
              </w:rPr>
              <w:t xml:space="preserve"> </w:t>
            </w:r>
            <w:r>
              <w:rPr>
                <w:rFonts w:ascii="Times New Roman" w:hAnsi="Times New Roman" w:eastAsia="Times New Roman" w:cs="Times New Roman"/>
                <w:spacing w:val="11"/>
                <w:sz w:val="19"/>
                <w:szCs w:val="19"/>
              </w:rPr>
              <w:t xml:space="preserve">9 </w:t>
            </w:r>
            <w:r>
              <w:rPr>
                <w:rFonts w:ascii="宋体" w:hAnsi="宋体" w:eastAsia="宋体" w:cs="宋体"/>
                <w:spacing w:val="11"/>
                <w:sz w:val="19"/>
                <w:szCs w:val="19"/>
              </w:rPr>
              <w:t>月份举办一期全市文物工作培训班或者文</w:t>
            </w:r>
            <w:r>
              <w:rPr>
                <w:rFonts w:ascii="宋体" w:hAnsi="宋体" w:eastAsia="宋体" w:cs="宋体"/>
                <w:spacing w:val="9"/>
                <w:sz w:val="19"/>
                <w:szCs w:val="19"/>
              </w:rPr>
              <w:t>物保护交流互观活动；继续推进须弥山基础</w:t>
            </w:r>
            <w:r>
              <w:rPr>
                <w:rFonts w:ascii="宋体" w:hAnsi="宋体" w:eastAsia="宋体" w:cs="宋体"/>
                <w:spacing w:val="-1"/>
                <w:sz w:val="19"/>
                <w:szCs w:val="19"/>
              </w:rPr>
              <w:t>设施及配套服务设施项目，争取</w:t>
            </w:r>
            <w:r>
              <w:rPr>
                <w:rFonts w:ascii="宋体" w:hAnsi="宋体" w:eastAsia="宋体" w:cs="宋体"/>
                <w:spacing w:val="-46"/>
                <w:sz w:val="19"/>
                <w:szCs w:val="19"/>
              </w:rPr>
              <w:t xml:space="preserve"> </w:t>
            </w:r>
            <w:r>
              <w:rPr>
                <w:rFonts w:ascii="Times New Roman" w:hAnsi="Times New Roman" w:eastAsia="Times New Roman" w:cs="Times New Roman"/>
                <w:spacing w:val="-1"/>
                <w:sz w:val="19"/>
                <w:szCs w:val="19"/>
              </w:rPr>
              <w:t>10</w:t>
            </w:r>
            <w:r>
              <w:rPr>
                <w:rFonts w:ascii="Times New Roman" w:hAnsi="Times New Roman" w:eastAsia="Times New Roman" w:cs="Times New Roman"/>
                <w:spacing w:val="-13"/>
                <w:sz w:val="19"/>
                <w:szCs w:val="19"/>
              </w:rPr>
              <w:t xml:space="preserve"> </w:t>
            </w:r>
            <w:r>
              <w:rPr>
                <w:rFonts w:ascii="宋体" w:hAnsi="宋体" w:eastAsia="宋体" w:cs="宋体"/>
                <w:spacing w:val="-1"/>
                <w:sz w:val="19"/>
                <w:szCs w:val="19"/>
              </w:rPr>
              <w:t>月底完</w:t>
            </w:r>
            <w:r>
              <w:rPr>
                <w:rFonts w:ascii="宋体" w:hAnsi="宋体" w:eastAsia="宋体" w:cs="宋体"/>
                <w:spacing w:val="-2"/>
                <w:sz w:val="19"/>
                <w:szCs w:val="19"/>
              </w:rPr>
              <w:t>工；</w:t>
            </w:r>
            <w:r>
              <w:rPr>
                <w:rFonts w:ascii="宋体" w:hAnsi="宋体" w:eastAsia="宋体" w:cs="宋体"/>
                <w:sz w:val="19"/>
                <w:szCs w:val="19"/>
              </w:rPr>
              <w:t xml:space="preserve"> </w:t>
            </w:r>
            <w:r>
              <w:rPr>
                <w:rFonts w:ascii="Times New Roman" w:hAnsi="Times New Roman" w:eastAsia="Times New Roman" w:cs="Times New Roman"/>
                <w:spacing w:val="6"/>
                <w:sz w:val="19"/>
                <w:szCs w:val="19"/>
              </w:rPr>
              <w:t xml:space="preserve">10 </w:t>
            </w:r>
            <w:r>
              <w:rPr>
                <w:rFonts w:ascii="宋体" w:hAnsi="宋体" w:eastAsia="宋体" w:cs="宋体"/>
                <w:spacing w:val="6"/>
                <w:sz w:val="19"/>
                <w:szCs w:val="19"/>
              </w:rPr>
              <w:t>月底前完成文创产品研发。积极宣传申报第二批自治区革命文物名录。</w:t>
            </w:r>
          </w:p>
        </w:tc>
        <w:tc>
          <w:tcPr>
            <w:tcW w:w="894" w:type="dxa"/>
            <w:vAlign w:val="top"/>
          </w:tcPr>
          <w:p>
            <w:pPr>
              <w:pStyle w:val="6"/>
              <w:spacing w:line="278" w:lineRule="auto"/>
            </w:pPr>
          </w:p>
          <w:p>
            <w:pPr>
              <w:pStyle w:val="6"/>
              <w:spacing w:line="278" w:lineRule="auto"/>
            </w:pPr>
          </w:p>
          <w:p>
            <w:pPr>
              <w:pStyle w:val="6"/>
              <w:spacing w:line="279"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344" w:lineRule="auto"/>
            </w:pPr>
          </w:p>
          <w:p>
            <w:pPr>
              <w:pStyle w:val="6"/>
              <w:spacing w:line="344" w:lineRule="auto"/>
            </w:pPr>
          </w:p>
          <w:p>
            <w:pPr>
              <w:spacing w:before="61"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276" w:lineRule="auto"/>
            </w:pPr>
          </w:p>
          <w:p>
            <w:pPr>
              <w:pStyle w:val="6"/>
              <w:spacing w:line="277" w:lineRule="auto"/>
            </w:pPr>
          </w:p>
          <w:p>
            <w:pPr>
              <w:pStyle w:val="6"/>
              <w:spacing w:line="277"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1"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75" w:lineRule="auto"/>
            </w:pPr>
          </w:p>
          <w:p>
            <w:pPr>
              <w:pStyle w:val="6"/>
              <w:spacing w:line="276" w:lineRule="auto"/>
            </w:pPr>
          </w:p>
          <w:p>
            <w:pPr>
              <w:pStyle w:val="6"/>
              <w:spacing w:line="276" w:lineRule="auto"/>
            </w:pPr>
          </w:p>
          <w:p>
            <w:pPr>
              <w:spacing w:before="62" w:line="293" w:lineRule="auto"/>
              <w:ind w:left="8" w:right="16" w:firstLine="1"/>
              <w:rPr>
                <w:rFonts w:ascii="宋体" w:hAnsi="宋体" w:eastAsia="宋体" w:cs="宋体"/>
                <w:sz w:val="19"/>
                <w:szCs w:val="19"/>
              </w:rPr>
            </w:pPr>
            <w:r>
              <w:rPr>
                <w:rFonts w:ascii="宋体" w:hAnsi="宋体" w:eastAsia="宋体" w:cs="宋体"/>
                <w:spacing w:val="4"/>
                <w:sz w:val="19"/>
                <w:szCs w:val="19"/>
              </w:rPr>
              <w:t>抓好精品文艺创作、文化产</w:t>
            </w:r>
            <w:r>
              <w:rPr>
                <w:rFonts w:ascii="宋体" w:hAnsi="宋体" w:eastAsia="宋体" w:cs="宋体"/>
                <w:spacing w:val="8"/>
                <w:sz w:val="19"/>
                <w:szCs w:val="19"/>
              </w:rPr>
              <w:t>业发展、非遗传承推广。</w:t>
            </w:r>
          </w:p>
        </w:tc>
        <w:tc>
          <w:tcPr>
            <w:tcW w:w="2960" w:type="dxa"/>
            <w:vAlign w:val="top"/>
          </w:tcPr>
          <w:p>
            <w:pPr>
              <w:spacing w:before="49" w:line="265" w:lineRule="auto"/>
              <w:ind w:left="14" w:right="12"/>
              <w:jc w:val="both"/>
              <w:rPr>
                <w:rFonts w:ascii="宋体" w:hAnsi="宋体" w:eastAsia="宋体" w:cs="宋体"/>
                <w:sz w:val="19"/>
                <w:szCs w:val="19"/>
              </w:rPr>
            </w:pPr>
            <w:r>
              <w:rPr>
                <w:rFonts w:ascii="宋体" w:hAnsi="宋体" w:eastAsia="宋体" w:cs="宋体"/>
                <w:spacing w:val="9"/>
                <w:sz w:val="19"/>
                <w:szCs w:val="19"/>
              </w:rPr>
              <w:t>组织创排一批反映建市</w:t>
            </w:r>
            <w:r>
              <w:rPr>
                <w:rFonts w:ascii="宋体" w:hAnsi="宋体" w:eastAsia="宋体" w:cs="宋体"/>
                <w:spacing w:val="-24"/>
                <w:sz w:val="19"/>
                <w:szCs w:val="19"/>
              </w:rPr>
              <w:t xml:space="preserve"> </w:t>
            </w:r>
            <w:r>
              <w:rPr>
                <w:rFonts w:ascii="Times New Roman" w:hAnsi="Times New Roman" w:eastAsia="Times New Roman" w:cs="Times New Roman"/>
                <w:spacing w:val="9"/>
                <w:sz w:val="19"/>
                <w:szCs w:val="19"/>
              </w:rPr>
              <w:t xml:space="preserve">20 </w:t>
            </w:r>
            <w:r>
              <w:rPr>
                <w:rFonts w:ascii="宋体" w:hAnsi="宋体" w:eastAsia="宋体" w:cs="宋体"/>
                <w:spacing w:val="9"/>
                <w:sz w:val="19"/>
                <w:szCs w:val="19"/>
              </w:rPr>
              <w:t>年巨大</w:t>
            </w:r>
            <w:r>
              <w:rPr>
                <w:rFonts w:ascii="宋体" w:hAnsi="宋体" w:eastAsia="宋体" w:cs="宋体"/>
                <w:spacing w:val="4"/>
                <w:sz w:val="19"/>
                <w:szCs w:val="19"/>
              </w:rPr>
              <w:t>变化与成就的文艺作品、剧目不少</w:t>
            </w:r>
            <w:r>
              <w:rPr>
                <w:rFonts w:ascii="宋体" w:hAnsi="宋体" w:eastAsia="宋体" w:cs="宋体"/>
                <w:spacing w:val="8"/>
                <w:sz w:val="19"/>
                <w:szCs w:val="19"/>
              </w:rPr>
              <w:t>于</w:t>
            </w:r>
            <w:r>
              <w:rPr>
                <w:rFonts w:ascii="宋体" w:hAnsi="宋体" w:eastAsia="宋体" w:cs="宋体"/>
                <w:spacing w:val="-9"/>
                <w:sz w:val="19"/>
                <w:szCs w:val="19"/>
              </w:rPr>
              <w:t xml:space="preserve"> </w:t>
            </w:r>
            <w:r>
              <w:rPr>
                <w:rFonts w:ascii="Times New Roman" w:hAnsi="Times New Roman" w:eastAsia="Times New Roman" w:cs="Times New Roman"/>
                <w:spacing w:val="8"/>
                <w:sz w:val="19"/>
                <w:szCs w:val="19"/>
              </w:rPr>
              <w:t xml:space="preserve">10 </w:t>
            </w:r>
            <w:r>
              <w:rPr>
                <w:rFonts w:ascii="宋体" w:hAnsi="宋体" w:eastAsia="宋体" w:cs="宋体"/>
                <w:spacing w:val="8"/>
                <w:sz w:val="19"/>
                <w:szCs w:val="19"/>
              </w:rPr>
              <w:t>个；做好非物质文化遗产项</w:t>
            </w:r>
            <w:r>
              <w:rPr>
                <w:rFonts w:ascii="宋体" w:hAnsi="宋体" w:eastAsia="宋体" w:cs="宋体"/>
                <w:spacing w:val="4"/>
                <w:sz w:val="19"/>
                <w:szCs w:val="19"/>
              </w:rPr>
              <w:t>目、传承人动态管理；建设固原市非物质文化遗产展示展览馆；开展</w:t>
            </w:r>
            <w:r>
              <w:rPr>
                <w:rFonts w:ascii="宋体" w:hAnsi="宋体" w:eastAsia="宋体" w:cs="宋体"/>
                <w:spacing w:val="18"/>
                <w:sz w:val="19"/>
                <w:szCs w:val="19"/>
              </w:rPr>
              <w:t>自治区级文化产业示范基地巡检</w:t>
            </w:r>
            <w:r>
              <w:rPr>
                <w:rFonts w:ascii="宋体" w:hAnsi="宋体" w:eastAsia="宋体" w:cs="宋体"/>
                <w:spacing w:val="4"/>
                <w:sz w:val="19"/>
                <w:szCs w:val="19"/>
              </w:rPr>
              <w:t>工作，积极培育新的自治区级文化</w:t>
            </w:r>
            <w:r>
              <w:rPr>
                <w:rFonts w:ascii="宋体" w:hAnsi="宋体" w:eastAsia="宋体" w:cs="宋体"/>
                <w:spacing w:val="7"/>
                <w:sz w:val="19"/>
                <w:szCs w:val="19"/>
              </w:rPr>
              <w:t>产业示范单位。</w:t>
            </w:r>
          </w:p>
        </w:tc>
        <w:tc>
          <w:tcPr>
            <w:tcW w:w="3884" w:type="dxa"/>
            <w:vAlign w:val="top"/>
          </w:tcPr>
          <w:p>
            <w:pPr>
              <w:spacing w:before="198" w:line="272" w:lineRule="auto"/>
              <w:ind w:left="15" w:right="8" w:hanging="1"/>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4 </w:t>
            </w:r>
            <w:r>
              <w:rPr>
                <w:rFonts w:ascii="宋体" w:hAnsi="宋体" w:eastAsia="宋体" w:cs="宋体"/>
                <w:spacing w:val="4"/>
                <w:sz w:val="19"/>
                <w:szCs w:val="19"/>
              </w:rPr>
              <w:t>月底前完成非遗代表性传承项目、传承人等</w:t>
            </w:r>
            <w:r>
              <w:rPr>
                <w:rFonts w:ascii="宋体" w:hAnsi="宋体" w:eastAsia="宋体" w:cs="宋体"/>
                <w:spacing w:val="7"/>
                <w:sz w:val="19"/>
                <w:szCs w:val="19"/>
              </w:rPr>
              <w:t>动态管理数据整理。开工建设非遗展示馆；</w:t>
            </w:r>
            <w:r>
              <w:rPr>
                <w:rFonts w:ascii="Times New Roman" w:hAnsi="Times New Roman" w:eastAsia="Times New Roman" w:cs="Times New Roman"/>
                <w:spacing w:val="7"/>
                <w:sz w:val="19"/>
                <w:szCs w:val="19"/>
              </w:rPr>
              <w:t>6</w:t>
            </w:r>
            <w:r>
              <w:rPr>
                <w:rFonts w:ascii="宋体" w:hAnsi="宋体" w:eastAsia="宋体" w:cs="宋体"/>
                <w:spacing w:val="6"/>
                <w:sz w:val="19"/>
                <w:szCs w:val="19"/>
              </w:rPr>
              <w:t>月底前累计完成文艺作品、剧目创作</w:t>
            </w:r>
            <w:r>
              <w:rPr>
                <w:rFonts w:ascii="宋体" w:hAnsi="宋体" w:eastAsia="宋体" w:cs="宋体"/>
                <w:spacing w:val="-31"/>
                <w:sz w:val="19"/>
                <w:szCs w:val="19"/>
              </w:rPr>
              <w:t xml:space="preserve"> </w:t>
            </w:r>
            <w:r>
              <w:rPr>
                <w:rFonts w:ascii="Times New Roman" w:hAnsi="Times New Roman" w:eastAsia="Times New Roman" w:cs="Times New Roman"/>
                <w:spacing w:val="6"/>
                <w:sz w:val="19"/>
                <w:szCs w:val="19"/>
              </w:rPr>
              <w:t xml:space="preserve">5 </w:t>
            </w:r>
            <w:r>
              <w:rPr>
                <w:rFonts w:ascii="宋体" w:hAnsi="宋体" w:eastAsia="宋体" w:cs="宋体"/>
                <w:spacing w:val="6"/>
                <w:sz w:val="19"/>
                <w:szCs w:val="19"/>
              </w:rPr>
              <w:t>个；</w:t>
            </w:r>
            <w:r>
              <w:rPr>
                <w:rFonts w:ascii="Times New Roman" w:hAnsi="Times New Roman" w:eastAsia="Times New Roman" w:cs="Times New Roman"/>
                <w:spacing w:val="6"/>
                <w:sz w:val="19"/>
                <w:szCs w:val="19"/>
              </w:rPr>
              <w:t>9</w:t>
            </w:r>
            <w:r>
              <w:rPr>
                <w:rFonts w:ascii="宋体" w:hAnsi="宋体" w:eastAsia="宋体" w:cs="宋体"/>
                <w:spacing w:val="10"/>
                <w:sz w:val="19"/>
                <w:szCs w:val="19"/>
              </w:rPr>
              <w:t>月底前完成文化产业示范单位巡检报告</w:t>
            </w:r>
            <w:r>
              <w:rPr>
                <w:rFonts w:ascii="宋体" w:hAnsi="宋体" w:eastAsia="宋体" w:cs="宋体"/>
                <w:spacing w:val="-57"/>
                <w:sz w:val="19"/>
                <w:szCs w:val="19"/>
              </w:rPr>
              <w:t xml:space="preserve"> </w:t>
            </w:r>
            <w:r>
              <w:rPr>
                <w:rFonts w:ascii="宋体" w:hAnsi="宋体" w:eastAsia="宋体" w:cs="宋体"/>
                <w:spacing w:val="10"/>
                <w:sz w:val="19"/>
                <w:szCs w:val="19"/>
              </w:rPr>
              <w:t>；</w:t>
            </w:r>
            <w:r>
              <w:rPr>
                <w:rFonts w:ascii="Times New Roman" w:hAnsi="Times New Roman" w:eastAsia="Times New Roman" w:cs="Times New Roman"/>
                <w:spacing w:val="10"/>
                <w:sz w:val="19"/>
                <w:szCs w:val="19"/>
              </w:rPr>
              <w:t>10</w:t>
            </w:r>
            <w:r>
              <w:rPr>
                <w:rFonts w:ascii="宋体" w:hAnsi="宋体" w:eastAsia="宋体" w:cs="宋体"/>
                <w:spacing w:val="5"/>
                <w:sz w:val="19"/>
                <w:szCs w:val="19"/>
              </w:rPr>
              <w:t>月底前累计完成</w:t>
            </w:r>
            <w:r>
              <w:rPr>
                <w:rFonts w:ascii="宋体" w:hAnsi="宋体" w:eastAsia="宋体" w:cs="宋体"/>
                <w:spacing w:val="-9"/>
                <w:sz w:val="19"/>
                <w:szCs w:val="19"/>
              </w:rPr>
              <w:t xml:space="preserve"> </w:t>
            </w:r>
            <w:r>
              <w:rPr>
                <w:rFonts w:ascii="Times New Roman" w:hAnsi="Times New Roman" w:eastAsia="Times New Roman" w:cs="Times New Roman"/>
                <w:spacing w:val="5"/>
                <w:sz w:val="19"/>
                <w:szCs w:val="19"/>
              </w:rPr>
              <w:t xml:space="preserve">10 </w:t>
            </w:r>
            <w:r>
              <w:rPr>
                <w:rFonts w:ascii="宋体" w:hAnsi="宋体" w:eastAsia="宋体" w:cs="宋体"/>
                <w:spacing w:val="5"/>
                <w:sz w:val="19"/>
                <w:szCs w:val="19"/>
              </w:rPr>
              <w:t>个。完成非遗展示馆建设</w:t>
            </w:r>
            <w:r>
              <w:rPr>
                <w:rFonts w:ascii="宋体" w:hAnsi="宋体" w:eastAsia="宋体" w:cs="宋体"/>
                <w:spacing w:val="8"/>
                <w:sz w:val="19"/>
                <w:szCs w:val="19"/>
              </w:rPr>
              <w:t>任务；</w:t>
            </w:r>
            <w:r>
              <w:rPr>
                <w:rFonts w:ascii="Times New Roman" w:hAnsi="Times New Roman" w:eastAsia="Times New Roman" w:cs="Times New Roman"/>
                <w:spacing w:val="8"/>
                <w:sz w:val="19"/>
                <w:szCs w:val="19"/>
              </w:rPr>
              <w:t xml:space="preserve">12 </w:t>
            </w:r>
            <w:r>
              <w:rPr>
                <w:rFonts w:ascii="宋体" w:hAnsi="宋体" w:eastAsia="宋体" w:cs="宋体"/>
                <w:spacing w:val="8"/>
                <w:sz w:val="19"/>
                <w:szCs w:val="19"/>
              </w:rPr>
              <w:t>月底前培育</w:t>
            </w:r>
            <w:r>
              <w:rPr>
                <w:rFonts w:ascii="宋体" w:hAnsi="宋体" w:eastAsia="宋体" w:cs="宋体"/>
                <w:spacing w:val="-35"/>
                <w:sz w:val="19"/>
                <w:szCs w:val="19"/>
              </w:rPr>
              <w:t xml:space="preserve"> </w:t>
            </w:r>
            <w:r>
              <w:rPr>
                <w:rFonts w:ascii="Times New Roman" w:hAnsi="Times New Roman" w:eastAsia="Times New Roman" w:cs="Times New Roman"/>
                <w:spacing w:val="8"/>
                <w:sz w:val="19"/>
                <w:szCs w:val="19"/>
              </w:rPr>
              <w:t xml:space="preserve">2 </w:t>
            </w:r>
            <w:r>
              <w:rPr>
                <w:rFonts w:ascii="宋体" w:hAnsi="宋体" w:eastAsia="宋体" w:cs="宋体"/>
                <w:spacing w:val="8"/>
                <w:sz w:val="19"/>
                <w:szCs w:val="19"/>
              </w:rPr>
              <w:t>家以上自治区级文化</w:t>
            </w:r>
            <w:r>
              <w:rPr>
                <w:rFonts w:ascii="宋体" w:hAnsi="宋体" w:eastAsia="宋体" w:cs="宋体"/>
                <w:spacing w:val="7"/>
                <w:sz w:val="19"/>
                <w:szCs w:val="19"/>
              </w:rPr>
              <w:t>产业示范基地。</w:t>
            </w:r>
          </w:p>
        </w:tc>
        <w:tc>
          <w:tcPr>
            <w:tcW w:w="894" w:type="dxa"/>
            <w:vAlign w:val="top"/>
          </w:tcPr>
          <w:p>
            <w:pPr>
              <w:pStyle w:val="6"/>
              <w:spacing w:line="244" w:lineRule="auto"/>
            </w:pPr>
          </w:p>
          <w:p>
            <w:pPr>
              <w:pStyle w:val="6"/>
              <w:spacing w:line="244" w:lineRule="auto"/>
            </w:pPr>
          </w:p>
          <w:p>
            <w:pPr>
              <w:pStyle w:val="6"/>
              <w:spacing w:line="245" w:lineRule="auto"/>
            </w:pPr>
          </w:p>
          <w:p>
            <w:pPr>
              <w:pStyle w:val="6"/>
              <w:spacing w:line="245" w:lineRule="auto"/>
            </w:pPr>
          </w:p>
          <w:p>
            <w:pPr>
              <w:spacing w:before="61"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276" w:lineRule="auto"/>
            </w:pPr>
          </w:p>
          <w:p>
            <w:pPr>
              <w:pStyle w:val="6"/>
              <w:spacing w:line="277" w:lineRule="auto"/>
            </w:pPr>
          </w:p>
          <w:p>
            <w:pPr>
              <w:pStyle w:val="6"/>
              <w:spacing w:line="277" w:lineRule="auto"/>
            </w:pPr>
          </w:p>
          <w:p>
            <w:pPr>
              <w:spacing w:before="62"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243" w:lineRule="auto"/>
            </w:pPr>
          </w:p>
          <w:p>
            <w:pPr>
              <w:pStyle w:val="6"/>
              <w:spacing w:line="243" w:lineRule="auto"/>
            </w:pPr>
          </w:p>
          <w:p>
            <w:pPr>
              <w:pStyle w:val="6"/>
              <w:spacing w:line="243" w:lineRule="auto"/>
            </w:pPr>
          </w:p>
          <w:p>
            <w:pPr>
              <w:pStyle w:val="6"/>
              <w:spacing w:line="244"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2"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353" w:lineRule="auto"/>
            </w:pPr>
          </w:p>
          <w:p>
            <w:pPr>
              <w:pStyle w:val="6"/>
              <w:spacing w:line="353" w:lineRule="auto"/>
            </w:pPr>
          </w:p>
          <w:p>
            <w:pPr>
              <w:spacing w:before="62" w:line="217" w:lineRule="auto"/>
              <w:ind w:left="11"/>
              <w:rPr>
                <w:rFonts w:ascii="宋体" w:hAnsi="宋体" w:eastAsia="宋体" w:cs="宋体"/>
                <w:sz w:val="19"/>
                <w:szCs w:val="19"/>
              </w:rPr>
            </w:pPr>
            <w:r>
              <w:rPr>
                <w:rFonts w:ascii="宋体" w:hAnsi="宋体" w:eastAsia="宋体" w:cs="宋体"/>
                <w:spacing w:val="8"/>
                <w:sz w:val="19"/>
                <w:szCs w:val="19"/>
              </w:rPr>
              <w:t>深入实施文化惠民工程。</w:t>
            </w:r>
          </w:p>
        </w:tc>
        <w:tc>
          <w:tcPr>
            <w:tcW w:w="2960" w:type="dxa"/>
            <w:vAlign w:val="top"/>
          </w:tcPr>
          <w:p>
            <w:pPr>
              <w:pStyle w:val="6"/>
              <w:spacing w:line="420" w:lineRule="auto"/>
            </w:pPr>
          </w:p>
          <w:p>
            <w:pPr>
              <w:spacing w:before="61" w:line="273" w:lineRule="auto"/>
              <w:ind w:left="14"/>
              <w:jc w:val="both"/>
              <w:rPr>
                <w:rFonts w:ascii="宋体" w:hAnsi="宋体" w:eastAsia="宋体" w:cs="宋体"/>
                <w:sz w:val="19"/>
                <w:szCs w:val="19"/>
              </w:rPr>
            </w:pPr>
            <w:r>
              <w:rPr>
                <w:rFonts w:ascii="宋体" w:hAnsi="宋体" w:eastAsia="宋体" w:cs="宋体"/>
                <w:spacing w:val="4"/>
                <w:sz w:val="19"/>
                <w:szCs w:val="19"/>
              </w:rPr>
              <w:t>全年组织开展送戏下乡</w:t>
            </w:r>
            <w:r>
              <w:rPr>
                <w:rFonts w:ascii="宋体" w:hAnsi="宋体" w:eastAsia="宋体" w:cs="宋体"/>
                <w:spacing w:val="-32"/>
                <w:sz w:val="19"/>
                <w:szCs w:val="19"/>
              </w:rPr>
              <w:t xml:space="preserve"> </w:t>
            </w:r>
            <w:r>
              <w:rPr>
                <w:rFonts w:ascii="Times New Roman" w:hAnsi="Times New Roman" w:eastAsia="Times New Roman" w:cs="Times New Roman"/>
                <w:spacing w:val="4"/>
                <w:sz w:val="19"/>
                <w:szCs w:val="19"/>
              </w:rPr>
              <w:t xml:space="preserve">300 </w:t>
            </w:r>
            <w:r>
              <w:rPr>
                <w:rFonts w:ascii="宋体" w:hAnsi="宋体" w:eastAsia="宋体" w:cs="宋体"/>
                <w:spacing w:val="4"/>
                <w:sz w:val="19"/>
                <w:szCs w:val="19"/>
              </w:rPr>
              <w:t>场次，</w:t>
            </w:r>
            <w:r>
              <w:rPr>
                <w:rFonts w:ascii="宋体" w:hAnsi="宋体" w:eastAsia="宋体" w:cs="宋体"/>
                <w:spacing w:val="2"/>
                <w:sz w:val="19"/>
                <w:szCs w:val="19"/>
              </w:rPr>
              <w:t>广场文化活动</w:t>
            </w:r>
            <w:r>
              <w:rPr>
                <w:rFonts w:ascii="宋体" w:hAnsi="宋体" w:eastAsia="宋体" w:cs="宋体"/>
                <w:spacing w:val="-31"/>
                <w:sz w:val="19"/>
                <w:szCs w:val="19"/>
              </w:rPr>
              <w:t xml:space="preserve"> </w:t>
            </w:r>
            <w:r>
              <w:rPr>
                <w:rFonts w:ascii="Times New Roman" w:hAnsi="Times New Roman" w:eastAsia="Times New Roman" w:cs="Times New Roman"/>
                <w:spacing w:val="2"/>
                <w:sz w:val="19"/>
                <w:szCs w:val="19"/>
              </w:rPr>
              <w:t xml:space="preserve">200 </w:t>
            </w:r>
            <w:r>
              <w:rPr>
                <w:rFonts w:ascii="宋体" w:hAnsi="宋体" w:eastAsia="宋体" w:cs="宋体"/>
                <w:spacing w:val="2"/>
                <w:sz w:val="19"/>
                <w:szCs w:val="19"/>
              </w:rPr>
              <w:t>场。组织开展全</w:t>
            </w:r>
            <w:r>
              <w:rPr>
                <w:rFonts w:ascii="宋体" w:hAnsi="宋体" w:eastAsia="宋体" w:cs="宋体"/>
                <w:spacing w:val="5"/>
                <w:sz w:val="19"/>
                <w:szCs w:val="19"/>
              </w:rPr>
              <w:t>民阅读活动</w:t>
            </w:r>
            <w:r>
              <w:rPr>
                <w:rFonts w:ascii="宋体" w:hAnsi="宋体" w:eastAsia="宋体" w:cs="宋体"/>
                <w:spacing w:val="-30"/>
                <w:sz w:val="19"/>
                <w:szCs w:val="19"/>
              </w:rPr>
              <w:t xml:space="preserve"> </w:t>
            </w:r>
            <w:r>
              <w:rPr>
                <w:rFonts w:ascii="Times New Roman" w:hAnsi="Times New Roman" w:eastAsia="Times New Roman" w:cs="Times New Roman"/>
                <w:spacing w:val="5"/>
                <w:sz w:val="19"/>
                <w:szCs w:val="19"/>
              </w:rPr>
              <w:t xml:space="preserve">30 </w:t>
            </w:r>
            <w:r>
              <w:rPr>
                <w:rFonts w:ascii="宋体" w:hAnsi="宋体" w:eastAsia="宋体" w:cs="宋体"/>
                <w:spacing w:val="5"/>
                <w:sz w:val="19"/>
                <w:szCs w:val="19"/>
              </w:rPr>
              <w:t>场次以上。</w:t>
            </w:r>
          </w:p>
        </w:tc>
        <w:tc>
          <w:tcPr>
            <w:tcW w:w="3884" w:type="dxa"/>
            <w:vAlign w:val="top"/>
          </w:tcPr>
          <w:p>
            <w:pPr>
              <w:spacing w:before="66" w:line="260" w:lineRule="auto"/>
              <w:ind w:left="16"/>
              <w:jc w:val="both"/>
              <w:rPr>
                <w:rFonts w:ascii="宋体" w:hAnsi="宋体" w:eastAsia="宋体" w:cs="宋体"/>
                <w:sz w:val="19"/>
                <w:szCs w:val="19"/>
              </w:rPr>
            </w:pPr>
            <w:r>
              <w:rPr>
                <w:rFonts w:ascii="宋体" w:hAnsi="宋体" w:eastAsia="宋体" w:cs="宋体"/>
                <w:spacing w:val="5"/>
                <w:sz w:val="19"/>
                <w:szCs w:val="19"/>
              </w:rPr>
              <w:t>一季度送戏下乡</w:t>
            </w:r>
            <w:r>
              <w:rPr>
                <w:rFonts w:ascii="Times New Roman" w:hAnsi="Times New Roman" w:eastAsia="Times New Roman" w:cs="Times New Roman"/>
                <w:spacing w:val="5"/>
                <w:sz w:val="19"/>
                <w:szCs w:val="19"/>
              </w:rPr>
              <w:t xml:space="preserve">20 </w:t>
            </w:r>
            <w:r>
              <w:rPr>
                <w:rFonts w:ascii="宋体" w:hAnsi="宋体" w:eastAsia="宋体" w:cs="宋体"/>
                <w:spacing w:val="5"/>
                <w:sz w:val="19"/>
                <w:szCs w:val="19"/>
              </w:rPr>
              <w:t>场，二季度送戏下乡</w:t>
            </w:r>
            <w:r>
              <w:rPr>
                <w:rFonts w:ascii="宋体" w:hAnsi="宋体" w:eastAsia="宋体" w:cs="宋体"/>
                <w:spacing w:val="-14"/>
                <w:sz w:val="19"/>
                <w:szCs w:val="19"/>
              </w:rPr>
              <w:t xml:space="preserve"> </w:t>
            </w:r>
            <w:r>
              <w:rPr>
                <w:rFonts w:ascii="Times New Roman" w:hAnsi="Times New Roman" w:eastAsia="Times New Roman" w:cs="Times New Roman"/>
                <w:spacing w:val="5"/>
                <w:sz w:val="19"/>
                <w:szCs w:val="19"/>
              </w:rPr>
              <w:t>100</w:t>
            </w:r>
            <w:r>
              <w:rPr>
                <w:rFonts w:ascii="宋体" w:hAnsi="宋体" w:eastAsia="宋体" w:cs="宋体"/>
                <w:spacing w:val="-6"/>
                <w:sz w:val="19"/>
                <w:szCs w:val="19"/>
              </w:rPr>
              <w:t>场、广场文化活动</w:t>
            </w:r>
            <w:r>
              <w:rPr>
                <w:rFonts w:ascii="宋体" w:hAnsi="宋体" w:eastAsia="宋体" w:cs="宋体"/>
                <w:spacing w:val="-26"/>
                <w:sz w:val="19"/>
                <w:szCs w:val="19"/>
              </w:rPr>
              <w:t xml:space="preserve"> </w:t>
            </w:r>
            <w:r>
              <w:rPr>
                <w:rFonts w:ascii="Times New Roman" w:hAnsi="Times New Roman" w:eastAsia="Times New Roman" w:cs="Times New Roman"/>
                <w:spacing w:val="-6"/>
                <w:sz w:val="19"/>
                <w:szCs w:val="19"/>
              </w:rPr>
              <w:t xml:space="preserve">60 </w:t>
            </w:r>
            <w:r>
              <w:rPr>
                <w:rFonts w:ascii="宋体" w:hAnsi="宋体" w:eastAsia="宋体" w:cs="宋体"/>
                <w:spacing w:val="-6"/>
                <w:sz w:val="19"/>
                <w:szCs w:val="19"/>
              </w:rPr>
              <w:t>场，三季度送戏下乡</w:t>
            </w:r>
            <w:r>
              <w:rPr>
                <w:rFonts w:ascii="宋体" w:hAnsi="宋体" w:eastAsia="宋体" w:cs="宋体"/>
                <w:spacing w:val="-23"/>
                <w:sz w:val="19"/>
                <w:szCs w:val="19"/>
              </w:rPr>
              <w:t xml:space="preserve"> </w:t>
            </w:r>
            <w:r>
              <w:rPr>
                <w:rFonts w:ascii="Times New Roman" w:hAnsi="Times New Roman" w:eastAsia="Times New Roman" w:cs="Times New Roman"/>
                <w:spacing w:val="-6"/>
                <w:sz w:val="19"/>
                <w:szCs w:val="19"/>
              </w:rPr>
              <w:t>100</w:t>
            </w:r>
            <w:r>
              <w:rPr>
                <w:rFonts w:ascii="宋体" w:hAnsi="宋体" w:eastAsia="宋体" w:cs="宋体"/>
                <w:spacing w:val="1"/>
                <w:sz w:val="19"/>
                <w:szCs w:val="19"/>
              </w:rPr>
              <w:t>场、广场文化活动</w:t>
            </w:r>
            <w:r>
              <w:rPr>
                <w:rFonts w:ascii="宋体" w:hAnsi="宋体" w:eastAsia="宋体" w:cs="宋体"/>
                <w:spacing w:val="-19"/>
                <w:sz w:val="19"/>
                <w:szCs w:val="19"/>
              </w:rPr>
              <w:t xml:space="preserve"> </w:t>
            </w:r>
            <w:r>
              <w:rPr>
                <w:rFonts w:ascii="Times New Roman" w:hAnsi="Times New Roman" w:eastAsia="Times New Roman" w:cs="Times New Roman"/>
                <w:spacing w:val="1"/>
                <w:sz w:val="19"/>
                <w:szCs w:val="19"/>
              </w:rPr>
              <w:t xml:space="preserve">80 </w:t>
            </w:r>
            <w:r>
              <w:rPr>
                <w:rFonts w:ascii="宋体" w:hAnsi="宋体" w:eastAsia="宋体" w:cs="宋体"/>
                <w:spacing w:val="1"/>
                <w:sz w:val="19"/>
                <w:szCs w:val="19"/>
              </w:rPr>
              <w:t>场，四季度组织送戏下</w:t>
            </w:r>
            <w:r>
              <w:rPr>
                <w:rFonts w:ascii="宋体" w:hAnsi="宋体" w:eastAsia="宋体" w:cs="宋体"/>
                <w:spacing w:val="-1"/>
                <w:sz w:val="19"/>
                <w:szCs w:val="19"/>
              </w:rPr>
              <w:t>乡</w:t>
            </w:r>
            <w:r>
              <w:rPr>
                <w:rFonts w:ascii="宋体" w:hAnsi="宋体" w:eastAsia="宋体" w:cs="宋体"/>
                <w:spacing w:val="-23"/>
                <w:sz w:val="19"/>
                <w:szCs w:val="19"/>
              </w:rPr>
              <w:t xml:space="preserve"> </w:t>
            </w:r>
            <w:r>
              <w:rPr>
                <w:rFonts w:ascii="Times New Roman" w:hAnsi="Times New Roman" w:eastAsia="Times New Roman" w:cs="Times New Roman"/>
                <w:spacing w:val="-1"/>
                <w:sz w:val="19"/>
                <w:szCs w:val="19"/>
              </w:rPr>
              <w:t xml:space="preserve">80 </w:t>
            </w:r>
            <w:r>
              <w:rPr>
                <w:rFonts w:ascii="宋体" w:hAnsi="宋体" w:eastAsia="宋体" w:cs="宋体"/>
                <w:spacing w:val="-1"/>
                <w:sz w:val="19"/>
                <w:szCs w:val="19"/>
              </w:rPr>
              <w:t>场、广场文化活动</w:t>
            </w:r>
            <w:r>
              <w:rPr>
                <w:rFonts w:ascii="宋体" w:hAnsi="宋体" w:eastAsia="宋体" w:cs="宋体"/>
                <w:spacing w:val="-37"/>
                <w:sz w:val="19"/>
                <w:szCs w:val="19"/>
              </w:rPr>
              <w:t xml:space="preserve"> </w:t>
            </w:r>
            <w:r>
              <w:rPr>
                <w:rFonts w:ascii="Times New Roman" w:hAnsi="Times New Roman" w:eastAsia="Times New Roman" w:cs="Times New Roman"/>
                <w:spacing w:val="-1"/>
                <w:sz w:val="19"/>
                <w:szCs w:val="19"/>
              </w:rPr>
              <w:t xml:space="preserve">60 </w:t>
            </w:r>
            <w:r>
              <w:rPr>
                <w:rFonts w:ascii="宋体" w:hAnsi="宋体" w:eastAsia="宋体" w:cs="宋体"/>
                <w:spacing w:val="-1"/>
                <w:sz w:val="19"/>
                <w:szCs w:val="19"/>
              </w:rPr>
              <w:t>场。市、县（</w:t>
            </w:r>
            <w:r>
              <w:rPr>
                <w:rFonts w:ascii="宋体" w:hAnsi="宋体" w:eastAsia="宋体" w:cs="宋体"/>
                <w:spacing w:val="-51"/>
                <w:sz w:val="19"/>
                <w:szCs w:val="19"/>
              </w:rPr>
              <w:t xml:space="preserve"> </w:t>
            </w:r>
            <w:r>
              <w:rPr>
                <w:rFonts w:ascii="宋体" w:hAnsi="宋体" w:eastAsia="宋体" w:cs="宋体"/>
                <w:spacing w:val="-1"/>
                <w:sz w:val="19"/>
                <w:szCs w:val="19"/>
              </w:rPr>
              <w:t>区）</w:t>
            </w:r>
            <w:r>
              <w:rPr>
                <w:rFonts w:ascii="宋体" w:hAnsi="宋体" w:eastAsia="宋体" w:cs="宋体"/>
                <w:spacing w:val="3"/>
                <w:sz w:val="19"/>
                <w:szCs w:val="19"/>
              </w:rPr>
              <w:t>每个图书馆每月组织全民阅读活动</w:t>
            </w:r>
            <w:r>
              <w:rPr>
                <w:rFonts w:ascii="宋体" w:hAnsi="宋体" w:eastAsia="宋体" w:cs="宋体"/>
                <w:spacing w:val="-1"/>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场</w:t>
            </w:r>
            <w:r>
              <w:rPr>
                <w:rFonts w:ascii="宋体" w:hAnsi="宋体" w:eastAsia="宋体" w:cs="宋体"/>
                <w:spacing w:val="-57"/>
                <w:sz w:val="19"/>
                <w:szCs w:val="19"/>
              </w:rPr>
              <w:t xml:space="preserve"> </w:t>
            </w:r>
            <w:r>
              <w:rPr>
                <w:rFonts w:ascii="宋体" w:hAnsi="宋体" w:eastAsia="宋体" w:cs="宋体"/>
                <w:spacing w:val="3"/>
                <w:sz w:val="19"/>
                <w:szCs w:val="19"/>
              </w:rPr>
              <w:t>，全</w:t>
            </w:r>
            <w:r>
              <w:rPr>
                <w:rFonts w:ascii="宋体" w:hAnsi="宋体" w:eastAsia="宋体" w:cs="宋体"/>
                <w:spacing w:val="2"/>
                <w:sz w:val="19"/>
                <w:szCs w:val="19"/>
              </w:rPr>
              <w:t>年全市共</w:t>
            </w:r>
            <w:r>
              <w:rPr>
                <w:rFonts w:ascii="宋体" w:hAnsi="宋体" w:eastAsia="宋体" w:cs="宋体"/>
                <w:spacing w:val="-39"/>
                <w:sz w:val="19"/>
                <w:szCs w:val="19"/>
              </w:rPr>
              <w:t xml:space="preserve"> </w:t>
            </w:r>
            <w:r>
              <w:rPr>
                <w:rFonts w:ascii="Times New Roman" w:hAnsi="Times New Roman" w:eastAsia="Times New Roman" w:cs="Times New Roman"/>
                <w:spacing w:val="2"/>
                <w:sz w:val="19"/>
                <w:szCs w:val="19"/>
              </w:rPr>
              <w:t xml:space="preserve">72 </w:t>
            </w:r>
            <w:r>
              <w:rPr>
                <w:rFonts w:ascii="宋体" w:hAnsi="宋体" w:eastAsia="宋体" w:cs="宋体"/>
                <w:spacing w:val="2"/>
                <w:sz w:val="19"/>
                <w:szCs w:val="19"/>
              </w:rPr>
              <w:t>场。</w:t>
            </w:r>
          </w:p>
        </w:tc>
        <w:tc>
          <w:tcPr>
            <w:tcW w:w="894" w:type="dxa"/>
            <w:vAlign w:val="top"/>
          </w:tcPr>
          <w:p>
            <w:pPr>
              <w:pStyle w:val="6"/>
              <w:spacing w:line="351" w:lineRule="auto"/>
            </w:pPr>
          </w:p>
          <w:p>
            <w:pPr>
              <w:pStyle w:val="6"/>
              <w:spacing w:line="352"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278" w:lineRule="auto"/>
            </w:pPr>
          </w:p>
          <w:p>
            <w:pPr>
              <w:pStyle w:val="6"/>
              <w:spacing w:line="278" w:lineRule="auto"/>
            </w:pPr>
          </w:p>
          <w:p>
            <w:pPr>
              <w:spacing w:before="62"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349" w:lineRule="auto"/>
            </w:pPr>
          </w:p>
          <w:p>
            <w:pPr>
              <w:pStyle w:val="6"/>
              <w:spacing w:line="35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2"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284" w:lineRule="auto"/>
            </w:pPr>
          </w:p>
          <w:p>
            <w:pPr>
              <w:pStyle w:val="6"/>
              <w:spacing w:line="284" w:lineRule="auto"/>
            </w:pPr>
          </w:p>
          <w:p>
            <w:pPr>
              <w:spacing w:before="62" w:line="219" w:lineRule="auto"/>
              <w:jc w:val="right"/>
              <w:rPr>
                <w:rFonts w:ascii="宋体" w:hAnsi="宋体" w:eastAsia="宋体" w:cs="宋体"/>
                <w:sz w:val="19"/>
                <w:szCs w:val="19"/>
              </w:rPr>
            </w:pPr>
            <w:r>
              <w:rPr>
                <w:rFonts w:ascii="宋体" w:hAnsi="宋体" w:eastAsia="宋体" w:cs="宋体"/>
                <w:spacing w:val="5"/>
                <w:sz w:val="19"/>
                <w:szCs w:val="19"/>
              </w:rPr>
              <w:t>广泛开展群众性文化活动。</w:t>
            </w:r>
          </w:p>
        </w:tc>
        <w:tc>
          <w:tcPr>
            <w:tcW w:w="2960" w:type="dxa"/>
            <w:tcBorders>
              <w:bottom w:val="single" w:color="000000" w:sz="6" w:space="0"/>
            </w:tcBorders>
            <w:vAlign w:val="top"/>
          </w:tcPr>
          <w:p>
            <w:pPr>
              <w:spacing w:before="64" w:line="260" w:lineRule="auto"/>
              <w:ind w:left="13" w:right="12"/>
              <w:jc w:val="both"/>
              <w:rPr>
                <w:rFonts w:ascii="宋体" w:hAnsi="宋体" w:eastAsia="宋体" w:cs="宋体"/>
                <w:sz w:val="19"/>
                <w:szCs w:val="19"/>
              </w:rPr>
            </w:pPr>
            <w:r>
              <w:rPr>
                <w:rFonts w:ascii="宋体" w:hAnsi="宋体" w:eastAsia="宋体" w:cs="宋体"/>
                <w:spacing w:val="18"/>
                <w:sz w:val="19"/>
                <w:szCs w:val="19"/>
              </w:rPr>
              <w:t>依托大型广场、公共文化服务场</w:t>
            </w:r>
            <w:r>
              <w:rPr>
                <w:rFonts w:ascii="宋体" w:hAnsi="宋体" w:eastAsia="宋体" w:cs="宋体"/>
                <w:spacing w:val="4"/>
                <w:sz w:val="19"/>
                <w:szCs w:val="19"/>
              </w:rPr>
              <w:t>所，组织广场舞培训班，举办群众</w:t>
            </w:r>
            <w:r>
              <w:rPr>
                <w:rFonts w:ascii="宋体" w:hAnsi="宋体" w:eastAsia="宋体" w:cs="宋体"/>
                <w:spacing w:val="5"/>
                <w:sz w:val="19"/>
                <w:szCs w:val="19"/>
              </w:rPr>
              <w:t>广场舞大赛，举办</w:t>
            </w:r>
            <w:r>
              <w:rPr>
                <w:rFonts w:ascii="Times New Roman" w:hAnsi="Times New Roman" w:eastAsia="Times New Roman" w:cs="Times New Roman"/>
                <w:spacing w:val="5"/>
                <w:sz w:val="19"/>
                <w:szCs w:val="19"/>
              </w:rPr>
              <w:t>“</w:t>
            </w:r>
            <w:r>
              <w:rPr>
                <w:rFonts w:ascii="宋体" w:hAnsi="宋体" w:eastAsia="宋体" w:cs="宋体"/>
                <w:spacing w:val="5"/>
                <w:sz w:val="19"/>
                <w:szCs w:val="19"/>
              </w:rPr>
              <w:t>欢乐宁夏</w:t>
            </w:r>
            <w:r>
              <w:rPr>
                <w:rFonts w:ascii="Times New Roman" w:hAnsi="Times New Roman" w:eastAsia="Times New Roman" w:cs="Times New Roman"/>
                <w:spacing w:val="5"/>
                <w:sz w:val="19"/>
                <w:szCs w:val="19"/>
              </w:rPr>
              <w:t>”</w:t>
            </w:r>
            <w:r>
              <w:rPr>
                <w:rFonts w:ascii="宋体" w:hAnsi="宋体" w:eastAsia="宋体" w:cs="宋体"/>
                <w:spacing w:val="5"/>
                <w:sz w:val="19"/>
                <w:szCs w:val="19"/>
              </w:rPr>
              <w:t>全区</w:t>
            </w:r>
            <w:r>
              <w:rPr>
                <w:rFonts w:ascii="宋体" w:hAnsi="宋体" w:eastAsia="宋体" w:cs="宋体"/>
                <w:spacing w:val="18"/>
                <w:sz w:val="19"/>
                <w:szCs w:val="19"/>
              </w:rPr>
              <w:t>群众文艺会演固原专场文艺演出</w:t>
            </w:r>
            <w:r>
              <w:rPr>
                <w:rFonts w:ascii="宋体" w:hAnsi="宋体" w:eastAsia="宋体" w:cs="宋体"/>
                <w:spacing w:val="6"/>
                <w:sz w:val="19"/>
                <w:szCs w:val="19"/>
              </w:rPr>
              <w:t>活动等。</w:t>
            </w:r>
          </w:p>
        </w:tc>
        <w:tc>
          <w:tcPr>
            <w:tcW w:w="3884" w:type="dxa"/>
            <w:tcBorders>
              <w:bottom w:val="single" w:color="000000" w:sz="6" w:space="0"/>
            </w:tcBorders>
            <w:vAlign w:val="top"/>
          </w:tcPr>
          <w:p>
            <w:pPr>
              <w:pStyle w:val="6"/>
              <w:spacing w:line="284" w:lineRule="auto"/>
            </w:pPr>
          </w:p>
          <w:p>
            <w:pPr>
              <w:spacing w:before="61" w:line="271" w:lineRule="auto"/>
              <w:ind w:left="16" w:firstLine="4"/>
              <w:jc w:val="both"/>
              <w:rPr>
                <w:rFonts w:ascii="宋体" w:hAnsi="宋体" w:eastAsia="宋体" w:cs="宋体"/>
                <w:sz w:val="19"/>
                <w:szCs w:val="19"/>
              </w:rPr>
            </w:pPr>
            <w:r>
              <w:rPr>
                <w:rFonts w:ascii="Times New Roman" w:hAnsi="Times New Roman" w:eastAsia="Times New Roman" w:cs="Times New Roman"/>
                <w:spacing w:val="4"/>
                <w:sz w:val="19"/>
                <w:szCs w:val="19"/>
              </w:rPr>
              <w:t xml:space="preserve">5 </w:t>
            </w:r>
            <w:r>
              <w:rPr>
                <w:rFonts w:ascii="宋体" w:hAnsi="宋体" w:eastAsia="宋体" w:cs="宋体"/>
                <w:spacing w:val="4"/>
                <w:sz w:val="19"/>
                <w:szCs w:val="19"/>
              </w:rPr>
              <w:t>月份启动全市广场文化活动；</w:t>
            </w:r>
            <w:r>
              <w:rPr>
                <w:rFonts w:ascii="Times New Roman" w:hAnsi="Times New Roman" w:eastAsia="Times New Roman" w:cs="Times New Roman"/>
                <w:spacing w:val="4"/>
                <w:sz w:val="19"/>
                <w:szCs w:val="19"/>
              </w:rPr>
              <w:t xml:space="preserve">7 </w:t>
            </w:r>
            <w:r>
              <w:rPr>
                <w:rFonts w:ascii="宋体" w:hAnsi="宋体" w:eastAsia="宋体" w:cs="宋体"/>
                <w:spacing w:val="4"/>
                <w:sz w:val="19"/>
                <w:szCs w:val="19"/>
              </w:rPr>
              <w:t>月份举办全</w:t>
            </w:r>
            <w:r>
              <w:rPr>
                <w:rFonts w:ascii="宋体" w:hAnsi="宋体" w:eastAsia="宋体" w:cs="宋体"/>
                <w:spacing w:val="13"/>
                <w:sz w:val="19"/>
                <w:szCs w:val="19"/>
              </w:rPr>
              <w:t>市群众广场舞比赛</w:t>
            </w:r>
            <w:r>
              <w:rPr>
                <w:rFonts w:ascii="宋体" w:hAnsi="宋体" w:eastAsia="宋体" w:cs="宋体"/>
                <w:spacing w:val="-53"/>
                <w:sz w:val="19"/>
                <w:szCs w:val="19"/>
              </w:rPr>
              <w:t xml:space="preserve"> </w:t>
            </w:r>
            <w:r>
              <w:rPr>
                <w:rFonts w:ascii="宋体" w:hAnsi="宋体" w:eastAsia="宋体" w:cs="宋体"/>
                <w:spacing w:val="13"/>
                <w:sz w:val="19"/>
                <w:szCs w:val="19"/>
              </w:rPr>
              <w:t>；</w:t>
            </w:r>
            <w:r>
              <w:rPr>
                <w:rFonts w:ascii="Times New Roman" w:hAnsi="Times New Roman" w:eastAsia="Times New Roman" w:cs="Times New Roman"/>
                <w:spacing w:val="13"/>
                <w:sz w:val="19"/>
                <w:szCs w:val="19"/>
              </w:rPr>
              <w:t xml:space="preserve">9 </w:t>
            </w:r>
            <w:r>
              <w:rPr>
                <w:rFonts w:ascii="宋体" w:hAnsi="宋体" w:eastAsia="宋体" w:cs="宋体"/>
                <w:spacing w:val="13"/>
                <w:sz w:val="19"/>
                <w:szCs w:val="19"/>
              </w:rPr>
              <w:t>月份举办</w:t>
            </w:r>
            <w:r>
              <w:rPr>
                <w:rFonts w:ascii="Times New Roman" w:hAnsi="Times New Roman" w:eastAsia="Times New Roman" w:cs="Times New Roman"/>
                <w:spacing w:val="13"/>
                <w:sz w:val="19"/>
                <w:szCs w:val="19"/>
              </w:rPr>
              <w:t>“</w:t>
            </w:r>
            <w:r>
              <w:rPr>
                <w:rFonts w:ascii="宋体" w:hAnsi="宋体" w:eastAsia="宋体" w:cs="宋体"/>
                <w:spacing w:val="13"/>
                <w:sz w:val="19"/>
                <w:szCs w:val="19"/>
              </w:rPr>
              <w:t>欢乐宁夏</w:t>
            </w:r>
            <w:r>
              <w:rPr>
                <w:rFonts w:ascii="Times New Roman" w:hAnsi="Times New Roman" w:eastAsia="Times New Roman" w:cs="Times New Roman"/>
                <w:spacing w:val="13"/>
                <w:sz w:val="19"/>
                <w:szCs w:val="19"/>
              </w:rPr>
              <w:t>”</w:t>
            </w:r>
            <w:r>
              <w:rPr>
                <w:rFonts w:ascii="宋体" w:hAnsi="宋体" w:eastAsia="宋体" w:cs="宋体"/>
                <w:spacing w:val="7"/>
                <w:sz w:val="19"/>
                <w:szCs w:val="19"/>
              </w:rPr>
              <w:t>全区群众文艺会演固原专场文艺演出活动。</w:t>
            </w:r>
          </w:p>
        </w:tc>
        <w:tc>
          <w:tcPr>
            <w:tcW w:w="894" w:type="dxa"/>
            <w:tcBorders>
              <w:bottom w:val="single" w:color="000000" w:sz="6" w:space="0"/>
            </w:tcBorders>
            <w:vAlign w:val="top"/>
          </w:tcPr>
          <w:p>
            <w:pPr>
              <w:pStyle w:val="6"/>
              <w:spacing w:line="284" w:lineRule="auto"/>
            </w:pPr>
          </w:p>
          <w:p>
            <w:pPr>
              <w:pStyle w:val="6"/>
              <w:spacing w:line="284" w:lineRule="auto"/>
            </w:pPr>
          </w:p>
          <w:p>
            <w:pPr>
              <w:spacing w:before="61"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tcBorders>
              <w:bottom w:val="single" w:color="000000" w:sz="6" w:space="0"/>
            </w:tcBorders>
            <w:vAlign w:val="top"/>
          </w:tcPr>
          <w:p>
            <w:pPr>
              <w:pStyle w:val="6"/>
              <w:spacing w:line="420" w:lineRule="auto"/>
            </w:pPr>
          </w:p>
          <w:p>
            <w:pPr>
              <w:spacing w:before="62"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bottom w:val="single" w:color="000000" w:sz="6" w:space="0"/>
              <w:right w:val="single" w:color="000000" w:sz="6" w:space="0"/>
            </w:tcBorders>
            <w:vAlign w:val="top"/>
          </w:tcPr>
          <w:p>
            <w:pPr>
              <w:pStyle w:val="6"/>
              <w:spacing w:line="281" w:lineRule="auto"/>
            </w:pPr>
          </w:p>
          <w:p>
            <w:pPr>
              <w:pStyle w:val="6"/>
              <w:spacing w:line="28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71" w:type="default"/>
          <w:footerReference r:id="rId172" w:type="default"/>
          <w:pgSz w:w="16839" w:h="11906"/>
          <w:pgMar w:top="1792" w:right="1387" w:bottom="1552" w:left="1386" w:header="1426" w:footer="1174" w:gutter="0"/>
          <w:cols w:space="720" w:num="1"/>
        </w:sectPr>
      </w:pPr>
    </w:p>
    <w:p>
      <w:pPr>
        <w:spacing w:before="51"/>
      </w:pPr>
      <w:r>
        <w:drawing>
          <wp:anchor distT="0" distB="0" distL="0" distR="0" simplePos="0" relativeHeight="251796480"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2" w:line="292" w:lineRule="auto"/>
              <w:ind w:left="14" w:right="19"/>
              <w:jc w:val="both"/>
              <w:rPr>
                <w:rFonts w:ascii="宋体" w:hAnsi="宋体" w:eastAsia="宋体" w:cs="宋体"/>
                <w:sz w:val="19"/>
                <w:szCs w:val="19"/>
              </w:rPr>
            </w:pPr>
            <w:r>
              <w:rPr>
                <w:rFonts w:ascii="宋体" w:hAnsi="宋体" w:eastAsia="宋体" w:cs="宋体"/>
                <w:spacing w:val="10"/>
                <w:sz w:val="19"/>
                <w:szCs w:val="19"/>
              </w:rPr>
              <w:t>七</w:t>
            </w:r>
            <w:r>
              <w:rPr>
                <w:rFonts w:ascii="宋体" w:hAnsi="宋体" w:eastAsia="宋体" w:cs="宋体"/>
                <w:spacing w:val="-45"/>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好民生</w:t>
            </w:r>
            <w:r>
              <w:rPr>
                <w:rFonts w:ascii="宋体" w:hAnsi="宋体" w:eastAsia="宋体" w:cs="宋体"/>
                <w:spacing w:val="6"/>
                <w:sz w:val="19"/>
                <w:szCs w:val="19"/>
              </w:rPr>
              <w:t>实事</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高质量优化公</w:t>
            </w:r>
            <w:r>
              <w:rPr>
                <w:rFonts w:ascii="宋体" w:hAnsi="宋体" w:eastAsia="宋体" w:cs="宋体"/>
                <w:spacing w:val="9"/>
                <w:sz w:val="19"/>
                <w:szCs w:val="19"/>
              </w:rPr>
              <w:t>共服务</w:t>
            </w:r>
          </w:p>
        </w:tc>
        <w:tc>
          <w:tcPr>
            <w:tcW w:w="1328" w:type="dxa"/>
            <w:vAlign w:val="top"/>
          </w:tcPr>
          <w:p>
            <w:pPr>
              <w:pStyle w:val="6"/>
              <w:spacing w:line="450" w:lineRule="auto"/>
            </w:pPr>
          </w:p>
          <w:p>
            <w:pPr>
              <w:spacing w:before="62" w:line="280" w:lineRule="auto"/>
              <w:ind w:left="7" w:right="20" w:hanging="7"/>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）强化公</w:t>
            </w:r>
            <w:r>
              <w:rPr>
                <w:rFonts w:ascii="宋体" w:hAnsi="宋体" w:eastAsia="宋体" w:cs="宋体"/>
                <w:spacing w:val="8"/>
                <w:sz w:val="19"/>
                <w:szCs w:val="19"/>
              </w:rPr>
              <w:t>共文化服务</w:t>
            </w:r>
          </w:p>
        </w:tc>
        <w:tc>
          <w:tcPr>
            <w:tcW w:w="2372" w:type="dxa"/>
            <w:vAlign w:val="top"/>
          </w:tcPr>
          <w:p>
            <w:pPr>
              <w:pStyle w:val="6"/>
              <w:spacing w:line="457" w:lineRule="auto"/>
            </w:pPr>
          </w:p>
          <w:p>
            <w:pPr>
              <w:spacing w:before="61" w:line="292" w:lineRule="auto"/>
              <w:ind w:left="10" w:right="16" w:firstLine="4"/>
              <w:rPr>
                <w:rFonts w:ascii="宋体" w:hAnsi="宋体" w:eastAsia="宋体" w:cs="宋体"/>
                <w:sz w:val="19"/>
                <w:szCs w:val="19"/>
              </w:rPr>
            </w:pPr>
            <w:r>
              <w:rPr>
                <w:rFonts w:ascii="宋体" w:hAnsi="宋体" w:eastAsia="宋体" w:cs="宋体"/>
                <w:spacing w:val="21"/>
                <w:sz w:val="19"/>
                <w:szCs w:val="19"/>
              </w:rPr>
              <w:t>打造城区一刻钟和农村半</w:t>
            </w:r>
            <w:r>
              <w:rPr>
                <w:rFonts w:ascii="宋体" w:hAnsi="宋体" w:eastAsia="宋体" w:cs="宋体"/>
                <w:spacing w:val="8"/>
                <w:sz w:val="19"/>
                <w:szCs w:val="19"/>
              </w:rPr>
              <w:t>小时文体服务圈。</w:t>
            </w:r>
          </w:p>
        </w:tc>
        <w:tc>
          <w:tcPr>
            <w:tcW w:w="2960" w:type="dxa"/>
            <w:vAlign w:val="top"/>
          </w:tcPr>
          <w:p>
            <w:pPr>
              <w:spacing w:before="66" w:line="277" w:lineRule="auto"/>
              <w:ind w:left="13"/>
              <w:jc w:val="both"/>
              <w:rPr>
                <w:rFonts w:ascii="宋体" w:hAnsi="宋体" w:eastAsia="宋体" w:cs="宋体"/>
                <w:sz w:val="19"/>
                <w:szCs w:val="19"/>
              </w:rPr>
            </w:pPr>
            <w:r>
              <w:rPr>
                <w:rFonts w:ascii="宋体" w:hAnsi="宋体" w:eastAsia="宋体" w:cs="宋体"/>
                <w:spacing w:val="-10"/>
                <w:sz w:val="19"/>
                <w:szCs w:val="19"/>
              </w:rPr>
              <w:t>依托市、县（</w:t>
            </w:r>
            <w:r>
              <w:rPr>
                <w:rFonts w:ascii="宋体" w:hAnsi="宋体" w:eastAsia="宋体" w:cs="宋体"/>
                <w:spacing w:val="-40"/>
                <w:sz w:val="19"/>
                <w:szCs w:val="19"/>
              </w:rPr>
              <w:t xml:space="preserve"> </w:t>
            </w:r>
            <w:r>
              <w:rPr>
                <w:rFonts w:ascii="宋体" w:hAnsi="宋体" w:eastAsia="宋体" w:cs="宋体"/>
                <w:spacing w:val="-10"/>
                <w:sz w:val="19"/>
                <w:szCs w:val="19"/>
              </w:rPr>
              <w:t>区）文化馆、图书馆、</w:t>
            </w:r>
            <w:r>
              <w:rPr>
                <w:rFonts w:ascii="宋体" w:hAnsi="宋体" w:eastAsia="宋体" w:cs="宋体"/>
                <w:spacing w:val="-7"/>
                <w:sz w:val="19"/>
                <w:szCs w:val="19"/>
              </w:rPr>
              <w:t>博物馆，乡镇（街道）综合文化站，</w:t>
            </w:r>
            <w:r>
              <w:rPr>
                <w:rFonts w:ascii="宋体" w:hAnsi="宋体" w:eastAsia="宋体" w:cs="宋体"/>
                <w:sz w:val="19"/>
                <w:szCs w:val="19"/>
              </w:rPr>
              <w:t>行政村（社区）综合文化服务中心等公共文化服务场所职能，打造半</w:t>
            </w:r>
            <w:r>
              <w:rPr>
                <w:rFonts w:ascii="宋体" w:hAnsi="宋体" w:eastAsia="宋体" w:cs="宋体"/>
                <w:spacing w:val="4"/>
                <w:sz w:val="19"/>
                <w:szCs w:val="19"/>
              </w:rPr>
              <w:t>小时文化服务圈。</w:t>
            </w:r>
          </w:p>
        </w:tc>
        <w:tc>
          <w:tcPr>
            <w:tcW w:w="3884" w:type="dxa"/>
            <w:vAlign w:val="top"/>
          </w:tcPr>
          <w:p>
            <w:pPr>
              <w:pStyle w:val="6"/>
              <w:spacing w:line="309" w:lineRule="auto"/>
            </w:pPr>
          </w:p>
          <w:p>
            <w:pPr>
              <w:spacing w:before="62" w:line="292" w:lineRule="auto"/>
              <w:ind w:left="17" w:right="8"/>
              <w:jc w:val="both"/>
              <w:rPr>
                <w:rFonts w:ascii="宋体" w:hAnsi="宋体" w:eastAsia="宋体" w:cs="宋体"/>
                <w:sz w:val="19"/>
                <w:szCs w:val="19"/>
              </w:rPr>
            </w:pPr>
            <w:r>
              <w:rPr>
                <w:rFonts w:ascii="宋体" w:hAnsi="宋体" w:eastAsia="宋体" w:cs="宋体"/>
                <w:spacing w:val="10"/>
                <w:sz w:val="19"/>
                <w:szCs w:val="19"/>
              </w:rPr>
              <w:t>根据疫情防控工作实际情况</w:t>
            </w:r>
            <w:r>
              <w:rPr>
                <w:rFonts w:ascii="宋体" w:hAnsi="宋体" w:eastAsia="宋体" w:cs="宋体"/>
                <w:spacing w:val="-50"/>
                <w:sz w:val="19"/>
                <w:szCs w:val="19"/>
              </w:rPr>
              <w:t xml:space="preserve"> </w:t>
            </w:r>
            <w:r>
              <w:rPr>
                <w:rFonts w:ascii="宋体" w:hAnsi="宋体" w:eastAsia="宋体" w:cs="宋体"/>
                <w:spacing w:val="10"/>
                <w:sz w:val="19"/>
                <w:szCs w:val="19"/>
              </w:rPr>
              <w:t>，推动公共文化服务场馆每周开放服务时间不少于</w:t>
            </w:r>
            <w:r>
              <w:rPr>
                <w:rFonts w:ascii="Times New Roman" w:hAnsi="Times New Roman" w:eastAsia="Times New Roman" w:cs="Times New Roman"/>
                <w:spacing w:val="10"/>
                <w:sz w:val="19"/>
                <w:szCs w:val="19"/>
              </w:rPr>
              <w:t>42</w:t>
            </w:r>
            <w:r>
              <w:rPr>
                <w:rFonts w:ascii="Times New Roman" w:hAnsi="Times New Roman" w:eastAsia="Times New Roman" w:cs="Times New Roman"/>
                <w:spacing w:val="-11"/>
                <w:sz w:val="19"/>
                <w:szCs w:val="19"/>
              </w:rPr>
              <w:t xml:space="preserve"> </w:t>
            </w:r>
            <w:r>
              <w:rPr>
                <w:rFonts w:ascii="宋体" w:hAnsi="宋体" w:eastAsia="宋体" w:cs="宋体"/>
                <w:spacing w:val="10"/>
                <w:sz w:val="19"/>
                <w:szCs w:val="19"/>
              </w:rPr>
              <w:t>小时并</w:t>
            </w:r>
            <w:r>
              <w:rPr>
                <w:rFonts w:ascii="宋体" w:hAnsi="宋体" w:eastAsia="宋体" w:cs="宋体"/>
                <w:spacing w:val="6"/>
                <w:sz w:val="19"/>
                <w:szCs w:val="19"/>
              </w:rPr>
              <w:t>长期坚持。</w:t>
            </w:r>
          </w:p>
        </w:tc>
        <w:tc>
          <w:tcPr>
            <w:tcW w:w="894" w:type="dxa"/>
            <w:vAlign w:val="top"/>
          </w:tcPr>
          <w:p>
            <w:pPr>
              <w:pStyle w:val="6"/>
              <w:spacing w:line="303" w:lineRule="auto"/>
            </w:pPr>
          </w:p>
          <w:p>
            <w:pPr>
              <w:pStyle w:val="6"/>
              <w:spacing w:line="303" w:lineRule="auto"/>
            </w:pPr>
          </w:p>
          <w:p>
            <w:pPr>
              <w:spacing w:before="62"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459" w:lineRule="auto"/>
            </w:pPr>
          </w:p>
          <w:p>
            <w:pPr>
              <w:spacing w:before="61" w:line="294" w:lineRule="auto"/>
              <w:ind w:left="130" w:right="15" w:hanging="100"/>
              <w:rPr>
                <w:rFonts w:ascii="宋体" w:hAnsi="宋体" w:eastAsia="宋体" w:cs="宋体"/>
                <w:sz w:val="19"/>
                <w:szCs w:val="19"/>
              </w:rPr>
            </w:pPr>
            <w:r>
              <w:rPr>
                <w:rFonts w:ascii="宋体" w:hAnsi="宋体" w:eastAsia="宋体" w:cs="宋体"/>
                <w:spacing w:val="8"/>
                <w:sz w:val="19"/>
                <w:szCs w:val="19"/>
              </w:rPr>
              <w:t>文化旅游广电局</w:t>
            </w:r>
          </w:p>
        </w:tc>
        <w:tc>
          <w:tcPr>
            <w:tcW w:w="1063" w:type="dxa"/>
            <w:tcBorders>
              <w:right w:val="single" w:color="000000" w:sz="6" w:space="0"/>
            </w:tcBorders>
            <w:vAlign w:val="top"/>
          </w:tcPr>
          <w:p>
            <w:pPr>
              <w:pStyle w:val="6"/>
              <w:spacing w:line="300"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9"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2" w:lineRule="auto"/>
            </w:pPr>
          </w:p>
          <w:p>
            <w:pPr>
              <w:pStyle w:val="6"/>
              <w:spacing w:line="263" w:lineRule="auto"/>
            </w:pPr>
          </w:p>
          <w:p>
            <w:pPr>
              <w:pStyle w:val="6"/>
              <w:spacing w:line="263" w:lineRule="auto"/>
            </w:pPr>
          </w:p>
          <w:p>
            <w:pPr>
              <w:pStyle w:val="6"/>
              <w:spacing w:line="263" w:lineRule="auto"/>
            </w:pPr>
          </w:p>
          <w:p>
            <w:pPr>
              <w:pStyle w:val="6"/>
              <w:spacing w:line="263" w:lineRule="auto"/>
            </w:pPr>
          </w:p>
          <w:p>
            <w:pPr>
              <w:spacing w:before="62" w:line="279" w:lineRule="auto"/>
              <w:ind w:left="7" w:right="20" w:hanging="7"/>
              <w:rPr>
                <w:rFonts w:ascii="宋体" w:hAnsi="宋体" w:eastAsia="宋体" w:cs="宋体"/>
                <w:sz w:val="19"/>
                <w:szCs w:val="19"/>
              </w:rPr>
            </w:pPr>
            <w:r>
              <w:rPr>
                <w:rFonts w:ascii="宋体" w:hAnsi="宋体" w:eastAsia="宋体" w:cs="宋体"/>
                <w:spacing w:val="2"/>
                <w:sz w:val="19"/>
                <w:szCs w:val="19"/>
              </w:rPr>
              <w:t>（</w:t>
            </w:r>
            <w:r>
              <w:rPr>
                <w:rFonts w:ascii="宋体" w:hAnsi="宋体" w:eastAsia="宋体" w:cs="宋体"/>
                <w:spacing w:val="-24"/>
                <w:sz w:val="19"/>
                <w:szCs w:val="19"/>
              </w:rPr>
              <w:t xml:space="preserve"> </w:t>
            </w:r>
            <w:r>
              <w:rPr>
                <w:rFonts w:ascii="宋体" w:hAnsi="宋体" w:eastAsia="宋体" w:cs="宋体"/>
                <w:spacing w:val="2"/>
                <w:sz w:val="19"/>
                <w:szCs w:val="19"/>
              </w:rPr>
              <w:t>四</w:t>
            </w:r>
            <w:r>
              <w:rPr>
                <w:rFonts w:ascii="宋体" w:hAnsi="宋体" w:eastAsia="宋体" w:cs="宋体"/>
                <w:spacing w:val="-22"/>
                <w:sz w:val="19"/>
                <w:szCs w:val="19"/>
              </w:rPr>
              <w:t xml:space="preserve"> </w:t>
            </w:r>
            <w:r>
              <w:rPr>
                <w:rFonts w:ascii="宋体" w:hAnsi="宋体" w:eastAsia="宋体" w:cs="宋体"/>
                <w:spacing w:val="2"/>
                <w:sz w:val="19"/>
                <w:szCs w:val="19"/>
              </w:rPr>
              <w:t>）加强基</w:t>
            </w:r>
            <w:r>
              <w:rPr>
                <w:rFonts w:ascii="宋体" w:hAnsi="宋体" w:eastAsia="宋体" w:cs="宋体"/>
                <w:spacing w:val="8"/>
                <w:sz w:val="19"/>
                <w:szCs w:val="19"/>
              </w:rPr>
              <w:t>本民生保障</w:t>
            </w:r>
          </w:p>
        </w:tc>
        <w:tc>
          <w:tcPr>
            <w:tcW w:w="2372" w:type="dxa"/>
            <w:vAlign w:val="top"/>
          </w:tcPr>
          <w:p>
            <w:pPr>
              <w:pStyle w:val="6"/>
              <w:spacing w:line="270" w:lineRule="auto"/>
            </w:pPr>
          </w:p>
          <w:p>
            <w:pPr>
              <w:pStyle w:val="6"/>
              <w:spacing w:line="270" w:lineRule="auto"/>
            </w:pPr>
          </w:p>
          <w:p>
            <w:pPr>
              <w:pStyle w:val="6"/>
              <w:spacing w:line="270" w:lineRule="auto"/>
            </w:pPr>
          </w:p>
          <w:p>
            <w:pPr>
              <w:pStyle w:val="6"/>
              <w:spacing w:line="271" w:lineRule="auto"/>
            </w:pPr>
          </w:p>
          <w:p>
            <w:pPr>
              <w:pStyle w:val="6"/>
              <w:spacing w:line="271" w:lineRule="auto"/>
            </w:pPr>
          </w:p>
          <w:p>
            <w:pPr>
              <w:spacing w:before="62" w:line="224" w:lineRule="auto"/>
              <w:ind w:left="10"/>
              <w:rPr>
                <w:rFonts w:ascii="宋体" w:hAnsi="宋体" w:eastAsia="宋体" w:cs="宋体"/>
                <w:sz w:val="19"/>
                <w:szCs w:val="19"/>
              </w:rPr>
            </w:pPr>
            <w:r>
              <w:rPr>
                <w:rFonts w:ascii="宋体" w:hAnsi="宋体" w:eastAsia="宋体" w:cs="宋体"/>
                <w:spacing w:val="8"/>
                <w:sz w:val="19"/>
                <w:szCs w:val="19"/>
              </w:rPr>
              <w:t>完善养老服务体系。</w:t>
            </w:r>
          </w:p>
        </w:tc>
        <w:tc>
          <w:tcPr>
            <w:tcW w:w="2960" w:type="dxa"/>
            <w:vAlign w:val="top"/>
          </w:tcPr>
          <w:p>
            <w:pPr>
              <w:spacing w:before="76" w:line="283" w:lineRule="auto"/>
              <w:ind w:left="13" w:firstLine="1"/>
              <w:jc w:val="both"/>
              <w:rPr>
                <w:rFonts w:ascii="宋体" w:hAnsi="宋体" w:eastAsia="宋体" w:cs="宋体"/>
                <w:sz w:val="19"/>
                <w:szCs w:val="19"/>
              </w:rPr>
            </w:pPr>
            <w:r>
              <w:rPr>
                <w:rFonts w:ascii="宋体" w:hAnsi="宋体" w:eastAsia="宋体" w:cs="宋体"/>
                <w:spacing w:val="5"/>
                <w:sz w:val="19"/>
                <w:szCs w:val="19"/>
              </w:rPr>
              <w:t>构建以居家为基础、社区为依托、</w:t>
            </w:r>
            <w:r>
              <w:rPr>
                <w:rFonts w:ascii="宋体" w:hAnsi="宋体" w:eastAsia="宋体" w:cs="宋体"/>
                <w:spacing w:val="2"/>
                <w:sz w:val="19"/>
                <w:szCs w:val="19"/>
              </w:rPr>
              <w:t>机构为补充的养老模式；推进农村老饭桌、社区日间照料中心良好运营；继续做好居家和社区养老服务</w:t>
            </w:r>
            <w:r>
              <w:rPr>
                <w:rFonts w:ascii="宋体" w:hAnsi="宋体" w:eastAsia="宋体" w:cs="宋体"/>
                <w:spacing w:val="-3"/>
                <w:sz w:val="19"/>
                <w:szCs w:val="19"/>
              </w:rPr>
              <w:t>改革试点工作，实施</w:t>
            </w:r>
            <w:r>
              <w:rPr>
                <w:rFonts w:ascii="Times New Roman" w:hAnsi="Times New Roman" w:eastAsia="Times New Roman" w:cs="Times New Roman"/>
                <w:spacing w:val="-3"/>
                <w:sz w:val="19"/>
                <w:szCs w:val="19"/>
              </w:rPr>
              <w:t>“</w:t>
            </w:r>
            <w:r>
              <w:rPr>
                <w:rFonts w:ascii="宋体" w:hAnsi="宋体" w:eastAsia="宋体" w:cs="宋体"/>
                <w:spacing w:val="-3"/>
                <w:sz w:val="19"/>
                <w:szCs w:val="19"/>
              </w:rPr>
              <w:t>公办养老机构</w:t>
            </w:r>
            <w:r>
              <w:rPr>
                <w:rFonts w:ascii="宋体" w:hAnsi="宋体" w:eastAsia="宋体" w:cs="宋体"/>
                <w:spacing w:val="-8"/>
                <w:sz w:val="19"/>
                <w:szCs w:val="19"/>
              </w:rPr>
              <w:t>转型升级试点</w:t>
            </w:r>
            <w:r>
              <w:rPr>
                <w:rFonts w:ascii="Times New Roman" w:hAnsi="Times New Roman" w:eastAsia="Times New Roman" w:cs="Times New Roman"/>
                <w:spacing w:val="-8"/>
                <w:sz w:val="19"/>
                <w:szCs w:val="19"/>
              </w:rPr>
              <w:t>”</w:t>
            </w:r>
            <w:r>
              <w:rPr>
                <w:rFonts w:ascii="宋体" w:hAnsi="宋体" w:eastAsia="宋体" w:cs="宋体"/>
                <w:spacing w:val="-8"/>
                <w:sz w:val="19"/>
                <w:szCs w:val="19"/>
              </w:rPr>
              <w:t>项目、</w:t>
            </w:r>
            <w:r>
              <w:rPr>
                <w:rFonts w:ascii="Times New Roman" w:hAnsi="Times New Roman" w:eastAsia="Times New Roman" w:cs="Times New Roman"/>
                <w:spacing w:val="-8"/>
                <w:sz w:val="19"/>
                <w:szCs w:val="19"/>
              </w:rPr>
              <w:t>“</w:t>
            </w:r>
            <w:r>
              <w:rPr>
                <w:rFonts w:ascii="宋体" w:hAnsi="宋体" w:eastAsia="宋体" w:cs="宋体"/>
                <w:spacing w:val="-8"/>
                <w:sz w:val="19"/>
                <w:szCs w:val="19"/>
              </w:rPr>
              <w:t>嵌入式社区日间照料中心试点</w:t>
            </w:r>
            <w:r>
              <w:rPr>
                <w:rFonts w:ascii="Times New Roman" w:hAnsi="Times New Roman" w:eastAsia="Times New Roman" w:cs="Times New Roman"/>
                <w:spacing w:val="-8"/>
                <w:sz w:val="19"/>
                <w:szCs w:val="19"/>
              </w:rPr>
              <w:t>”</w:t>
            </w:r>
            <w:r>
              <w:rPr>
                <w:rFonts w:ascii="宋体" w:hAnsi="宋体" w:eastAsia="宋体" w:cs="宋体"/>
                <w:spacing w:val="-8"/>
                <w:sz w:val="19"/>
                <w:szCs w:val="19"/>
              </w:rPr>
              <w:t>项目、</w:t>
            </w:r>
            <w:r>
              <w:rPr>
                <w:rFonts w:ascii="Times New Roman" w:hAnsi="Times New Roman" w:eastAsia="Times New Roman" w:cs="Times New Roman"/>
                <w:spacing w:val="-8"/>
                <w:sz w:val="19"/>
                <w:szCs w:val="19"/>
              </w:rPr>
              <w:t>“</w:t>
            </w:r>
            <w:r>
              <w:rPr>
                <w:rFonts w:ascii="宋体" w:hAnsi="宋体" w:eastAsia="宋体" w:cs="宋体"/>
                <w:spacing w:val="-8"/>
                <w:sz w:val="19"/>
                <w:szCs w:val="19"/>
              </w:rPr>
              <w:t>农村互助式</w:t>
            </w:r>
            <w:r>
              <w:rPr>
                <w:rFonts w:ascii="宋体" w:hAnsi="宋体" w:eastAsia="宋体" w:cs="宋体"/>
                <w:spacing w:val="4"/>
                <w:sz w:val="19"/>
                <w:szCs w:val="19"/>
              </w:rPr>
              <w:t>养老服务试点</w:t>
            </w:r>
            <w:r>
              <w:rPr>
                <w:rFonts w:ascii="Times New Roman" w:hAnsi="Times New Roman" w:eastAsia="Times New Roman" w:cs="Times New Roman"/>
                <w:spacing w:val="4"/>
                <w:sz w:val="19"/>
                <w:szCs w:val="19"/>
              </w:rPr>
              <w:t>”</w:t>
            </w:r>
            <w:r>
              <w:rPr>
                <w:rFonts w:ascii="宋体" w:hAnsi="宋体" w:eastAsia="宋体" w:cs="宋体"/>
                <w:spacing w:val="4"/>
                <w:sz w:val="19"/>
                <w:szCs w:val="19"/>
              </w:rPr>
              <w:t>项目及</w:t>
            </w:r>
            <w:r>
              <w:rPr>
                <w:rFonts w:ascii="Times New Roman" w:hAnsi="Times New Roman" w:eastAsia="Times New Roman" w:cs="Times New Roman"/>
                <w:spacing w:val="4"/>
                <w:sz w:val="19"/>
                <w:szCs w:val="19"/>
              </w:rPr>
              <w:t>“</w:t>
            </w:r>
            <w:r>
              <w:rPr>
                <w:rFonts w:ascii="宋体" w:hAnsi="宋体" w:eastAsia="宋体" w:cs="宋体"/>
                <w:spacing w:val="4"/>
                <w:sz w:val="19"/>
                <w:szCs w:val="19"/>
              </w:rPr>
              <w:t>智慧化养老</w:t>
            </w:r>
            <w:r>
              <w:rPr>
                <w:rFonts w:ascii="宋体" w:hAnsi="宋体" w:eastAsia="宋体" w:cs="宋体"/>
                <w:spacing w:val="-3"/>
                <w:sz w:val="19"/>
                <w:szCs w:val="19"/>
              </w:rPr>
              <w:t>服务平台试点</w:t>
            </w:r>
            <w:r>
              <w:rPr>
                <w:rFonts w:ascii="Times New Roman" w:hAnsi="Times New Roman" w:eastAsia="Times New Roman" w:cs="Times New Roman"/>
                <w:spacing w:val="-3"/>
                <w:sz w:val="19"/>
                <w:szCs w:val="19"/>
              </w:rPr>
              <w:t>”</w:t>
            </w:r>
            <w:r>
              <w:rPr>
                <w:rFonts w:ascii="宋体" w:hAnsi="宋体" w:eastAsia="宋体" w:cs="宋体"/>
                <w:spacing w:val="-3"/>
                <w:sz w:val="19"/>
                <w:szCs w:val="19"/>
              </w:rPr>
              <w:t>项目，提供线下服务</w:t>
            </w:r>
            <w:r>
              <w:rPr>
                <w:rFonts w:ascii="宋体" w:hAnsi="宋体" w:eastAsia="宋体" w:cs="宋体"/>
                <w:spacing w:val="-4"/>
                <w:sz w:val="19"/>
                <w:szCs w:val="19"/>
              </w:rPr>
              <w:t>不少于</w:t>
            </w:r>
            <w:r>
              <w:rPr>
                <w:rFonts w:ascii="宋体" w:hAnsi="宋体" w:eastAsia="宋体" w:cs="宋体"/>
                <w:spacing w:val="-40"/>
                <w:sz w:val="19"/>
                <w:szCs w:val="19"/>
              </w:rPr>
              <w:t xml:space="preserve"> </w:t>
            </w:r>
            <w:r>
              <w:rPr>
                <w:rFonts w:ascii="Times New Roman" w:hAnsi="Times New Roman" w:eastAsia="Times New Roman" w:cs="Times New Roman"/>
                <w:spacing w:val="-4"/>
                <w:sz w:val="19"/>
                <w:szCs w:val="19"/>
              </w:rPr>
              <w:t xml:space="preserve">5000 </w:t>
            </w:r>
            <w:r>
              <w:rPr>
                <w:rFonts w:ascii="宋体" w:hAnsi="宋体" w:eastAsia="宋体" w:cs="宋体"/>
                <w:spacing w:val="-4"/>
                <w:sz w:val="19"/>
                <w:szCs w:val="19"/>
              </w:rPr>
              <w:t>名老年人。</w:t>
            </w:r>
          </w:p>
        </w:tc>
        <w:tc>
          <w:tcPr>
            <w:tcW w:w="3884" w:type="dxa"/>
            <w:vAlign w:val="top"/>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2"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2" w:lineRule="auto"/>
            </w:pPr>
          </w:p>
          <w:p>
            <w:pPr>
              <w:spacing w:before="62" w:line="219" w:lineRule="auto"/>
              <w:ind w:left="146"/>
              <w:rPr>
                <w:rFonts w:ascii="宋体" w:hAnsi="宋体" w:eastAsia="宋体" w:cs="宋体"/>
                <w:sz w:val="19"/>
                <w:szCs w:val="19"/>
              </w:rPr>
            </w:pPr>
            <w:r>
              <w:rPr>
                <w:rFonts w:ascii="宋体" w:hAnsi="宋体" w:eastAsia="宋体" w:cs="宋体"/>
                <w:spacing w:val="2"/>
                <w:sz w:val="19"/>
                <w:szCs w:val="19"/>
              </w:rPr>
              <w:t>民政局</w:t>
            </w:r>
          </w:p>
        </w:tc>
        <w:tc>
          <w:tcPr>
            <w:tcW w:w="1063" w:type="dxa"/>
            <w:tcBorders>
              <w:right w:val="single" w:color="000000" w:sz="6" w:space="0"/>
            </w:tcBorders>
            <w:vAlign w:val="top"/>
          </w:tcPr>
          <w:p>
            <w:pPr>
              <w:pStyle w:val="6"/>
              <w:spacing w:line="270" w:lineRule="auto"/>
            </w:pPr>
          </w:p>
          <w:p>
            <w:pPr>
              <w:pStyle w:val="6"/>
              <w:spacing w:line="270" w:lineRule="auto"/>
            </w:pPr>
          </w:p>
          <w:p>
            <w:pPr>
              <w:pStyle w:val="6"/>
              <w:spacing w:line="270" w:lineRule="auto"/>
            </w:pPr>
          </w:p>
          <w:p>
            <w:pPr>
              <w:pStyle w:val="6"/>
              <w:spacing w:line="270" w:lineRule="auto"/>
            </w:pPr>
          </w:p>
          <w:p>
            <w:pPr>
              <w:pStyle w:val="6"/>
              <w:spacing w:line="270"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2"/>
            <w:vAlign w:val="top"/>
          </w:tcPr>
          <w:p>
            <w:pPr>
              <w:spacing w:before="231" w:line="222" w:lineRule="auto"/>
              <w:ind w:left="12"/>
              <w:rPr>
                <w:rFonts w:ascii="宋体" w:hAnsi="宋体" w:eastAsia="宋体" w:cs="宋体"/>
                <w:sz w:val="19"/>
                <w:szCs w:val="19"/>
              </w:rPr>
            </w:pPr>
            <w:r>
              <w:rPr>
                <w:rFonts w:ascii="宋体" w:hAnsi="宋体" w:eastAsia="宋体" w:cs="宋体"/>
                <w:spacing w:val="7"/>
                <w:sz w:val="19"/>
                <w:szCs w:val="19"/>
              </w:rPr>
              <w:t>落实好三孩政策。</w:t>
            </w:r>
          </w:p>
        </w:tc>
        <w:tc>
          <w:tcPr>
            <w:tcW w:w="3884" w:type="dxa"/>
            <w:vAlign w:val="top"/>
          </w:tcPr>
          <w:p>
            <w:pPr>
              <w:spacing w:before="231"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spacing w:before="234" w:line="215" w:lineRule="auto"/>
              <w:ind w:left="153"/>
              <w:rPr>
                <w:rFonts w:ascii="宋体" w:hAnsi="宋体" w:eastAsia="宋体" w:cs="宋体"/>
                <w:sz w:val="19"/>
                <w:szCs w:val="19"/>
              </w:rPr>
            </w:pPr>
            <w:r>
              <w:rPr>
                <w:rFonts w:ascii="宋体" w:hAnsi="宋体" w:eastAsia="宋体" w:cs="宋体"/>
                <w:spacing w:val="7"/>
                <w:sz w:val="19"/>
                <w:szCs w:val="19"/>
              </w:rPr>
              <w:t>王新军</w:t>
            </w:r>
          </w:p>
        </w:tc>
        <w:tc>
          <w:tcPr>
            <w:tcW w:w="849" w:type="dxa"/>
            <w:vAlign w:val="top"/>
          </w:tcPr>
          <w:p>
            <w:pPr>
              <w:spacing w:before="87" w:line="246" w:lineRule="auto"/>
              <w:ind w:left="128" w:right="114" w:firstLine="101"/>
              <w:rPr>
                <w:rFonts w:ascii="宋体" w:hAnsi="宋体" w:eastAsia="宋体" w:cs="宋体"/>
                <w:sz w:val="19"/>
                <w:szCs w:val="19"/>
              </w:rPr>
            </w:pPr>
            <w:r>
              <w:rPr>
                <w:rFonts w:ascii="宋体" w:hAnsi="宋体" w:eastAsia="宋体" w:cs="宋体"/>
                <w:spacing w:val="7"/>
                <w:sz w:val="19"/>
                <w:szCs w:val="19"/>
              </w:rPr>
              <w:t>卫生</w:t>
            </w:r>
            <w:r>
              <w:rPr>
                <w:rFonts w:ascii="宋体" w:hAnsi="宋体" w:eastAsia="宋体" w:cs="宋体"/>
                <w:spacing w:val="8"/>
                <w:sz w:val="19"/>
                <w:szCs w:val="19"/>
              </w:rPr>
              <w:t>健康委</w:t>
            </w:r>
          </w:p>
        </w:tc>
        <w:tc>
          <w:tcPr>
            <w:tcW w:w="1063" w:type="dxa"/>
            <w:tcBorders>
              <w:right w:val="single" w:color="000000" w:sz="6" w:space="0"/>
            </w:tcBorders>
            <w:vAlign w:val="top"/>
          </w:tcPr>
          <w:p>
            <w:pPr>
              <w:spacing w:before="226"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202" w:line="218" w:lineRule="auto"/>
              <w:ind w:left="12"/>
              <w:rPr>
                <w:rFonts w:ascii="宋体" w:hAnsi="宋体" w:eastAsia="宋体" w:cs="宋体"/>
                <w:sz w:val="19"/>
                <w:szCs w:val="19"/>
              </w:rPr>
            </w:pPr>
            <w:r>
              <w:rPr>
                <w:rFonts w:ascii="宋体" w:hAnsi="宋体" w:eastAsia="宋体" w:cs="宋体"/>
                <w:spacing w:val="8"/>
                <w:sz w:val="19"/>
                <w:szCs w:val="19"/>
              </w:rPr>
              <w:t>推进小区适老化改造。</w:t>
            </w:r>
          </w:p>
        </w:tc>
        <w:tc>
          <w:tcPr>
            <w:tcW w:w="2960" w:type="dxa"/>
            <w:vAlign w:val="top"/>
          </w:tcPr>
          <w:p>
            <w:pPr>
              <w:spacing w:before="48" w:line="265" w:lineRule="auto"/>
              <w:ind w:left="12" w:right="12" w:firstLine="2"/>
              <w:rPr>
                <w:rFonts w:ascii="宋体" w:hAnsi="宋体" w:eastAsia="宋体" w:cs="宋体"/>
                <w:sz w:val="19"/>
                <w:szCs w:val="19"/>
              </w:rPr>
            </w:pPr>
            <w:r>
              <w:rPr>
                <w:rFonts w:ascii="宋体" w:hAnsi="宋体" w:eastAsia="宋体" w:cs="宋体"/>
                <w:spacing w:val="9"/>
                <w:sz w:val="19"/>
                <w:szCs w:val="19"/>
              </w:rPr>
              <w:t>完成隆德县</w:t>
            </w:r>
            <w:r>
              <w:rPr>
                <w:rFonts w:ascii="宋体" w:hAnsi="宋体" w:eastAsia="宋体" w:cs="宋体"/>
                <w:spacing w:val="-25"/>
                <w:sz w:val="19"/>
                <w:szCs w:val="19"/>
              </w:rPr>
              <w:t xml:space="preserve"> </w:t>
            </w:r>
            <w:r>
              <w:rPr>
                <w:rFonts w:ascii="Times New Roman" w:hAnsi="Times New Roman" w:eastAsia="Times New Roman" w:cs="Times New Roman"/>
                <w:spacing w:val="9"/>
                <w:sz w:val="19"/>
                <w:szCs w:val="19"/>
              </w:rPr>
              <w:t xml:space="preserve">50 </w:t>
            </w:r>
            <w:r>
              <w:rPr>
                <w:rFonts w:ascii="宋体" w:hAnsi="宋体" w:eastAsia="宋体" w:cs="宋体"/>
                <w:spacing w:val="9"/>
                <w:sz w:val="19"/>
                <w:szCs w:val="19"/>
              </w:rPr>
              <w:t>户特殊困难老人家</w:t>
            </w:r>
            <w:r>
              <w:rPr>
                <w:rFonts w:ascii="宋体" w:hAnsi="宋体" w:eastAsia="宋体" w:cs="宋体"/>
                <w:spacing w:val="8"/>
                <w:sz w:val="19"/>
                <w:szCs w:val="19"/>
              </w:rPr>
              <w:t>庭适老化改造。</w:t>
            </w:r>
          </w:p>
        </w:tc>
        <w:tc>
          <w:tcPr>
            <w:tcW w:w="3884" w:type="dxa"/>
            <w:vAlign w:val="top"/>
          </w:tcPr>
          <w:p>
            <w:pPr>
              <w:spacing w:before="23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spacing w:before="23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spacing w:before="232" w:line="219" w:lineRule="auto"/>
              <w:ind w:left="146"/>
              <w:rPr>
                <w:rFonts w:ascii="宋体" w:hAnsi="宋体" w:eastAsia="宋体" w:cs="宋体"/>
                <w:sz w:val="19"/>
                <w:szCs w:val="19"/>
              </w:rPr>
            </w:pPr>
            <w:r>
              <w:rPr>
                <w:rFonts w:ascii="宋体" w:hAnsi="宋体" w:eastAsia="宋体" w:cs="宋体"/>
                <w:spacing w:val="2"/>
                <w:sz w:val="19"/>
                <w:szCs w:val="19"/>
              </w:rPr>
              <w:t>民政局</w:t>
            </w:r>
          </w:p>
        </w:tc>
        <w:tc>
          <w:tcPr>
            <w:tcW w:w="1063" w:type="dxa"/>
            <w:tcBorders>
              <w:right w:val="single" w:color="000000" w:sz="6" w:space="0"/>
            </w:tcBorders>
            <w:vAlign w:val="top"/>
          </w:tcPr>
          <w:p>
            <w:pPr>
              <w:spacing w:before="226"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86" w:lineRule="auto"/>
            </w:pPr>
          </w:p>
          <w:p>
            <w:pPr>
              <w:spacing w:before="62" w:line="224" w:lineRule="auto"/>
              <w:ind w:left="15"/>
              <w:rPr>
                <w:rFonts w:ascii="宋体" w:hAnsi="宋体" w:eastAsia="宋体" w:cs="宋体"/>
                <w:sz w:val="19"/>
                <w:szCs w:val="19"/>
              </w:rPr>
            </w:pPr>
            <w:r>
              <w:rPr>
                <w:rFonts w:ascii="宋体" w:hAnsi="宋体" w:eastAsia="宋体" w:cs="宋体"/>
                <w:spacing w:val="8"/>
                <w:sz w:val="19"/>
                <w:szCs w:val="19"/>
              </w:rPr>
              <w:t>打造区域性康养基地。</w:t>
            </w:r>
          </w:p>
        </w:tc>
        <w:tc>
          <w:tcPr>
            <w:tcW w:w="2960" w:type="dxa"/>
            <w:vAlign w:val="top"/>
          </w:tcPr>
          <w:p>
            <w:pPr>
              <w:spacing w:before="50" w:line="273" w:lineRule="auto"/>
              <w:ind w:left="16" w:right="12" w:hanging="2"/>
              <w:jc w:val="both"/>
              <w:rPr>
                <w:rFonts w:ascii="宋体" w:hAnsi="宋体" w:eastAsia="宋体" w:cs="宋体"/>
                <w:sz w:val="19"/>
                <w:szCs w:val="19"/>
              </w:rPr>
            </w:pPr>
            <w:r>
              <w:rPr>
                <w:rFonts w:ascii="宋体" w:hAnsi="宋体" w:eastAsia="宋体" w:cs="宋体"/>
                <w:spacing w:val="4"/>
                <w:sz w:val="19"/>
                <w:szCs w:val="19"/>
              </w:rPr>
              <w:t>招引山东水发浩海集团，新建水发固原市康养中心建设项目，向社会</w:t>
            </w:r>
            <w:r>
              <w:rPr>
                <w:rFonts w:ascii="宋体" w:hAnsi="宋体" w:eastAsia="宋体" w:cs="宋体"/>
                <w:spacing w:val="6"/>
                <w:sz w:val="19"/>
                <w:szCs w:val="19"/>
              </w:rPr>
              <w:t xml:space="preserve">提供 </w:t>
            </w:r>
            <w:r>
              <w:rPr>
                <w:rFonts w:ascii="Times New Roman" w:hAnsi="Times New Roman" w:eastAsia="Times New Roman" w:cs="Times New Roman"/>
                <w:spacing w:val="6"/>
                <w:position w:val="-1"/>
                <w:sz w:val="19"/>
                <w:szCs w:val="19"/>
              </w:rPr>
              <w:t>950</w:t>
            </w:r>
            <w:r>
              <w:rPr>
                <w:rFonts w:ascii="Times New Roman" w:hAnsi="Times New Roman" w:eastAsia="Times New Roman" w:cs="Times New Roman"/>
                <w:spacing w:val="7"/>
                <w:position w:val="-1"/>
                <w:sz w:val="19"/>
                <w:szCs w:val="19"/>
              </w:rPr>
              <w:t xml:space="preserve">  </w:t>
            </w:r>
            <w:r>
              <w:rPr>
                <w:rFonts w:ascii="宋体" w:hAnsi="宋体" w:eastAsia="宋体" w:cs="宋体"/>
                <w:spacing w:val="6"/>
                <w:sz w:val="19"/>
                <w:szCs w:val="19"/>
              </w:rPr>
              <w:t>张养老床位。</w:t>
            </w:r>
          </w:p>
        </w:tc>
        <w:tc>
          <w:tcPr>
            <w:tcW w:w="3884" w:type="dxa"/>
            <w:vAlign w:val="top"/>
          </w:tcPr>
          <w:p>
            <w:pPr>
              <w:spacing w:before="229" w:line="293" w:lineRule="auto"/>
              <w:ind w:left="15" w:right="8" w:firstLine="4"/>
              <w:rPr>
                <w:rFonts w:ascii="宋体" w:hAnsi="宋体" w:eastAsia="宋体" w:cs="宋体"/>
                <w:sz w:val="19"/>
                <w:szCs w:val="19"/>
              </w:rPr>
            </w:pPr>
            <w:r>
              <w:rPr>
                <w:rFonts w:ascii="Times New Roman" w:hAnsi="Times New Roman" w:eastAsia="Times New Roman" w:cs="Times New Roman"/>
                <w:spacing w:val="9"/>
                <w:sz w:val="19"/>
                <w:szCs w:val="19"/>
              </w:rPr>
              <w:t xml:space="preserve">6 </w:t>
            </w:r>
            <w:r>
              <w:rPr>
                <w:rFonts w:ascii="宋体" w:hAnsi="宋体" w:eastAsia="宋体" w:cs="宋体"/>
                <w:spacing w:val="9"/>
                <w:sz w:val="19"/>
                <w:szCs w:val="19"/>
              </w:rPr>
              <w:t>月底前开工建设</w:t>
            </w:r>
            <w:r>
              <w:rPr>
                <w:rFonts w:ascii="宋体" w:hAnsi="宋体" w:eastAsia="宋体" w:cs="宋体"/>
                <w:spacing w:val="-56"/>
                <w:sz w:val="19"/>
                <w:szCs w:val="19"/>
              </w:rPr>
              <w:t xml:space="preserve"> </w:t>
            </w:r>
            <w:r>
              <w:rPr>
                <w:rFonts w:ascii="宋体" w:hAnsi="宋体" w:eastAsia="宋体" w:cs="宋体"/>
                <w:spacing w:val="9"/>
                <w:sz w:val="19"/>
                <w:szCs w:val="19"/>
              </w:rPr>
              <w:t>，</w:t>
            </w:r>
            <w:r>
              <w:rPr>
                <w:rFonts w:ascii="Times New Roman" w:hAnsi="Times New Roman" w:eastAsia="Times New Roman" w:cs="Times New Roman"/>
                <w:spacing w:val="9"/>
                <w:sz w:val="19"/>
                <w:szCs w:val="19"/>
              </w:rPr>
              <w:t xml:space="preserve">12 </w:t>
            </w:r>
            <w:r>
              <w:rPr>
                <w:rFonts w:ascii="宋体" w:hAnsi="宋体" w:eastAsia="宋体" w:cs="宋体"/>
                <w:spacing w:val="9"/>
                <w:sz w:val="19"/>
                <w:szCs w:val="19"/>
              </w:rPr>
              <w:t>月底前完成一</w:t>
            </w:r>
            <w:r>
              <w:rPr>
                <w:rFonts w:ascii="宋体" w:hAnsi="宋体" w:eastAsia="宋体" w:cs="宋体"/>
                <w:spacing w:val="8"/>
                <w:sz w:val="19"/>
                <w:szCs w:val="19"/>
              </w:rPr>
              <w:t>期主体</w:t>
            </w:r>
            <w:r>
              <w:rPr>
                <w:rFonts w:ascii="宋体" w:hAnsi="宋体" w:eastAsia="宋体" w:cs="宋体"/>
                <w:spacing w:val="6"/>
                <w:sz w:val="19"/>
                <w:szCs w:val="19"/>
              </w:rPr>
              <w:t>建设任务。</w:t>
            </w:r>
          </w:p>
        </w:tc>
        <w:tc>
          <w:tcPr>
            <w:tcW w:w="894" w:type="dxa"/>
            <w:vAlign w:val="top"/>
          </w:tcPr>
          <w:p>
            <w:pPr>
              <w:pStyle w:val="6"/>
              <w:spacing w:line="319"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320" w:lineRule="auto"/>
            </w:pPr>
          </w:p>
          <w:p>
            <w:pPr>
              <w:spacing w:before="62" w:line="219" w:lineRule="auto"/>
              <w:ind w:left="146"/>
              <w:rPr>
                <w:rFonts w:ascii="宋体" w:hAnsi="宋体" w:eastAsia="宋体" w:cs="宋体"/>
                <w:sz w:val="19"/>
                <w:szCs w:val="19"/>
              </w:rPr>
            </w:pPr>
            <w:r>
              <w:rPr>
                <w:rFonts w:ascii="宋体" w:hAnsi="宋体" w:eastAsia="宋体" w:cs="宋体"/>
                <w:spacing w:val="2"/>
                <w:sz w:val="19"/>
                <w:szCs w:val="19"/>
              </w:rPr>
              <w:t>民政局</w:t>
            </w:r>
          </w:p>
        </w:tc>
        <w:tc>
          <w:tcPr>
            <w:tcW w:w="1063" w:type="dxa"/>
            <w:tcBorders>
              <w:right w:val="single" w:color="000000" w:sz="6" w:space="0"/>
            </w:tcBorders>
            <w:vAlign w:val="top"/>
          </w:tcPr>
          <w:p>
            <w:pPr>
              <w:pStyle w:val="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5332" w:type="dxa"/>
            <w:gridSpan w:val="2"/>
            <w:tcBorders>
              <w:bottom w:val="single" w:color="000000" w:sz="6" w:space="0"/>
            </w:tcBorders>
            <w:vAlign w:val="top"/>
          </w:tcPr>
          <w:p>
            <w:pPr>
              <w:spacing w:before="252" w:line="224" w:lineRule="auto"/>
              <w:ind w:left="9"/>
              <w:rPr>
                <w:rFonts w:ascii="宋体" w:hAnsi="宋体" w:eastAsia="宋体" w:cs="宋体"/>
                <w:sz w:val="19"/>
                <w:szCs w:val="19"/>
              </w:rPr>
            </w:pPr>
            <w:r>
              <w:rPr>
                <w:rFonts w:ascii="宋体" w:hAnsi="宋体" w:eastAsia="宋体" w:cs="宋体"/>
                <w:spacing w:val="9"/>
                <w:sz w:val="19"/>
                <w:szCs w:val="19"/>
              </w:rPr>
              <w:t>健全退役军人服务体系，推动基本优待目录清单落实落地。</w:t>
            </w:r>
          </w:p>
        </w:tc>
        <w:tc>
          <w:tcPr>
            <w:tcW w:w="3884" w:type="dxa"/>
            <w:tcBorders>
              <w:bottom w:val="single" w:color="000000" w:sz="6" w:space="0"/>
            </w:tcBorders>
            <w:vAlign w:val="top"/>
          </w:tcPr>
          <w:p>
            <w:pPr>
              <w:spacing w:before="289"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spacing w:before="288"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spacing w:before="141" w:line="276" w:lineRule="auto"/>
              <w:ind w:left="130" w:right="114" w:firstLine="99"/>
              <w:rPr>
                <w:rFonts w:ascii="宋体" w:hAnsi="宋体" w:eastAsia="宋体" w:cs="宋体"/>
                <w:sz w:val="19"/>
                <w:szCs w:val="19"/>
              </w:rPr>
            </w:pPr>
            <w:r>
              <w:rPr>
                <w:rFonts w:ascii="宋体" w:hAnsi="宋体" w:eastAsia="宋体" w:cs="宋体"/>
                <w:spacing w:val="7"/>
                <w:sz w:val="19"/>
                <w:szCs w:val="19"/>
              </w:rPr>
              <w:t>退役</w:t>
            </w:r>
            <w:r>
              <w:rPr>
                <w:rFonts w:ascii="宋体" w:hAnsi="宋体" w:eastAsia="宋体" w:cs="宋体"/>
                <w:spacing w:val="8"/>
                <w:sz w:val="19"/>
                <w:szCs w:val="19"/>
              </w:rPr>
              <w:t>军人局</w:t>
            </w:r>
          </w:p>
        </w:tc>
        <w:tc>
          <w:tcPr>
            <w:tcW w:w="1063" w:type="dxa"/>
            <w:tcBorders>
              <w:bottom w:val="single" w:color="000000" w:sz="6" w:space="0"/>
              <w:right w:val="single" w:color="000000" w:sz="6" w:space="0"/>
            </w:tcBorders>
            <w:vAlign w:val="top"/>
          </w:tcPr>
          <w:p>
            <w:pPr>
              <w:spacing w:before="283"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25" w:lineRule="exact"/>
        <w:rPr>
          <w:rFonts w:ascii="Arial"/>
          <w:sz w:val="19"/>
        </w:rPr>
      </w:pPr>
    </w:p>
    <w:p>
      <w:pPr>
        <w:spacing w:line="225" w:lineRule="exact"/>
        <w:rPr>
          <w:rFonts w:ascii="Arial" w:hAnsi="Arial" w:eastAsia="Arial" w:cs="Arial"/>
          <w:sz w:val="19"/>
          <w:szCs w:val="19"/>
        </w:rPr>
        <w:sectPr>
          <w:headerReference r:id="rId173" w:type="default"/>
          <w:footerReference r:id="rId174" w:type="default"/>
          <w:pgSz w:w="16839" w:h="11906"/>
          <w:pgMar w:top="1792" w:right="1387" w:bottom="1552" w:left="1386" w:header="1426" w:footer="1174" w:gutter="0"/>
          <w:cols w:space="720" w:num="1"/>
        </w:sectPr>
      </w:pPr>
    </w:p>
    <w:p>
      <w:pPr>
        <w:spacing w:before="51"/>
      </w:pPr>
      <w:r>
        <w:drawing>
          <wp:anchor distT="0" distB="0" distL="0" distR="0" simplePos="0" relativeHeight="251797504"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restart"/>
            <w:tcBorders>
              <w:left w:val="single" w:color="000000" w:sz="6" w:space="0"/>
              <w:bottom w:val="nil"/>
            </w:tcBorders>
            <w:vAlign w:val="top"/>
          </w:tcPr>
          <w:p>
            <w:pPr>
              <w:pStyle w:val="6"/>
              <w:spacing w:line="253" w:lineRule="auto"/>
            </w:pPr>
          </w:p>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spacing w:before="61" w:line="290" w:lineRule="auto"/>
              <w:ind w:left="13" w:right="19"/>
              <w:jc w:val="both"/>
              <w:rPr>
                <w:rFonts w:ascii="宋体" w:hAnsi="宋体" w:eastAsia="宋体" w:cs="宋体"/>
                <w:sz w:val="19"/>
                <w:szCs w:val="19"/>
              </w:rPr>
            </w:pPr>
            <w:r>
              <w:rPr>
                <w:rFonts w:ascii="宋体" w:hAnsi="宋体" w:eastAsia="宋体" w:cs="宋体"/>
                <w:spacing w:val="10"/>
                <w:sz w:val="19"/>
                <w:szCs w:val="19"/>
              </w:rPr>
              <w:t>八</w:t>
            </w:r>
            <w:r>
              <w:rPr>
                <w:rFonts w:ascii="宋体" w:hAnsi="宋体" w:eastAsia="宋体" w:cs="宋体"/>
                <w:spacing w:val="-43"/>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好社会</w:t>
            </w:r>
            <w:r>
              <w:rPr>
                <w:rFonts w:ascii="宋体" w:hAnsi="宋体" w:eastAsia="宋体" w:cs="宋体"/>
                <w:spacing w:val="6"/>
                <w:sz w:val="19"/>
                <w:szCs w:val="19"/>
              </w:rPr>
              <w:t>治理</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高水平</w:t>
            </w:r>
          </w:p>
          <w:p>
            <w:pPr>
              <w:spacing w:before="1" w:line="293" w:lineRule="auto"/>
              <w:ind w:left="16" w:right="19"/>
              <w:rPr>
                <w:rFonts w:ascii="宋体" w:hAnsi="宋体" w:eastAsia="宋体" w:cs="宋体"/>
                <w:sz w:val="19"/>
                <w:szCs w:val="19"/>
              </w:rPr>
            </w:pPr>
            <w:r>
              <w:rPr>
                <w:rFonts w:ascii="宋体" w:hAnsi="宋体" w:eastAsia="宋体" w:cs="宋体"/>
                <w:spacing w:val="27"/>
                <w:sz w:val="19"/>
                <w:szCs w:val="19"/>
              </w:rPr>
              <w:t>建设平</w:t>
            </w:r>
            <w:r>
              <w:rPr>
                <w:rFonts w:ascii="宋体" w:hAnsi="宋体" w:eastAsia="宋体" w:cs="宋体"/>
                <w:spacing w:val="8"/>
                <w:sz w:val="19"/>
                <w:szCs w:val="19"/>
              </w:rPr>
              <w:t>安固原</w:t>
            </w:r>
          </w:p>
        </w:tc>
        <w:tc>
          <w:tcPr>
            <w:tcW w:w="1328" w:type="dxa"/>
            <w:vMerge w:val="restart"/>
            <w:tcBorders>
              <w:bottom w:val="nil"/>
            </w:tcBorders>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spacing w:before="62" w:line="279" w:lineRule="auto"/>
              <w:ind w:left="7" w:right="20" w:hanging="7"/>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一</w:t>
            </w:r>
            <w:r>
              <w:rPr>
                <w:rFonts w:ascii="宋体" w:hAnsi="宋体" w:eastAsia="宋体" w:cs="宋体"/>
                <w:spacing w:val="-21"/>
                <w:sz w:val="19"/>
                <w:szCs w:val="19"/>
              </w:rPr>
              <w:t xml:space="preserve"> </w:t>
            </w:r>
            <w:r>
              <w:rPr>
                <w:rFonts w:ascii="宋体" w:hAnsi="宋体" w:eastAsia="宋体" w:cs="宋体"/>
                <w:spacing w:val="5"/>
                <w:sz w:val="19"/>
                <w:szCs w:val="19"/>
              </w:rPr>
              <w:t>）做好民</w:t>
            </w:r>
            <w:r>
              <w:rPr>
                <w:rFonts w:ascii="宋体" w:hAnsi="宋体" w:eastAsia="宋体" w:cs="宋体"/>
                <w:spacing w:val="8"/>
                <w:sz w:val="19"/>
                <w:szCs w:val="19"/>
              </w:rPr>
              <w:t>族宗教工作</w:t>
            </w:r>
          </w:p>
        </w:tc>
        <w:tc>
          <w:tcPr>
            <w:tcW w:w="2372" w:type="dxa"/>
            <w:vAlign w:val="top"/>
          </w:tcPr>
          <w:p>
            <w:pPr>
              <w:pStyle w:val="6"/>
              <w:spacing w:line="308" w:lineRule="auto"/>
            </w:pPr>
          </w:p>
          <w:p>
            <w:pPr>
              <w:spacing w:before="61" w:line="293" w:lineRule="auto"/>
              <w:ind w:left="11" w:right="16"/>
              <w:jc w:val="both"/>
              <w:rPr>
                <w:rFonts w:ascii="宋体" w:hAnsi="宋体" w:eastAsia="宋体" w:cs="宋体"/>
                <w:sz w:val="19"/>
                <w:szCs w:val="19"/>
              </w:rPr>
            </w:pPr>
            <w:r>
              <w:rPr>
                <w:rFonts w:ascii="宋体" w:hAnsi="宋体" w:eastAsia="宋体" w:cs="宋体"/>
                <w:spacing w:val="22"/>
                <w:sz w:val="19"/>
                <w:szCs w:val="19"/>
              </w:rPr>
              <w:t>持续开展马克思</w:t>
            </w:r>
            <w:r>
              <w:rPr>
                <w:rFonts w:ascii="宋体" w:hAnsi="宋体" w:eastAsia="宋体" w:cs="宋体"/>
                <w:spacing w:val="-52"/>
                <w:sz w:val="19"/>
                <w:szCs w:val="19"/>
              </w:rPr>
              <w:t xml:space="preserve"> </w:t>
            </w:r>
            <w:r>
              <w:rPr>
                <w:rFonts w:ascii="宋体" w:hAnsi="宋体" w:eastAsia="宋体" w:cs="宋体"/>
                <w:spacing w:val="22"/>
                <w:sz w:val="19"/>
                <w:szCs w:val="19"/>
              </w:rPr>
              <w:t>主义</w:t>
            </w:r>
            <w:r>
              <w:rPr>
                <w:rFonts w:ascii="宋体" w:hAnsi="宋体" w:eastAsia="宋体" w:cs="宋体"/>
                <w:spacing w:val="-67"/>
                <w:sz w:val="19"/>
                <w:szCs w:val="19"/>
              </w:rPr>
              <w:t xml:space="preserve"> </w:t>
            </w:r>
            <w:r>
              <w:rPr>
                <w:rFonts w:ascii="Times New Roman" w:hAnsi="Times New Roman" w:eastAsia="Times New Roman" w:cs="Times New Roman"/>
                <w:spacing w:val="22"/>
                <w:sz w:val="19"/>
                <w:szCs w:val="19"/>
              </w:rPr>
              <w:t>“</w:t>
            </w:r>
            <w:r>
              <w:rPr>
                <w:rFonts w:ascii="Times New Roman" w:hAnsi="Times New Roman" w:eastAsia="Times New Roman" w:cs="Times New Roman"/>
                <w:spacing w:val="-12"/>
                <w:sz w:val="19"/>
                <w:szCs w:val="19"/>
              </w:rPr>
              <w:t xml:space="preserve"> </w:t>
            </w:r>
            <w:r>
              <w:rPr>
                <w:rFonts w:ascii="宋体" w:hAnsi="宋体" w:eastAsia="宋体" w:cs="宋体"/>
                <w:spacing w:val="22"/>
                <w:sz w:val="19"/>
                <w:szCs w:val="19"/>
              </w:rPr>
              <w:t>五</w:t>
            </w:r>
            <w:r>
              <w:rPr>
                <w:rFonts w:ascii="宋体" w:hAnsi="宋体" w:eastAsia="宋体" w:cs="宋体"/>
                <w:spacing w:val="5"/>
                <w:sz w:val="19"/>
                <w:szCs w:val="19"/>
              </w:rPr>
              <w:t>观</w:t>
            </w:r>
            <w:r>
              <w:rPr>
                <w:rFonts w:ascii="Times New Roman" w:hAnsi="Times New Roman" w:eastAsia="Times New Roman" w:cs="Times New Roman"/>
                <w:spacing w:val="5"/>
                <w:sz w:val="19"/>
                <w:szCs w:val="19"/>
              </w:rPr>
              <w:t>”</w:t>
            </w:r>
            <w:r>
              <w:rPr>
                <w:rFonts w:ascii="宋体" w:hAnsi="宋体" w:eastAsia="宋体" w:cs="宋体"/>
                <w:spacing w:val="5"/>
                <w:sz w:val="19"/>
                <w:szCs w:val="19"/>
              </w:rPr>
              <w:t>教育和</w:t>
            </w:r>
            <w:r>
              <w:rPr>
                <w:rFonts w:ascii="Times New Roman" w:hAnsi="Times New Roman" w:eastAsia="Times New Roman" w:cs="Times New Roman"/>
                <w:spacing w:val="5"/>
                <w:sz w:val="19"/>
                <w:szCs w:val="19"/>
              </w:rPr>
              <w:t>“</w:t>
            </w:r>
            <w:r>
              <w:rPr>
                <w:rFonts w:ascii="宋体" w:hAnsi="宋体" w:eastAsia="宋体" w:cs="宋体"/>
                <w:spacing w:val="5"/>
                <w:sz w:val="19"/>
                <w:szCs w:val="19"/>
              </w:rPr>
              <w:t>感恩、认同、法治</w:t>
            </w:r>
            <w:r>
              <w:rPr>
                <w:rFonts w:ascii="Times New Roman" w:hAnsi="Times New Roman" w:eastAsia="Times New Roman" w:cs="Times New Roman"/>
                <w:spacing w:val="5"/>
                <w:sz w:val="19"/>
                <w:szCs w:val="19"/>
              </w:rPr>
              <w:t>”</w:t>
            </w:r>
            <w:r>
              <w:rPr>
                <w:rFonts w:ascii="宋体" w:hAnsi="宋体" w:eastAsia="宋体" w:cs="宋体"/>
                <w:spacing w:val="5"/>
                <w:sz w:val="19"/>
                <w:szCs w:val="19"/>
              </w:rPr>
              <w:t>教育。</w:t>
            </w:r>
          </w:p>
        </w:tc>
        <w:tc>
          <w:tcPr>
            <w:tcW w:w="2960" w:type="dxa"/>
            <w:vAlign w:val="top"/>
          </w:tcPr>
          <w:p>
            <w:pPr>
              <w:spacing w:before="66" w:line="277" w:lineRule="auto"/>
              <w:ind w:right="12" w:firstLine="39"/>
              <w:jc w:val="both"/>
              <w:rPr>
                <w:rFonts w:ascii="宋体" w:hAnsi="宋体" w:eastAsia="宋体" w:cs="宋体"/>
                <w:sz w:val="19"/>
                <w:szCs w:val="19"/>
              </w:rPr>
            </w:pPr>
            <w:r>
              <w:rPr>
                <w:rFonts w:ascii="宋体" w:hAnsi="宋体" w:eastAsia="宋体" w:cs="宋体"/>
                <w:spacing w:val="4"/>
                <w:sz w:val="19"/>
                <w:szCs w:val="19"/>
              </w:rPr>
              <w:t>制定印发《马克思主义</w:t>
            </w:r>
            <w:r>
              <w:rPr>
                <w:rFonts w:ascii="Times New Roman" w:hAnsi="Times New Roman" w:eastAsia="Times New Roman" w:cs="Times New Roman"/>
                <w:spacing w:val="4"/>
                <w:sz w:val="19"/>
                <w:szCs w:val="19"/>
              </w:rPr>
              <w:t>“</w:t>
            </w:r>
            <w:r>
              <w:rPr>
                <w:rFonts w:ascii="宋体" w:hAnsi="宋体" w:eastAsia="宋体" w:cs="宋体"/>
                <w:spacing w:val="4"/>
                <w:sz w:val="19"/>
                <w:szCs w:val="19"/>
              </w:rPr>
              <w:t>五观</w:t>
            </w:r>
            <w:r>
              <w:rPr>
                <w:rFonts w:ascii="Times New Roman" w:hAnsi="Times New Roman" w:eastAsia="Times New Roman" w:cs="Times New Roman"/>
                <w:spacing w:val="4"/>
                <w:sz w:val="19"/>
                <w:szCs w:val="19"/>
              </w:rPr>
              <w:t>”</w:t>
            </w:r>
            <w:r>
              <w:rPr>
                <w:rFonts w:ascii="宋体" w:hAnsi="宋体" w:eastAsia="宋体" w:cs="宋体"/>
                <w:spacing w:val="4"/>
                <w:sz w:val="19"/>
                <w:szCs w:val="19"/>
              </w:rPr>
              <w:t>宣讲</w:t>
            </w:r>
            <w:r>
              <w:rPr>
                <w:rFonts w:ascii="宋体" w:hAnsi="宋体" w:eastAsia="宋体" w:cs="宋体"/>
                <w:spacing w:val="5"/>
                <w:sz w:val="19"/>
                <w:szCs w:val="19"/>
              </w:rPr>
              <w:t>方案》，持续深入开展马克思主义</w:t>
            </w:r>
            <w:r>
              <w:rPr>
                <w:rFonts w:ascii="Times New Roman" w:hAnsi="Times New Roman" w:eastAsia="Times New Roman" w:cs="Times New Roman"/>
                <w:spacing w:val="6"/>
                <w:sz w:val="19"/>
                <w:szCs w:val="19"/>
              </w:rPr>
              <w:t>“</w:t>
            </w:r>
            <w:r>
              <w:rPr>
                <w:rFonts w:ascii="宋体" w:hAnsi="宋体" w:eastAsia="宋体" w:cs="宋体"/>
                <w:spacing w:val="6"/>
                <w:sz w:val="19"/>
                <w:szCs w:val="19"/>
              </w:rPr>
              <w:t>五观</w:t>
            </w:r>
            <w:r>
              <w:rPr>
                <w:rFonts w:ascii="Times New Roman" w:hAnsi="Times New Roman" w:eastAsia="Times New Roman" w:cs="Times New Roman"/>
                <w:spacing w:val="6"/>
                <w:sz w:val="19"/>
                <w:szCs w:val="19"/>
              </w:rPr>
              <w:t>”</w:t>
            </w:r>
            <w:r>
              <w:rPr>
                <w:rFonts w:ascii="宋体" w:hAnsi="宋体" w:eastAsia="宋体" w:cs="宋体"/>
                <w:spacing w:val="6"/>
                <w:sz w:val="19"/>
                <w:szCs w:val="19"/>
              </w:rPr>
              <w:t>大宣讲，在广大党员干部群</w:t>
            </w:r>
            <w:r>
              <w:rPr>
                <w:rFonts w:ascii="宋体" w:hAnsi="宋体" w:eastAsia="宋体" w:cs="宋体"/>
                <w:spacing w:val="19"/>
                <w:sz w:val="19"/>
                <w:szCs w:val="19"/>
              </w:rPr>
              <w:t>众中进一步铸牢中华民族共同体</w:t>
            </w:r>
            <w:r>
              <w:rPr>
                <w:rFonts w:ascii="宋体" w:hAnsi="宋体" w:eastAsia="宋体" w:cs="宋体"/>
                <w:spacing w:val="9"/>
                <w:sz w:val="19"/>
                <w:szCs w:val="19"/>
              </w:rPr>
              <w:t>意识，增强</w:t>
            </w:r>
            <w:r>
              <w:rPr>
                <w:rFonts w:ascii="Times New Roman" w:hAnsi="Times New Roman" w:eastAsia="Times New Roman" w:cs="Times New Roman"/>
                <w:spacing w:val="9"/>
                <w:sz w:val="19"/>
                <w:szCs w:val="19"/>
              </w:rPr>
              <w:t>“</w:t>
            </w:r>
            <w:r>
              <w:rPr>
                <w:rFonts w:ascii="宋体" w:hAnsi="宋体" w:eastAsia="宋体" w:cs="宋体"/>
                <w:spacing w:val="9"/>
                <w:sz w:val="19"/>
                <w:szCs w:val="19"/>
              </w:rPr>
              <w:t>五个认同</w:t>
            </w:r>
            <w:r>
              <w:rPr>
                <w:rFonts w:ascii="Times New Roman" w:hAnsi="Times New Roman" w:eastAsia="Times New Roman" w:cs="Times New Roman"/>
                <w:spacing w:val="9"/>
                <w:sz w:val="19"/>
                <w:szCs w:val="19"/>
              </w:rPr>
              <w:t>”</w:t>
            </w:r>
            <w:r>
              <w:rPr>
                <w:rFonts w:ascii="宋体" w:hAnsi="宋体" w:eastAsia="宋体" w:cs="宋体"/>
                <w:spacing w:val="9"/>
                <w:sz w:val="19"/>
                <w:szCs w:val="19"/>
              </w:rPr>
              <w:t>。</w:t>
            </w:r>
          </w:p>
        </w:tc>
        <w:tc>
          <w:tcPr>
            <w:tcW w:w="3884" w:type="dxa"/>
            <w:vAlign w:val="top"/>
          </w:tcPr>
          <w:p>
            <w:pPr>
              <w:pStyle w:val="6"/>
              <w:spacing w:line="303" w:lineRule="auto"/>
            </w:pPr>
          </w:p>
          <w:p>
            <w:pPr>
              <w:pStyle w:val="6"/>
              <w:spacing w:line="304"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287" w:lineRule="auto"/>
            </w:pPr>
          </w:p>
          <w:p>
            <w:pPr>
              <w:pStyle w:val="6"/>
              <w:spacing w:line="288"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303" w:lineRule="auto"/>
            </w:pPr>
          </w:p>
          <w:p>
            <w:pPr>
              <w:pStyle w:val="6"/>
              <w:spacing w:line="304"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统战部</w:t>
            </w:r>
          </w:p>
        </w:tc>
        <w:tc>
          <w:tcPr>
            <w:tcW w:w="1063" w:type="dxa"/>
            <w:tcBorders>
              <w:right w:val="single" w:color="000000" w:sz="6" w:space="0"/>
            </w:tcBorders>
            <w:vAlign w:val="top"/>
          </w:tcPr>
          <w:p>
            <w:pPr>
              <w:pStyle w:val="6"/>
              <w:spacing w:line="300" w:lineRule="auto"/>
            </w:pPr>
          </w:p>
          <w:p>
            <w:pPr>
              <w:pStyle w:val="6"/>
              <w:spacing w:line="301"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73" w:line="272" w:lineRule="auto"/>
              <w:ind w:right="16" w:firstLine="39"/>
              <w:jc w:val="both"/>
              <w:rPr>
                <w:rFonts w:ascii="宋体" w:hAnsi="宋体" w:eastAsia="宋体" w:cs="宋体"/>
                <w:sz w:val="19"/>
                <w:szCs w:val="19"/>
              </w:rPr>
            </w:pPr>
            <w:r>
              <w:rPr>
                <w:rFonts w:ascii="宋体" w:hAnsi="宋体" w:eastAsia="宋体" w:cs="宋体"/>
                <w:spacing w:val="19"/>
                <w:sz w:val="19"/>
                <w:szCs w:val="19"/>
              </w:rPr>
              <w:t>把</w:t>
            </w:r>
            <w:r>
              <w:rPr>
                <w:rFonts w:ascii="Times New Roman" w:hAnsi="Times New Roman" w:eastAsia="Times New Roman" w:cs="Times New Roman"/>
                <w:spacing w:val="19"/>
                <w:sz w:val="19"/>
                <w:szCs w:val="19"/>
              </w:rPr>
              <w:t>“</w:t>
            </w:r>
            <w:r>
              <w:rPr>
                <w:rFonts w:ascii="宋体" w:hAnsi="宋体" w:eastAsia="宋体" w:cs="宋体"/>
                <w:spacing w:val="19"/>
                <w:sz w:val="19"/>
                <w:szCs w:val="19"/>
              </w:rPr>
              <w:t>单家集夜话</w:t>
            </w:r>
            <w:r>
              <w:rPr>
                <w:rFonts w:ascii="Times New Roman" w:hAnsi="Times New Roman" w:eastAsia="Times New Roman" w:cs="Times New Roman"/>
                <w:spacing w:val="19"/>
                <w:sz w:val="19"/>
                <w:szCs w:val="19"/>
              </w:rPr>
              <w:t>”</w:t>
            </w:r>
            <w:r>
              <w:rPr>
                <w:rFonts w:ascii="宋体" w:hAnsi="宋体" w:eastAsia="宋体" w:cs="宋体"/>
                <w:spacing w:val="19"/>
                <w:sz w:val="19"/>
                <w:szCs w:val="19"/>
              </w:rPr>
              <w:t>纪念馆打</w:t>
            </w:r>
            <w:r>
              <w:rPr>
                <w:rFonts w:ascii="宋体" w:hAnsi="宋体" w:eastAsia="宋体" w:cs="宋体"/>
                <w:spacing w:val="23"/>
                <w:sz w:val="19"/>
                <w:szCs w:val="19"/>
              </w:rPr>
              <w:t>造成全国党的民族政策和</w:t>
            </w:r>
            <w:r>
              <w:rPr>
                <w:rFonts w:ascii="Times New Roman" w:hAnsi="Times New Roman" w:eastAsia="Times New Roman" w:cs="Times New Roman"/>
                <w:spacing w:val="16"/>
                <w:sz w:val="19"/>
                <w:szCs w:val="19"/>
              </w:rPr>
              <w:t>“</w:t>
            </w:r>
            <w:r>
              <w:rPr>
                <w:rFonts w:ascii="Times New Roman" w:hAnsi="Times New Roman" w:eastAsia="Times New Roman" w:cs="Times New Roman"/>
                <w:spacing w:val="-12"/>
                <w:sz w:val="19"/>
                <w:szCs w:val="19"/>
              </w:rPr>
              <w:t xml:space="preserve"> </w:t>
            </w:r>
            <w:r>
              <w:rPr>
                <w:rFonts w:ascii="宋体" w:hAnsi="宋体" w:eastAsia="宋体" w:cs="宋体"/>
                <w:spacing w:val="16"/>
                <w:sz w:val="19"/>
                <w:szCs w:val="19"/>
              </w:rPr>
              <w:t>铸牢</w:t>
            </w:r>
            <w:r>
              <w:rPr>
                <w:rFonts w:ascii="宋体" w:hAnsi="宋体" w:eastAsia="宋体" w:cs="宋体"/>
                <w:spacing w:val="-45"/>
                <w:sz w:val="19"/>
                <w:szCs w:val="19"/>
              </w:rPr>
              <w:t xml:space="preserve"> </w:t>
            </w:r>
            <w:r>
              <w:rPr>
                <w:rFonts w:ascii="宋体" w:hAnsi="宋体" w:eastAsia="宋体" w:cs="宋体"/>
                <w:spacing w:val="16"/>
                <w:sz w:val="19"/>
                <w:szCs w:val="19"/>
              </w:rPr>
              <w:t>中华</w:t>
            </w:r>
            <w:r>
              <w:rPr>
                <w:rFonts w:ascii="宋体" w:hAnsi="宋体" w:eastAsia="宋体" w:cs="宋体"/>
                <w:spacing w:val="-47"/>
                <w:sz w:val="19"/>
                <w:szCs w:val="19"/>
              </w:rPr>
              <w:t xml:space="preserve"> </w:t>
            </w:r>
            <w:r>
              <w:rPr>
                <w:rFonts w:ascii="宋体" w:hAnsi="宋体" w:eastAsia="宋体" w:cs="宋体"/>
                <w:spacing w:val="16"/>
                <w:sz w:val="19"/>
                <w:szCs w:val="19"/>
              </w:rPr>
              <w:t>民族共</w:t>
            </w:r>
            <w:r>
              <w:rPr>
                <w:rFonts w:ascii="宋体" w:hAnsi="宋体" w:eastAsia="宋体" w:cs="宋体"/>
                <w:spacing w:val="-47"/>
                <w:sz w:val="19"/>
                <w:szCs w:val="19"/>
              </w:rPr>
              <w:t xml:space="preserve"> </w:t>
            </w:r>
            <w:r>
              <w:rPr>
                <w:rFonts w:ascii="宋体" w:hAnsi="宋体" w:eastAsia="宋体" w:cs="宋体"/>
                <w:spacing w:val="16"/>
                <w:sz w:val="19"/>
                <w:szCs w:val="19"/>
              </w:rPr>
              <w:t>同体意</w:t>
            </w:r>
            <w:r>
              <w:rPr>
                <w:rFonts w:ascii="宋体" w:hAnsi="宋体" w:eastAsia="宋体" w:cs="宋体"/>
                <w:spacing w:val="10"/>
                <w:sz w:val="19"/>
                <w:szCs w:val="19"/>
              </w:rPr>
              <w:t>识</w:t>
            </w:r>
            <w:r>
              <w:rPr>
                <w:rFonts w:ascii="Times New Roman" w:hAnsi="Times New Roman" w:eastAsia="Times New Roman" w:cs="Times New Roman"/>
                <w:spacing w:val="10"/>
                <w:sz w:val="19"/>
                <w:szCs w:val="19"/>
              </w:rPr>
              <w:t>”</w:t>
            </w:r>
            <w:r>
              <w:rPr>
                <w:rFonts w:ascii="宋体" w:hAnsi="宋体" w:eastAsia="宋体" w:cs="宋体"/>
                <w:spacing w:val="10"/>
                <w:sz w:val="19"/>
                <w:szCs w:val="19"/>
              </w:rPr>
              <w:t>教育基地。</w:t>
            </w:r>
          </w:p>
        </w:tc>
        <w:tc>
          <w:tcPr>
            <w:tcW w:w="2960" w:type="dxa"/>
            <w:vAlign w:val="top"/>
          </w:tcPr>
          <w:p>
            <w:pPr>
              <w:spacing w:before="74" w:line="293" w:lineRule="auto"/>
              <w:ind w:left="14"/>
              <w:jc w:val="both"/>
              <w:rPr>
                <w:rFonts w:ascii="宋体" w:hAnsi="宋体" w:eastAsia="宋体" w:cs="宋体"/>
                <w:sz w:val="19"/>
                <w:szCs w:val="19"/>
              </w:rPr>
            </w:pPr>
            <w:r>
              <w:rPr>
                <w:rFonts w:ascii="宋体" w:hAnsi="宋体" w:eastAsia="宋体" w:cs="宋体"/>
                <w:spacing w:val="5"/>
                <w:sz w:val="19"/>
                <w:szCs w:val="19"/>
              </w:rPr>
              <w:t>成立专班，精心组织，细化分工，</w:t>
            </w:r>
            <w:r>
              <w:rPr>
                <w:rFonts w:ascii="宋体" w:hAnsi="宋体" w:eastAsia="宋体" w:cs="宋体"/>
                <w:spacing w:val="3"/>
                <w:sz w:val="19"/>
                <w:szCs w:val="19"/>
              </w:rPr>
              <w:t>把土地征迁、项目招标、建设施工</w:t>
            </w:r>
            <w:r>
              <w:rPr>
                <w:rFonts w:ascii="宋体" w:hAnsi="宋体" w:eastAsia="宋体" w:cs="宋体"/>
                <w:spacing w:val="7"/>
                <w:sz w:val="19"/>
                <w:szCs w:val="19"/>
              </w:rPr>
              <w:t>等各环节工作落实落细落到位。</w:t>
            </w:r>
          </w:p>
        </w:tc>
        <w:tc>
          <w:tcPr>
            <w:tcW w:w="3884" w:type="dxa"/>
            <w:vAlign w:val="top"/>
          </w:tcPr>
          <w:p>
            <w:pPr>
              <w:pStyle w:val="6"/>
              <w:spacing w:line="461"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427"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461"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统战部</w:t>
            </w:r>
          </w:p>
        </w:tc>
        <w:tc>
          <w:tcPr>
            <w:tcW w:w="1063" w:type="dxa"/>
            <w:tcBorders>
              <w:right w:val="single" w:color="000000" w:sz="6" w:space="0"/>
            </w:tcBorders>
            <w:vAlign w:val="top"/>
          </w:tcPr>
          <w:p>
            <w:pPr>
              <w:pStyle w:val="6"/>
              <w:spacing w:line="460" w:lineRule="auto"/>
            </w:pPr>
          </w:p>
          <w:p>
            <w:pPr>
              <w:spacing w:before="62" w:line="223" w:lineRule="auto"/>
              <w:ind w:left="234"/>
              <w:rPr>
                <w:rFonts w:ascii="宋体" w:hAnsi="宋体" w:eastAsia="宋体" w:cs="宋体"/>
                <w:sz w:val="19"/>
                <w:szCs w:val="19"/>
              </w:rPr>
            </w:pPr>
            <w:r>
              <w:rPr>
                <w:rFonts w:ascii="宋体" w:hAnsi="宋体" w:eastAsia="宋体" w:cs="宋体"/>
                <w:spacing w:val="7"/>
                <w:sz w:val="19"/>
                <w:szCs w:val="19"/>
              </w:rPr>
              <w:t>西吉县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spacing w:before="225" w:line="294" w:lineRule="auto"/>
              <w:ind w:left="10" w:right="16" w:firstLine="2"/>
              <w:rPr>
                <w:rFonts w:ascii="宋体" w:hAnsi="宋体" w:eastAsia="宋体" w:cs="宋体"/>
                <w:sz w:val="19"/>
                <w:szCs w:val="19"/>
              </w:rPr>
            </w:pPr>
            <w:r>
              <w:rPr>
                <w:rFonts w:ascii="宋体" w:hAnsi="宋体" w:eastAsia="宋体" w:cs="宋体"/>
                <w:spacing w:val="4"/>
                <w:sz w:val="19"/>
                <w:szCs w:val="19"/>
              </w:rPr>
              <w:t>西吉、隆德创成全国民族团</w:t>
            </w:r>
            <w:r>
              <w:rPr>
                <w:rFonts w:ascii="宋体" w:hAnsi="宋体" w:eastAsia="宋体" w:cs="宋体"/>
                <w:spacing w:val="7"/>
                <w:sz w:val="19"/>
                <w:szCs w:val="19"/>
              </w:rPr>
              <w:t>结进步示范县。</w:t>
            </w:r>
          </w:p>
        </w:tc>
        <w:tc>
          <w:tcPr>
            <w:tcW w:w="2960" w:type="dxa"/>
            <w:vAlign w:val="top"/>
          </w:tcPr>
          <w:p>
            <w:pPr>
              <w:spacing w:before="74" w:line="265" w:lineRule="auto"/>
              <w:ind w:left="15" w:right="12" w:hanging="1"/>
              <w:jc w:val="both"/>
              <w:rPr>
                <w:rFonts w:ascii="宋体" w:hAnsi="宋体" w:eastAsia="宋体" w:cs="宋体"/>
                <w:sz w:val="19"/>
                <w:szCs w:val="19"/>
              </w:rPr>
            </w:pPr>
            <w:r>
              <w:rPr>
                <w:rFonts w:ascii="宋体" w:hAnsi="宋体" w:eastAsia="宋体" w:cs="宋体"/>
                <w:spacing w:val="18"/>
                <w:sz w:val="19"/>
                <w:szCs w:val="19"/>
              </w:rPr>
              <w:t>加强民族团结进步创建工作业务</w:t>
            </w:r>
            <w:r>
              <w:rPr>
                <w:rFonts w:ascii="宋体" w:hAnsi="宋体" w:eastAsia="宋体" w:cs="宋体"/>
                <w:spacing w:val="4"/>
                <w:sz w:val="19"/>
                <w:szCs w:val="19"/>
              </w:rPr>
              <w:t>指导，做好市级初验和第十批全国</w:t>
            </w:r>
            <w:r>
              <w:rPr>
                <w:rFonts w:ascii="宋体" w:hAnsi="宋体" w:eastAsia="宋体" w:cs="宋体"/>
                <w:spacing w:val="8"/>
                <w:sz w:val="19"/>
                <w:szCs w:val="19"/>
              </w:rPr>
              <w:t>民族团结进步示范县申报工作。</w:t>
            </w:r>
          </w:p>
        </w:tc>
        <w:tc>
          <w:tcPr>
            <w:tcW w:w="3884" w:type="dxa"/>
            <w:vAlign w:val="top"/>
          </w:tcPr>
          <w:p>
            <w:pPr>
              <w:pStyle w:val="6"/>
              <w:spacing w:line="312" w:lineRule="auto"/>
            </w:pPr>
          </w:p>
          <w:p>
            <w:pPr>
              <w:spacing w:before="62" w:line="219" w:lineRule="auto"/>
              <w:ind w:left="19"/>
              <w:rPr>
                <w:rFonts w:ascii="宋体" w:hAnsi="宋体" w:eastAsia="宋体" w:cs="宋体"/>
                <w:sz w:val="19"/>
                <w:szCs w:val="19"/>
              </w:rPr>
            </w:pP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月底前完成。</w:t>
            </w:r>
          </w:p>
        </w:tc>
        <w:tc>
          <w:tcPr>
            <w:tcW w:w="894" w:type="dxa"/>
            <w:vAlign w:val="top"/>
          </w:tcPr>
          <w:p>
            <w:pPr>
              <w:pStyle w:val="6"/>
              <w:spacing w:line="281"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312"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统战部</w:t>
            </w:r>
          </w:p>
        </w:tc>
        <w:tc>
          <w:tcPr>
            <w:tcW w:w="1063" w:type="dxa"/>
            <w:tcBorders>
              <w:right w:val="single" w:color="000000" w:sz="6" w:space="0"/>
            </w:tcBorders>
            <w:vAlign w:val="top"/>
          </w:tcPr>
          <w:p>
            <w:pPr>
              <w:spacing w:before="226" w:line="223" w:lineRule="auto"/>
              <w:ind w:left="234"/>
              <w:rPr>
                <w:rFonts w:ascii="宋体" w:hAnsi="宋体" w:eastAsia="宋体" w:cs="宋体"/>
                <w:sz w:val="19"/>
                <w:szCs w:val="19"/>
              </w:rPr>
            </w:pPr>
            <w:r>
              <w:rPr>
                <w:rFonts w:ascii="宋体" w:hAnsi="宋体" w:eastAsia="宋体" w:cs="宋体"/>
                <w:spacing w:val="7"/>
                <w:sz w:val="19"/>
                <w:szCs w:val="19"/>
              </w:rPr>
              <w:t>西吉县</w:t>
            </w:r>
          </w:p>
          <w:p>
            <w:pPr>
              <w:spacing w:before="70" w:line="221" w:lineRule="auto"/>
              <w:ind w:left="243"/>
              <w:rPr>
                <w:rFonts w:ascii="宋体" w:hAnsi="宋体" w:eastAsia="宋体" w:cs="宋体"/>
                <w:sz w:val="19"/>
                <w:szCs w:val="19"/>
              </w:rPr>
            </w:pPr>
            <w:r>
              <w:rPr>
                <w:rFonts w:ascii="宋体" w:hAnsi="宋体" w:eastAsia="宋体" w:cs="宋体"/>
                <w:spacing w:val="5"/>
                <w:sz w:val="19"/>
                <w:szCs w:val="19"/>
              </w:rPr>
              <w:t>隆德县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6"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278" w:lineRule="auto"/>
            </w:pPr>
          </w:p>
          <w:p>
            <w:pPr>
              <w:pStyle w:val="6"/>
              <w:spacing w:line="278" w:lineRule="auto"/>
            </w:pPr>
          </w:p>
          <w:p>
            <w:pPr>
              <w:pStyle w:val="6"/>
              <w:spacing w:line="279" w:lineRule="auto"/>
            </w:pPr>
          </w:p>
          <w:p>
            <w:pPr>
              <w:pStyle w:val="6"/>
              <w:spacing w:line="279" w:lineRule="auto"/>
            </w:pPr>
          </w:p>
          <w:p>
            <w:pPr>
              <w:spacing w:before="62" w:line="294" w:lineRule="auto"/>
              <w:ind w:left="13" w:right="16" w:hanging="4"/>
              <w:rPr>
                <w:rFonts w:ascii="宋体" w:hAnsi="宋体" w:eastAsia="宋体" w:cs="宋体"/>
                <w:sz w:val="19"/>
                <w:szCs w:val="19"/>
              </w:rPr>
            </w:pPr>
            <w:r>
              <w:rPr>
                <w:rFonts w:ascii="宋体" w:hAnsi="宋体" w:eastAsia="宋体" w:cs="宋体"/>
                <w:spacing w:val="22"/>
                <w:sz w:val="19"/>
                <w:szCs w:val="19"/>
              </w:rPr>
              <w:t>创建铸牢中华民族共同体</w:t>
            </w:r>
            <w:r>
              <w:rPr>
                <w:rFonts w:ascii="宋体" w:hAnsi="宋体" w:eastAsia="宋体" w:cs="宋体"/>
                <w:spacing w:val="8"/>
                <w:sz w:val="19"/>
                <w:szCs w:val="19"/>
              </w:rPr>
              <w:t>意识示范市</w:t>
            </w:r>
          </w:p>
        </w:tc>
        <w:tc>
          <w:tcPr>
            <w:tcW w:w="2960" w:type="dxa"/>
            <w:vAlign w:val="top"/>
          </w:tcPr>
          <w:p>
            <w:pPr>
              <w:spacing w:before="129" w:line="289" w:lineRule="auto"/>
              <w:ind w:right="12" w:firstLine="39"/>
              <w:jc w:val="both"/>
              <w:rPr>
                <w:rFonts w:ascii="宋体" w:hAnsi="宋体" w:eastAsia="宋体" w:cs="宋体"/>
                <w:sz w:val="19"/>
                <w:szCs w:val="19"/>
              </w:rPr>
            </w:pPr>
            <w:r>
              <w:rPr>
                <w:rFonts w:ascii="宋体" w:hAnsi="宋体" w:eastAsia="宋体" w:cs="宋体"/>
                <w:spacing w:val="3"/>
                <w:sz w:val="19"/>
                <w:szCs w:val="19"/>
              </w:rPr>
              <w:t>贯彻落实《中共固原市委关于贯彻</w:t>
            </w:r>
            <w:r>
              <w:rPr>
                <w:rFonts w:ascii="宋体" w:hAnsi="宋体" w:eastAsia="宋体" w:cs="宋体"/>
                <w:spacing w:val="5"/>
                <w:sz w:val="19"/>
                <w:szCs w:val="19"/>
              </w:rPr>
              <w:t>落实中央民族工作会议、自治区党</w:t>
            </w:r>
            <w:r>
              <w:rPr>
                <w:rFonts w:ascii="宋体" w:hAnsi="宋体" w:eastAsia="宋体" w:cs="宋体"/>
                <w:spacing w:val="19"/>
                <w:sz w:val="19"/>
                <w:szCs w:val="19"/>
              </w:rPr>
              <w:t>委十二届十三次全会精神的工作</w:t>
            </w:r>
            <w:r>
              <w:rPr>
                <w:rFonts w:ascii="宋体" w:hAnsi="宋体" w:eastAsia="宋体" w:cs="宋体"/>
                <w:spacing w:val="4"/>
                <w:sz w:val="19"/>
                <w:szCs w:val="19"/>
              </w:rPr>
              <w:t>方案和责任清单》；争创</w:t>
            </w:r>
            <w:r>
              <w:rPr>
                <w:rFonts w:ascii="宋体" w:hAnsi="宋体" w:eastAsia="宋体" w:cs="宋体"/>
                <w:spacing w:val="-28"/>
                <w:sz w:val="19"/>
                <w:szCs w:val="19"/>
              </w:rPr>
              <w:t xml:space="preserve"> </w:t>
            </w:r>
            <w:r>
              <w:rPr>
                <w:rFonts w:ascii="Times New Roman" w:hAnsi="Times New Roman" w:eastAsia="Times New Roman" w:cs="Times New Roman"/>
                <w:spacing w:val="4"/>
                <w:sz w:val="19"/>
                <w:szCs w:val="19"/>
              </w:rPr>
              <w:t xml:space="preserve">2 </w:t>
            </w:r>
            <w:r>
              <w:rPr>
                <w:rFonts w:ascii="宋体" w:hAnsi="宋体" w:eastAsia="宋体" w:cs="宋体"/>
                <w:spacing w:val="4"/>
                <w:sz w:val="19"/>
                <w:szCs w:val="19"/>
              </w:rPr>
              <w:t>个全国</w:t>
            </w:r>
            <w:r>
              <w:rPr>
                <w:rFonts w:ascii="宋体" w:hAnsi="宋体" w:eastAsia="宋体" w:cs="宋体"/>
                <w:spacing w:val="14"/>
                <w:sz w:val="19"/>
                <w:szCs w:val="19"/>
              </w:rPr>
              <w:t>民族团结进步示范单位、</w:t>
            </w:r>
            <w:r>
              <w:rPr>
                <w:rFonts w:ascii="Times New Roman" w:hAnsi="Times New Roman" w:eastAsia="Times New Roman" w:cs="Times New Roman"/>
                <w:spacing w:val="14"/>
                <w:sz w:val="19"/>
                <w:szCs w:val="19"/>
              </w:rPr>
              <w:t xml:space="preserve">15 </w:t>
            </w:r>
            <w:r>
              <w:rPr>
                <w:rFonts w:ascii="宋体" w:hAnsi="宋体" w:eastAsia="宋体" w:cs="宋体"/>
                <w:spacing w:val="14"/>
                <w:sz w:val="19"/>
                <w:szCs w:val="19"/>
              </w:rPr>
              <w:t>个全</w:t>
            </w:r>
            <w:r>
              <w:rPr>
                <w:rFonts w:ascii="宋体" w:hAnsi="宋体" w:eastAsia="宋体" w:cs="宋体"/>
                <w:spacing w:val="16"/>
                <w:sz w:val="19"/>
                <w:szCs w:val="19"/>
              </w:rPr>
              <w:t>区民族团结进步示范单位</w:t>
            </w:r>
            <w:r>
              <w:rPr>
                <w:rFonts w:ascii="宋体" w:hAnsi="宋体" w:eastAsia="宋体" w:cs="宋体"/>
                <w:spacing w:val="-43"/>
                <w:sz w:val="19"/>
                <w:szCs w:val="19"/>
              </w:rPr>
              <w:t xml:space="preserve"> </w:t>
            </w:r>
            <w:r>
              <w:rPr>
                <w:rFonts w:ascii="宋体" w:hAnsi="宋体" w:eastAsia="宋体" w:cs="宋体"/>
                <w:spacing w:val="16"/>
                <w:sz w:val="19"/>
                <w:szCs w:val="19"/>
              </w:rPr>
              <w:t>；开展</w:t>
            </w:r>
            <w:r>
              <w:rPr>
                <w:rFonts w:ascii="Times New Roman" w:hAnsi="Times New Roman" w:eastAsia="Times New Roman" w:cs="Times New Roman"/>
                <w:spacing w:val="3"/>
                <w:sz w:val="19"/>
                <w:szCs w:val="19"/>
              </w:rPr>
              <w:t>“</w:t>
            </w:r>
            <w:r>
              <w:rPr>
                <w:rFonts w:ascii="Times New Roman" w:hAnsi="Times New Roman" w:eastAsia="Times New Roman" w:cs="Times New Roman"/>
                <w:spacing w:val="-17"/>
                <w:sz w:val="19"/>
                <w:szCs w:val="19"/>
              </w:rPr>
              <w:t xml:space="preserve"> </w:t>
            </w:r>
            <w:r>
              <w:rPr>
                <w:rFonts w:ascii="宋体" w:hAnsi="宋体" w:eastAsia="宋体" w:cs="宋体"/>
                <w:spacing w:val="3"/>
                <w:sz w:val="19"/>
                <w:szCs w:val="19"/>
              </w:rPr>
              <w:t>民族团结进步月</w:t>
            </w:r>
            <w:r>
              <w:rPr>
                <w:rFonts w:ascii="Times New Roman" w:hAnsi="Times New Roman" w:eastAsia="Times New Roman" w:cs="Times New Roman"/>
                <w:spacing w:val="3"/>
                <w:sz w:val="19"/>
                <w:szCs w:val="19"/>
              </w:rPr>
              <w:t>”</w:t>
            </w:r>
            <w:r>
              <w:rPr>
                <w:rFonts w:ascii="宋体" w:hAnsi="宋体" w:eastAsia="宋体" w:cs="宋体"/>
                <w:spacing w:val="3"/>
                <w:sz w:val="19"/>
                <w:szCs w:val="19"/>
              </w:rPr>
              <w:t>活动；举办</w:t>
            </w:r>
            <w:r>
              <w:rPr>
                <w:rFonts w:ascii="宋体" w:hAnsi="宋体" w:eastAsia="宋体" w:cs="宋体"/>
                <w:spacing w:val="-21"/>
                <w:sz w:val="19"/>
                <w:szCs w:val="19"/>
              </w:rPr>
              <w:t xml:space="preserve"> </w:t>
            </w: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期</w:t>
            </w:r>
            <w:r>
              <w:rPr>
                <w:rFonts w:ascii="宋体" w:hAnsi="宋体" w:eastAsia="宋体" w:cs="宋体"/>
                <w:spacing w:val="19"/>
                <w:sz w:val="19"/>
                <w:szCs w:val="19"/>
              </w:rPr>
              <w:t>铸牢中华民族共同体意识专题培</w:t>
            </w:r>
            <w:r>
              <w:rPr>
                <w:rFonts w:ascii="宋体" w:hAnsi="宋体" w:eastAsia="宋体" w:cs="宋体"/>
                <w:spacing w:val="16"/>
                <w:sz w:val="19"/>
                <w:szCs w:val="19"/>
              </w:rPr>
              <w:t>训班。</w:t>
            </w:r>
          </w:p>
        </w:tc>
        <w:tc>
          <w:tcPr>
            <w:tcW w:w="3884" w:type="dxa"/>
            <w:vAlign w:val="top"/>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vAlign w:val="top"/>
          </w:tcPr>
          <w:p>
            <w:pPr>
              <w:pStyle w:val="6"/>
              <w:spacing w:line="253" w:lineRule="auto"/>
            </w:pPr>
          </w:p>
          <w:p>
            <w:pPr>
              <w:pStyle w:val="6"/>
              <w:spacing w:line="253" w:lineRule="auto"/>
            </w:pPr>
          </w:p>
          <w:p>
            <w:pPr>
              <w:pStyle w:val="6"/>
              <w:spacing w:line="254" w:lineRule="auto"/>
            </w:pPr>
          </w:p>
          <w:p>
            <w:pPr>
              <w:pStyle w:val="6"/>
              <w:spacing w:line="254" w:lineRule="auto"/>
            </w:pPr>
          </w:p>
          <w:p>
            <w:pPr>
              <w:pStyle w:val="6"/>
              <w:spacing w:line="254"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统战部</w:t>
            </w:r>
          </w:p>
        </w:tc>
        <w:tc>
          <w:tcPr>
            <w:tcW w:w="1063" w:type="dxa"/>
            <w:tcBorders>
              <w:right w:val="single" w:color="000000" w:sz="6" w:space="0"/>
            </w:tcBorders>
            <w:vAlign w:val="top"/>
          </w:tcPr>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spacing w:before="61"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tcBorders>
              <w:bottom w:val="single" w:color="000000" w:sz="6" w:space="0"/>
            </w:tcBorders>
            <w:vAlign w:val="top"/>
          </w:tcPr>
          <w:p>
            <w:pPr>
              <w:spacing w:before="236" w:line="280" w:lineRule="auto"/>
              <w:ind w:left="5" w:right="20" w:hanging="5"/>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）提升社</w:t>
            </w:r>
            <w:r>
              <w:rPr>
                <w:rFonts w:ascii="宋体" w:hAnsi="宋体" w:eastAsia="宋体" w:cs="宋体"/>
                <w:spacing w:val="9"/>
                <w:sz w:val="19"/>
                <w:szCs w:val="19"/>
              </w:rPr>
              <w:t>会治理水平</w:t>
            </w:r>
          </w:p>
        </w:tc>
        <w:tc>
          <w:tcPr>
            <w:tcW w:w="2372" w:type="dxa"/>
            <w:tcBorders>
              <w:bottom w:val="single" w:color="000000" w:sz="6" w:space="0"/>
            </w:tcBorders>
            <w:vAlign w:val="top"/>
          </w:tcPr>
          <w:p>
            <w:pPr>
              <w:pStyle w:val="6"/>
              <w:spacing w:line="293" w:lineRule="auto"/>
            </w:pPr>
          </w:p>
          <w:p>
            <w:pPr>
              <w:spacing w:before="62" w:line="224" w:lineRule="auto"/>
              <w:jc w:val="right"/>
              <w:rPr>
                <w:rFonts w:ascii="宋体" w:hAnsi="宋体" w:eastAsia="宋体" w:cs="宋体"/>
                <w:sz w:val="19"/>
                <w:szCs w:val="19"/>
              </w:rPr>
            </w:pPr>
            <w:r>
              <w:rPr>
                <w:rFonts w:ascii="宋体" w:hAnsi="宋体" w:eastAsia="宋体" w:cs="宋体"/>
                <w:spacing w:val="-10"/>
                <w:sz w:val="19"/>
                <w:szCs w:val="19"/>
              </w:rPr>
              <w:t>建成基层综合治理智慧平台。</w:t>
            </w:r>
          </w:p>
        </w:tc>
        <w:tc>
          <w:tcPr>
            <w:tcW w:w="2960" w:type="dxa"/>
            <w:tcBorders>
              <w:bottom w:val="single" w:color="000000" w:sz="6" w:space="0"/>
            </w:tcBorders>
            <w:vAlign w:val="top"/>
          </w:tcPr>
          <w:p>
            <w:pPr>
              <w:spacing w:before="206" w:line="293" w:lineRule="auto"/>
              <w:ind w:left="19"/>
              <w:rPr>
                <w:rFonts w:ascii="宋体" w:hAnsi="宋体" w:eastAsia="宋体" w:cs="宋体"/>
                <w:sz w:val="19"/>
                <w:szCs w:val="19"/>
              </w:rPr>
            </w:pPr>
            <w:r>
              <w:rPr>
                <w:rFonts w:ascii="宋体" w:hAnsi="宋体" w:eastAsia="宋体" w:cs="宋体"/>
                <w:spacing w:val="4"/>
                <w:sz w:val="19"/>
                <w:szCs w:val="19"/>
              </w:rPr>
              <w:t>打通</w:t>
            </w:r>
            <w:r>
              <w:rPr>
                <w:rFonts w:ascii="Times New Roman" w:hAnsi="Times New Roman" w:eastAsia="Times New Roman" w:cs="Times New Roman"/>
                <w:spacing w:val="4"/>
                <w:sz w:val="19"/>
                <w:szCs w:val="19"/>
              </w:rPr>
              <w:t>“</w:t>
            </w:r>
            <w:r>
              <w:rPr>
                <w:rFonts w:ascii="宋体" w:hAnsi="宋体" w:eastAsia="宋体" w:cs="宋体"/>
                <w:spacing w:val="4"/>
                <w:sz w:val="19"/>
                <w:szCs w:val="19"/>
              </w:rPr>
              <w:t>雪亮工程</w:t>
            </w:r>
            <w:r>
              <w:rPr>
                <w:rFonts w:ascii="Times New Roman" w:hAnsi="Times New Roman" w:eastAsia="Times New Roman" w:cs="Times New Roman"/>
                <w:spacing w:val="4"/>
                <w:sz w:val="19"/>
                <w:szCs w:val="19"/>
              </w:rPr>
              <w:t>”</w:t>
            </w:r>
            <w:r>
              <w:rPr>
                <w:rFonts w:ascii="宋体" w:hAnsi="宋体" w:eastAsia="宋体" w:cs="宋体"/>
                <w:spacing w:val="4"/>
                <w:sz w:val="19"/>
                <w:szCs w:val="19"/>
              </w:rPr>
              <w:t>市级综治共享平台</w:t>
            </w:r>
            <w:r>
              <w:rPr>
                <w:rFonts w:ascii="宋体" w:hAnsi="宋体" w:eastAsia="宋体" w:cs="宋体"/>
                <w:spacing w:val="-7"/>
                <w:sz w:val="19"/>
                <w:szCs w:val="19"/>
              </w:rPr>
              <w:t>与政法网、电子政务外网互联互通。</w:t>
            </w:r>
          </w:p>
        </w:tc>
        <w:tc>
          <w:tcPr>
            <w:tcW w:w="3884" w:type="dxa"/>
            <w:tcBorders>
              <w:bottom w:val="single" w:color="000000" w:sz="6" w:space="0"/>
            </w:tcBorders>
            <w:vAlign w:val="top"/>
          </w:tcPr>
          <w:p>
            <w:pPr>
              <w:pStyle w:val="6"/>
              <w:spacing w:line="327" w:lineRule="auto"/>
            </w:pPr>
          </w:p>
          <w:p>
            <w:pPr>
              <w:spacing w:before="62" w:line="219" w:lineRule="auto"/>
              <w:ind w:left="19"/>
              <w:rPr>
                <w:rFonts w:ascii="宋体" w:hAnsi="宋体" w:eastAsia="宋体" w:cs="宋体"/>
                <w:sz w:val="19"/>
                <w:szCs w:val="19"/>
              </w:rPr>
            </w:pPr>
            <w:r>
              <w:rPr>
                <w:rFonts w:ascii="Times New Roman" w:hAnsi="Times New Roman" w:eastAsia="Times New Roman" w:cs="Times New Roman"/>
                <w:spacing w:val="6"/>
                <w:sz w:val="19"/>
                <w:szCs w:val="19"/>
              </w:rPr>
              <w:t xml:space="preserve">3 </w:t>
            </w:r>
            <w:r>
              <w:rPr>
                <w:rFonts w:ascii="宋体" w:hAnsi="宋体" w:eastAsia="宋体" w:cs="宋体"/>
                <w:spacing w:val="6"/>
                <w:sz w:val="19"/>
                <w:szCs w:val="19"/>
              </w:rPr>
              <w:t>月底前完成。</w:t>
            </w:r>
          </w:p>
        </w:tc>
        <w:tc>
          <w:tcPr>
            <w:tcW w:w="894" w:type="dxa"/>
            <w:tcBorders>
              <w:bottom w:val="single" w:color="000000" w:sz="6" w:space="0"/>
            </w:tcBorders>
            <w:vAlign w:val="top"/>
          </w:tcPr>
          <w:p>
            <w:pPr>
              <w:pStyle w:val="6"/>
              <w:spacing w:line="327" w:lineRule="auto"/>
            </w:pPr>
          </w:p>
          <w:p>
            <w:pPr>
              <w:spacing w:before="62" w:line="218" w:lineRule="auto"/>
              <w:ind w:left="153"/>
              <w:rPr>
                <w:rFonts w:ascii="宋体" w:hAnsi="宋体" w:eastAsia="宋体" w:cs="宋体"/>
                <w:sz w:val="19"/>
                <w:szCs w:val="19"/>
              </w:rPr>
            </w:pPr>
            <w:r>
              <w:rPr>
                <w:rFonts w:ascii="宋体" w:hAnsi="宋体" w:eastAsia="宋体" w:cs="宋体"/>
                <w:spacing w:val="2"/>
                <w:sz w:val="19"/>
                <w:szCs w:val="19"/>
              </w:rPr>
              <w:t>童</w:t>
            </w:r>
            <w:r>
              <w:rPr>
                <w:rFonts w:ascii="宋体" w:hAnsi="宋体" w:eastAsia="宋体" w:cs="宋体"/>
                <w:spacing w:val="8"/>
                <w:sz w:val="19"/>
                <w:szCs w:val="19"/>
              </w:rPr>
              <w:t xml:space="preserve">  </w:t>
            </w:r>
            <w:r>
              <w:rPr>
                <w:rFonts w:ascii="宋体" w:hAnsi="宋体" w:eastAsia="宋体" w:cs="宋体"/>
                <w:spacing w:val="2"/>
                <w:sz w:val="19"/>
                <w:szCs w:val="19"/>
              </w:rPr>
              <w:t>东</w:t>
            </w:r>
          </w:p>
        </w:tc>
        <w:tc>
          <w:tcPr>
            <w:tcW w:w="849" w:type="dxa"/>
            <w:tcBorders>
              <w:bottom w:val="single" w:color="000000" w:sz="6" w:space="0"/>
            </w:tcBorders>
            <w:vAlign w:val="top"/>
          </w:tcPr>
          <w:p>
            <w:pPr>
              <w:pStyle w:val="6"/>
              <w:spacing w:line="328" w:lineRule="auto"/>
            </w:pPr>
          </w:p>
          <w:p>
            <w:pPr>
              <w:spacing w:before="61" w:line="219" w:lineRule="auto"/>
              <w:ind w:left="129"/>
              <w:rPr>
                <w:rFonts w:ascii="宋体" w:hAnsi="宋体" w:eastAsia="宋体" w:cs="宋体"/>
                <w:sz w:val="19"/>
                <w:szCs w:val="19"/>
              </w:rPr>
            </w:pPr>
            <w:r>
              <w:rPr>
                <w:rFonts w:ascii="宋体" w:hAnsi="宋体" w:eastAsia="宋体" w:cs="宋体"/>
                <w:spacing w:val="8"/>
                <w:sz w:val="19"/>
                <w:szCs w:val="19"/>
              </w:rPr>
              <w:t>政法委</w:t>
            </w:r>
          </w:p>
        </w:tc>
        <w:tc>
          <w:tcPr>
            <w:tcW w:w="1063" w:type="dxa"/>
            <w:tcBorders>
              <w:bottom w:val="single" w:color="000000" w:sz="6" w:space="0"/>
              <w:right w:val="single" w:color="000000" w:sz="6" w:space="0"/>
            </w:tcBorders>
            <w:vAlign w:val="top"/>
          </w:tcPr>
          <w:p>
            <w:pPr>
              <w:pStyle w:val="6"/>
            </w:pPr>
          </w:p>
        </w:tc>
      </w:tr>
    </w:tbl>
    <w:p>
      <w:pPr>
        <w:spacing w:line="215" w:lineRule="exact"/>
        <w:rPr>
          <w:rFonts w:ascii="Arial"/>
          <w:sz w:val="18"/>
        </w:rPr>
      </w:pPr>
    </w:p>
    <w:p>
      <w:pPr>
        <w:spacing w:line="215" w:lineRule="exact"/>
        <w:rPr>
          <w:rFonts w:ascii="Arial" w:hAnsi="Arial" w:eastAsia="Arial" w:cs="Arial"/>
          <w:sz w:val="18"/>
          <w:szCs w:val="18"/>
        </w:rPr>
        <w:sectPr>
          <w:headerReference r:id="rId175" w:type="default"/>
          <w:footerReference r:id="rId176" w:type="default"/>
          <w:pgSz w:w="16839" w:h="11906"/>
          <w:pgMar w:top="1792" w:right="1387" w:bottom="1552" w:left="1386" w:header="1426" w:footer="1174" w:gutter="0"/>
          <w:cols w:space="720" w:num="1"/>
        </w:sectPr>
      </w:pPr>
    </w:p>
    <w:p>
      <w:pPr>
        <w:spacing w:before="51"/>
      </w:pPr>
      <w:r>
        <w:drawing>
          <wp:anchor distT="0" distB="0" distL="0" distR="0" simplePos="0" relativeHeight="251798528"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7" w:hRule="atLeast"/>
        </w:trPr>
        <w:tc>
          <w:tcPr>
            <w:tcW w:w="699" w:type="dxa"/>
            <w:vMerge w:val="restart"/>
            <w:tcBorders>
              <w:left w:val="single" w:color="000000" w:sz="6" w:space="0"/>
              <w:bottom w:val="nil"/>
            </w:tcBorders>
            <w:vAlign w:val="top"/>
          </w:tcPr>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1" w:lineRule="auto"/>
            </w:pPr>
          </w:p>
          <w:p>
            <w:pPr>
              <w:pStyle w:val="6"/>
              <w:spacing w:line="252" w:lineRule="auto"/>
            </w:pPr>
          </w:p>
          <w:p>
            <w:pPr>
              <w:spacing w:before="62" w:line="290" w:lineRule="auto"/>
              <w:ind w:left="13" w:right="19"/>
              <w:jc w:val="both"/>
              <w:rPr>
                <w:rFonts w:ascii="宋体" w:hAnsi="宋体" w:eastAsia="宋体" w:cs="宋体"/>
                <w:sz w:val="19"/>
                <w:szCs w:val="19"/>
              </w:rPr>
            </w:pPr>
            <w:r>
              <w:rPr>
                <w:rFonts w:ascii="宋体" w:hAnsi="宋体" w:eastAsia="宋体" w:cs="宋体"/>
                <w:spacing w:val="10"/>
                <w:sz w:val="19"/>
                <w:szCs w:val="19"/>
              </w:rPr>
              <w:t>八</w:t>
            </w:r>
            <w:r>
              <w:rPr>
                <w:rFonts w:ascii="宋体" w:hAnsi="宋体" w:eastAsia="宋体" w:cs="宋体"/>
                <w:spacing w:val="-43"/>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好社会</w:t>
            </w:r>
            <w:r>
              <w:rPr>
                <w:rFonts w:ascii="宋体" w:hAnsi="宋体" w:eastAsia="宋体" w:cs="宋体"/>
                <w:spacing w:val="6"/>
                <w:sz w:val="19"/>
                <w:szCs w:val="19"/>
              </w:rPr>
              <w:t>治理</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高水平</w:t>
            </w:r>
          </w:p>
          <w:p>
            <w:pPr>
              <w:spacing w:before="1" w:line="293" w:lineRule="auto"/>
              <w:ind w:left="16" w:right="19"/>
              <w:rPr>
                <w:rFonts w:ascii="宋体" w:hAnsi="宋体" w:eastAsia="宋体" w:cs="宋体"/>
                <w:sz w:val="19"/>
                <w:szCs w:val="19"/>
              </w:rPr>
            </w:pPr>
            <w:r>
              <w:rPr>
                <w:rFonts w:ascii="宋体" w:hAnsi="宋体" w:eastAsia="宋体" w:cs="宋体"/>
                <w:spacing w:val="27"/>
                <w:sz w:val="19"/>
                <w:szCs w:val="19"/>
              </w:rPr>
              <w:t>建设平</w:t>
            </w:r>
            <w:r>
              <w:rPr>
                <w:rFonts w:ascii="宋体" w:hAnsi="宋体" w:eastAsia="宋体" w:cs="宋体"/>
                <w:spacing w:val="8"/>
                <w:sz w:val="19"/>
                <w:szCs w:val="19"/>
              </w:rPr>
              <w:t>安固原</w:t>
            </w:r>
          </w:p>
        </w:tc>
        <w:tc>
          <w:tcPr>
            <w:tcW w:w="1328" w:type="dxa"/>
            <w:vMerge w:val="restart"/>
            <w:tcBorders>
              <w:bottom w:val="nil"/>
            </w:tcBorders>
            <w:vAlign w:val="top"/>
          </w:tcPr>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7"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pStyle w:val="6"/>
              <w:spacing w:line="258" w:lineRule="auto"/>
            </w:pPr>
          </w:p>
          <w:p>
            <w:pPr>
              <w:spacing w:before="61" w:line="280" w:lineRule="auto"/>
              <w:ind w:left="5" w:right="20" w:hanging="5"/>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）提升社</w:t>
            </w:r>
            <w:r>
              <w:rPr>
                <w:rFonts w:ascii="宋体" w:hAnsi="宋体" w:eastAsia="宋体" w:cs="宋体"/>
                <w:spacing w:val="9"/>
                <w:sz w:val="19"/>
                <w:szCs w:val="19"/>
              </w:rPr>
              <w:t>会治理水平</w:t>
            </w:r>
          </w:p>
        </w:tc>
        <w:tc>
          <w:tcPr>
            <w:tcW w:w="2372" w:type="dxa"/>
            <w:vAlign w:val="top"/>
          </w:tcPr>
          <w:p>
            <w:pPr>
              <w:pStyle w:val="6"/>
              <w:spacing w:line="289" w:lineRule="auto"/>
            </w:pPr>
          </w:p>
          <w:p>
            <w:pPr>
              <w:pStyle w:val="6"/>
              <w:spacing w:line="289" w:lineRule="auto"/>
            </w:pPr>
          </w:p>
          <w:p>
            <w:pPr>
              <w:pStyle w:val="6"/>
              <w:spacing w:line="290" w:lineRule="auto"/>
            </w:pPr>
          </w:p>
          <w:p>
            <w:pPr>
              <w:pStyle w:val="6"/>
              <w:spacing w:line="290" w:lineRule="auto"/>
            </w:pPr>
          </w:p>
          <w:p>
            <w:pPr>
              <w:spacing w:before="62" w:line="222" w:lineRule="auto"/>
              <w:jc w:val="right"/>
              <w:rPr>
                <w:rFonts w:ascii="宋体" w:hAnsi="宋体" w:eastAsia="宋体" w:cs="宋体"/>
                <w:sz w:val="19"/>
                <w:szCs w:val="19"/>
              </w:rPr>
            </w:pPr>
            <w:r>
              <w:rPr>
                <w:rFonts w:ascii="宋体" w:hAnsi="宋体" w:eastAsia="宋体" w:cs="宋体"/>
                <w:spacing w:val="6"/>
                <w:sz w:val="19"/>
                <w:szCs w:val="19"/>
              </w:rPr>
              <w:t>实施</w:t>
            </w:r>
            <w:r>
              <w:rPr>
                <w:rFonts w:ascii="Times New Roman" w:hAnsi="Times New Roman" w:eastAsia="Times New Roman" w:cs="Times New Roman"/>
                <w:spacing w:val="6"/>
                <w:sz w:val="19"/>
                <w:szCs w:val="19"/>
              </w:rPr>
              <w:t>“</w:t>
            </w:r>
            <w:r>
              <w:rPr>
                <w:rFonts w:ascii="宋体" w:hAnsi="宋体" w:eastAsia="宋体" w:cs="宋体"/>
                <w:spacing w:val="6"/>
                <w:sz w:val="19"/>
                <w:szCs w:val="19"/>
              </w:rPr>
              <w:t>八五</w:t>
            </w:r>
            <w:r>
              <w:rPr>
                <w:rFonts w:ascii="Times New Roman" w:hAnsi="Times New Roman" w:eastAsia="Times New Roman" w:cs="Times New Roman"/>
                <w:spacing w:val="6"/>
                <w:sz w:val="19"/>
                <w:szCs w:val="19"/>
              </w:rPr>
              <w:t>”</w:t>
            </w:r>
            <w:r>
              <w:rPr>
                <w:rFonts w:ascii="宋体" w:hAnsi="宋体" w:eastAsia="宋体" w:cs="宋体"/>
                <w:spacing w:val="6"/>
                <w:sz w:val="19"/>
                <w:szCs w:val="19"/>
              </w:rPr>
              <w:t>法治宣传教育。</w:t>
            </w:r>
          </w:p>
        </w:tc>
        <w:tc>
          <w:tcPr>
            <w:tcW w:w="2960" w:type="dxa"/>
            <w:vAlign w:val="top"/>
          </w:tcPr>
          <w:p>
            <w:pPr>
              <w:spacing w:before="52" w:line="254" w:lineRule="auto"/>
              <w:ind w:left="12" w:right="12" w:firstLine="2"/>
              <w:jc w:val="both"/>
              <w:rPr>
                <w:rFonts w:ascii="宋体" w:hAnsi="宋体" w:eastAsia="宋体" w:cs="宋体"/>
                <w:sz w:val="19"/>
                <w:szCs w:val="19"/>
              </w:rPr>
            </w:pPr>
            <w:r>
              <w:rPr>
                <w:rFonts w:ascii="宋体" w:hAnsi="宋体" w:eastAsia="宋体" w:cs="宋体"/>
                <w:spacing w:val="18"/>
                <w:sz w:val="19"/>
                <w:szCs w:val="19"/>
              </w:rPr>
              <w:t>完善普法责任</w:t>
            </w:r>
            <w:r>
              <w:rPr>
                <w:rFonts w:ascii="Times New Roman" w:hAnsi="Times New Roman" w:eastAsia="Times New Roman" w:cs="Times New Roman"/>
                <w:spacing w:val="18"/>
                <w:sz w:val="19"/>
                <w:szCs w:val="19"/>
              </w:rPr>
              <w:t>“</w:t>
            </w:r>
            <w:r>
              <w:rPr>
                <w:rFonts w:ascii="宋体" w:hAnsi="宋体" w:eastAsia="宋体" w:cs="宋体"/>
                <w:spacing w:val="18"/>
                <w:sz w:val="19"/>
                <w:szCs w:val="19"/>
              </w:rPr>
              <w:t>四清单一办法</w:t>
            </w:r>
            <w:r>
              <w:rPr>
                <w:rFonts w:ascii="Times New Roman" w:hAnsi="Times New Roman" w:eastAsia="Times New Roman" w:cs="Times New Roman"/>
                <w:spacing w:val="18"/>
                <w:sz w:val="19"/>
                <w:szCs w:val="19"/>
              </w:rPr>
              <w:t>”</w:t>
            </w:r>
            <w:r>
              <w:rPr>
                <w:rFonts w:ascii="宋体" w:hAnsi="宋体" w:eastAsia="宋体" w:cs="宋体"/>
                <w:spacing w:val="18"/>
                <w:sz w:val="19"/>
                <w:szCs w:val="19"/>
              </w:rPr>
              <w:t>制</w:t>
            </w:r>
            <w:r>
              <w:rPr>
                <w:rFonts w:ascii="宋体" w:hAnsi="宋体" w:eastAsia="宋体" w:cs="宋体"/>
                <w:spacing w:val="9"/>
                <w:sz w:val="19"/>
                <w:szCs w:val="19"/>
              </w:rPr>
              <w:t>度；制定</w:t>
            </w:r>
            <w:r>
              <w:rPr>
                <w:rFonts w:ascii="宋体" w:hAnsi="宋体" w:eastAsia="宋体" w:cs="宋体"/>
                <w:spacing w:val="-34"/>
                <w:sz w:val="19"/>
                <w:szCs w:val="19"/>
              </w:rPr>
              <w:t xml:space="preserve"> </w:t>
            </w:r>
            <w:r>
              <w:rPr>
                <w:rFonts w:ascii="Times New Roman" w:hAnsi="Times New Roman" w:eastAsia="Times New Roman" w:cs="Times New Roman"/>
                <w:spacing w:val="9"/>
                <w:sz w:val="19"/>
                <w:szCs w:val="19"/>
              </w:rPr>
              <w:t xml:space="preserve">2022 </w:t>
            </w:r>
            <w:r>
              <w:rPr>
                <w:rFonts w:ascii="宋体" w:hAnsi="宋体" w:eastAsia="宋体" w:cs="宋体"/>
                <w:spacing w:val="9"/>
                <w:sz w:val="19"/>
                <w:szCs w:val="19"/>
              </w:rPr>
              <w:t>年全市普法依法治</w:t>
            </w:r>
            <w:r>
              <w:rPr>
                <w:rFonts w:ascii="宋体" w:hAnsi="宋体" w:eastAsia="宋体" w:cs="宋体"/>
                <w:spacing w:val="5"/>
                <w:sz w:val="19"/>
                <w:szCs w:val="19"/>
              </w:rPr>
              <w:t>理工作要点；开展集中学习宣传活动和网络学法用法等工作；开展公</w:t>
            </w:r>
            <w:r>
              <w:rPr>
                <w:rFonts w:ascii="宋体" w:hAnsi="宋体" w:eastAsia="宋体" w:cs="宋体"/>
                <w:spacing w:val="12"/>
                <w:sz w:val="19"/>
                <w:szCs w:val="19"/>
              </w:rPr>
              <w:t>益优秀法治文艺作品创作、</w:t>
            </w:r>
            <w:r>
              <w:rPr>
                <w:rFonts w:ascii="Times New Roman" w:hAnsi="Times New Roman" w:eastAsia="Times New Roman" w:cs="Times New Roman"/>
                <w:spacing w:val="12"/>
                <w:sz w:val="19"/>
                <w:szCs w:val="19"/>
              </w:rPr>
              <w:t>“</w:t>
            </w:r>
            <w:r>
              <w:rPr>
                <w:rFonts w:ascii="宋体" w:hAnsi="宋体" w:eastAsia="宋体" w:cs="宋体"/>
                <w:spacing w:val="12"/>
                <w:sz w:val="19"/>
                <w:szCs w:val="19"/>
              </w:rPr>
              <w:t>法治</w:t>
            </w:r>
            <w:r>
              <w:rPr>
                <w:rFonts w:ascii="宋体" w:hAnsi="宋体" w:eastAsia="宋体" w:cs="宋体"/>
                <w:spacing w:val="11"/>
                <w:sz w:val="19"/>
                <w:szCs w:val="19"/>
              </w:rPr>
              <w:t>动漫微视频</w:t>
            </w:r>
            <w:r>
              <w:rPr>
                <w:rFonts w:ascii="Times New Roman" w:hAnsi="Times New Roman" w:eastAsia="Times New Roman" w:cs="Times New Roman"/>
                <w:spacing w:val="11"/>
                <w:sz w:val="19"/>
                <w:szCs w:val="19"/>
              </w:rPr>
              <w:t>”</w:t>
            </w:r>
            <w:r>
              <w:rPr>
                <w:rFonts w:ascii="宋体" w:hAnsi="宋体" w:eastAsia="宋体" w:cs="宋体"/>
                <w:spacing w:val="11"/>
                <w:sz w:val="19"/>
                <w:szCs w:val="19"/>
              </w:rPr>
              <w:t>征集展播和群众性法</w:t>
            </w:r>
            <w:r>
              <w:rPr>
                <w:rFonts w:ascii="宋体" w:hAnsi="宋体" w:eastAsia="宋体" w:cs="宋体"/>
                <w:spacing w:val="9"/>
                <w:sz w:val="19"/>
                <w:szCs w:val="19"/>
              </w:rPr>
              <w:t>治文化活动</w:t>
            </w:r>
            <w:r>
              <w:rPr>
                <w:rFonts w:ascii="宋体" w:hAnsi="宋体" w:eastAsia="宋体" w:cs="宋体"/>
                <w:spacing w:val="-50"/>
                <w:sz w:val="19"/>
                <w:szCs w:val="19"/>
              </w:rPr>
              <w:t xml:space="preserve"> </w:t>
            </w:r>
            <w:r>
              <w:rPr>
                <w:rFonts w:ascii="宋体" w:hAnsi="宋体" w:eastAsia="宋体" w:cs="宋体"/>
                <w:spacing w:val="9"/>
                <w:sz w:val="19"/>
                <w:szCs w:val="19"/>
              </w:rPr>
              <w:t>；实施农村</w:t>
            </w:r>
            <w:r>
              <w:rPr>
                <w:rFonts w:ascii="Times New Roman" w:hAnsi="Times New Roman" w:eastAsia="Times New Roman" w:cs="Times New Roman"/>
                <w:spacing w:val="9"/>
                <w:sz w:val="19"/>
                <w:szCs w:val="19"/>
              </w:rPr>
              <w:t>“</w:t>
            </w:r>
            <w:r>
              <w:rPr>
                <w:rFonts w:ascii="宋体" w:hAnsi="宋体" w:eastAsia="宋体" w:cs="宋体"/>
                <w:spacing w:val="9"/>
                <w:sz w:val="19"/>
                <w:szCs w:val="19"/>
              </w:rPr>
              <w:t>法律明白</w:t>
            </w:r>
            <w:r>
              <w:rPr>
                <w:rFonts w:ascii="宋体" w:hAnsi="宋体" w:eastAsia="宋体" w:cs="宋体"/>
                <w:spacing w:val="6"/>
                <w:sz w:val="19"/>
                <w:szCs w:val="19"/>
              </w:rPr>
              <w:t>人</w:t>
            </w:r>
            <w:r>
              <w:rPr>
                <w:rFonts w:ascii="Times New Roman" w:hAnsi="Times New Roman" w:eastAsia="Times New Roman" w:cs="Times New Roman"/>
                <w:spacing w:val="6"/>
                <w:sz w:val="19"/>
                <w:szCs w:val="19"/>
              </w:rPr>
              <w:t>”</w:t>
            </w:r>
            <w:r>
              <w:rPr>
                <w:rFonts w:ascii="宋体" w:hAnsi="宋体" w:eastAsia="宋体" w:cs="宋体"/>
                <w:spacing w:val="6"/>
                <w:sz w:val="19"/>
                <w:szCs w:val="19"/>
              </w:rPr>
              <w:t>培养工程；开展</w:t>
            </w:r>
            <w:r>
              <w:rPr>
                <w:rFonts w:ascii="Times New Roman" w:hAnsi="Times New Roman" w:eastAsia="Times New Roman" w:cs="Times New Roman"/>
                <w:spacing w:val="6"/>
                <w:sz w:val="19"/>
                <w:szCs w:val="19"/>
              </w:rPr>
              <w:t>“</w:t>
            </w:r>
            <w:r>
              <w:rPr>
                <w:rFonts w:ascii="宋体" w:hAnsi="宋体" w:eastAsia="宋体" w:cs="宋体"/>
                <w:spacing w:val="6"/>
                <w:sz w:val="19"/>
                <w:szCs w:val="19"/>
              </w:rPr>
              <w:t>全国民主法治</w:t>
            </w:r>
            <w:r>
              <w:rPr>
                <w:rFonts w:ascii="宋体" w:hAnsi="宋体" w:eastAsia="宋体" w:cs="宋体"/>
                <w:spacing w:val="11"/>
                <w:sz w:val="19"/>
                <w:szCs w:val="19"/>
              </w:rPr>
              <w:t>示范村</w:t>
            </w:r>
            <w:r>
              <w:rPr>
                <w:rFonts w:ascii="Times New Roman" w:hAnsi="Times New Roman" w:eastAsia="Times New Roman" w:cs="Times New Roman"/>
                <w:spacing w:val="11"/>
                <w:sz w:val="19"/>
                <w:szCs w:val="19"/>
              </w:rPr>
              <w:t>”</w:t>
            </w:r>
            <w:r>
              <w:rPr>
                <w:rFonts w:ascii="宋体" w:hAnsi="宋体" w:eastAsia="宋体" w:cs="宋体"/>
                <w:spacing w:val="11"/>
                <w:sz w:val="19"/>
                <w:szCs w:val="19"/>
              </w:rPr>
              <w:t>创建推荐评选工作；推进</w:t>
            </w:r>
            <w:r>
              <w:rPr>
                <w:rFonts w:ascii="宋体" w:hAnsi="宋体" w:eastAsia="宋体" w:cs="宋体"/>
                <w:spacing w:val="8"/>
                <w:sz w:val="19"/>
                <w:szCs w:val="19"/>
              </w:rPr>
              <w:t>法律顾问（律师）全覆盖。</w:t>
            </w:r>
          </w:p>
        </w:tc>
        <w:tc>
          <w:tcPr>
            <w:tcW w:w="3884" w:type="dxa"/>
            <w:vAlign w:val="top"/>
          </w:tcPr>
          <w:p>
            <w:pPr>
              <w:pStyle w:val="6"/>
              <w:spacing w:line="382" w:lineRule="auto"/>
            </w:pPr>
          </w:p>
          <w:p>
            <w:pPr>
              <w:spacing w:before="62" w:line="252" w:lineRule="auto"/>
              <w:ind w:firstLine="39"/>
              <w:jc w:val="both"/>
              <w:rPr>
                <w:rFonts w:ascii="宋体" w:hAnsi="宋体" w:eastAsia="宋体" w:cs="宋体"/>
                <w:sz w:val="19"/>
                <w:szCs w:val="19"/>
              </w:rPr>
            </w:pPr>
            <w:r>
              <w:rPr>
                <w:rFonts w:ascii="宋体" w:hAnsi="宋体" w:eastAsia="宋体" w:cs="宋体"/>
                <w:spacing w:val="7"/>
                <w:sz w:val="19"/>
                <w:szCs w:val="19"/>
              </w:rPr>
              <w:t>一季度制定印发</w:t>
            </w:r>
            <w:r>
              <w:rPr>
                <w:rFonts w:ascii="Times New Roman" w:hAnsi="Times New Roman" w:eastAsia="Times New Roman" w:cs="Times New Roman"/>
                <w:spacing w:val="7"/>
                <w:sz w:val="19"/>
                <w:szCs w:val="19"/>
              </w:rPr>
              <w:t>2022</w:t>
            </w:r>
            <w:r>
              <w:rPr>
                <w:rFonts w:ascii="宋体" w:hAnsi="宋体" w:eastAsia="宋体" w:cs="宋体"/>
                <w:spacing w:val="7"/>
                <w:sz w:val="19"/>
                <w:szCs w:val="19"/>
              </w:rPr>
              <w:t>年全市普法依法治理工</w:t>
            </w:r>
            <w:r>
              <w:rPr>
                <w:rFonts w:ascii="宋体" w:hAnsi="宋体" w:eastAsia="宋体" w:cs="宋体"/>
                <w:spacing w:val="4"/>
                <w:sz w:val="19"/>
                <w:szCs w:val="19"/>
              </w:rPr>
              <w:t>作要点、修订年度普法责任</w:t>
            </w:r>
            <w:r>
              <w:rPr>
                <w:rFonts w:ascii="Times New Roman" w:hAnsi="Times New Roman" w:eastAsia="Times New Roman" w:cs="Times New Roman"/>
                <w:spacing w:val="4"/>
                <w:sz w:val="19"/>
                <w:szCs w:val="19"/>
              </w:rPr>
              <w:t>“</w:t>
            </w:r>
            <w:r>
              <w:rPr>
                <w:rFonts w:ascii="宋体" w:hAnsi="宋体" w:eastAsia="宋体" w:cs="宋体"/>
                <w:spacing w:val="4"/>
                <w:sz w:val="19"/>
                <w:szCs w:val="19"/>
              </w:rPr>
              <w:t>四清单一办法</w:t>
            </w:r>
            <w:r>
              <w:rPr>
                <w:rFonts w:ascii="Times New Roman" w:hAnsi="Times New Roman" w:eastAsia="Times New Roman" w:cs="Times New Roman"/>
                <w:spacing w:val="4"/>
                <w:sz w:val="19"/>
                <w:szCs w:val="19"/>
              </w:rPr>
              <w:t>”</w:t>
            </w:r>
            <w:r>
              <w:rPr>
                <w:rFonts w:ascii="宋体" w:hAnsi="宋体" w:eastAsia="宋体" w:cs="宋体"/>
                <w:spacing w:val="4"/>
                <w:sz w:val="19"/>
                <w:szCs w:val="19"/>
              </w:rPr>
              <w:t>；</w:t>
            </w:r>
            <w:r>
              <w:rPr>
                <w:rFonts w:ascii="宋体" w:hAnsi="宋体" w:eastAsia="宋体" w:cs="宋体"/>
                <w:spacing w:val="10"/>
                <w:sz w:val="19"/>
                <w:szCs w:val="19"/>
              </w:rPr>
              <w:t>二季度集中开展专题学习和宣讲活动；三季</w:t>
            </w:r>
            <w:r>
              <w:rPr>
                <w:rFonts w:ascii="宋体" w:hAnsi="宋体" w:eastAsia="宋体" w:cs="宋体"/>
                <w:spacing w:val="5"/>
                <w:sz w:val="19"/>
                <w:szCs w:val="19"/>
              </w:rPr>
              <w:t>度完成公益优秀法治文艺作品创作、</w:t>
            </w:r>
            <w:r>
              <w:rPr>
                <w:rFonts w:ascii="Times New Roman" w:hAnsi="Times New Roman" w:eastAsia="Times New Roman" w:cs="Times New Roman"/>
                <w:spacing w:val="5"/>
                <w:sz w:val="19"/>
                <w:szCs w:val="19"/>
              </w:rPr>
              <w:t>“</w:t>
            </w:r>
            <w:r>
              <w:rPr>
                <w:rFonts w:ascii="宋体" w:hAnsi="宋体" w:eastAsia="宋体" w:cs="宋体"/>
                <w:spacing w:val="5"/>
                <w:sz w:val="19"/>
                <w:szCs w:val="19"/>
              </w:rPr>
              <w:t>法治动</w:t>
            </w:r>
            <w:r>
              <w:rPr>
                <w:rFonts w:ascii="宋体" w:hAnsi="宋体" w:eastAsia="宋体" w:cs="宋体"/>
                <w:spacing w:val="13"/>
                <w:sz w:val="19"/>
                <w:szCs w:val="19"/>
              </w:rPr>
              <w:t>漫微视频</w:t>
            </w:r>
            <w:r>
              <w:rPr>
                <w:rFonts w:ascii="Times New Roman" w:hAnsi="Times New Roman" w:eastAsia="Times New Roman" w:cs="Times New Roman"/>
                <w:spacing w:val="13"/>
                <w:sz w:val="19"/>
                <w:szCs w:val="19"/>
              </w:rPr>
              <w:t>”</w:t>
            </w:r>
            <w:r>
              <w:rPr>
                <w:rFonts w:ascii="宋体" w:hAnsi="宋体" w:eastAsia="宋体" w:cs="宋体"/>
                <w:spacing w:val="13"/>
                <w:sz w:val="19"/>
                <w:szCs w:val="19"/>
              </w:rPr>
              <w:t>征集展播活动</w:t>
            </w:r>
            <w:r>
              <w:rPr>
                <w:rFonts w:ascii="宋体" w:hAnsi="宋体" w:eastAsia="宋体" w:cs="宋体"/>
                <w:spacing w:val="-36"/>
                <w:sz w:val="19"/>
                <w:szCs w:val="19"/>
              </w:rPr>
              <w:t xml:space="preserve"> </w:t>
            </w:r>
            <w:r>
              <w:rPr>
                <w:rFonts w:ascii="宋体" w:hAnsi="宋体" w:eastAsia="宋体" w:cs="宋体"/>
                <w:spacing w:val="13"/>
                <w:sz w:val="19"/>
                <w:szCs w:val="19"/>
              </w:rPr>
              <w:t>；四季度完成农村</w:t>
            </w:r>
            <w:r>
              <w:rPr>
                <w:rFonts w:ascii="Times New Roman" w:hAnsi="Times New Roman" w:eastAsia="Times New Roman" w:cs="Times New Roman"/>
                <w:spacing w:val="6"/>
                <w:sz w:val="19"/>
                <w:szCs w:val="19"/>
              </w:rPr>
              <w:t>“</w:t>
            </w:r>
            <w:r>
              <w:rPr>
                <w:rFonts w:ascii="宋体" w:hAnsi="宋体" w:eastAsia="宋体" w:cs="宋体"/>
                <w:spacing w:val="6"/>
                <w:sz w:val="19"/>
                <w:szCs w:val="19"/>
              </w:rPr>
              <w:t>法律明白人</w:t>
            </w:r>
            <w:r>
              <w:rPr>
                <w:rFonts w:ascii="Times New Roman" w:hAnsi="Times New Roman" w:eastAsia="Times New Roman" w:cs="Times New Roman"/>
                <w:spacing w:val="6"/>
                <w:sz w:val="19"/>
                <w:szCs w:val="19"/>
              </w:rPr>
              <w:t>”</w:t>
            </w:r>
            <w:r>
              <w:rPr>
                <w:rFonts w:ascii="宋体" w:hAnsi="宋体" w:eastAsia="宋体" w:cs="宋体"/>
                <w:spacing w:val="6"/>
                <w:sz w:val="19"/>
                <w:szCs w:val="19"/>
              </w:rPr>
              <w:t>培养工程，开展</w:t>
            </w:r>
            <w:r>
              <w:rPr>
                <w:rFonts w:ascii="Times New Roman" w:hAnsi="Times New Roman" w:eastAsia="Times New Roman" w:cs="Times New Roman"/>
                <w:spacing w:val="6"/>
                <w:sz w:val="19"/>
                <w:szCs w:val="19"/>
              </w:rPr>
              <w:t>“</w:t>
            </w:r>
            <w:r>
              <w:rPr>
                <w:rFonts w:ascii="宋体" w:hAnsi="宋体" w:eastAsia="宋体" w:cs="宋体"/>
                <w:spacing w:val="6"/>
                <w:sz w:val="19"/>
                <w:szCs w:val="19"/>
              </w:rPr>
              <w:t>全国民主法治</w:t>
            </w:r>
            <w:r>
              <w:rPr>
                <w:rFonts w:ascii="宋体" w:hAnsi="宋体" w:eastAsia="宋体" w:cs="宋体"/>
                <w:spacing w:val="7"/>
                <w:sz w:val="19"/>
                <w:szCs w:val="19"/>
              </w:rPr>
              <w:t>示范村</w:t>
            </w:r>
            <w:r>
              <w:rPr>
                <w:rFonts w:ascii="Times New Roman" w:hAnsi="Times New Roman" w:eastAsia="Times New Roman" w:cs="Times New Roman"/>
                <w:spacing w:val="7"/>
                <w:sz w:val="19"/>
                <w:szCs w:val="19"/>
              </w:rPr>
              <w:t>”</w:t>
            </w:r>
            <w:r>
              <w:rPr>
                <w:rFonts w:ascii="宋体" w:hAnsi="宋体" w:eastAsia="宋体" w:cs="宋体"/>
                <w:spacing w:val="7"/>
                <w:sz w:val="19"/>
                <w:szCs w:val="19"/>
              </w:rPr>
              <w:t>创建推荐评选工作。</w:t>
            </w:r>
          </w:p>
        </w:tc>
        <w:tc>
          <w:tcPr>
            <w:tcW w:w="894" w:type="dxa"/>
            <w:vAlign w:val="top"/>
          </w:tcPr>
          <w:p>
            <w:pPr>
              <w:pStyle w:val="6"/>
              <w:spacing w:line="290" w:lineRule="auto"/>
            </w:pPr>
          </w:p>
          <w:p>
            <w:pPr>
              <w:pStyle w:val="6"/>
              <w:spacing w:line="290" w:lineRule="auto"/>
            </w:pPr>
          </w:p>
          <w:p>
            <w:pPr>
              <w:pStyle w:val="6"/>
              <w:spacing w:line="290" w:lineRule="auto"/>
            </w:pPr>
          </w:p>
          <w:p>
            <w:pPr>
              <w:pStyle w:val="6"/>
              <w:spacing w:line="290" w:lineRule="auto"/>
            </w:pPr>
          </w:p>
          <w:p>
            <w:pPr>
              <w:spacing w:before="62" w:line="218" w:lineRule="auto"/>
              <w:ind w:left="153"/>
              <w:rPr>
                <w:rFonts w:ascii="宋体" w:hAnsi="宋体" w:eastAsia="宋体" w:cs="宋体"/>
                <w:sz w:val="19"/>
                <w:szCs w:val="19"/>
              </w:rPr>
            </w:pPr>
            <w:r>
              <w:rPr>
                <w:rFonts w:ascii="宋体" w:hAnsi="宋体" w:eastAsia="宋体" w:cs="宋体"/>
                <w:spacing w:val="2"/>
                <w:sz w:val="19"/>
                <w:szCs w:val="19"/>
              </w:rPr>
              <w:t>童</w:t>
            </w:r>
            <w:r>
              <w:rPr>
                <w:rFonts w:ascii="宋体" w:hAnsi="宋体" w:eastAsia="宋体" w:cs="宋体"/>
                <w:spacing w:val="8"/>
                <w:sz w:val="19"/>
                <w:szCs w:val="19"/>
              </w:rPr>
              <w:t xml:space="preserve">  </w:t>
            </w:r>
            <w:r>
              <w:rPr>
                <w:rFonts w:ascii="宋体" w:hAnsi="宋体" w:eastAsia="宋体" w:cs="宋体"/>
                <w:spacing w:val="2"/>
                <w:sz w:val="19"/>
                <w:szCs w:val="19"/>
              </w:rPr>
              <w:t>东</w:t>
            </w:r>
          </w:p>
        </w:tc>
        <w:tc>
          <w:tcPr>
            <w:tcW w:w="849" w:type="dxa"/>
            <w:vAlign w:val="top"/>
          </w:tcPr>
          <w:p>
            <w:pPr>
              <w:pStyle w:val="6"/>
              <w:spacing w:line="299" w:lineRule="auto"/>
            </w:pPr>
          </w:p>
          <w:p>
            <w:pPr>
              <w:pStyle w:val="6"/>
              <w:spacing w:line="299" w:lineRule="auto"/>
            </w:pPr>
          </w:p>
          <w:p>
            <w:pPr>
              <w:pStyle w:val="6"/>
              <w:spacing w:line="299" w:lineRule="auto"/>
            </w:pPr>
          </w:p>
          <w:p>
            <w:pPr>
              <w:pStyle w:val="6"/>
              <w:spacing w:line="299" w:lineRule="auto"/>
            </w:pPr>
          </w:p>
          <w:p>
            <w:pPr>
              <w:spacing w:before="62" w:line="212" w:lineRule="auto"/>
              <w:ind w:left="139"/>
              <w:rPr>
                <w:rFonts w:ascii="宋体" w:hAnsi="宋体" w:eastAsia="宋体" w:cs="宋体"/>
                <w:sz w:val="19"/>
                <w:szCs w:val="19"/>
              </w:rPr>
            </w:pPr>
            <w:r>
              <w:rPr>
                <w:rFonts w:ascii="宋体" w:hAnsi="宋体" w:eastAsia="宋体" w:cs="宋体"/>
                <w:spacing w:val="5"/>
                <w:sz w:val="19"/>
                <w:szCs w:val="19"/>
              </w:rPr>
              <w:t>司法局</w:t>
            </w:r>
          </w:p>
        </w:tc>
        <w:tc>
          <w:tcPr>
            <w:tcW w:w="1063" w:type="dxa"/>
            <w:tcBorders>
              <w:right w:val="single" w:color="000000" w:sz="6" w:space="0"/>
            </w:tcBorders>
            <w:vAlign w:val="top"/>
          </w:tcPr>
          <w:p>
            <w:pPr>
              <w:pStyle w:val="6"/>
              <w:spacing w:line="247" w:lineRule="auto"/>
            </w:pPr>
          </w:p>
          <w:p>
            <w:pPr>
              <w:pStyle w:val="6"/>
              <w:spacing w:line="247" w:lineRule="auto"/>
            </w:pPr>
          </w:p>
          <w:p>
            <w:pPr>
              <w:pStyle w:val="6"/>
              <w:spacing w:line="247" w:lineRule="auto"/>
            </w:pPr>
          </w:p>
          <w:p>
            <w:pPr>
              <w:spacing w:before="62" w:line="220" w:lineRule="auto"/>
              <w:ind w:left="332"/>
              <w:rPr>
                <w:rFonts w:ascii="宋体" w:hAnsi="宋体" w:eastAsia="宋体" w:cs="宋体"/>
                <w:sz w:val="19"/>
                <w:szCs w:val="19"/>
              </w:rPr>
            </w:pPr>
            <w:r>
              <w:rPr>
                <w:rFonts w:ascii="宋体" w:hAnsi="宋体" w:eastAsia="宋体" w:cs="宋体"/>
                <w:spacing w:val="6"/>
                <w:sz w:val="19"/>
                <w:szCs w:val="19"/>
              </w:rPr>
              <w:t>市直</w:t>
            </w:r>
          </w:p>
          <w:p>
            <w:pPr>
              <w:spacing w:before="75" w:line="289" w:lineRule="auto"/>
              <w:ind w:left="123" w:right="120" w:firstLine="108"/>
              <w:rPr>
                <w:rFonts w:ascii="宋体" w:hAnsi="宋体" w:eastAsia="宋体" w:cs="宋体"/>
                <w:sz w:val="19"/>
                <w:szCs w:val="19"/>
              </w:rPr>
            </w:pPr>
            <w:r>
              <w:rPr>
                <w:rFonts w:ascii="宋体" w:hAnsi="宋体" w:eastAsia="宋体" w:cs="宋体"/>
                <w:spacing w:val="8"/>
                <w:sz w:val="19"/>
                <w:szCs w:val="19"/>
              </w:rPr>
              <w:t>各部门</w:t>
            </w:r>
            <w:r>
              <w:rPr>
                <w:rFonts w:ascii="宋体" w:hAnsi="宋体" w:eastAsia="宋体" w:cs="宋体"/>
                <w:spacing w:val="11"/>
                <w:sz w:val="19"/>
                <w:szCs w:val="19"/>
              </w:rPr>
              <w:t>（单位）</w:t>
            </w:r>
          </w:p>
          <w:p>
            <w:pPr>
              <w:spacing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293" w:lineRule="auto"/>
            </w:pPr>
          </w:p>
          <w:p>
            <w:pPr>
              <w:pStyle w:val="6"/>
              <w:spacing w:line="294" w:lineRule="auto"/>
            </w:pPr>
          </w:p>
          <w:p>
            <w:pPr>
              <w:pStyle w:val="6"/>
              <w:spacing w:line="294" w:lineRule="auto"/>
            </w:pPr>
          </w:p>
          <w:p>
            <w:pPr>
              <w:pStyle w:val="6"/>
              <w:spacing w:line="294" w:lineRule="auto"/>
            </w:pPr>
          </w:p>
          <w:p>
            <w:pPr>
              <w:spacing w:before="62" w:line="224" w:lineRule="auto"/>
              <w:jc w:val="right"/>
              <w:rPr>
                <w:rFonts w:ascii="宋体" w:hAnsi="宋体" w:eastAsia="宋体" w:cs="宋体"/>
                <w:sz w:val="19"/>
                <w:szCs w:val="19"/>
              </w:rPr>
            </w:pPr>
            <w:r>
              <w:rPr>
                <w:rFonts w:ascii="宋体" w:hAnsi="宋体" w:eastAsia="宋体" w:cs="宋体"/>
                <w:spacing w:val="-10"/>
                <w:sz w:val="19"/>
                <w:szCs w:val="19"/>
              </w:rPr>
              <w:t>加大防范电信诈骗宣传力度。</w:t>
            </w:r>
          </w:p>
        </w:tc>
        <w:tc>
          <w:tcPr>
            <w:tcW w:w="2960" w:type="dxa"/>
            <w:vAlign w:val="top"/>
          </w:tcPr>
          <w:p>
            <w:pPr>
              <w:pStyle w:val="6"/>
              <w:spacing w:line="306" w:lineRule="auto"/>
            </w:pPr>
          </w:p>
          <w:p>
            <w:pPr>
              <w:pStyle w:val="6"/>
              <w:spacing w:line="306" w:lineRule="auto"/>
            </w:pPr>
          </w:p>
          <w:p>
            <w:pPr>
              <w:pStyle w:val="6"/>
              <w:spacing w:line="306" w:lineRule="auto"/>
            </w:pPr>
          </w:p>
          <w:p>
            <w:pPr>
              <w:spacing w:before="62" w:line="254" w:lineRule="auto"/>
              <w:ind w:left="12" w:firstLine="17"/>
              <w:jc w:val="both"/>
              <w:rPr>
                <w:rFonts w:ascii="宋体" w:hAnsi="宋体" w:eastAsia="宋体" w:cs="宋体"/>
                <w:sz w:val="19"/>
                <w:szCs w:val="19"/>
              </w:rPr>
            </w:pPr>
            <w:r>
              <w:rPr>
                <w:rFonts w:ascii="宋体" w:hAnsi="宋体" w:eastAsia="宋体" w:cs="宋体"/>
                <w:spacing w:val="8"/>
                <w:sz w:val="19"/>
                <w:szCs w:val="19"/>
              </w:rPr>
              <w:t>以创建</w:t>
            </w:r>
            <w:r>
              <w:rPr>
                <w:rFonts w:ascii="Times New Roman" w:hAnsi="Times New Roman" w:eastAsia="Times New Roman" w:cs="Times New Roman"/>
                <w:spacing w:val="8"/>
                <w:sz w:val="19"/>
                <w:szCs w:val="19"/>
              </w:rPr>
              <w:t>“</w:t>
            </w:r>
            <w:r>
              <w:rPr>
                <w:rFonts w:ascii="宋体" w:hAnsi="宋体" w:eastAsia="宋体" w:cs="宋体"/>
                <w:spacing w:val="8"/>
                <w:sz w:val="19"/>
                <w:szCs w:val="19"/>
              </w:rPr>
              <w:t>无诈乡镇、无诈村居和无</w:t>
            </w:r>
            <w:r>
              <w:rPr>
                <w:rFonts w:ascii="宋体" w:hAnsi="宋体" w:eastAsia="宋体" w:cs="宋体"/>
                <w:spacing w:val="7"/>
                <w:sz w:val="19"/>
                <w:szCs w:val="19"/>
              </w:rPr>
              <w:t>诈单位</w:t>
            </w:r>
            <w:r>
              <w:rPr>
                <w:rFonts w:ascii="Times New Roman" w:hAnsi="Times New Roman" w:eastAsia="Times New Roman" w:cs="Times New Roman"/>
                <w:spacing w:val="7"/>
                <w:sz w:val="19"/>
                <w:szCs w:val="19"/>
              </w:rPr>
              <w:t>”</w:t>
            </w:r>
            <w:r>
              <w:rPr>
                <w:rFonts w:ascii="宋体" w:hAnsi="宋体" w:eastAsia="宋体" w:cs="宋体"/>
                <w:spacing w:val="7"/>
                <w:sz w:val="19"/>
                <w:szCs w:val="19"/>
              </w:rPr>
              <w:t>为抓手</w:t>
            </w:r>
            <w:r>
              <w:rPr>
                <w:rFonts w:ascii="宋体" w:hAnsi="宋体" w:eastAsia="宋体" w:cs="宋体"/>
                <w:spacing w:val="-52"/>
                <w:sz w:val="19"/>
                <w:szCs w:val="19"/>
              </w:rPr>
              <w:t xml:space="preserve"> </w:t>
            </w:r>
            <w:r>
              <w:rPr>
                <w:rFonts w:ascii="宋体" w:hAnsi="宋体" w:eastAsia="宋体" w:cs="宋体"/>
                <w:spacing w:val="7"/>
                <w:sz w:val="19"/>
                <w:szCs w:val="19"/>
              </w:rPr>
              <w:t>，全面提升应对电</w:t>
            </w:r>
            <w:r>
              <w:rPr>
                <w:rFonts w:ascii="宋体" w:hAnsi="宋体" w:eastAsia="宋体" w:cs="宋体"/>
                <w:spacing w:val="5"/>
                <w:sz w:val="19"/>
                <w:szCs w:val="19"/>
              </w:rPr>
              <w:t>信网络新型违法犯罪的能力水平。</w:t>
            </w:r>
          </w:p>
        </w:tc>
        <w:tc>
          <w:tcPr>
            <w:tcW w:w="3884" w:type="dxa"/>
            <w:vAlign w:val="top"/>
          </w:tcPr>
          <w:p>
            <w:pPr>
              <w:spacing w:before="178" w:line="233" w:lineRule="auto"/>
              <w:ind w:firstLine="57"/>
              <w:jc w:val="both"/>
              <w:rPr>
                <w:rFonts w:ascii="宋体" w:hAnsi="宋体" w:eastAsia="宋体" w:cs="宋体"/>
                <w:sz w:val="19"/>
                <w:szCs w:val="19"/>
              </w:rPr>
            </w:pPr>
            <w:r>
              <w:rPr>
                <w:rFonts w:ascii="Times New Roman" w:hAnsi="Times New Roman" w:eastAsia="Times New Roman" w:cs="Times New Roman"/>
                <w:spacing w:val="-3"/>
                <w:sz w:val="19"/>
                <w:szCs w:val="19"/>
              </w:rPr>
              <w:t xml:space="preserve">1 </w:t>
            </w:r>
            <w:r>
              <w:rPr>
                <w:rFonts w:ascii="宋体" w:hAnsi="宋体" w:eastAsia="宋体" w:cs="宋体"/>
                <w:spacing w:val="-3"/>
                <w:sz w:val="19"/>
                <w:szCs w:val="19"/>
              </w:rPr>
              <w:t>月</w:t>
            </w:r>
            <w:r>
              <w:rPr>
                <w:rFonts w:ascii="宋体" w:hAnsi="宋体" w:eastAsia="宋体" w:cs="宋体"/>
                <w:spacing w:val="-23"/>
                <w:sz w:val="19"/>
                <w:szCs w:val="19"/>
              </w:rPr>
              <w:t xml:space="preserve"> </w:t>
            </w:r>
            <w:r>
              <w:rPr>
                <w:rFonts w:ascii="Times New Roman" w:hAnsi="Times New Roman" w:eastAsia="Times New Roman" w:cs="Times New Roman"/>
                <w:spacing w:val="-3"/>
                <w:sz w:val="19"/>
                <w:szCs w:val="19"/>
              </w:rPr>
              <w:t xml:space="preserve">10  </w:t>
            </w:r>
            <w:r>
              <w:rPr>
                <w:rFonts w:ascii="宋体" w:hAnsi="宋体" w:eastAsia="宋体" w:cs="宋体"/>
                <w:spacing w:val="-3"/>
                <w:sz w:val="19"/>
                <w:szCs w:val="19"/>
              </w:rPr>
              <w:t>日前制定</w:t>
            </w:r>
            <w:r>
              <w:rPr>
                <w:rFonts w:ascii="Times New Roman" w:hAnsi="Times New Roman" w:eastAsia="Times New Roman" w:cs="Times New Roman"/>
                <w:spacing w:val="-3"/>
                <w:sz w:val="19"/>
                <w:szCs w:val="19"/>
              </w:rPr>
              <w:t>“</w:t>
            </w:r>
            <w:r>
              <w:rPr>
                <w:rFonts w:ascii="宋体" w:hAnsi="宋体" w:eastAsia="宋体" w:cs="宋体"/>
                <w:spacing w:val="-3"/>
                <w:sz w:val="19"/>
                <w:szCs w:val="19"/>
              </w:rPr>
              <w:t>无诈乡镇、无诈村居和无诈</w:t>
            </w:r>
            <w:r>
              <w:rPr>
                <w:rFonts w:ascii="宋体" w:hAnsi="宋体" w:eastAsia="宋体" w:cs="宋体"/>
                <w:spacing w:val="4"/>
                <w:sz w:val="19"/>
                <w:szCs w:val="19"/>
              </w:rPr>
              <w:t>单位</w:t>
            </w:r>
            <w:r>
              <w:rPr>
                <w:rFonts w:ascii="Times New Roman" w:hAnsi="Times New Roman" w:eastAsia="Times New Roman" w:cs="Times New Roman"/>
                <w:spacing w:val="4"/>
                <w:sz w:val="19"/>
                <w:szCs w:val="19"/>
              </w:rPr>
              <w:t>”</w:t>
            </w:r>
            <w:r>
              <w:rPr>
                <w:rFonts w:ascii="宋体" w:hAnsi="宋体" w:eastAsia="宋体" w:cs="宋体"/>
                <w:spacing w:val="4"/>
                <w:sz w:val="19"/>
                <w:szCs w:val="19"/>
              </w:rPr>
              <w:t>创建方案；</w:t>
            </w:r>
            <w:r>
              <w:rPr>
                <w:rFonts w:ascii="Times New Roman" w:hAnsi="Times New Roman" w:eastAsia="Times New Roman" w:cs="Times New Roman"/>
                <w:spacing w:val="4"/>
                <w:sz w:val="19"/>
                <w:szCs w:val="19"/>
              </w:rPr>
              <w:t xml:space="preserve">1 </w:t>
            </w:r>
            <w:r>
              <w:rPr>
                <w:rFonts w:ascii="宋体" w:hAnsi="宋体" w:eastAsia="宋体" w:cs="宋体"/>
                <w:spacing w:val="4"/>
                <w:sz w:val="19"/>
                <w:szCs w:val="19"/>
              </w:rPr>
              <w:t>月</w:t>
            </w:r>
            <w:r>
              <w:rPr>
                <w:rFonts w:ascii="宋体" w:hAnsi="宋体" w:eastAsia="宋体" w:cs="宋体"/>
                <w:spacing w:val="-30"/>
                <w:sz w:val="19"/>
                <w:szCs w:val="19"/>
              </w:rPr>
              <w:t xml:space="preserve"> </w:t>
            </w:r>
            <w:r>
              <w:rPr>
                <w:rFonts w:ascii="Times New Roman" w:hAnsi="Times New Roman" w:eastAsia="Times New Roman" w:cs="Times New Roman"/>
                <w:spacing w:val="4"/>
                <w:sz w:val="19"/>
                <w:szCs w:val="19"/>
              </w:rPr>
              <w:t xml:space="preserve">25  </w:t>
            </w:r>
            <w:r>
              <w:rPr>
                <w:rFonts w:ascii="宋体" w:hAnsi="宋体" w:eastAsia="宋体" w:cs="宋体"/>
                <w:spacing w:val="4"/>
                <w:sz w:val="19"/>
                <w:szCs w:val="19"/>
              </w:rPr>
              <w:t>日前逐级签订</w:t>
            </w:r>
            <w:r>
              <w:rPr>
                <w:rFonts w:ascii="Times New Roman" w:hAnsi="Times New Roman" w:eastAsia="Times New Roman" w:cs="Times New Roman"/>
                <w:spacing w:val="4"/>
                <w:sz w:val="19"/>
                <w:szCs w:val="19"/>
              </w:rPr>
              <w:t>“</w:t>
            </w:r>
            <w:r>
              <w:rPr>
                <w:rFonts w:ascii="宋体" w:hAnsi="宋体" w:eastAsia="宋体" w:cs="宋体"/>
                <w:spacing w:val="4"/>
                <w:sz w:val="19"/>
                <w:szCs w:val="19"/>
              </w:rPr>
              <w:t>无诈创建</w:t>
            </w:r>
            <w:r>
              <w:rPr>
                <w:rFonts w:ascii="Times New Roman" w:hAnsi="Times New Roman" w:eastAsia="Times New Roman" w:cs="Times New Roman"/>
                <w:spacing w:val="4"/>
                <w:sz w:val="19"/>
                <w:szCs w:val="19"/>
              </w:rPr>
              <w:t>”</w:t>
            </w:r>
            <w:r>
              <w:rPr>
                <w:rFonts w:ascii="宋体" w:hAnsi="宋体" w:eastAsia="宋体" w:cs="宋体"/>
                <w:spacing w:val="4"/>
                <w:sz w:val="19"/>
                <w:szCs w:val="19"/>
              </w:rPr>
              <w:t>工作责任书，组建全市各级</w:t>
            </w:r>
            <w:r>
              <w:rPr>
                <w:rFonts w:ascii="Times New Roman" w:hAnsi="Times New Roman" w:eastAsia="Times New Roman" w:cs="Times New Roman"/>
                <w:spacing w:val="4"/>
                <w:sz w:val="19"/>
                <w:szCs w:val="19"/>
              </w:rPr>
              <w:t>“</w:t>
            </w:r>
            <w:r>
              <w:rPr>
                <w:rFonts w:ascii="宋体" w:hAnsi="宋体" w:eastAsia="宋体" w:cs="宋体"/>
                <w:spacing w:val="4"/>
                <w:sz w:val="19"/>
                <w:szCs w:val="19"/>
              </w:rPr>
              <w:t>无诈乡镇、</w:t>
            </w:r>
            <w:r>
              <w:rPr>
                <w:rFonts w:ascii="宋体" w:hAnsi="宋体" w:eastAsia="宋体" w:cs="宋体"/>
                <w:spacing w:val="15"/>
                <w:sz w:val="19"/>
                <w:szCs w:val="19"/>
              </w:rPr>
              <w:t>无诈村居和无诈单位</w:t>
            </w:r>
            <w:r>
              <w:rPr>
                <w:rFonts w:ascii="Times New Roman" w:hAnsi="Times New Roman" w:eastAsia="Times New Roman" w:cs="Times New Roman"/>
                <w:spacing w:val="15"/>
                <w:sz w:val="19"/>
                <w:szCs w:val="19"/>
              </w:rPr>
              <w:t>”</w:t>
            </w:r>
            <w:r>
              <w:rPr>
                <w:rFonts w:ascii="宋体" w:hAnsi="宋体" w:eastAsia="宋体" w:cs="宋体"/>
                <w:spacing w:val="15"/>
                <w:sz w:val="19"/>
                <w:szCs w:val="19"/>
              </w:rPr>
              <w:t>创建工作组织领导机</w:t>
            </w:r>
            <w:r>
              <w:rPr>
                <w:rFonts w:ascii="宋体" w:hAnsi="宋体" w:eastAsia="宋体" w:cs="宋体"/>
                <w:spacing w:val="2"/>
                <w:sz w:val="19"/>
                <w:szCs w:val="19"/>
              </w:rPr>
              <w:t>构并运转；</w:t>
            </w:r>
            <w:r>
              <w:rPr>
                <w:rFonts w:ascii="Times New Roman" w:hAnsi="Times New Roman" w:eastAsia="Times New Roman" w:cs="Times New Roman"/>
                <w:spacing w:val="2"/>
                <w:sz w:val="19"/>
                <w:szCs w:val="19"/>
              </w:rPr>
              <w:t xml:space="preserve">3 </w:t>
            </w:r>
            <w:r>
              <w:rPr>
                <w:rFonts w:ascii="宋体" w:hAnsi="宋体" w:eastAsia="宋体" w:cs="宋体"/>
                <w:spacing w:val="2"/>
                <w:sz w:val="19"/>
                <w:szCs w:val="19"/>
              </w:rPr>
              <w:t>月份实现全市现有电信网络诈骗高、中、低风险村（社区）总数均下降</w:t>
            </w:r>
            <w:r>
              <w:rPr>
                <w:rFonts w:ascii="宋体" w:hAnsi="宋体" w:eastAsia="宋体" w:cs="宋体"/>
                <w:spacing w:val="-33"/>
                <w:sz w:val="19"/>
                <w:szCs w:val="19"/>
              </w:rPr>
              <w:t xml:space="preserve"> </w:t>
            </w:r>
            <w:r>
              <w:rPr>
                <w:rFonts w:ascii="Times New Roman" w:hAnsi="Times New Roman" w:eastAsia="Times New Roman" w:cs="Times New Roman"/>
                <w:spacing w:val="2"/>
                <w:sz w:val="19"/>
                <w:szCs w:val="19"/>
              </w:rPr>
              <w:t>50%</w:t>
            </w:r>
            <w:r>
              <w:rPr>
                <w:rFonts w:ascii="宋体" w:hAnsi="宋体" w:eastAsia="宋体" w:cs="宋体"/>
                <w:spacing w:val="2"/>
                <w:sz w:val="19"/>
                <w:szCs w:val="19"/>
              </w:rPr>
              <w:t>，</w:t>
            </w:r>
            <w:r>
              <w:rPr>
                <w:rFonts w:ascii="宋体" w:hAnsi="宋体" w:eastAsia="宋体" w:cs="宋体"/>
                <w:sz w:val="19"/>
                <w:szCs w:val="19"/>
              </w:rPr>
              <w:t xml:space="preserve"> </w:t>
            </w:r>
            <w:r>
              <w:rPr>
                <w:rFonts w:ascii="Times New Roman" w:hAnsi="Times New Roman" w:eastAsia="Times New Roman" w:cs="Times New Roman"/>
                <w:spacing w:val="12"/>
                <w:sz w:val="19"/>
                <w:szCs w:val="19"/>
              </w:rPr>
              <w:t>“</w:t>
            </w:r>
            <w:r>
              <w:rPr>
                <w:rFonts w:ascii="Times New Roman" w:hAnsi="Times New Roman" w:eastAsia="Times New Roman" w:cs="Times New Roman"/>
                <w:spacing w:val="-22"/>
                <w:sz w:val="19"/>
                <w:szCs w:val="19"/>
              </w:rPr>
              <w:t xml:space="preserve"> </w:t>
            </w:r>
            <w:r>
              <w:rPr>
                <w:rFonts w:ascii="宋体" w:hAnsi="宋体" w:eastAsia="宋体" w:cs="宋体"/>
                <w:spacing w:val="12"/>
                <w:sz w:val="19"/>
                <w:szCs w:val="19"/>
              </w:rPr>
              <w:t>无诈乡镇、无诈村居和无诈单位</w:t>
            </w:r>
            <w:r>
              <w:rPr>
                <w:rFonts w:ascii="Times New Roman" w:hAnsi="Times New Roman" w:eastAsia="Times New Roman" w:cs="Times New Roman"/>
                <w:spacing w:val="12"/>
                <w:sz w:val="19"/>
                <w:szCs w:val="19"/>
              </w:rPr>
              <w:t>”</w:t>
            </w:r>
            <w:r>
              <w:rPr>
                <w:rFonts w:ascii="宋体" w:hAnsi="宋体" w:eastAsia="宋体" w:cs="宋体"/>
                <w:spacing w:val="12"/>
                <w:sz w:val="19"/>
                <w:szCs w:val="19"/>
              </w:rPr>
              <w:t>总数上升</w:t>
            </w:r>
            <w:r>
              <w:rPr>
                <w:rFonts w:ascii="Times New Roman" w:hAnsi="Times New Roman" w:eastAsia="Times New Roman" w:cs="Times New Roman"/>
                <w:spacing w:val="-7"/>
                <w:sz w:val="19"/>
                <w:szCs w:val="19"/>
              </w:rPr>
              <w:t>50%</w:t>
            </w:r>
            <w:r>
              <w:rPr>
                <w:rFonts w:ascii="宋体" w:hAnsi="宋体" w:eastAsia="宋体" w:cs="宋体"/>
                <w:spacing w:val="-7"/>
                <w:sz w:val="19"/>
                <w:szCs w:val="19"/>
              </w:rPr>
              <w:t>，电信网络诈骗案件万人发案数、财损数低</w:t>
            </w:r>
            <w:r>
              <w:rPr>
                <w:rFonts w:ascii="宋体" w:hAnsi="宋体" w:eastAsia="宋体" w:cs="宋体"/>
                <w:spacing w:val="-3"/>
                <w:sz w:val="19"/>
                <w:szCs w:val="19"/>
              </w:rPr>
              <w:t>于至全区平均指数。</w:t>
            </w:r>
            <w:r>
              <w:rPr>
                <w:rFonts w:ascii="Times New Roman" w:hAnsi="Times New Roman" w:eastAsia="Times New Roman" w:cs="Times New Roman"/>
                <w:spacing w:val="-3"/>
                <w:sz w:val="19"/>
                <w:szCs w:val="19"/>
              </w:rPr>
              <w:t xml:space="preserve">4 </w:t>
            </w:r>
            <w:r>
              <w:rPr>
                <w:rFonts w:ascii="宋体" w:hAnsi="宋体" w:eastAsia="宋体" w:cs="宋体"/>
                <w:spacing w:val="-3"/>
                <w:sz w:val="19"/>
                <w:szCs w:val="19"/>
              </w:rPr>
              <w:t>至</w:t>
            </w:r>
            <w:r>
              <w:rPr>
                <w:rFonts w:ascii="宋体" w:hAnsi="宋体" w:eastAsia="宋体" w:cs="宋体"/>
                <w:spacing w:val="-18"/>
                <w:sz w:val="19"/>
                <w:szCs w:val="19"/>
              </w:rPr>
              <w:t xml:space="preserve"> </w:t>
            </w:r>
            <w:r>
              <w:rPr>
                <w:rFonts w:ascii="Times New Roman" w:hAnsi="Times New Roman" w:eastAsia="Times New Roman" w:cs="Times New Roman"/>
                <w:spacing w:val="-3"/>
                <w:sz w:val="19"/>
                <w:szCs w:val="19"/>
              </w:rPr>
              <w:t xml:space="preserve">12 </w:t>
            </w:r>
            <w:r>
              <w:rPr>
                <w:rFonts w:ascii="宋体" w:hAnsi="宋体" w:eastAsia="宋体" w:cs="宋体"/>
                <w:spacing w:val="-3"/>
                <w:sz w:val="19"/>
                <w:szCs w:val="19"/>
              </w:rPr>
              <w:t>月份每月定期通报</w:t>
            </w:r>
            <w:r>
              <w:rPr>
                <w:rFonts w:ascii="宋体" w:hAnsi="宋体" w:eastAsia="宋体" w:cs="宋体"/>
                <w:spacing w:val="-5"/>
                <w:sz w:val="19"/>
                <w:szCs w:val="19"/>
              </w:rPr>
              <w:t>确保发案数、财损数不反弹并长期坚持。</w:t>
            </w:r>
          </w:p>
        </w:tc>
        <w:tc>
          <w:tcPr>
            <w:tcW w:w="894" w:type="dxa"/>
            <w:vAlign w:val="top"/>
          </w:tcPr>
          <w:p>
            <w:pPr>
              <w:pStyle w:val="6"/>
              <w:spacing w:line="241" w:lineRule="auto"/>
            </w:pPr>
          </w:p>
          <w:p>
            <w:pPr>
              <w:pStyle w:val="6"/>
              <w:spacing w:line="242" w:lineRule="auto"/>
            </w:pPr>
          </w:p>
          <w:p>
            <w:pPr>
              <w:pStyle w:val="6"/>
              <w:spacing w:line="242" w:lineRule="auto"/>
            </w:pPr>
          </w:p>
          <w:p>
            <w:pPr>
              <w:pStyle w:val="6"/>
              <w:spacing w:line="242" w:lineRule="auto"/>
            </w:pPr>
          </w:p>
          <w:p>
            <w:pPr>
              <w:pStyle w:val="6"/>
              <w:spacing w:line="242" w:lineRule="auto"/>
            </w:pPr>
          </w:p>
          <w:p>
            <w:pPr>
              <w:spacing w:before="62" w:line="218" w:lineRule="auto"/>
              <w:ind w:left="153"/>
              <w:rPr>
                <w:rFonts w:ascii="宋体" w:hAnsi="宋体" w:eastAsia="宋体" w:cs="宋体"/>
                <w:sz w:val="19"/>
                <w:szCs w:val="19"/>
              </w:rPr>
            </w:pPr>
            <w:r>
              <w:rPr>
                <w:rFonts w:ascii="宋体" w:hAnsi="宋体" w:eastAsia="宋体" w:cs="宋体"/>
                <w:spacing w:val="2"/>
                <w:sz w:val="19"/>
                <w:szCs w:val="19"/>
              </w:rPr>
              <w:t>童</w:t>
            </w:r>
            <w:r>
              <w:rPr>
                <w:rFonts w:ascii="宋体" w:hAnsi="宋体" w:eastAsia="宋体" w:cs="宋体"/>
                <w:spacing w:val="8"/>
                <w:sz w:val="19"/>
                <w:szCs w:val="19"/>
              </w:rPr>
              <w:t xml:space="preserve">  </w:t>
            </w:r>
            <w:r>
              <w:rPr>
                <w:rFonts w:ascii="宋体" w:hAnsi="宋体" w:eastAsia="宋体" w:cs="宋体"/>
                <w:spacing w:val="2"/>
                <w:sz w:val="19"/>
                <w:szCs w:val="19"/>
              </w:rPr>
              <w:t>东</w:t>
            </w:r>
          </w:p>
        </w:tc>
        <w:tc>
          <w:tcPr>
            <w:tcW w:w="849" w:type="dxa"/>
            <w:vAlign w:val="top"/>
          </w:tcPr>
          <w:p>
            <w:pPr>
              <w:pStyle w:val="6"/>
              <w:spacing w:line="242" w:lineRule="auto"/>
            </w:pPr>
          </w:p>
          <w:p>
            <w:pPr>
              <w:pStyle w:val="6"/>
              <w:spacing w:line="242" w:lineRule="auto"/>
            </w:pPr>
          </w:p>
          <w:p>
            <w:pPr>
              <w:pStyle w:val="6"/>
              <w:spacing w:line="242" w:lineRule="auto"/>
            </w:pPr>
          </w:p>
          <w:p>
            <w:pPr>
              <w:pStyle w:val="6"/>
              <w:spacing w:line="242" w:lineRule="auto"/>
            </w:pPr>
          </w:p>
          <w:p>
            <w:pPr>
              <w:pStyle w:val="6"/>
              <w:spacing w:line="243" w:lineRule="auto"/>
            </w:pPr>
          </w:p>
          <w:p>
            <w:pPr>
              <w:spacing w:before="62" w:line="216" w:lineRule="auto"/>
              <w:ind w:left="127"/>
              <w:rPr>
                <w:rFonts w:ascii="宋体" w:hAnsi="宋体" w:eastAsia="宋体" w:cs="宋体"/>
                <w:sz w:val="19"/>
                <w:szCs w:val="19"/>
              </w:rPr>
            </w:pPr>
            <w:r>
              <w:rPr>
                <w:rFonts w:ascii="宋体" w:hAnsi="宋体" w:eastAsia="宋体" w:cs="宋体"/>
                <w:spacing w:val="9"/>
                <w:sz w:val="19"/>
                <w:szCs w:val="19"/>
              </w:rPr>
              <w:t>公安局</w:t>
            </w:r>
          </w:p>
        </w:tc>
        <w:tc>
          <w:tcPr>
            <w:tcW w:w="1063" w:type="dxa"/>
            <w:tcBorders>
              <w:right w:val="single" w:color="000000" w:sz="6" w:space="0"/>
            </w:tcBorders>
            <w:vAlign w:val="top"/>
          </w:tcPr>
          <w:p>
            <w:pPr>
              <w:pStyle w:val="6"/>
              <w:spacing w:line="302" w:lineRule="auto"/>
            </w:pPr>
          </w:p>
          <w:p>
            <w:pPr>
              <w:pStyle w:val="6"/>
              <w:spacing w:line="303" w:lineRule="auto"/>
            </w:pPr>
          </w:p>
          <w:p>
            <w:pPr>
              <w:pStyle w:val="6"/>
              <w:spacing w:line="303" w:lineRule="auto"/>
            </w:pPr>
          </w:p>
          <w:p>
            <w:pPr>
              <w:spacing w:before="62" w:line="290" w:lineRule="auto"/>
              <w:ind w:left="21" w:firstLine="102"/>
              <w:rPr>
                <w:rFonts w:ascii="宋体" w:hAnsi="宋体" w:eastAsia="宋体" w:cs="宋体"/>
                <w:sz w:val="19"/>
                <w:szCs w:val="19"/>
              </w:rPr>
            </w:pPr>
            <w:r>
              <w:rPr>
                <w:rFonts w:ascii="宋体" w:hAnsi="宋体" w:eastAsia="宋体" w:cs="宋体"/>
                <w:spacing w:val="-8"/>
                <w:sz w:val="19"/>
                <w:szCs w:val="19"/>
              </w:rPr>
              <w:t>市直相关</w:t>
            </w:r>
            <w:r>
              <w:rPr>
                <w:rFonts w:ascii="宋体" w:hAnsi="宋体" w:eastAsia="宋体" w:cs="宋体"/>
                <w:sz w:val="19"/>
                <w:szCs w:val="19"/>
              </w:rPr>
              <w:t xml:space="preserve"> </w:t>
            </w:r>
            <w:r>
              <w:rPr>
                <w:rFonts w:ascii="宋体" w:hAnsi="宋体" w:eastAsia="宋体" w:cs="宋体"/>
                <w:spacing w:val="-19"/>
                <w:sz w:val="19"/>
                <w:szCs w:val="19"/>
              </w:rPr>
              <w:t>部门（单位）</w:t>
            </w:r>
          </w:p>
          <w:p>
            <w:pPr>
              <w:spacing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5332" w:type="dxa"/>
            <w:gridSpan w:val="2"/>
            <w:tcBorders>
              <w:bottom w:val="single" w:color="000000" w:sz="6" w:space="0"/>
            </w:tcBorders>
            <w:vAlign w:val="top"/>
          </w:tcPr>
          <w:p>
            <w:pPr>
              <w:pStyle w:val="6"/>
              <w:spacing w:line="264" w:lineRule="auto"/>
            </w:pPr>
          </w:p>
          <w:p>
            <w:pPr>
              <w:pStyle w:val="6"/>
              <w:spacing w:line="264" w:lineRule="auto"/>
            </w:pPr>
          </w:p>
          <w:p>
            <w:pPr>
              <w:pStyle w:val="6"/>
              <w:spacing w:line="264" w:lineRule="auto"/>
            </w:pPr>
          </w:p>
          <w:p>
            <w:pPr>
              <w:spacing w:before="62" w:line="221" w:lineRule="auto"/>
              <w:ind w:left="9"/>
              <w:rPr>
                <w:rFonts w:ascii="宋体" w:hAnsi="宋体" w:eastAsia="宋体" w:cs="宋体"/>
                <w:sz w:val="19"/>
                <w:szCs w:val="19"/>
              </w:rPr>
            </w:pPr>
            <w:r>
              <w:rPr>
                <w:rFonts w:ascii="宋体" w:hAnsi="宋体" w:eastAsia="宋体" w:cs="宋体"/>
                <w:spacing w:val="8"/>
                <w:sz w:val="19"/>
                <w:szCs w:val="19"/>
              </w:rPr>
              <w:t>创建全国双拥模范城市。</w:t>
            </w:r>
          </w:p>
        </w:tc>
        <w:tc>
          <w:tcPr>
            <w:tcW w:w="3884" w:type="dxa"/>
            <w:tcBorders>
              <w:bottom w:val="single" w:color="000000" w:sz="6" w:space="0"/>
            </w:tcBorders>
            <w:vAlign w:val="top"/>
          </w:tcPr>
          <w:p>
            <w:pPr>
              <w:spacing w:before="27" w:line="230" w:lineRule="auto"/>
              <w:ind w:left="14" w:right="8" w:firstLine="1"/>
              <w:jc w:val="both"/>
              <w:rPr>
                <w:rFonts w:ascii="宋体" w:hAnsi="宋体" w:eastAsia="宋体" w:cs="宋体"/>
                <w:sz w:val="19"/>
                <w:szCs w:val="19"/>
              </w:rPr>
            </w:pPr>
            <w:r>
              <w:rPr>
                <w:rFonts w:ascii="宋体" w:hAnsi="宋体" w:eastAsia="宋体" w:cs="宋体"/>
                <w:spacing w:val="6"/>
                <w:sz w:val="19"/>
                <w:szCs w:val="19"/>
              </w:rPr>
              <w:t>一季度制定《固原市</w:t>
            </w:r>
            <w:r>
              <w:rPr>
                <w:rFonts w:ascii="宋体" w:hAnsi="宋体" w:eastAsia="宋体" w:cs="宋体"/>
                <w:spacing w:val="-39"/>
                <w:sz w:val="19"/>
                <w:szCs w:val="19"/>
              </w:rPr>
              <w:t xml:space="preserve"> </w:t>
            </w:r>
            <w:r>
              <w:rPr>
                <w:rFonts w:ascii="Times New Roman" w:hAnsi="Times New Roman" w:eastAsia="Times New Roman" w:cs="Times New Roman"/>
                <w:spacing w:val="6"/>
                <w:sz w:val="19"/>
                <w:szCs w:val="19"/>
              </w:rPr>
              <w:t xml:space="preserve">2022 </w:t>
            </w:r>
            <w:r>
              <w:rPr>
                <w:rFonts w:ascii="宋体" w:hAnsi="宋体" w:eastAsia="宋体" w:cs="宋体"/>
                <w:spacing w:val="6"/>
                <w:sz w:val="19"/>
                <w:szCs w:val="19"/>
              </w:rPr>
              <w:t>年度拥军优属拥政</w:t>
            </w:r>
            <w:r>
              <w:rPr>
                <w:rFonts w:ascii="宋体" w:hAnsi="宋体" w:eastAsia="宋体" w:cs="宋体"/>
                <w:spacing w:val="3"/>
                <w:sz w:val="19"/>
                <w:szCs w:val="19"/>
              </w:rPr>
              <w:t>爱民工作要点》，开展</w:t>
            </w:r>
            <w:r>
              <w:rPr>
                <w:rFonts w:ascii="Times New Roman" w:hAnsi="Times New Roman" w:eastAsia="Times New Roman" w:cs="Times New Roman"/>
                <w:spacing w:val="3"/>
                <w:sz w:val="19"/>
                <w:szCs w:val="19"/>
              </w:rPr>
              <w:t>“</w:t>
            </w:r>
            <w:r>
              <w:rPr>
                <w:rFonts w:ascii="宋体" w:hAnsi="宋体" w:eastAsia="宋体" w:cs="宋体"/>
                <w:spacing w:val="3"/>
                <w:sz w:val="19"/>
                <w:szCs w:val="19"/>
              </w:rPr>
              <w:t>两节</w:t>
            </w:r>
            <w:r>
              <w:rPr>
                <w:rFonts w:ascii="Times New Roman" w:hAnsi="Times New Roman" w:eastAsia="Times New Roman" w:cs="Times New Roman"/>
                <w:spacing w:val="3"/>
                <w:sz w:val="19"/>
                <w:szCs w:val="19"/>
              </w:rPr>
              <w:t>”</w:t>
            </w:r>
            <w:r>
              <w:rPr>
                <w:rFonts w:ascii="宋体" w:hAnsi="宋体" w:eastAsia="宋体" w:cs="宋体"/>
                <w:spacing w:val="3"/>
                <w:sz w:val="19"/>
                <w:szCs w:val="19"/>
              </w:rPr>
              <w:t>慰问等；二季度</w:t>
            </w:r>
            <w:r>
              <w:rPr>
                <w:rFonts w:ascii="宋体" w:hAnsi="宋体" w:eastAsia="宋体" w:cs="宋体"/>
                <w:spacing w:val="10"/>
                <w:sz w:val="19"/>
                <w:szCs w:val="19"/>
              </w:rPr>
              <w:t>召开市双拥工作领导小组会议</w:t>
            </w:r>
            <w:r>
              <w:rPr>
                <w:rFonts w:ascii="宋体" w:hAnsi="宋体" w:eastAsia="宋体" w:cs="宋体"/>
                <w:spacing w:val="-48"/>
                <w:sz w:val="19"/>
                <w:szCs w:val="19"/>
              </w:rPr>
              <w:t xml:space="preserve"> </w:t>
            </w:r>
            <w:r>
              <w:rPr>
                <w:rFonts w:ascii="宋体" w:hAnsi="宋体" w:eastAsia="宋体" w:cs="宋体"/>
                <w:spacing w:val="10"/>
                <w:sz w:val="19"/>
                <w:szCs w:val="19"/>
              </w:rPr>
              <w:t>，开展退役军人</w:t>
            </w:r>
            <w:r>
              <w:rPr>
                <w:rFonts w:ascii="宋体" w:hAnsi="宋体" w:eastAsia="宋体" w:cs="宋体"/>
                <w:spacing w:val="-48"/>
                <w:sz w:val="19"/>
                <w:szCs w:val="19"/>
              </w:rPr>
              <w:t xml:space="preserve"> </w:t>
            </w:r>
            <w:r>
              <w:rPr>
                <w:rFonts w:ascii="宋体" w:hAnsi="宋体" w:eastAsia="宋体" w:cs="宋体"/>
                <w:spacing w:val="10"/>
                <w:sz w:val="19"/>
                <w:szCs w:val="19"/>
              </w:rPr>
              <w:t>，烈士遗属等优待证申领发放工作，整理完善双拥三大品牌</w:t>
            </w:r>
            <w:r>
              <w:rPr>
                <w:rFonts w:ascii="宋体" w:hAnsi="宋体" w:eastAsia="宋体" w:cs="宋体"/>
                <w:spacing w:val="-48"/>
                <w:sz w:val="19"/>
                <w:szCs w:val="19"/>
              </w:rPr>
              <w:t xml:space="preserve"> </w:t>
            </w:r>
            <w:r>
              <w:rPr>
                <w:rFonts w:ascii="宋体" w:hAnsi="宋体" w:eastAsia="宋体" w:cs="宋体"/>
                <w:spacing w:val="10"/>
                <w:sz w:val="19"/>
                <w:szCs w:val="19"/>
              </w:rPr>
              <w:t>；三季度开展建军系列庆祝活动、拥军活动和双拥宣传</w:t>
            </w:r>
            <w:r>
              <w:rPr>
                <w:rFonts w:ascii="宋体" w:hAnsi="宋体" w:eastAsia="宋体" w:cs="宋体"/>
                <w:spacing w:val="-48"/>
                <w:sz w:val="19"/>
                <w:szCs w:val="19"/>
              </w:rPr>
              <w:t xml:space="preserve"> </w:t>
            </w:r>
            <w:r>
              <w:rPr>
                <w:rFonts w:ascii="宋体" w:hAnsi="宋体" w:eastAsia="宋体" w:cs="宋体"/>
                <w:spacing w:val="10"/>
                <w:sz w:val="19"/>
                <w:szCs w:val="19"/>
              </w:rPr>
              <w:t>，收集整理资料台账</w:t>
            </w:r>
            <w:r>
              <w:rPr>
                <w:rFonts w:ascii="宋体" w:hAnsi="宋体" w:eastAsia="宋体" w:cs="宋体"/>
                <w:spacing w:val="-48"/>
                <w:sz w:val="19"/>
                <w:szCs w:val="19"/>
              </w:rPr>
              <w:t xml:space="preserve"> </w:t>
            </w:r>
            <w:r>
              <w:rPr>
                <w:rFonts w:ascii="宋体" w:hAnsi="宋体" w:eastAsia="宋体" w:cs="宋体"/>
                <w:spacing w:val="10"/>
                <w:sz w:val="19"/>
                <w:szCs w:val="19"/>
              </w:rPr>
              <w:t>；四季度对照《创建标准》开展自查</w:t>
            </w:r>
            <w:r>
              <w:rPr>
                <w:rFonts w:ascii="宋体" w:hAnsi="宋体" w:eastAsia="宋体" w:cs="宋体"/>
                <w:spacing w:val="9"/>
                <w:sz w:val="19"/>
                <w:szCs w:val="19"/>
              </w:rPr>
              <w:t>整改，全力做好中期考评验收工作。</w:t>
            </w:r>
          </w:p>
        </w:tc>
        <w:tc>
          <w:tcPr>
            <w:tcW w:w="894" w:type="dxa"/>
            <w:tcBorders>
              <w:bottom w:val="single" w:color="000000" w:sz="6" w:space="0"/>
            </w:tcBorders>
            <w:vAlign w:val="top"/>
          </w:tcPr>
          <w:p>
            <w:pPr>
              <w:pStyle w:val="6"/>
              <w:spacing w:line="275" w:lineRule="auto"/>
            </w:pPr>
          </w:p>
          <w:p>
            <w:pPr>
              <w:pStyle w:val="6"/>
              <w:spacing w:line="275" w:lineRule="auto"/>
            </w:pPr>
          </w:p>
          <w:p>
            <w:pPr>
              <w:pStyle w:val="6"/>
              <w:spacing w:line="275" w:lineRule="auto"/>
            </w:pPr>
          </w:p>
          <w:p>
            <w:pPr>
              <w:spacing w:before="61" w:line="222" w:lineRule="auto"/>
              <w:ind w:left="149"/>
              <w:rPr>
                <w:rFonts w:ascii="宋体" w:hAnsi="宋体" w:eastAsia="宋体" w:cs="宋体"/>
                <w:sz w:val="19"/>
                <w:szCs w:val="19"/>
              </w:rPr>
            </w:pPr>
            <w:r>
              <w:rPr>
                <w:rFonts w:ascii="宋体" w:hAnsi="宋体" w:eastAsia="宋体" w:cs="宋体"/>
                <w:spacing w:val="8"/>
                <w:sz w:val="19"/>
                <w:szCs w:val="19"/>
              </w:rPr>
              <w:t>喜晓林</w:t>
            </w:r>
          </w:p>
        </w:tc>
        <w:tc>
          <w:tcPr>
            <w:tcW w:w="849" w:type="dxa"/>
            <w:tcBorders>
              <w:bottom w:val="single" w:color="000000" w:sz="6" w:space="0"/>
            </w:tcBorders>
            <w:vAlign w:val="top"/>
          </w:tcPr>
          <w:p>
            <w:pPr>
              <w:pStyle w:val="6"/>
              <w:spacing w:line="340" w:lineRule="auto"/>
            </w:pPr>
          </w:p>
          <w:p>
            <w:pPr>
              <w:pStyle w:val="6"/>
              <w:spacing w:line="341" w:lineRule="auto"/>
            </w:pPr>
          </w:p>
          <w:p>
            <w:pPr>
              <w:spacing w:before="61" w:line="296" w:lineRule="auto"/>
              <w:ind w:left="130" w:right="114" w:firstLine="99"/>
              <w:rPr>
                <w:rFonts w:ascii="宋体" w:hAnsi="宋体" w:eastAsia="宋体" w:cs="宋体"/>
                <w:sz w:val="19"/>
                <w:szCs w:val="19"/>
              </w:rPr>
            </w:pPr>
            <w:r>
              <w:rPr>
                <w:rFonts w:ascii="宋体" w:hAnsi="宋体" w:eastAsia="宋体" w:cs="宋体"/>
                <w:spacing w:val="7"/>
                <w:sz w:val="19"/>
                <w:szCs w:val="19"/>
              </w:rPr>
              <w:t>退役</w:t>
            </w:r>
            <w:r>
              <w:rPr>
                <w:rFonts w:ascii="宋体" w:hAnsi="宋体" w:eastAsia="宋体" w:cs="宋体"/>
                <w:spacing w:val="8"/>
                <w:sz w:val="19"/>
                <w:szCs w:val="19"/>
              </w:rPr>
              <w:t>军人局</w:t>
            </w:r>
          </w:p>
        </w:tc>
        <w:tc>
          <w:tcPr>
            <w:tcW w:w="1063" w:type="dxa"/>
            <w:tcBorders>
              <w:bottom w:val="single" w:color="000000" w:sz="6" w:space="0"/>
              <w:right w:val="single" w:color="000000" w:sz="6" w:space="0"/>
            </w:tcBorders>
            <w:vAlign w:val="top"/>
          </w:tcPr>
          <w:p>
            <w:pPr>
              <w:pStyle w:val="6"/>
              <w:spacing w:line="262" w:lineRule="auto"/>
            </w:pPr>
          </w:p>
          <w:p>
            <w:pPr>
              <w:pStyle w:val="6"/>
              <w:spacing w:line="263" w:lineRule="auto"/>
            </w:pPr>
          </w:p>
          <w:p>
            <w:pPr>
              <w:spacing w:before="62" w:line="220" w:lineRule="auto"/>
              <w:ind w:left="133"/>
              <w:rPr>
                <w:rFonts w:ascii="宋体" w:hAnsi="宋体" w:eastAsia="宋体" w:cs="宋体"/>
                <w:sz w:val="19"/>
                <w:szCs w:val="19"/>
              </w:rPr>
            </w:pPr>
            <w:r>
              <w:rPr>
                <w:rFonts w:ascii="宋体" w:hAnsi="宋体" w:eastAsia="宋体" w:cs="宋体"/>
                <w:spacing w:val="8"/>
                <w:sz w:val="19"/>
                <w:szCs w:val="19"/>
              </w:rPr>
              <w:t>市直相关</w:t>
            </w:r>
          </w:p>
          <w:p>
            <w:pPr>
              <w:spacing w:before="70" w:line="264" w:lineRule="exact"/>
              <w:jc w:val="right"/>
              <w:rPr>
                <w:rFonts w:ascii="宋体" w:hAnsi="宋体" w:eastAsia="宋体" w:cs="宋体"/>
                <w:sz w:val="19"/>
                <w:szCs w:val="19"/>
              </w:rPr>
            </w:pPr>
            <w:r>
              <w:rPr>
                <w:rFonts w:ascii="宋体" w:hAnsi="宋体" w:eastAsia="宋体" w:cs="宋体"/>
                <w:spacing w:val="-19"/>
                <w:position w:val="1"/>
                <w:sz w:val="19"/>
                <w:szCs w:val="19"/>
              </w:rPr>
              <w:t>部门（单位）</w:t>
            </w:r>
          </w:p>
          <w:p>
            <w:pPr>
              <w:spacing w:before="35" w:line="265" w:lineRule="exact"/>
              <w:ind w:left="131"/>
              <w:rPr>
                <w:rFonts w:ascii="宋体" w:hAnsi="宋体" w:eastAsia="宋体" w:cs="宋体"/>
                <w:sz w:val="19"/>
                <w:szCs w:val="19"/>
              </w:rPr>
            </w:pPr>
            <w:r>
              <w:rPr>
                <w:rFonts w:ascii="宋体" w:hAnsi="宋体" w:eastAsia="宋体" w:cs="宋体"/>
                <w:spacing w:val="-1"/>
                <w:position w:val="1"/>
                <w:sz w:val="19"/>
                <w:szCs w:val="19"/>
              </w:rPr>
              <w:t>各县（</w:t>
            </w:r>
            <w:r>
              <w:rPr>
                <w:rFonts w:ascii="宋体" w:hAnsi="宋体" w:eastAsia="宋体" w:cs="宋体"/>
                <w:spacing w:val="-48"/>
                <w:position w:val="1"/>
                <w:sz w:val="19"/>
                <w:szCs w:val="19"/>
              </w:rPr>
              <w:t xml:space="preserve"> </w:t>
            </w:r>
            <w:r>
              <w:rPr>
                <w:rFonts w:ascii="宋体" w:hAnsi="宋体" w:eastAsia="宋体" w:cs="宋体"/>
                <w:spacing w:val="-1"/>
                <w:position w:val="1"/>
                <w:sz w:val="19"/>
                <w:szCs w:val="19"/>
              </w:rPr>
              <w:t>区</w:t>
            </w:r>
          </w:p>
        </w:tc>
      </w:tr>
    </w:tbl>
    <w:p>
      <w:pPr>
        <w:rPr>
          <w:rFonts w:ascii="Arial"/>
          <w:sz w:val="21"/>
        </w:rPr>
      </w:pPr>
    </w:p>
    <w:p>
      <w:pPr>
        <w:rPr>
          <w:rFonts w:ascii="Arial" w:hAnsi="Arial" w:eastAsia="Arial" w:cs="Arial"/>
          <w:sz w:val="21"/>
          <w:szCs w:val="21"/>
        </w:rPr>
        <w:sectPr>
          <w:headerReference r:id="rId177" w:type="default"/>
          <w:footerReference r:id="rId178" w:type="default"/>
          <w:pgSz w:w="16839" w:h="11906"/>
          <w:pgMar w:top="1792" w:right="1387" w:bottom="1552" w:left="1386" w:header="1426" w:footer="1174" w:gutter="0"/>
          <w:cols w:space="720" w:num="1"/>
        </w:sectPr>
      </w:pPr>
    </w:p>
    <w:p>
      <w:pPr>
        <w:spacing w:before="51"/>
      </w:pPr>
      <w:r>
        <w:drawing>
          <wp:anchor distT="0" distB="0" distL="0" distR="0" simplePos="0" relativeHeight="251799552"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7" w:hRule="atLeast"/>
        </w:trPr>
        <w:tc>
          <w:tcPr>
            <w:tcW w:w="699" w:type="dxa"/>
            <w:vMerge w:val="restart"/>
            <w:tcBorders>
              <w:left w:val="single" w:color="000000" w:sz="6" w:space="0"/>
              <w:bottom w:val="nil"/>
            </w:tcBorders>
            <w:vAlign w:val="top"/>
          </w:tcPr>
          <w:p>
            <w:pPr>
              <w:pStyle w:val="6"/>
              <w:spacing w:line="249" w:lineRule="auto"/>
            </w:pPr>
          </w:p>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1" w:line="290" w:lineRule="auto"/>
              <w:ind w:left="13" w:right="19"/>
              <w:jc w:val="both"/>
              <w:rPr>
                <w:rFonts w:ascii="宋体" w:hAnsi="宋体" w:eastAsia="宋体" w:cs="宋体"/>
                <w:sz w:val="19"/>
                <w:szCs w:val="19"/>
              </w:rPr>
            </w:pPr>
            <w:r>
              <w:rPr>
                <w:rFonts w:ascii="宋体" w:hAnsi="宋体" w:eastAsia="宋体" w:cs="宋体"/>
                <w:spacing w:val="10"/>
                <w:sz w:val="19"/>
                <w:szCs w:val="19"/>
              </w:rPr>
              <w:t>八</w:t>
            </w:r>
            <w:r>
              <w:rPr>
                <w:rFonts w:ascii="宋体" w:hAnsi="宋体" w:eastAsia="宋体" w:cs="宋体"/>
                <w:spacing w:val="-43"/>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好社会</w:t>
            </w:r>
            <w:r>
              <w:rPr>
                <w:rFonts w:ascii="宋体" w:hAnsi="宋体" w:eastAsia="宋体" w:cs="宋体"/>
                <w:spacing w:val="6"/>
                <w:sz w:val="19"/>
                <w:szCs w:val="19"/>
              </w:rPr>
              <w:t>治理</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高水平</w:t>
            </w:r>
          </w:p>
          <w:p>
            <w:pPr>
              <w:spacing w:before="1" w:line="293" w:lineRule="auto"/>
              <w:ind w:left="16" w:right="19"/>
              <w:rPr>
                <w:rFonts w:ascii="宋体" w:hAnsi="宋体" w:eastAsia="宋体" w:cs="宋体"/>
                <w:sz w:val="19"/>
                <w:szCs w:val="19"/>
              </w:rPr>
            </w:pPr>
            <w:r>
              <w:rPr>
                <w:rFonts w:ascii="宋体" w:hAnsi="宋体" w:eastAsia="宋体" w:cs="宋体"/>
                <w:spacing w:val="27"/>
                <w:sz w:val="19"/>
                <w:szCs w:val="19"/>
              </w:rPr>
              <w:t>建设平</w:t>
            </w:r>
            <w:r>
              <w:rPr>
                <w:rFonts w:ascii="宋体" w:hAnsi="宋体" w:eastAsia="宋体" w:cs="宋体"/>
                <w:spacing w:val="8"/>
                <w:sz w:val="19"/>
                <w:szCs w:val="19"/>
              </w:rPr>
              <w:t>安固原</w:t>
            </w:r>
          </w:p>
        </w:tc>
        <w:tc>
          <w:tcPr>
            <w:tcW w:w="1328" w:type="dxa"/>
            <w:vAlign w:val="top"/>
          </w:tcPr>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6" w:lineRule="auto"/>
            </w:pPr>
          </w:p>
          <w:p>
            <w:pPr>
              <w:pStyle w:val="6"/>
              <w:spacing w:line="257" w:lineRule="auto"/>
            </w:pPr>
          </w:p>
          <w:p>
            <w:pPr>
              <w:spacing w:before="62" w:line="280" w:lineRule="auto"/>
              <w:ind w:left="5" w:right="20" w:hanging="5"/>
              <w:rPr>
                <w:rFonts w:ascii="宋体" w:hAnsi="宋体" w:eastAsia="宋体" w:cs="宋体"/>
                <w:sz w:val="19"/>
                <w:szCs w:val="19"/>
              </w:rPr>
            </w:pPr>
            <w:r>
              <w:rPr>
                <w:rFonts w:ascii="宋体" w:hAnsi="宋体" w:eastAsia="宋体" w:cs="宋体"/>
                <w:spacing w:val="5"/>
                <w:sz w:val="19"/>
                <w:szCs w:val="19"/>
              </w:rPr>
              <w:t>（</w:t>
            </w:r>
            <w:r>
              <w:rPr>
                <w:rFonts w:ascii="宋体" w:hAnsi="宋体" w:eastAsia="宋体" w:cs="宋体"/>
                <w:spacing w:val="-43"/>
                <w:sz w:val="19"/>
                <w:szCs w:val="19"/>
              </w:rPr>
              <w:t xml:space="preserve"> </w:t>
            </w:r>
            <w:r>
              <w:rPr>
                <w:rFonts w:ascii="宋体" w:hAnsi="宋体" w:eastAsia="宋体" w:cs="宋体"/>
                <w:spacing w:val="5"/>
                <w:sz w:val="19"/>
                <w:szCs w:val="19"/>
              </w:rPr>
              <w:t>二</w:t>
            </w:r>
            <w:r>
              <w:rPr>
                <w:rFonts w:ascii="宋体" w:hAnsi="宋体" w:eastAsia="宋体" w:cs="宋体"/>
                <w:spacing w:val="-21"/>
                <w:sz w:val="19"/>
                <w:szCs w:val="19"/>
              </w:rPr>
              <w:t xml:space="preserve"> </w:t>
            </w:r>
            <w:r>
              <w:rPr>
                <w:rFonts w:ascii="宋体" w:hAnsi="宋体" w:eastAsia="宋体" w:cs="宋体"/>
                <w:spacing w:val="5"/>
                <w:sz w:val="19"/>
                <w:szCs w:val="19"/>
              </w:rPr>
              <w:t>）提升社</w:t>
            </w:r>
            <w:r>
              <w:rPr>
                <w:rFonts w:ascii="宋体" w:hAnsi="宋体" w:eastAsia="宋体" w:cs="宋体"/>
                <w:spacing w:val="9"/>
                <w:sz w:val="19"/>
                <w:szCs w:val="19"/>
              </w:rPr>
              <w:t>会治理水平</w:t>
            </w:r>
          </w:p>
        </w:tc>
        <w:tc>
          <w:tcPr>
            <w:tcW w:w="2372" w:type="dxa"/>
            <w:vAlign w:val="top"/>
          </w:tcPr>
          <w:p>
            <w:pPr>
              <w:pStyle w:val="6"/>
              <w:spacing w:line="273" w:lineRule="auto"/>
            </w:pPr>
          </w:p>
          <w:p>
            <w:pPr>
              <w:pStyle w:val="6"/>
              <w:spacing w:line="273" w:lineRule="auto"/>
            </w:pPr>
          </w:p>
          <w:p>
            <w:pPr>
              <w:pStyle w:val="6"/>
              <w:spacing w:line="273" w:lineRule="auto"/>
            </w:pPr>
          </w:p>
          <w:p>
            <w:pPr>
              <w:pStyle w:val="6"/>
              <w:spacing w:line="273" w:lineRule="auto"/>
            </w:pPr>
          </w:p>
          <w:p>
            <w:pPr>
              <w:pStyle w:val="6"/>
              <w:spacing w:line="274" w:lineRule="auto"/>
            </w:pPr>
          </w:p>
          <w:p>
            <w:pPr>
              <w:pStyle w:val="6"/>
              <w:spacing w:line="274" w:lineRule="auto"/>
            </w:pPr>
          </w:p>
          <w:p>
            <w:pPr>
              <w:pStyle w:val="6"/>
              <w:spacing w:line="274" w:lineRule="auto"/>
            </w:pPr>
          </w:p>
          <w:p>
            <w:pPr>
              <w:spacing w:before="62" w:line="221" w:lineRule="auto"/>
              <w:ind w:left="9"/>
              <w:rPr>
                <w:rFonts w:ascii="宋体" w:hAnsi="宋体" w:eastAsia="宋体" w:cs="宋体"/>
                <w:sz w:val="19"/>
                <w:szCs w:val="19"/>
              </w:rPr>
            </w:pPr>
            <w:r>
              <w:rPr>
                <w:rFonts w:ascii="宋体" w:hAnsi="宋体" w:eastAsia="宋体" w:cs="宋体"/>
                <w:spacing w:val="8"/>
                <w:sz w:val="19"/>
                <w:szCs w:val="19"/>
              </w:rPr>
              <w:t>创建全国文明城市。</w:t>
            </w:r>
          </w:p>
        </w:tc>
        <w:tc>
          <w:tcPr>
            <w:tcW w:w="2960" w:type="dxa"/>
            <w:vAlign w:val="top"/>
          </w:tcPr>
          <w:p>
            <w:pPr>
              <w:spacing w:before="37" w:line="288" w:lineRule="auto"/>
              <w:ind w:firstLine="39"/>
              <w:jc w:val="both"/>
              <w:rPr>
                <w:rFonts w:ascii="宋体" w:hAnsi="宋体" w:eastAsia="宋体" w:cs="宋体"/>
                <w:sz w:val="19"/>
                <w:szCs w:val="19"/>
              </w:rPr>
            </w:pPr>
            <w:r>
              <w:rPr>
                <w:rFonts w:ascii="宋体" w:hAnsi="宋体" w:eastAsia="宋体" w:cs="宋体"/>
                <w:spacing w:val="-1"/>
                <w:sz w:val="19"/>
                <w:szCs w:val="19"/>
              </w:rPr>
              <w:t>制定印发《固原市创建全国文明城</w:t>
            </w:r>
            <w:r>
              <w:rPr>
                <w:rFonts w:ascii="宋体" w:hAnsi="宋体" w:eastAsia="宋体" w:cs="宋体"/>
                <w:sz w:val="19"/>
                <w:szCs w:val="19"/>
              </w:rPr>
              <w:t>市工作</w:t>
            </w:r>
            <w:r>
              <w:rPr>
                <w:rFonts w:ascii="宋体" w:hAnsi="宋体" w:eastAsia="宋体" w:cs="宋体"/>
                <w:spacing w:val="-44"/>
                <w:sz w:val="19"/>
                <w:szCs w:val="19"/>
              </w:rPr>
              <w:t xml:space="preserve"> </w:t>
            </w:r>
            <w:r>
              <w:rPr>
                <w:rFonts w:ascii="Times New Roman" w:hAnsi="Times New Roman" w:eastAsia="Times New Roman" w:cs="Times New Roman"/>
                <w:sz w:val="19"/>
                <w:szCs w:val="19"/>
              </w:rPr>
              <w:t xml:space="preserve">2022 </w:t>
            </w:r>
            <w:r>
              <w:rPr>
                <w:rFonts w:ascii="宋体" w:hAnsi="宋体" w:eastAsia="宋体" w:cs="宋体"/>
                <w:sz w:val="19"/>
                <w:szCs w:val="19"/>
              </w:rPr>
              <w:t>年责任清单》等清单；</w:t>
            </w:r>
            <w:r>
              <w:rPr>
                <w:rFonts w:ascii="宋体" w:hAnsi="宋体" w:eastAsia="宋体" w:cs="宋体"/>
                <w:spacing w:val="12"/>
                <w:sz w:val="19"/>
                <w:szCs w:val="19"/>
              </w:rPr>
              <w:t>督导创建工作</w:t>
            </w:r>
            <w:r>
              <w:rPr>
                <w:rFonts w:ascii="宋体" w:hAnsi="宋体" w:eastAsia="宋体" w:cs="宋体"/>
                <w:spacing w:val="-47"/>
                <w:sz w:val="19"/>
                <w:szCs w:val="19"/>
              </w:rPr>
              <w:t xml:space="preserve"> </w:t>
            </w:r>
            <w:r>
              <w:rPr>
                <w:rFonts w:ascii="宋体" w:hAnsi="宋体" w:eastAsia="宋体" w:cs="宋体"/>
                <w:spacing w:val="12"/>
                <w:sz w:val="19"/>
                <w:szCs w:val="19"/>
              </w:rPr>
              <w:t>，组织年度测评工</w:t>
            </w:r>
            <w:r>
              <w:rPr>
                <w:rFonts w:ascii="宋体" w:hAnsi="宋体" w:eastAsia="宋体" w:cs="宋体"/>
                <w:spacing w:val="-3"/>
                <w:sz w:val="19"/>
                <w:szCs w:val="19"/>
              </w:rPr>
              <w:t>作；建立</w:t>
            </w:r>
            <w:r>
              <w:rPr>
                <w:rFonts w:ascii="Times New Roman" w:hAnsi="Times New Roman" w:eastAsia="Times New Roman" w:cs="Times New Roman"/>
                <w:spacing w:val="-3"/>
                <w:sz w:val="19"/>
                <w:szCs w:val="19"/>
              </w:rPr>
              <w:t>“</w:t>
            </w:r>
            <w:r>
              <w:rPr>
                <w:rFonts w:ascii="宋体" w:hAnsi="宋体" w:eastAsia="宋体" w:cs="宋体"/>
                <w:spacing w:val="-3"/>
                <w:sz w:val="19"/>
                <w:szCs w:val="19"/>
              </w:rPr>
              <w:t>立约</w:t>
            </w:r>
            <w:r>
              <w:rPr>
                <w:rFonts w:ascii="Times New Roman" w:hAnsi="Times New Roman" w:eastAsia="Times New Roman" w:cs="Times New Roman"/>
                <w:spacing w:val="-3"/>
                <w:sz w:val="19"/>
                <w:szCs w:val="19"/>
              </w:rPr>
              <w:t>”</w:t>
            </w:r>
            <w:r>
              <w:rPr>
                <w:rFonts w:ascii="宋体" w:hAnsi="宋体" w:eastAsia="宋体" w:cs="宋体"/>
                <w:spacing w:val="-3"/>
                <w:sz w:val="19"/>
                <w:szCs w:val="19"/>
              </w:rPr>
              <w:t>规范、</w:t>
            </w:r>
            <w:r>
              <w:rPr>
                <w:rFonts w:ascii="Times New Roman" w:hAnsi="Times New Roman" w:eastAsia="Times New Roman" w:cs="Times New Roman"/>
                <w:spacing w:val="-3"/>
                <w:sz w:val="19"/>
                <w:szCs w:val="19"/>
              </w:rPr>
              <w:t>“</w:t>
            </w:r>
            <w:r>
              <w:rPr>
                <w:rFonts w:ascii="宋体" w:hAnsi="宋体" w:eastAsia="宋体" w:cs="宋体"/>
                <w:spacing w:val="-3"/>
                <w:sz w:val="19"/>
                <w:szCs w:val="19"/>
              </w:rPr>
              <w:t>亮约</w:t>
            </w:r>
            <w:r>
              <w:rPr>
                <w:rFonts w:ascii="Times New Roman" w:hAnsi="Times New Roman" w:eastAsia="Times New Roman" w:cs="Times New Roman"/>
                <w:spacing w:val="-3"/>
                <w:sz w:val="19"/>
                <w:szCs w:val="19"/>
              </w:rPr>
              <w:t>”</w:t>
            </w:r>
            <w:r>
              <w:rPr>
                <w:rFonts w:ascii="宋体" w:hAnsi="宋体" w:eastAsia="宋体" w:cs="宋体"/>
                <w:spacing w:val="-3"/>
                <w:sz w:val="19"/>
                <w:szCs w:val="19"/>
              </w:rPr>
              <w:t>引导、</w:t>
            </w:r>
            <w:r>
              <w:rPr>
                <w:rFonts w:ascii="宋体" w:hAnsi="宋体" w:eastAsia="宋体" w:cs="宋体"/>
                <w:spacing w:val="5"/>
                <w:sz w:val="19"/>
                <w:szCs w:val="19"/>
              </w:rPr>
              <w:t xml:space="preserve"> </w:t>
            </w:r>
            <w:r>
              <w:rPr>
                <w:rFonts w:ascii="Times New Roman" w:hAnsi="Times New Roman" w:eastAsia="Times New Roman" w:cs="Times New Roman"/>
                <w:spacing w:val="4"/>
                <w:sz w:val="19"/>
                <w:szCs w:val="19"/>
              </w:rPr>
              <w:t>“</w:t>
            </w:r>
            <w:r>
              <w:rPr>
                <w:rFonts w:ascii="宋体" w:hAnsi="宋体" w:eastAsia="宋体" w:cs="宋体"/>
                <w:spacing w:val="4"/>
                <w:sz w:val="19"/>
                <w:szCs w:val="19"/>
              </w:rPr>
              <w:t>违约</w:t>
            </w:r>
            <w:r>
              <w:rPr>
                <w:rFonts w:ascii="Times New Roman" w:hAnsi="Times New Roman" w:eastAsia="Times New Roman" w:cs="Times New Roman"/>
                <w:spacing w:val="4"/>
                <w:sz w:val="19"/>
                <w:szCs w:val="19"/>
              </w:rPr>
              <w:t>”</w:t>
            </w:r>
            <w:r>
              <w:rPr>
                <w:rFonts w:ascii="宋体" w:hAnsi="宋体" w:eastAsia="宋体" w:cs="宋体"/>
                <w:spacing w:val="4"/>
                <w:sz w:val="19"/>
                <w:szCs w:val="19"/>
              </w:rPr>
              <w:t>查处、</w:t>
            </w:r>
            <w:r>
              <w:rPr>
                <w:rFonts w:ascii="Times New Roman" w:hAnsi="Times New Roman" w:eastAsia="Times New Roman" w:cs="Times New Roman"/>
                <w:spacing w:val="4"/>
                <w:sz w:val="19"/>
                <w:szCs w:val="19"/>
              </w:rPr>
              <w:t>“</w:t>
            </w:r>
            <w:r>
              <w:rPr>
                <w:rFonts w:ascii="宋体" w:hAnsi="宋体" w:eastAsia="宋体" w:cs="宋体"/>
                <w:spacing w:val="4"/>
                <w:sz w:val="19"/>
                <w:szCs w:val="19"/>
              </w:rPr>
              <w:t>守约</w:t>
            </w:r>
            <w:r>
              <w:rPr>
                <w:rFonts w:ascii="Times New Roman" w:hAnsi="Times New Roman" w:eastAsia="Times New Roman" w:cs="Times New Roman"/>
                <w:spacing w:val="4"/>
                <w:sz w:val="19"/>
                <w:szCs w:val="19"/>
              </w:rPr>
              <w:t>”</w:t>
            </w:r>
            <w:r>
              <w:rPr>
                <w:rFonts w:ascii="宋体" w:hAnsi="宋体" w:eastAsia="宋体" w:cs="宋体"/>
                <w:spacing w:val="4"/>
                <w:sz w:val="19"/>
                <w:szCs w:val="19"/>
              </w:rPr>
              <w:t>激励四位一体</w:t>
            </w:r>
            <w:r>
              <w:rPr>
                <w:rFonts w:ascii="宋体" w:hAnsi="宋体" w:eastAsia="宋体" w:cs="宋体"/>
                <w:spacing w:val="1"/>
                <w:sz w:val="19"/>
                <w:szCs w:val="19"/>
              </w:rPr>
              <w:t>保障机制；完善城市管理制度，出</w:t>
            </w:r>
            <w:r>
              <w:rPr>
                <w:rFonts w:ascii="宋体" w:hAnsi="宋体" w:eastAsia="宋体" w:cs="宋体"/>
                <w:spacing w:val="-11"/>
                <w:sz w:val="19"/>
                <w:szCs w:val="19"/>
              </w:rPr>
              <w:t>台《固原市文明行为促进条例》《固</w:t>
            </w:r>
            <w:r>
              <w:rPr>
                <w:rFonts w:ascii="宋体" w:hAnsi="宋体" w:eastAsia="宋体" w:cs="宋体"/>
                <w:spacing w:val="1"/>
                <w:sz w:val="19"/>
                <w:szCs w:val="19"/>
              </w:rPr>
              <w:t>原市养犬管理条例》，修订《固原市市民文明公约》等公约；推进乡镇（街道）新时代文明实践所和行</w:t>
            </w:r>
            <w:r>
              <w:rPr>
                <w:rFonts w:ascii="宋体" w:hAnsi="宋体" w:eastAsia="宋体" w:cs="宋体"/>
                <w:spacing w:val="-4"/>
                <w:sz w:val="19"/>
                <w:szCs w:val="19"/>
              </w:rPr>
              <w:t>政村（社区）新时代文明实践站</w:t>
            </w:r>
            <w:r>
              <w:rPr>
                <w:rFonts w:ascii="Times New Roman" w:hAnsi="Times New Roman" w:eastAsia="Times New Roman" w:cs="Times New Roman"/>
                <w:spacing w:val="-4"/>
                <w:sz w:val="19"/>
                <w:szCs w:val="19"/>
              </w:rPr>
              <w:t>“</w:t>
            </w:r>
            <w:r>
              <w:rPr>
                <w:rFonts w:ascii="宋体" w:hAnsi="宋体" w:eastAsia="宋体" w:cs="宋体"/>
                <w:spacing w:val="-4"/>
                <w:sz w:val="19"/>
                <w:szCs w:val="19"/>
              </w:rPr>
              <w:t>五</w:t>
            </w:r>
            <w:r>
              <w:rPr>
                <w:rFonts w:ascii="宋体" w:hAnsi="宋体" w:eastAsia="宋体" w:cs="宋体"/>
                <w:spacing w:val="3"/>
                <w:sz w:val="19"/>
                <w:szCs w:val="19"/>
              </w:rPr>
              <w:t>有</w:t>
            </w:r>
            <w:r>
              <w:rPr>
                <w:rFonts w:ascii="Times New Roman" w:hAnsi="Times New Roman" w:eastAsia="Times New Roman" w:cs="Times New Roman"/>
                <w:spacing w:val="3"/>
                <w:sz w:val="19"/>
                <w:szCs w:val="19"/>
              </w:rPr>
              <w:t>”</w:t>
            </w:r>
            <w:r>
              <w:rPr>
                <w:rFonts w:ascii="宋体" w:hAnsi="宋体" w:eastAsia="宋体" w:cs="宋体"/>
                <w:spacing w:val="3"/>
                <w:sz w:val="19"/>
                <w:szCs w:val="19"/>
              </w:rPr>
              <w:t>标准建设全覆盖；组织开展</w:t>
            </w:r>
            <w:r>
              <w:rPr>
                <w:rFonts w:ascii="Times New Roman" w:hAnsi="Times New Roman" w:eastAsia="Times New Roman" w:cs="Times New Roman"/>
                <w:spacing w:val="3"/>
                <w:sz w:val="19"/>
                <w:szCs w:val="19"/>
              </w:rPr>
              <w:t>“</w:t>
            </w:r>
            <w:r>
              <w:rPr>
                <w:rFonts w:ascii="宋体" w:hAnsi="宋体" w:eastAsia="宋体" w:cs="宋体"/>
                <w:spacing w:val="3"/>
                <w:sz w:val="19"/>
                <w:szCs w:val="19"/>
              </w:rPr>
              <w:t>五</w:t>
            </w:r>
            <w:r>
              <w:rPr>
                <w:rFonts w:ascii="宋体" w:hAnsi="宋体" w:eastAsia="宋体" w:cs="宋体"/>
                <w:spacing w:val="6"/>
                <w:sz w:val="19"/>
                <w:szCs w:val="19"/>
              </w:rPr>
              <w:t>大文明行动</w:t>
            </w:r>
            <w:r>
              <w:rPr>
                <w:rFonts w:ascii="Times New Roman" w:hAnsi="Times New Roman" w:eastAsia="Times New Roman" w:cs="Times New Roman"/>
                <w:spacing w:val="6"/>
                <w:position w:val="-1"/>
                <w:sz w:val="19"/>
                <w:szCs w:val="19"/>
              </w:rPr>
              <w:t>”</w:t>
            </w:r>
            <w:r>
              <w:rPr>
                <w:rFonts w:ascii="Times New Roman" w:hAnsi="Times New Roman" w:eastAsia="Times New Roman" w:cs="Times New Roman"/>
                <w:spacing w:val="-8"/>
                <w:position w:val="-1"/>
                <w:sz w:val="19"/>
                <w:szCs w:val="19"/>
              </w:rPr>
              <w:t xml:space="preserve"> </w:t>
            </w:r>
            <w:r>
              <w:rPr>
                <w:rFonts w:ascii="宋体" w:hAnsi="宋体" w:eastAsia="宋体" w:cs="宋体"/>
                <w:spacing w:val="6"/>
                <w:sz w:val="19"/>
                <w:szCs w:val="19"/>
              </w:rPr>
              <w:t>；开展群众性精神文</w:t>
            </w:r>
            <w:r>
              <w:rPr>
                <w:rFonts w:ascii="宋体" w:hAnsi="宋体" w:eastAsia="宋体" w:cs="宋体"/>
                <w:spacing w:val="8"/>
                <w:sz w:val="19"/>
                <w:szCs w:val="19"/>
              </w:rPr>
              <w:t>明创建活动。</w:t>
            </w:r>
          </w:p>
        </w:tc>
        <w:tc>
          <w:tcPr>
            <w:tcW w:w="3884" w:type="dxa"/>
            <w:vAlign w:val="top"/>
          </w:tcPr>
          <w:p>
            <w:pPr>
              <w:pStyle w:val="6"/>
            </w:pPr>
          </w:p>
          <w:p>
            <w:pPr>
              <w:pStyle w:val="6"/>
            </w:pPr>
          </w:p>
          <w:p>
            <w:pPr>
              <w:pStyle w:val="6"/>
            </w:pPr>
          </w:p>
          <w:p>
            <w:pPr>
              <w:pStyle w:val="6"/>
            </w:pPr>
          </w:p>
          <w:p>
            <w:pPr>
              <w:pStyle w:val="6"/>
              <w:spacing w:line="241" w:lineRule="auto"/>
            </w:pPr>
          </w:p>
          <w:p>
            <w:pPr>
              <w:spacing w:before="62" w:line="290" w:lineRule="auto"/>
              <w:ind w:firstLine="15"/>
              <w:rPr>
                <w:rFonts w:ascii="宋体" w:hAnsi="宋体" w:eastAsia="宋体" w:cs="宋体"/>
                <w:sz w:val="19"/>
                <w:szCs w:val="19"/>
              </w:rPr>
            </w:pPr>
            <w:r>
              <w:rPr>
                <w:rFonts w:ascii="Times New Roman" w:hAnsi="Times New Roman" w:eastAsia="Times New Roman" w:cs="Times New Roman"/>
                <w:spacing w:val="1"/>
                <w:sz w:val="19"/>
                <w:szCs w:val="19"/>
              </w:rPr>
              <w:t xml:space="preserve">2 </w:t>
            </w:r>
            <w:r>
              <w:rPr>
                <w:rFonts w:ascii="宋体" w:hAnsi="宋体" w:eastAsia="宋体" w:cs="宋体"/>
                <w:spacing w:val="1"/>
                <w:sz w:val="19"/>
                <w:szCs w:val="19"/>
              </w:rPr>
              <w:t>月底前制定印发清单；每季度开展一次督导</w:t>
            </w:r>
            <w:r>
              <w:rPr>
                <w:rFonts w:ascii="宋体" w:hAnsi="宋体" w:eastAsia="宋体" w:cs="宋体"/>
                <w:spacing w:val="10"/>
                <w:sz w:val="19"/>
                <w:szCs w:val="19"/>
              </w:rPr>
              <w:t>调研工作；二季度完成村规民约修订。实现</w:t>
            </w:r>
            <w:r>
              <w:rPr>
                <w:rFonts w:ascii="宋体" w:hAnsi="宋体" w:eastAsia="宋体" w:cs="宋体"/>
                <w:spacing w:val="12"/>
                <w:sz w:val="19"/>
                <w:szCs w:val="19"/>
              </w:rPr>
              <w:t>新时代文明实践站</w:t>
            </w:r>
            <w:r>
              <w:rPr>
                <w:rFonts w:ascii="Times New Roman" w:hAnsi="Times New Roman" w:eastAsia="Times New Roman" w:cs="Times New Roman"/>
                <w:spacing w:val="12"/>
                <w:sz w:val="19"/>
                <w:szCs w:val="19"/>
              </w:rPr>
              <w:t>“</w:t>
            </w:r>
            <w:r>
              <w:rPr>
                <w:rFonts w:ascii="宋体" w:hAnsi="宋体" w:eastAsia="宋体" w:cs="宋体"/>
                <w:spacing w:val="12"/>
                <w:sz w:val="19"/>
                <w:szCs w:val="19"/>
              </w:rPr>
              <w:t>五有</w:t>
            </w:r>
            <w:r>
              <w:rPr>
                <w:rFonts w:ascii="Times New Roman" w:hAnsi="Times New Roman" w:eastAsia="Times New Roman" w:cs="Times New Roman"/>
                <w:spacing w:val="12"/>
                <w:sz w:val="19"/>
                <w:szCs w:val="19"/>
              </w:rPr>
              <w:t>”</w:t>
            </w:r>
            <w:r>
              <w:rPr>
                <w:rFonts w:ascii="宋体" w:hAnsi="宋体" w:eastAsia="宋体" w:cs="宋体"/>
                <w:spacing w:val="12"/>
                <w:sz w:val="19"/>
                <w:szCs w:val="19"/>
              </w:rPr>
              <w:t>标准建设全覆盖；</w:t>
            </w:r>
            <w:r>
              <w:rPr>
                <w:rFonts w:ascii="宋体" w:hAnsi="宋体" w:eastAsia="宋体" w:cs="宋体"/>
                <w:spacing w:val="10"/>
                <w:sz w:val="19"/>
                <w:szCs w:val="19"/>
              </w:rPr>
              <w:t>三季度完成社区居民公约修订；四季度完成《固原市市民文明公约》修订。完成精神文</w:t>
            </w:r>
            <w:r>
              <w:rPr>
                <w:rFonts w:ascii="宋体" w:hAnsi="宋体" w:eastAsia="宋体" w:cs="宋体"/>
                <w:spacing w:val="3"/>
                <w:sz w:val="19"/>
                <w:szCs w:val="19"/>
              </w:rPr>
              <w:t>明创建活动。组织邀请第三方进行年度测评。</w:t>
            </w:r>
          </w:p>
        </w:tc>
        <w:tc>
          <w:tcPr>
            <w:tcW w:w="894" w:type="dxa"/>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pStyle w:val="6"/>
              <w:spacing w:line="244" w:lineRule="auto"/>
            </w:pPr>
          </w:p>
          <w:p>
            <w:pPr>
              <w:pStyle w:val="6"/>
              <w:spacing w:line="244" w:lineRule="auto"/>
            </w:pPr>
          </w:p>
          <w:p>
            <w:pPr>
              <w:spacing w:before="61" w:line="219" w:lineRule="auto"/>
              <w:ind w:left="160"/>
              <w:rPr>
                <w:rFonts w:ascii="宋体" w:hAnsi="宋体" w:eastAsia="宋体" w:cs="宋体"/>
                <w:sz w:val="19"/>
                <w:szCs w:val="19"/>
              </w:rPr>
            </w:pPr>
            <w:r>
              <w:rPr>
                <w:rFonts w:ascii="宋体" w:hAnsi="宋体" w:eastAsia="宋体" w:cs="宋体"/>
                <w:spacing w:val="5"/>
                <w:sz w:val="19"/>
                <w:szCs w:val="19"/>
              </w:rPr>
              <w:t>陈论生</w:t>
            </w:r>
          </w:p>
        </w:tc>
        <w:tc>
          <w:tcPr>
            <w:tcW w:w="849" w:type="dxa"/>
            <w:vAlign w:val="top"/>
          </w:tcPr>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3" w:lineRule="auto"/>
            </w:pPr>
          </w:p>
          <w:p>
            <w:pPr>
              <w:pStyle w:val="6"/>
              <w:spacing w:line="244" w:lineRule="auto"/>
            </w:pPr>
          </w:p>
          <w:p>
            <w:pPr>
              <w:spacing w:before="62" w:line="222" w:lineRule="auto"/>
              <w:ind w:left="131"/>
              <w:rPr>
                <w:rFonts w:ascii="宋体" w:hAnsi="宋体" w:eastAsia="宋体" w:cs="宋体"/>
                <w:sz w:val="19"/>
                <w:szCs w:val="19"/>
              </w:rPr>
            </w:pPr>
            <w:r>
              <w:rPr>
                <w:rFonts w:ascii="宋体" w:hAnsi="宋体" w:eastAsia="宋体" w:cs="宋体"/>
                <w:spacing w:val="7"/>
                <w:sz w:val="19"/>
                <w:szCs w:val="19"/>
              </w:rPr>
              <w:t>宣传部</w:t>
            </w:r>
          </w:p>
        </w:tc>
        <w:tc>
          <w:tcPr>
            <w:tcW w:w="1063" w:type="dxa"/>
            <w:tcBorders>
              <w:right w:val="single" w:color="000000" w:sz="6" w:space="0"/>
            </w:tcBorders>
            <w:vAlign w:val="top"/>
          </w:tcPr>
          <w:p>
            <w:pPr>
              <w:pStyle w:val="6"/>
              <w:spacing w:line="274" w:lineRule="auto"/>
            </w:pPr>
          </w:p>
          <w:p>
            <w:pPr>
              <w:pStyle w:val="6"/>
              <w:spacing w:line="274" w:lineRule="auto"/>
            </w:pPr>
          </w:p>
          <w:p>
            <w:pPr>
              <w:pStyle w:val="6"/>
              <w:spacing w:line="274" w:lineRule="auto"/>
            </w:pPr>
          </w:p>
          <w:p>
            <w:pPr>
              <w:pStyle w:val="6"/>
              <w:spacing w:line="275" w:lineRule="auto"/>
            </w:pPr>
          </w:p>
          <w:p>
            <w:pPr>
              <w:pStyle w:val="6"/>
              <w:spacing w:line="275" w:lineRule="auto"/>
            </w:pPr>
          </w:p>
          <w:p>
            <w:pPr>
              <w:pStyle w:val="6"/>
              <w:spacing w:line="275" w:lineRule="auto"/>
            </w:pPr>
          </w:p>
          <w:p>
            <w:pPr>
              <w:spacing w:before="62" w:line="220" w:lineRule="auto"/>
              <w:ind w:left="133"/>
              <w:rPr>
                <w:rFonts w:ascii="宋体" w:hAnsi="宋体" w:eastAsia="宋体" w:cs="宋体"/>
                <w:sz w:val="19"/>
                <w:szCs w:val="19"/>
              </w:rPr>
            </w:pPr>
            <w:r>
              <w:rPr>
                <w:rFonts w:ascii="宋体" w:hAnsi="宋体" w:eastAsia="宋体" w:cs="宋体"/>
                <w:spacing w:val="8"/>
                <w:sz w:val="19"/>
                <w:szCs w:val="19"/>
              </w:rPr>
              <w:t>市直相关</w:t>
            </w:r>
          </w:p>
          <w:p>
            <w:pPr>
              <w:spacing w:before="70" w:line="264" w:lineRule="exact"/>
              <w:jc w:val="right"/>
              <w:rPr>
                <w:rFonts w:ascii="宋体" w:hAnsi="宋体" w:eastAsia="宋体" w:cs="宋体"/>
                <w:sz w:val="19"/>
                <w:szCs w:val="19"/>
              </w:rPr>
            </w:pPr>
            <w:r>
              <w:rPr>
                <w:rFonts w:ascii="宋体" w:hAnsi="宋体" w:eastAsia="宋体" w:cs="宋体"/>
                <w:spacing w:val="-19"/>
                <w:position w:val="1"/>
                <w:sz w:val="19"/>
                <w:szCs w:val="19"/>
              </w:rPr>
              <w:t>部门（单位）</w:t>
            </w:r>
          </w:p>
          <w:p>
            <w:pPr>
              <w:spacing w:before="35" w:line="265" w:lineRule="exact"/>
              <w:ind w:left="131"/>
              <w:rPr>
                <w:rFonts w:ascii="宋体" w:hAnsi="宋体" w:eastAsia="宋体" w:cs="宋体"/>
                <w:sz w:val="19"/>
                <w:szCs w:val="19"/>
              </w:rPr>
            </w:pPr>
            <w:r>
              <w:rPr>
                <w:rFonts w:ascii="宋体" w:hAnsi="宋体" w:eastAsia="宋体" w:cs="宋体"/>
                <w:spacing w:val="-1"/>
                <w:position w:val="1"/>
                <w:sz w:val="19"/>
                <w:szCs w:val="19"/>
              </w:rPr>
              <w:t>各县（</w:t>
            </w:r>
            <w:r>
              <w:rPr>
                <w:rFonts w:ascii="宋体" w:hAnsi="宋体" w:eastAsia="宋体" w:cs="宋体"/>
                <w:spacing w:val="-48"/>
                <w:position w:val="1"/>
                <w:sz w:val="19"/>
                <w:szCs w:val="19"/>
              </w:rPr>
              <w:t xml:space="preserve"> </w:t>
            </w:r>
            <w:r>
              <w:rPr>
                <w:rFonts w:ascii="宋体" w:hAnsi="宋体" w:eastAsia="宋体" w:cs="宋体"/>
                <w:spacing w:val="-1"/>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49" w:lineRule="auto"/>
            </w:pPr>
          </w:p>
          <w:p>
            <w:pPr>
              <w:pStyle w:val="6"/>
              <w:spacing w:line="250" w:lineRule="auto"/>
            </w:pPr>
          </w:p>
          <w:p>
            <w:pPr>
              <w:pStyle w:val="6"/>
              <w:spacing w:line="250" w:lineRule="auto"/>
            </w:pPr>
          </w:p>
          <w:p>
            <w:pPr>
              <w:pStyle w:val="6"/>
              <w:spacing w:line="250" w:lineRule="auto"/>
            </w:pPr>
          </w:p>
          <w:p>
            <w:pPr>
              <w:pStyle w:val="6"/>
              <w:spacing w:line="250" w:lineRule="auto"/>
            </w:pPr>
          </w:p>
          <w:p>
            <w:pPr>
              <w:spacing w:before="61" w:line="279"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）守住安</w:t>
            </w:r>
            <w:r>
              <w:rPr>
                <w:rFonts w:ascii="宋体" w:hAnsi="宋体" w:eastAsia="宋体" w:cs="宋体"/>
                <w:spacing w:val="8"/>
                <w:sz w:val="19"/>
                <w:szCs w:val="19"/>
              </w:rPr>
              <w:t>全发展底线</w:t>
            </w:r>
          </w:p>
        </w:tc>
        <w:tc>
          <w:tcPr>
            <w:tcW w:w="2372" w:type="dxa"/>
            <w:vAlign w:val="top"/>
          </w:tcPr>
          <w:p>
            <w:pPr>
              <w:pStyle w:val="6"/>
              <w:spacing w:line="412" w:lineRule="auto"/>
            </w:pPr>
          </w:p>
          <w:p>
            <w:pPr>
              <w:spacing w:before="62" w:line="293" w:lineRule="auto"/>
              <w:ind w:left="10" w:right="16"/>
              <w:rPr>
                <w:rFonts w:ascii="宋体" w:hAnsi="宋体" w:eastAsia="宋体" w:cs="宋体"/>
                <w:sz w:val="19"/>
                <w:szCs w:val="19"/>
              </w:rPr>
            </w:pPr>
            <w:r>
              <w:rPr>
                <w:rFonts w:ascii="宋体" w:hAnsi="宋体" w:eastAsia="宋体" w:cs="宋体"/>
                <w:spacing w:val="4"/>
                <w:sz w:val="19"/>
                <w:szCs w:val="19"/>
              </w:rPr>
              <w:t>有序化解政府债务，坚决遏</w:t>
            </w:r>
            <w:r>
              <w:rPr>
                <w:rFonts w:ascii="宋体" w:hAnsi="宋体" w:eastAsia="宋体" w:cs="宋体"/>
                <w:spacing w:val="8"/>
                <w:sz w:val="19"/>
                <w:szCs w:val="19"/>
              </w:rPr>
              <w:t>制新增隐性债务。</w:t>
            </w:r>
          </w:p>
        </w:tc>
        <w:tc>
          <w:tcPr>
            <w:tcW w:w="2960" w:type="dxa"/>
            <w:vAlign w:val="top"/>
          </w:tcPr>
          <w:p>
            <w:pPr>
              <w:spacing w:before="174" w:line="287" w:lineRule="auto"/>
              <w:ind w:left="13" w:right="12" w:firstLine="1"/>
              <w:jc w:val="both"/>
              <w:rPr>
                <w:rFonts w:ascii="宋体" w:hAnsi="宋体" w:eastAsia="宋体" w:cs="宋体"/>
                <w:sz w:val="19"/>
                <w:szCs w:val="19"/>
              </w:rPr>
            </w:pPr>
            <w:r>
              <w:rPr>
                <w:rFonts w:ascii="宋体" w:hAnsi="宋体" w:eastAsia="宋体" w:cs="宋体"/>
                <w:spacing w:val="9"/>
                <w:sz w:val="19"/>
                <w:szCs w:val="19"/>
              </w:rPr>
              <w:t>制定《市本级</w:t>
            </w:r>
            <w:r>
              <w:rPr>
                <w:rFonts w:ascii="宋体" w:hAnsi="宋体" w:eastAsia="宋体" w:cs="宋体"/>
                <w:spacing w:val="-34"/>
                <w:sz w:val="19"/>
                <w:szCs w:val="19"/>
              </w:rPr>
              <w:t xml:space="preserve"> </w:t>
            </w:r>
            <w:r>
              <w:rPr>
                <w:rFonts w:ascii="Times New Roman" w:hAnsi="Times New Roman" w:eastAsia="Times New Roman" w:cs="Times New Roman"/>
                <w:spacing w:val="9"/>
                <w:sz w:val="19"/>
                <w:szCs w:val="19"/>
              </w:rPr>
              <w:t xml:space="preserve">2022 </w:t>
            </w:r>
            <w:r>
              <w:rPr>
                <w:rFonts w:ascii="宋体" w:hAnsi="宋体" w:eastAsia="宋体" w:cs="宋体"/>
                <w:spacing w:val="9"/>
                <w:sz w:val="19"/>
                <w:szCs w:val="19"/>
              </w:rPr>
              <w:t>年债务偿还方</w:t>
            </w:r>
            <w:r>
              <w:rPr>
                <w:rFonts w:ascii="宋体" w:hAnsi="宋体" w:eastAsia="宋体" w:cs="宋体"/>
                <w:spacing w:val="4"/>
                <w:sz w:val="19"/>
                <w:szCs w:val="19"/>
              </w:rPr>
              <w:t>案》，统筹现有财政资源、资产，提出切实可行的化债措施，持续降</w:t>
            </w:r>
            <w:r>
              <w:rPr>
                <w:rFonts w:ascii="宋体" w:hAnsi="宋体" w:eastAsia="宋体" w:cs="宋体"/>
                <w:spacing w:val="8"/>
                <w:sz w:val="19"/>
                <w:szCs w:val="19"/>
              </w:rPr>
              <w:t>低政府债务总体水平。</w:t>
            </w:r>
          </w:p>
        </w:tc>
        <w:tc>
          <w:tcPr>
            <w:tcW w:w="3884" w:type="dxa"/>
            <w:vAlign w:val="top"/>
          </w:tcPr>
          <w:p>
            <w:pPr>
              <w:pStyle w:val="6"/>
              <w:spacing w:line="297" w:lineRule="auto"/>
            </w:pPr>
          </w:p>
          <w:p>
            <w:pPr>
              <w:pStyle w:val="6"/>
              <w:spacing w:line="298"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vAlign w:val="top"/>
          </w:tcPr>
          <w:p>
            <w:pPr>
              <w:pStyle w:val="6"/>
              <w:spacing w:line="297" w:lineRule="auto"/>
            </w:pPr>
          </w:p>
          <w:p>
            <w:pPr>
              <w:pStyle w:val="6"/>
              <w:spacing w:line="298"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98" w:lineRule="auto"/>
            </w:pPr>
          </w:p>
          <w:p>
            <w:pPr>
              <w:pStyle w:val="6"/>
              <w:spacing w:line="298" w:lineRule="auto"/>
            </w:pPr>
          </w:p>
          <w:p>
            <w:pPr>
              <w:spacing w:before="62" w:line="219" w:lineRule="auto"/>
              <w:ind w:left="130"/>
              <w:rPr>
                <w:rFonts w:ascii="宋体" w:hAnsi="宋体" w:eastAsia="宋体" w:cs="宋体"/>
                <w:sz w:val="19"/>
                <w:szCs w:val="19"/>
              </w:rPr>
            </w:pPr>
            <w:r>
              <w:rPr>
                <w:rFonts w:ascii="宋体" w:hAnsi="宋体" w:eastAsia="宋体" w:cs="宋体"/>
                <w:spacing w:val="8"/>
                <w:sz w:val="19"/>
                <w:szCs w:val="19"/>
              </w:rPr>
              <w:t>财政局</w:t>
            </w:r>
          </w:p>
        </w:tc>
        <w:tc>
          <w:tcPr>
            <w:tcW w:w="1063" w:type="dxa"/>
            <w:tcBorders>
              <w:right w:val="single" w:color="000000" w:sz="6" w:space="0"/>
            </w:tcBorders>
            <w:vAlign w:val="top"/>
          </w:tcPr>
          <w:p>
            <w:pPr>
              <w:spacing w:before="209" w:line="290" w:lineRule="auto"/>
              <w:ind w:left="123" w:right="120" w:firstLine="208"/>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p>
            <w:pPr>
              <w:spacing w:line="265" w:lineRule="exact"/>
              <w:ind w:left="131"/>
              <w:rPr>
                <w:rFonts w:ascii="宋体" w:hAnsi="宋体" w:eastAsia="宋体" w:cs="宋体"/>
                <w:sz w:val="19"/>
                <w:szCs w:val="19"/>
              </w:rPr>
            </w:pPr>
            <w:r>
              <w:rPr>
                <w:rFonts w:ascii="宋体" w:hAnsi="宋体" w:eastAsia="宋体" w:cs="宋体"/>
                <w:spacing w:val="-1"/>
                <w:position w:val="1"/>
                <w:sz w:val="19"/>
                <w:szCs w:val="19"/>
              </w:rPr>
              <w:t>各县（</w:t>
            </w:r>
            <w:r>
              <w:rPr>
                <w:rFonts w:ascii="宋体" w:hAnsi="宋体" w:eastAsia="宋体" w:cs="宋体"/>
                <w:spacing w:val="-48"/>
                <w:position w:val="1"/>
                <w:sz w:val="19"/>
                <w:szCs w:val="19"/>
              </w:rPr>
              <w:t xml:space="preserve"> </w:t>
            </w:r>
            <w:r>
              <w:rPr>
                <w:rFonts w:ascii="宋体" w:hAnsi="宋体" w:eastAsia="宋体" w:cs="宋体"/>
                <w:spacing w:val="-1"/>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4"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2372" w:type="dxa"/>
            <w:tcBorders>
              <w:bottom w:val="single" w:color="000000" w:sz="6" w:space="0"/>
            </w:tcBorders>
            <w:vAlign w:val="top"/>
          </w:tcPr>
          <w:p>
            <w:pPr>
              <w:pStyle w:val="6"/>
              <w:spacing w:line="342" w:lineRule="auto"/>
            </w:pPr>
          </w:p>
          <w:p>
            <w:pPr>
              <w:spacing w:before="62" w:line="305" w:lineRule="auto"/>
              <w:ind w:left="9" w:right="16"/>
              <w:jc w:val="both"/>
              <w:rPr>
                <w:rFonts w:ascii="宋体" w:hAnsi="宋体" w:eastAsia="宋体" w:cs="宋体"/>
                <w:sz w:val="19"/>
                <w:szCs w:val="19"/>
              </w:rPr>
            </w:pPr>
            <w:r>
              <w:rPr>
                <w:rFonts w:ascii="宋体" w:hAnsi="宋体" w:eastAsia="宋体" w:cs="宋体"/>
                <w:spacing w:val="4"/>
                <w:sz w:val="19"/>
                <w:szCs w:val="19"/>
              </w:rPr>
              <w:t>依法打击非法金融活动，坚</w:t>
            </w:r>
            <w:r>
              <w:rPr>
                <w:rFonts w:ascii="宋体" w:hAnsi="宋体" w:eastAsia="宋体" w:cs="宋体"/>
                <w:spacing w:val="22"/>
                <w:sz w:val="19"/>
                <w:szCs w:val="19"/>
              </w:rPr>
              <w:t>决守好不发生区域性系统</w:t>
            </w:r>
            <w:r>
              <w:rPr>
                <w:rFonts w:ascii="宋体" w:hAnsi="宋体" w:eastAsia="宋体" w:cs="宋体"/>
                <w:spacing w:val="8"/>
                <w:sz w:val="19"/>
                <w:szCs w:val="19"/>
              </w:rPr>
              <w:t>性金融风险底线。</w:t>
            </w:r>
          </w:p>
        </w:tc>
        <w:tc>
          <w:tcPr>
            <w:tcW w:w="2960" w:type="dxa"/>
            <w:tcBorders>
              <w:bottom w:val="single" w:color="000000" w:sz="6" w:space="0"/>
            </w:tcBorders>
            <w:vAlign w:val="top"/>
          </w:tcPr>
          <w:p>
            <w:pPr>
              <w:spacing w:before="107" w:line="287" w:lineRule="auto"/>
              <w:ind w:left="13" w:right="12" w:firstLine="4"/>
              <w:jc w:val="both"/>
              <w:rPr>
                <w:rFonts w:ascii="宋体" w:hAnsi="宋体" w:eastAsia="宋体" w:cs="宋体"/>
                <w:sz w:val="19"/>
                <w:szCs w:val="19"/>
              </w:rPr>
            </w:pPr>
            <w:r>
              <w:rPr>
                <w:rFonts w:ascii="宋体" w:hAnsi="宋体" w:eastAsia="宋体" w:cs="宋体"/>
                <w:spacing w:val="18"/>
                <w:sz w:val="19"/>
                <w:szCs w:val="19"/>
              </w:rPr>
              <w:t>开展防范打击非法集资和金融领</w:t>
            </w:r>
            <w:r>
              <w:rPr>
                <w:rFonts w:ascii="宋体" w:hAnsi="宋体" w:eastAsia="宋体" w:cs="宋体"/>
                <w:spacing w:val="4"/>
                <w:sz w:val="19"/>
                <w:szCs w:val="19"/>
              </w:rPr>
              <w:t>域扫黑除恶宣传教育活动；开展风险隐患排查；对小贷、担保、典当</w:t>
            </w:r>
            <w:r>
              <w:rPr>
                <w:rFonts w:ascii="宋体" w:hAnsi="宋体" w:eastAsia="宋体" w:cs="宋体"/>
                <w:spacing w:val="18"/>
                <w:sz w:val="19"/>
                <w:szCs w:val="19"/>
              </w:rPr>
              <w:t>经营风险实行月监测并建立非法</w:t>
            </w:r>
            <w:r>
              <w:rPr>
                <w:rFonts w:ascii="宋体" w:hAnsi="宋体" w:eastAsia="宋体" w:cs="宋体"/>
                <w:spacing w:val="8"/>
                <w:sz w:val="19"/>
                <w:szCs w:val="19"/>
              </w:rPr>
              <w:t>集资案件信息月报台账。</w:t>
            </w:r>
          </w:p>
        </w:tc>
        <w:tc>
          <w:tcPr>
            <w:tcW w:w="3884" w:type="dxa"/>
            <w:tcBorders>
              <w:bottom w:val="single" w:color="000000" w:sz="6" w:space="0"/>
            </w:tcBorders>
            <w:vAlign w:val="top"/>
          </w:tcPr>
          <w:p>
            <w:pPr>
              <w:pStyle w:val="6"/>
              <w:spacing w:line="336" w:lineRule="auto"/>
            </w:pPr>
          </w:p>
          <w:p>
            <w:pPr>
              <w:pStyle w:val="6"/>
              <w:spacing w:line="337" w:lineRule="auto"/>
            </w:pPr>
          </w:p>
          <w:p>
            <w:pPr>
              <w:spacing w:before="62" w:line="219" w:lineRule="auto"/>
              <w:ind w:left="34"/>
              <w:rPr>
                <w:rFonts w:ascii="宋体" w:hAnsi="宋体" w:eastAsia="宋体" w:cs="宋体"/>
                <w:sz w:val="19"/>
                <w:szCs w:val="19"/>
              </w:rPr>
            </w:pPr>
            <w:r>
              <w:rPr>
                <w:rFonts w:ascii="Times New Roman" w:hAnsi="Times New Roman" w:eastAsia="Times New Roman" w:cs="Times New Roman"/>
                <w:spacing w:val="4"/>
                <w:sz w:val="19"/>
                <w:szCs w:val="19"/>
              </w:rPr>
              <w:t xml:space="preserve">12 </w:t>
            </w:r>
            <w:r>
              <w:rPr>
                <w:rFonts w:ascii="宋体" w:hAnsi="宋体" w:eastAsia="宋体" w:cs="宋体"/>
                <w:spacing w:val="4"/>
                <w:sz w:val="19"/>
                <w:szCs w:val="19"/>
              </w:rPr>
              <w:t>月底前完成。</w:t>
            </w:r>
          </w:p>
        </w:tc>
        <w:tc>
          <w:tcPr>
            <w:tcW w:w="894" w:type="dxa"/>
            <w:tcBorders>
              <w:bottom w:val="single" w:color="000000" w:sz="6" w:space="0"/>
            </w:tcBorders>
            <w:vAlign w:val="top"/>
          </w:tcPr>
          <w:p>
            <w:pPr>
              <w:pStyle w:val="6"/>
              <w:spacing w:line="336" w:lineRule="auto"/>
            </w:pPr>
          </w:p>
          <w:p>
            <w:pPr>
              <w:pStyle w:val="6"/>
              <w:spacing w:line="337"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tcBorders>
              <w:bottom w:val="single" w:color="000000" w:sz="6" w:space="0"/>
            </w:tcBorders>
            <w:vAlign w:val="top"/>
          </w:tcPr>
          <w:p>
            <w:pPr>
              <w:pStyle w:val="6"/>
              <w:spacing w:line="338" w:lineRule="auto"/>
            </w:pPr>
          </w:p>
          <w:p>
            <w:pPr>
              <w:pStyle w:val="6"/>
              <w:spacing w:line="338" w:lineRule="auto"/>
            </w:pPr>
          </w:p>
          <w:p>
            <w:pPr>
              <w:spacing w:before="62" w:line="215" w:lineRule="auto"/>
              <w:ind w:left="128"/>
              <w:rPr>
                <w:rFonts w:ascii="宋体" w:hAnsi="宋体" w:eastAsia="宋体" w:cs="宋体"/>
                <w:sz w:val="19"/>
                <w:szCs w:val="19"/>
              </w:rPr>
            </w:pPr>
            <w:r>
              <w:rPr>
                <w:rFonts w:ascii="宋体" w:hAnsi="宋体" w:eastAsia="宋体" w:cs="宋体"/>
                <w:spacing w:val="8"/>
                <w:sz w:val="19"/>
                <w:szCs w:val="19"/>
              </w:rPr>
              <w:t>金融局</w:t>
            </w:r>
          </w:p>
        </w:tc>
        <w:tc>
          <w:tcPr>
            <w:tcW w:w="1063" w:type="dxa"/>
            <w:tcBorders>
              <w:bottom w:val="single" w:color="000000" w:sz="6" w:space="0"/>
              <w:right w:val="single" w:color="000000" w:sz="6" w:space="0"/>
            </w:tcBorders>
            <w:vAlign w:val="top"/>
          </w:tcPr>
          <w:p>
            <w:pPr>
              <w:pStyle w:val="6"/>
              <w:spacing w:line="334" w:lineRule="auto"/>
            </w:pPr>
          </w:p>
          <w:p>
            <w:pPr>
              <w:pStyle w:val="6"/>
              <w:spacing w:line="334"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rPr>
          <w:rFonts w:ascii="Arial"/>
          <w:sz w:val="21"/>
        </w:rPr>
      </w:pPr>
    </w:p>
    <w:p>
      <w:pPr>
        <w:rPr>
          <w:rFonts w:ascii="Arial" w:hAnsi="Arial" w:eastAsia="Arial" w:cs="Arial"/>
          <w:sz w:val="21"/>
          <w:szCs w:val="21"/>
        </w:rPr>
        <w:sectPr>
          <w:headerReference r:id="rId179" w:type="default"/>
          <w:footerReference r:id="rId180" w:type="default"/>
          <w:pgSz w:w="16839" w:h="11906"/>
          <w:pgMar w:top="1792" w:right="1387" w:bottom="1552" w:left="1386" w:header="1426" w:footer="1174" w:gutter="0"/>
          <w:cols w:space="720" w:num="1"/>
        </w:sectPr>
      </w:pPr>
    </w:p>
    <w:p>
      <w:pPr>
        <w:spacing w:before="51"/>
      </w:pPr>
      <w:r>
        <w:drawing>
          <wp:anchor distT="0" distB="0" distL="0" distR="0" simplePos="0" relativeHeight="251800576"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2" w:hRule="atLeast"/>
        </w:trPr>
        <w:tc>
          <w:tcPr>
            <w:tcW w:w="699" w:type="dxa"/>
            <w:vMerge w:val="restart"/>
            <w:tcBorders>
              <w:left w:val="single" w:color="000000" w:sz="6" w:space="0"/>
              <w:bottom w:val="nil"/>
            </w:tcBorders>
            <w:vAlign w:val="top"/>
          </w:tcPr>
          <w:p>
            <w:pPr>
              <w:pStyle w:val="6"/>
              <w:spacing w:line="308" w:lineRule="auto"/>
            </w:pPr>
          </w:p>
          <w:p>
            <w:pPr>
              <w:pStyle w:val="6"/>
              <w:spacing w:line="308" w:lineRule="auto"/>
            </w:pPr>
          </w:p>
          <w:p>
            <w:pPr>
              <w:pStyle w:val="6"/>
              <w:spacing w:line="309" w:lineRule="auto"/>
            </w:pPr>
          </w:p>
          <w:p>
            <w:pPr>
              <w:spacing w:before="62" w:line="290" w:lineRule="auto"/>
              <w:ind w:left="13" w:right="19"/>
              <w:jc w:val="both"/>
              <w:rPr>
                <w:rFonts w:ascii="宋体" w:hAnsi="宋体" w:eastAsia="宋体" w:cs="宋体"/>
                <w:sz w:val="19"/>
                <w:szCs w:val="19"/>
              </w:rPr>
            </w:pPr>
            <w:r>
              <w:rPr>
                <w:rFonts w:ascii="宋体" w:hAnsi="宋体" w:eastAsia="宋体" w:cs="宋体"/>
                <w:spacing w:val="10"/>
                <w:sz w:val="19"/>
                <w:szCs w:val="19"/>
              </w:rPr>
              <w:t>八</w:t>
            </w:r>
            <w:r>
              <w:rPr>
                <w:rFonts w:ascii="宋体" w:hAnsi="宋体" w:eastAsia="宋体" w:cs="宋体"/>
                <w:spacing w:val="-43"/>
                <w:sz w:val="19"/>
                <w:szCs w:val="19"/>
              </w:rPr>
              <w:t xml:space="preserve"> </w:t>
            </w:r>
            <w:r>
              <w:rPr>
                <w:rFonts w:ascii="宋体" w:hAnsi="宋体" w:eastAsia="宋体" w:cs="宋体"/>
                <w:spacing w:val="10"/>
                <w:sz w:val="19"/>
                <w:szCs w:val="19"/>
              </w:rPr>
              <w:t>、抓</w:t>
            </w:r>
            <w:r>
              <w:rPr>
                <w:rFonts w:ascii="宋体" w:hAnsi="宋体" w:eastAsia="宋体" w:cs="宋体"/>
                <w:spacing w:val="27"/>
                <w:sz w:val="19"/>
                <w:szCs w:val="19"/>
              </w:rPr>
              <w:t>好社会</w:t>
            </w:r>
            <w:r>
              <w:rPr>
                <w:rFonts w:ascii="宋体" w:hAnsi="宋体" w:eastAsia="宋体" w:cs="宋体"/>
                <w:spacing w:val="6"/>
                <w:sz w:val="19"/>
                <w:szCs w:val="19"/>
              </w:rPr>
              <w:t>治理</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高水平</w:t>
            </w:r>
          </w:p>
          <w:p>
            <w:pPr>
              <w:spacing w:before="1" w:line="293" w:lineRule="auto"/>
              <w:ind w:left="16" w:right="19"/>
              <w:rPr>
                <w:rFonts w:ascii="宋体" w:hAnsi="宋体" w:eastAsia="宋体" w:cs="宋体"/>
                <w:sz w:val="19"/>
                <w:szCs w:val="19"/>
              </w:rPr>
            </w:pPr>
            <w:r>
              <w:rPr>
                <w:rFonts w:ascii="宋体" w:hAnsi="宋体" w:eastAsia="宋体" w:cs="宋体"/>
                <w:spacing w:val="27"/>
                <w:sz w:val="19"/>
                <w:szCs w:val="19"/>
              </w:rPr>
              <w:t>建设平</w:t>
            </w:r>
            <w:r>
              <w:rPr>
                <w:rFonts w:ascii="宋体" w:hAnsi="宋体" w:eastAsia="宋体" w:cs="宋体"/>
                <w:spacing w:val="8"/>
                <w:sz w:val="19"/>
                <w:szCs w:val="19"/>
              </w:rPr>
              <w:t>安固原</w:t>
            </w:r>
          </w:p>
        </w:tc>
        <w:tc>
          <w:tcPr>
            <w:tcW w:w="1328" w:type="dxa"/>
            <w:vMerge w:val="restart"/>
            <w:tcBorders>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spacing w:before="62" w:line="279" w:lineRule="auto"/>
              <w:ind w:left="8" w:right="20" w:hanging="8"/>
              <w:rPr>
                <w:rFonts w:ascii="宋体" w:hAnsi="宋体" w:eastAsia="宋体" w:cs="宋体"/>
                <w:sz w:val="19"/>
                <w:szCs w:val="19"/>
              </w:rPr>
            </w:pPr>
            <w:r>
              <w:rPr>
                <w:rFonts w:ascii="宋体" w:hAnsi="宋体" w:eastAsia="宋体" w:cs="宋体"/>
                <w:spacing w:val="4"/>
                <w:sz w:val="19"/>
                <w:szCs w:val="19"/>
              </w:rPr>
              <w:t>（</w:t>
            </w:r>
            <w:r>
              <w:rPr>
                <w:rFonts w:ascii="宋体" w:hAnsi="宋体" w:eastAsia="宋体" w:cs="宋体"/>
                <w:spacing w:val="-37"/>
                <w:sz w:val="19"/>
                <w:szCs w:val="19"/>
              </w:rPr>
              <w:t xml:space="preserve"> </w:t>
            </w:r>
            <w:r>
              <w:rPr>
                <w:rFonts w:ascii="宋体" w:hAnsi="宋体" w:eastAsia="宋体" w:cs="宋体"/>
                <w:spacing w:val="4"/>
                <w:sz w:val="19"/>
                <w:szCs w:val="19"/>
              </w:rPr>
              <w:t>三</w:t>
            </w:r>
            <w:r>
              <w:rPr>
                <w:rFonts w:ascii="宋体" w:hAnsi="宋体" w:eastAsia="宋体" w:cs="宋体"/>
                <w:spacing w:val="-21"/>
                <w:sz w:val="19"/>
                <w:szCs w:val="19"/>
              </w:rPr>
              <w:t xml:space="preserve"> </w:t>
            </w:r>
            <w:r>
              <w:rPr>
                <w:rFonts w:ascii="宋体" w:hAnsi="宋体" w:eastAsia="宋体" w:cs="宋体"/>
                <w:spacing w:val="4"/>
                <w:sz w:val="19"/>
                <w:szCs w:val="19"/>
              </w:rPr>
              <w:t>）守住安</w:t>
            </w:r>
            <w:r>
              <w:rPr>
                <w:rFonts w:ascii="宋体" w:hAnsi="宋体" w:eastAsia="宋体" w:cs="宋体"/>
                <w:spacing w:val="8"/>
                <w:sz w:val="19"/>
                <w:szCs w:val="19"/>
              </w:rPr>
              <w:t>全发展底线</w:t>
            </w:r>
          </w:p>
        </w:tc>
        <w:tc>
          <w:tcPr>
            <w:tcW w:w="2372" w:type="dxa"/>
            <w:vAlign w:val="top"/>
          </w:tcPr>
          <w:p>
            <w:pPr>
              <w:pStyle w:val="6"/>
              <w:spacing w:line="257" w:lineRule="auto"/>
            </w:pPr>
          </w:p>
          <w:p>
            <w:pPr>
              <w:pStyle w:val="6"/>
              <w:spacing w:line="257" w:lineRule="auto"/>
            </w:pPr>
          </w:p>
          <w:p>
            <w:pPr>
              <w:spacing w:before="62" w:line="293" w:lineRule="auto"/>
              <w:ind w:left="12" w:right="16"/>
              <w:rPr>
                <w:rFonts w:ascii="宋体" w:hAnsi="宋体" w:eastAsia="宋体" w:cs="宋体"/>
                <w:sz w:val="19"/>
                <w:szCs w:val="19"/>
              </w:rPr>
            </w:pPr>
            <w:r>
              <w:rPr>
                <w:rFonts w:ascii="宋体" w:hAnsi="宋体" w:eastAsia="宋体" w:cs="宋体"/>
                <w:spacing w:val="22"/>
                <w:sz w:val="19"/>
                <w:szCs w:val="19"/>
              </w:rPr>
              <w:t>推进安全生产专项整治三</w:t>
            </w:r>
            <w:r>
              <w:rPr>
                <w:rFonts w:ascii="宋体" w:hAnsi="宋体" w:eastAsia="宋体" w:cs="宋体"/>
                <w:spacing w:val="5"/>
                <w:sz w:val="19"/>
                <w:szCs w:val="19"/>
              </w:rPr>
              <w:t>年行动。</w:t>
            </w:r>
          </w:p>
        </w:tc>
        <w:tc>
          <w:tcPr>
            <w:tcW w:w="2960" w:type="dxa"/>
            <w:vAlign w:val="top"/>
          </w:tcPr>
          <w:p>
            <w:pPr>
              <w:spacing w:before="68" w:line="253" w:lineRule="auto"/>
              <w:ind w:left="12"/>
              <w:jc w:val="both"/>
              <w:rPr>
                <w:rFonts w:ascii="宋体" w:hAnsi="宋体" w:eastAsia="宋体" w:cs="宋体"/>
                <w:sz w:val="19"/>
                <w:szCs w:val="19"/>
              </w:rPr>
            </w:pPr>
            <w:r>
              <w:rPr>
                <w:rFonts w:ascii="宋体" w:hAnsi="宋体" w:eastAsia="宋体" w:cs="宋体"/>
                <w:spacing w:val="-7"/>
                <w:sz w:val="19"/>
                <w:szCs w:val="19"/>
              </w:rPr>
              <w:t>督导各行业领域认真开展隐患排查整</w:t>
            </w:r>
            <w:r>
              <w:rPr>
                <w:rFonts w:ascii="宋体" w:hAnsi="宋体" w:eastAsia="宋体" w:cs="宋体"/>
                <w:spacing w:val="-5"/>
                <w:sz w:val="19"/>
                <w:szCs w:val="19"/>
              </w:rPr>
              <w:t>治工作，动态更新</w:t>
            </w:r>
            <w:r>
              <w:rPr>
                <w:rFonts w:ascii="Times New Roman" w:hAnsi="Times New Roman" w:eastAsia="Times New Roman" w:cs="Times New Roman"/>
                <w:spacing w:val="-5"/>
                <w:sz w:val="19"/>
                <w:szCs w:val="19"/>
              </w:rPr>
              <w:t>“</w:t>
            </w:r>
            <w:r>
              <w:rPr>
                <w:rFonts w:ascii="宋体" w:hAnsi="宋体" w:eastAsia="宋体" w:cs="宋体"/>
                <w:spacing w:val="-5"/>
                <w:sz w:val="19"/>
                <w:szCs w:val="19"/>
              </w:rPr>
              <w:t>两个清单</w:t>
            </w:r>
            <w:r>
              <w:rPr>
                <w:rFonts w:ascii="Times New Roman" w:hAnsi="Times New Roman" w:eastAsia="Times New Roman" w:cs="Times New Roman"/>
                <w:spacing w:val="-5"/>
                <w:sz w:val="19"/>
                <w:szCs w:val="19"/>
              </w:rPr>
              <w:t>”</w:t>
            </w:r>
            <w:r>
              <w:rPr>
                <w:rFonts w:ascii="宋体" w:hAnsi="宋体" w:eastAsia="宋体" w:cs="宋体"/>
                <w:spacing w:val="-5"/>
                <w:sz w:val="19"/>
                <w:szCs w:val="19"/>
              </w:rPr>
              <w:t>；扎实</w:t>
            </w:r>
            <w:r>
              <w:rPr>
                <w:rFonts w:ascii="宋体" w:hAnsi="宋体" w:eastAsia="宋体" w:cs="宋体"/>
                <w:spacing w:val="-7"/>
                <w:sz w:val="19"/>
                <w:szCs w:val="19"/>
              </w:rPr>
              <w:t>推进城镇燃气安全排查整治工作和自然灾害综合风险普查工作；推进安全生产专项整治三年行动巩固提升，确保全市安全生产形势稳定向好。</w:t>
            </w:r>
          </w:p>
        </w:tc>
        <w:tc>
          <w:tcPr>
            <w:tcW w:w="3884" w:type="dxa"/>
            <w:vAlign w:val="top"/>
          </w:tcPr>
          <w:p>
            <w:pPr>
              <w:spacing w:before="7" w:line="231" w:lineRule="auto"/>
              <w:ind w:left="15" w:right="10" w:firstLine="3"/>
              <w:jc w:val="both"/>
              <w:rPr>
                <w:rFonts w:ascii="宋体" w:hAnsi="宋体" w:eastAsia="宋体" w:cs="宋体"/>
                <w:sz w:val="19"/>
                <w:szCs w:val="19"/>
              </w:rPr>
            </w:pPr>
            <w:r>
              <w:rPr>
                <w:rFonts w:ascii="宋体" w:hAnsi="宋体" w:eastAsia="宋体" w:cs="宋体"/>
                <w:spacing w:val="7"/>
                <w:sz w:val="19"/>
                <w:szCs w:val="19"/>
              </w:rPr>
              <w:t>每月更新</w:t>
            </w:r>
            <w:r>
              <w:rPr>
                <w:rFonts w:ascii="宋体" w:hAnsi="宋体" w:eastAsia="宋体" w:cs="宋体"/>
                <w:spacing w:val="-17"/>
                <w:sz w:val="19"/>
                <w:szCs w:val="19"/>
              </w:rPr>
              <w:t xml:space="preserve"> </w:t>
            </w:r>
            <w:r>
              <w:rPr>
                <w:rFonts w:ascii="Times New Roman" w:hAnsi="Times New Roman" w:eastAsia="Times New Roman" w:cs="Times New Roman"/>
                <w:spacing w:val="7"/>
                <w:position w:val="-1"/>
                <w:sz w:val="19"/>
                <w:szCs w:val="19"/>
              </w:rPr>
              <w:t xml:space="preserve">1 </w:t>
            </w:r>
            <w:r>
              <w:rPr>
                <w:rFonts w:ascii="宋体" w:hAnsi="宋体" w:eastAsia="宋体" w:cs="宋体"/>
                <w:spacing w:val="7"/>
                <w:sz w:val="19"/>
                <w:szCs w:val="19"/>
              </w:rPr>
              <w:t>次</w:t>
            </w:r>
            <w:r>
              <w:rPr>
                <w:rFonts w:ascii="Times New Roman" w:hAnsi="Times New Roman" w:eastAsia="Times New Roman" w:cs="Times New Roman"/>
                <w:spacing w:val="7"/>
                <w:sz w:val="19"/>
                <w:szCs w:val="19"/>
              </w:rPr>
              <w:t>“</w:t>
            </w:r>
            <w:r>
              <w:rPr>
                <w:rFonts w:ascii="宋体" w:hAnsi="宋体" w:eastAsia="宋体" w:cs="宋体"/>
                <w:spacing w:val="7"/>
                <w:sz w:val="19"/>
                <w:szCs w:val="19"/>
              </w:rPr>
              <w:t>两个清单</w:t>
            </w:r>
            <w:r>
              <w:rPr>
                <w:rFonts w:ascii="Times New Roman" w:hAnsi="Times New Roman" w:eastAsia="Times New Roman" w:cs="Times New Roman"/>
                <w:spacing w:val="7"/>
                <w:sz w:val="19"/>
                <w:szCs w:val="19"/>
              </w:rPr>
              <w:t>”</w:t>
            </w:r>
            <w:r>
              <w:rPr>
                <w:rFonts w:ascii="Times New Roman" w:hAnsi="Times New Roman" w:eastAsia="Times New Roman" w:cs="Times New Roman"/>
                <w:spacing w:val="-9"/>
                <w:sz w:val="19"/>
                <w:szCs w:val="19"/>
              </w:rPr>
              <w:t xml:space="preserve"> </w:t>
            </w:r>
            <w:r>
              <w:rPr>
                <w:rFonts w:ascii="宋体" w:hAnsi="宋体" w:eastAsia="宋体" w:cs="宋体"/>
                <w:spacing w:val="7"/>
                <w:sz w:val="19"/>
                <w:szCs w:val="19"/>
              </w:rPr>
              <w:t>；每季度召开</w:t>
            </w:r>
            <w:r>
              <w:rPr>
                <w:rFonts w:ascii="宋体" w:hAnsi="宋体" w:eastAsia="宋体" w:cs="宋体"/>
                <w:spacing w:val="-17"/>
                <w:sz w:val="19"/>
                <w:szCs w:val="19"/>
              </w:rPr>
              <w:t xml:space="preserve"> </w:t>
            </w:r>
            <w:r>
              <w:rPr>
                <w:rFonts w:ascii="Times New Roman" w:hAnsi="Times New Roman" w:eastAsia="Times New Roman" w:cs="Times New Roman"/>
                <w:spacing w:val="7"/>
                <w:position w:val="-1"/>
                <w:sz w:val="19"/>
                <w:szCs w:val="19"/>
              </w:rPr>
              <w:t xml:space="preserve">1 </w:t>
            </w:r>
            <w:r>
              <w:rPr>
                <w:rFonts w:ascii="宋体" w:hAnsi="宋体" w:eastAsia="宋体" w:cs="宋体"/>
                <w:spacing w:val="7"/>
                <w:sz w:val="19"/>
                <w:szCs w:val="19"/>
              </w:rPr>
              <w:t>次</w:t>
            </w:r>
            <w:r>
              <w:rPr>
                <w:rFonts w:ascii="宋体" w:hAnsi="宋体" w:eastAsia="宋体" w:cs="宋体"/>
                <w:spacing w:val="15"/>
                <w:sz w:val="19"/>
                <w:szCs w:val="19"/>
              </w:rPr>
              <w:t>市安委会全体会议</w:t>
            </w:r>
            <w:r>
              <w:rPr>
                <w:rFonts w:ascii="宋体" w:hAnsi="宋体" w:eastAsia="宋体" w:cs="宋体"/>
                <w:spacing w:val="-38"/>
                <w:sz w:val="19"/>
                <w:szCs w:val="19"/>
              </w:rPr>
              <w:t xml:space="preserve"> </w:t>
            </w:r>
            <w:r>
              <w:rPr>
                <w:rFonts w:ascii="宋体" w:hAnsi="宋体" w:eastAsia="宋体" w:cs="宋体"/>
                <w:spacing w:val="15"/>
                <w:sz w:val="19"/>
                <w:szCs w:val="19"/>
              </w:rPr>
              <w:t>；二季度开展</w:t>
            </w:r>
            <w:r>
              <w:rPr>
                <w:rFonts w:ascii="Times New Roman" w:hAnsi="Times New Roman" w:eastAsia="Times New Roman" w:cs="Times New Roman"/>
                <w:spacing w:val="15"/>
                <w:sz w:val="19"/>
                <w:szCs w:val="19"/>
              </w:rPr>
              <w:t>“</w:t>
            </w:r>
            <w:r>
              <w:rPr>
                <w:rFonts w:ascii="宋体" w:hAnsi="宋体" w:eastAsia="宋体" w:cs="宋体"/>
                <w:spacing w:val="15"/>
                <w:sz w:val="19"/>
                <w:szCs w:val="19"/>
              </w:rPr>
              <w:t>安全生产</w:t>
            </w:r>
            <w:r>
              <w:rPr>
                <w:rFonts w:ascii="宋体" w:hAnsi="宋体" w:eastAsia="宋体" w:cs="宋体"/>
                <w:spacing w:val="7"/>
                <w:sz w:val="19"/>
                <w:szCs w:val="19"/>
              </w:rPr>
              <w:t>月</w:t>
            </w:r>
            <w:r>
              <w:rPr>
                <w:rFonts w:ascii="Times New Roman" w:hAnsi="Times New Roman" w:eastAsia="Times New Roman" w:cs="Times New Roman"/>
                <w:spacing w:val="7"/>
                <w:sz w:val="19"/>
                <w:szCs w:val="19"/>
              </w:rPr>
              <w:t>”</w:t>
            </w:r>
            <w:r>
              <w:rPr>
                <w:rFonts w:ascii="宋体" w:hAnsi="宋体" w:eastAsia="宋体" w:cs="宋体"/>
                <w:spacing w:val="7"/>
                <w:sz w:val="19"/>
                <w:szCs w:val="19"/>
              </w:rPr>
              <w:t>等宣传活动和应急救援演练；三季度抓好</w:t>
            </w:r>
            <w:r>
              <w:rPr>
                <w:rFonts w:ascii="宋体" w:hAnsi="宋体" w:eastAsia="宋体" w:cs="宋体"/>
                <w:spacing w:val="10"/>
                <w:sz w:val="19"/>
                <w:szCs w:val="19"/>
              </w:rPr>
              <w:t>党的二十大、国庆等时段安全生产工作</w:t>
            </w:r>
            <w:r>
              <w:rPr>
                <w:rFonts w:ascii="宋体" w:hAnsi="宋体" w:eastAsia="宋体" w:cs="宋体"/>
                <w:spacing w:val="-49"/>
                <w:sz w:val="19"/>
                <w:szCs w:val="19"/>
              </w:rPr>
              <w:t xml:space="preserve"> </w:t>
            </w:r>
            <w:r>
              <w:rPr>
                <w:rFonts w:ascii="宋体" w:hAnsi="宋体" w:eastAsia="宋体" w:cs="宋体"/>
                <w:spacing w:val="10"/>
                <w:sz w:val="19"/>
                <w:szCs w:val="19"/>
              </w:rPr>
              <w:t>；四</w:t>
            </w:r>
            <w:r>
              <w:rPr>
                <w:rFonts w:ascii="宋体" w:hAnsi="宋体" w:eastAsia="宋体" w:cs="宋体"/>
                <w:spacing w:val="23"/>
                <w:sz w:val="19"/>
                <w:szCs w:val="19"/>
              </w:rPr>
              <w:t>季度开展森林草原防灭火等演练和安全生</w:t>
            </w:r>
            <w:r>
              <w:rPr>
                <w:rFonts w:ascii="宋体" w:hAnsi="宋体" w:eastAsia="宋体" w:cs="宋体"/>
                <w:spacing w:val="10"/>
                <w:sz w:val="19"/>
                <w:szCs w:val="19"/>
              </w:rPr>
              <w:t>产、消防和防灾减灾救灾考核巡查工作</w:t>
            </w:r>
            <w:r>
              <w:rPr>
                <w:rFonts w:ascii="宋体" w:hAnsi="宋体" w:eastAsia="宋体" w:cs="宋体"/>
                <w:spacing w:val="-49"/>
                <w:sz w:val="19"/>
                <w:szCs w:val="19"/>
              </w:rPr>
              <w:t xml:space="preserve"> </w:t>
            </w:r>
            <w:r>
              <w:rPr>
                <w:rFonts w:ascii="宋体" w:hAnsi="宋体" w:eastAsia="宋体" w:cs="宋体"/>
                <w:spacing w:val="10"/>
                <w:sz w:val="19"/>
                <w:szCs w:val="19"/>
              </w:rPr>
              <w:t>，总</w:t>
            </w:r>
            <w:r>
              <w:rPr>
                <w:rFonts w:ascii="宋体" w:hAnsi="宋体" w:eastAsia="宋体" w:cs="宋体"/>
                <w:spacing w:val="9"/>
                <w:sz w:val="19"/>
                <w:szCs w:val="19"/>
              </w:rPr>
              <w:t>结安全生产专项整治三年行动工作。</w:t>
            </w:r>
          </w:p>
        </w:tc>
        <w:tc>
          <w:tcPr>
            <w:tcW w:w="894" w:type="dxa"/>
            <w:vAlign w:val="top"/>
          </w:tcPr>
          <w:p>
            <w:pPr>
              <w:pStyle w:val="6"/>
              <w:spacing w:line="332" w:lineRule="auto"/>
            </w:pPr>
          </w:p>
          <w:p>
            <w:pPr>
              <w:pStyle w:val="6"/>
              <w:spacing w:line="332" w:lineRule="auto"/>
            </w:pPr>
          </w:p>
          <w:p>
            <w:pPr>
              <w:spacing w:before="61"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58" w:lineRule="auto"/>
            </w:pPr>
          </w:p>
          <w:p>
            <w:pPr>
              <w:pStyle w:val="6"/>
              <w:spacing w:line="258" w:lineRule="auto"/>
            </w:pPr>
          </w:p>
          <w:p>
            <w:pPr>
              <w:spacing w:before="62" w:line="294" w:lineRule="auto"/>
              <w:ind w:left="131" w:right="114" w:firstLine="97"/>
              <w:rPr>
                <w:rFonts w:ascii="宋体" w:hAnsi="宋体" w:eastAsia="宋体" w:cs="宋体"/>
                <w:sz w:val="19"/>
                <w:szCs w:val="19"/>
              </w:rPr>
            </w:pPr>
            <w:r>
              <w:rPr>
                <w:rFonts w:ascii="宋体" w:hAnsi="宋体" w:eastAsia="宋体" w:cs="宋体"/>
                <w:spacing w:val="7"/>
                <w:sz w:val="19"/>
                <w:szCs w:val="19"/>
              </w:rPr>
              <w:t>应急管理局</w:t>
            </w:r>
          </w:p>
        </w:tc>
        <w:tc>
          <w:tcPr>
            <w:tcW w:w="1063" w:type="dxa"/>
            <w:tcBorders>
              <w:right w:val="single" w:color="000000" w:sz="6" w:space="0"/>
            </w:tcBorders>
            <w:vAlign w:val="top"/>
          </w:tcPr>
          <w:p>
            <w:pPr>
              <w:pStyle w:val="6"/>
              <w:spacing w:line="365" w:lineRule="auto"/>
            </w:pPr>
          </w:p>
          <w:p>
            <w:pPr>
              <w:tabs>
                <w:tab w:val="left" w:pos="223"/>
              </w:tabs>
              <w:spacing w:before="62" w:line="306" w:lineRule="auto"/>
              <w:ind w:left="31" w:right="25"/>
              <w:jc w:val="both"/>
              <w:rPr>
                <w:rFonts w:ascii="宋体" w:hAnsi="宋体" w:eastAsia="宋体" w:cs="宋体"/>
                <w:sz w:val="19"/>
                <w:szCs w:val="19"/>
              </w:rPr>
            </w:pPr>
            <w:r>
              <w:rPr>
                <w:rFonts w:ascii="宋体" w:hAnsi="宋体" w:eastAsia="宋体" w:cs="宋体"/>
                <w:spacing w:val="8"/>
                <w:sz w:val="19"/>
                <w:szCs w:val="19"/>
              </w:rPr>
              <w:t>市安委会成员单位各县</w:t>
            </w:r>
            <w:r>
              <w:rPr>
                <w:rFonts w:ascii="宋体" w:hAnsi="宋体" w:eastAsia="宋体" w:cs="宋体"/>
                <w:sz w:val="19"/>
                <w:szCs w:val="19"/>
              </w:rPr>
              <w:tab/>
            </w:r>
            <w:r>
              <w:rPr>
                <w:rFonts w:ascii="宋体" w:hAnsi="宋体" w:eastAsia="宋体" w:cs="宋体"/>
                <w:spacing w:val="-3"/>
                <w:sz w:val="19"/>
                <w:szCs w:val="19"/>
              </w:rPr>
              <w:t>（</w:t>
            </w:r>
            <w:r>
              <w:rPr>
                <w:rFonts w:ascii="宋体" w:hAnsi="宋体" w:eastAsia="宋体" w:cs="宋体"/>
                <w:spacing w:val="-50"/>
                <w:sz w:val="19"/>
                <w:szCs w:val="19"/>
              </w:rPr>
              <w:t xml:space="preserve"> </w:t>
            </w:r>
            <w:r>
              <w:rPr>
                <w:rFonts w:ascii="宋体" w:hAnsi="宋体" w:eastAsia="宋体" w:cs="宋体"/>
                <w:spacing w:val="-3"/>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2" w:hRule="atLeast"/>
        </w:trPr>
        <w:tc>
          <w:tcPr>
            <w:tcW w:w="699" w:type="dxa"/>
            <w:vMerge w:val="continue"/>
            <w:tcBorders>
              <w:top w:val="nil"/>
              <w:left w:val="single" w:color="000000" w:sz="6" w:space="0"/>
            </w:tcBorders>
            <w:vAlign w:val="top"/>
          </w:tcPr>
          <w:p>
            <w:pPr>
              <w:pStyle w:val="6"/>
            </w:pPr>
          </w:p>
        </w:tc>
        <w:tc>
          <w:tcPr>
            <w:tcW w:w="1328" w:type="dxa"/>
            <w:vMerge w:val="continue"/>
            <w:tcBorders>
              <w:top w:val="nil"/>
            </w:tcBorders>
            <w:vAlign w:val="top"/>
          </w:tcPr>
          <w:p>
            <w:pPr>
              <w:pStyle w:val="6"/>
            </w:pPr>
          </w:p>
        </w:tc>
        <w:tc>
          <w:tcPr>
            <w:tcW w:w="2372" w:type="dxa"/>
            <w:vAlign w:val="top"/>
          </w:tcPr>
          <w:p>
            <w:pPr>
              <w:pStyle w:val="6"/>
              <w:spacing w:line="321" w:lineRule="auto"/>
            </w:pPr>
          </w:p>
          <w:p>
            <w:pPr>
              <w:pStyle w:val="6"/>
              <w:spacing w:line="322" w:lineRule="auto"/>
            </w:pPr>
          </w:p>
          <w:p>
            <w:pPr>
              <w:spacing w:before="62" w:line="293" w:lineRule="auto"/>
              <w:ind w:left="9"/>
              <w:rPr>
                <w:rFonts w:ascii="宋体" w:hAnsi="宋体" w:eastAsia="宋体" w:cs="宋体"/>
                <w:sz w:val="19"/>
                <w:szCs w:val="19"/>
              </w:rPr>
            </w:pPr>
            <w:r>
              <w:rPr>
                <w:rFonts w:ascii="宋体" w:hAnsi="宋体" w:eastAsia="宋体" w:cs="宋体"/>
                <w:spacing w:val="3"/>
                <w:sz w:val="19"/>
                <w:szCs w:val="19"/>
              </w:rPr>
              <w:t>健全市场监管治理体系，创</w:t>
            </w:r>
            <w:r>
              <w:rPr>
                <w:rFonts w:ascii="宋体" w:hAnsi="宋体" w:eastAsia="宋体" w:cs="宋体"/>
                <w:spacing w:val="5"/>
                <w:sz w:val="19"/>
                <w:szCs w:val="19"/>
              </w:rPr>
              <w:t>建国家食品安全示范城市。</w:t>
            </w:r>
          </w:p>
        </w:tc>
        <w:tc>
          <w:tcPr>
            <w:tcW w:w="2960" w:type="dxa"/>
            <w:vAlign w:val="top"/>
          </w:tcPr>
          <w:p>
            <w:pPr>
              <w:spacing w:before="83" w:line="253" w:lineRule="auto"/>
              <w:ind w:left="14"/>
              <w:jc w:val="both"/>
              <w:rPr>
                <w:rFonts w:ascii="宋体" w:hAnsi="宋体" w:eastAsia="宋体" w:cs="宋体"/>
                <w:sz w:val="19"/>
                <w:szCs w:val="19"/>
              </w:rPr>
            </w:pPr>
            <w:r>
              <w:rPr>
                <w:rFonts w:ascii="宋体" w:hAnsi="宋体" w:eastAsia="宋体" w:cs="宋体"/>
                <w:spacing w:val="19"/>
                <w:sz w:val="19"/>
                <w:szCs w:val="19"/>
              </w:rPr>
              <w:t>完成食品安全各类抽检</w:t>
            </w:r>
            <w:r>
              <w:rPr>
                <w:rFonts w:ascii="宋体" w:hAnsi="宋体" w:eastAsia="宋体" w:cs="宋体"/>
                <w:spacing w:val="-16"/>
                <w:sz w:val="19"/>
                <w:szCs w:val="19"/>
              </w:rPr>
              <w:t xml:space="preserve"> </w:t>
            </w:r>
            <w:r>
              <w:rPr>
                <w:rFonts w:ascii="Times New Roman" w:hAnsi="Times New Roman" w:eastAsia="Times New Roman" w:cs="Times New Roman"/>
                <w:spacing w:val="19"/>
                <w:position w:val="-1"/>
                <w:sz w:val="19"/>
                <w:szCs w:val="19"/>
              </w:rPr>
              <w:t>6000</w:t>
            </w:r>
            <w:r>
              <w:rPr>
                <w:rFonts w:ascii="Times New Roman" w:hAnsi="Times New Roman" w:eastAsia="Times New Roman" w:cs="Times New Roman"/>
                <w:spacing w:val="28"/>
                <w:w w:val="101"/>
                <w:position w:val="-1"/>
                <w:sz w:val="19"/>
                <w:szCs w:val="19"/>
              </w:rPr>
              <w:t xml:space="preserve"> </w:t>
            </w:r>
            <w:r>
              <w:rPr>
                <w:rFonts w:ascii="宋体" w:hAnsi="宋体" w:eastAsia="宋体" w:cs="宋体"/>
                <w:spacing w:val="19"/>
                <w:sz w:val="19"/>
                <w:szCs w:val="19"/>
              </w:rPr>
              <w:t>批</w:t>
            </w:r>
            <w:r>
              <w:rPr>
                <w:rFonts w:ascii="宋体" w:hAnsi="宋体" w:eastAsia="宋体" w:cs="宋体"/>
                <w:spacing w:val="7"/>
                <w:sz w:val="19"/>
                <w:szCs w:val="19"/>
              </w:rPr>
              <w:t>次，对不合格产品</w:t>
            </w:r>
            <w:r>
              <w:rPr>
                <w:rFonts w:ascii="宋体" w:hAnsi="宋体" w:eastAsia="宋体" w:cs="宋体"/>
                <w:spacing w:val="-22"/>
                <w:sz w:val="19"/>
                <w:szCs w:val="19"/>
              </w:rPr>
              <w:t xml:space="preserve"> </w:t>
            </w:r>
            <w:r>
              <w:rPr>
                <w:rFonts w:ascii="Times New Roman" w:hAnsi="Times New Roman" w:eastAsia="Times New Roman" w:cs="Times New Roman"/>
                <w:spacing w:val="7"/>
                <w:sz w:val="19"/>
                <w:szCs w:val="19"/>
              </w:rPr>
              <w:t>100%</w:t>
            </w:r>
            <w:r>
              <w:rPr>
                <w:rFonts w:ascii="宋体" w:hAnsi="宋体" w:eastAsia="宋体" w:cs="宋体"/>
                <w:spacing w:val="7"/>
                <w:sz w:val="19"/>
                <w:szCs w:val="19"/>
              </w:rPr>
              <w:t>溯源核查</w:t>
            </w:r>
            <w:r>
              <w:rPr>
                <w:rFonts w:ascii="宋体" w:hAnsi="宋体" w:eastAsia="宋体" w:cs="宋体"/>
                <w:spacing w:val="3"/>
                <w:sz w:val="19"/>
                <w:szCs w:val="19"/>
              </w:rPr>
              <w:t>处置；各类学校幼儿园食堂、大中</w:t>
            </w:r>
            <w:r>
              <w:rPr>
                <w:rFonts w:ascii="宋体" w:hAnsi="宋体" w:eastAsia="宋体" w:cs="宋体"/>
                <w:spacing w:val="13"/>
                <w:sz w:val="19"/>
                <w:szCs w:val="19"/>
              </w:rPr>
              <w:t>型以上餐饮企业</w:t>
            </w:r>
            <w:r>
              <w:rPr>
                <w:rFonts w:ascii="宋体" w:hAnsi="宋体" w:eastAsia="宋体" w:cs="宋体"/>
                <w:spacing w:val="-10"/>
                <w:sz w:val="19"/>
                <w:szCs w:val="19"/>
              </w:rPr>
              <w:t xml:space="preserve"> </w:t>
            </w:r>
            <w:r>
              <w:rPr>
                <w:rFonts w:ascii="Times New Roman" w:hAnsi="Times New Roman" w:eastAsia="Times New Roman" w:cs="Times New Roman"/>
                <w:spacing w:val="13"/>
                <w:sz w:val="19"/>
                <w:szCs w:val="19"/>
              </w:rPr>
              <w:t>100%</w:t>
            </w:r>
            <w:r>
              <w:rPr>
                <w:rFonts w:ascii="宋体" w:hAnsi="宋体" w:eastAsia="宋体" w:cs="宋体"/>
                <w:spacing w:val="13"/>
                <w:sz w:val="19"/>
                <w:szCs w:val="19"/>
              </w:rPr>
              <w:t>实施</w:t>
            </w:r>
            <w:r>
              <w:rPr>
                <w:rFonts w:ascii="Times New Roman" w:hAnsi="Times New Roman" w:eastAsia="Times New Roman" w:cs="Times New Roman"/>
                <w:spacing w:val="13"/>
                <w:sz w:val="19"/>
                <w:szCs w:val="19"/>
              </w:rPr>
              <w:t>“</w:t>
            </w:r>
            <w:r>
              <w:rPr>
                <w:rFonts w:ascii="宋体" w:hAnsi="宋体" w:eastAsia="宋体" w:cs="宋体"/>
                <w:spacing w:val="13"/>
                <w:sz w:val="19"/>
                <w:szCs w:val="19"/>
              </w:rPr>
              <w:t>互联</w:t>
            </w:r>
            <w:r>
              <w:rPr>
                <w:rFonts w:ascii="宋体" w:hAnsi="宋体" w:eastAsia="宋体" w:cs="宋体"/>
                <w:spacing w:val="14"/>
                <w:sz w:val="19"/>
                <w:szCs w:val="19"/>
              </w:rPr>
              <w:t>网</w:t>
            </w:r>
            <w:r>
              <w:rPr>
                <w:rFonts w:ascii="Times New Roman" w:hAnsi="Times New Roman" w:eastAsia="Times New Roman" w:cs="Times New Roman"/>
                <w:spacing w:val="14"/>
                <w:position w:val="-1"/>
                <w:sz w:val="19"/>
                <w:szCs w:val="19"/>
              </w:rPr>
              <w:t>+</w:t>
            </w:r>
            <w:r>
              <w:rPr>
                <w:rFonts w:ascii="Times New Roman" w:hAnsi="Times New Roman" w:eastAsia="Times New Roman" w:cs="Times New Roman"/>
                <w:spacing w:val="-8"/>
                <w:position w:val="-1"/>
                <w:sz w:val="19"/>
                <w:szCs w:val="19"/>
              </w:rPr>
              <w:t xml:space="preserve"> </w:t>
            </w:r>
            <w:r>
              <w:rPr>
                <w:rFonts w:ascii="宋体" w:hAnsi="宋体" w:eastAsia="宋体" w:cs="宋体"/>
                <w:spacing w:val="14"/>
                <w:sz w:val="19"/>
                <w:szCs w:val="19"/>
              </w:rPr>
              <w:t>明厨亮灶</w:t>
            </w:r>
            <w:r>
              <w:rPr>
                <w:rFonts w:ascii="Times New Roman" w:hAnsi="Times New Roman" w:eastAsia="Times New Roman" w:cs="Times New Roman"/>
                <w:spacing w:val="14"/>
                <w:sz w:val="19"/>
                <w:szCs w:val="19"/>
              </w:rPr>
              <w:t>”</w:t>
            </w:r>
            <w:r>
              <w:rPr>
                <w:rFonts w:ascii="宋体" w:hAnsi="宋体" w:eastAsia="宋体" w:cs="宋体"/>
                <w:spacing w:val="14"/>
                <w:sz w:val="19"/>
                <w:szCs w:val="19"/>
              </w:rPr>
              <w:t>智慧管理和网上监</w:t>
            </w:r>
            <w:r>
              <w:rPr>
                <w:rFonts w:ascii="宋体" w:hAnsi="宋体" w:eastAsia="宋体" w:cs="宋体"/>
                <w:spacing w:val="6"/>
                <w:sz w:val="19"/>
                <w:szCs w:val="19"/>
              </w:rPr>
              <w:t>管；开展冷链食品、</w:t>
            </w:r>
            <w:r>
              <w:rPr>
                <w:rFonts w:ascii="Times New Roman" w:hAnsi="Times New Roman" w:eastAsia="Times New Roman" w:cs="Times New Roman"/>
                <w:spacing w:val="6"/>
                <w:sz w:val="19"/>
                <w:szCs w:val="19"/>
              </w:rPr>
              <w:t>“</w:t>
            </w:r>
            <w:r>
              <w:rPr>
                <w:rFonts w:ascii="宋体" w:hAnsi="宋体" w:eastAsia="宋体" w:cs="宋体"/>
                <w:spacing w:val="6"/>
                <w:sz w:val="19"/>
                <w:szCs w:val="19"/>
              </w:rPr>
              <w:t>三小</w:t>
            </w:r>
            <w:r>
              <w:rPr>
                <w:rFonts w:ascii="Times New Roman" w:hAnsi="Times New Roman" w:eastAsia="Times New Roman" w:cs="Times New Roman"/>
                <w:spacing w:val="6"/>
                <w:sz w:val="19"/>
                <w:szCs w:val="19"/>
              </w:rPr>
              <w:t>”</w:t>
            </w:r>
            <w:r>
              <w:rPr>
                <w:rFonts w:ascii="宋体" w:hAnsi="宋体" w:eastAsia="宋体" w:cs="宋体"/>
                <w:spacing w:val="6"/>
                <w:sz w:val="19"/>
                <w:szCs w:val="19"/>
              </w:rPr>
              <w:t>食品、</w:t>
            </w:r>
            <w:r>
              <w:rPr>
                <w:rFonts w:ascii="宋体" w:hAnsi="宋体" w:eastAsia="宋体" w:cs="宋体"/>
                <w:spacing w:val="7"/>
                <w:sz w:val="19"/>
                <w:szCs w:val="19"/>
              </w:rPr>
              <w:t>学校及校园周边专项整治。</w:t>
            </w:r>
          </w:p>
        </w:tc>
        <w:tc>
          <w:tcPr>
            <w:tcW w:w="3884" w:type="dxa"/>
            <w:vAlign w:val="top"/>
          </w:tcPr>
          <w:p>
            <w:pPr>
              <w:spacing w:before="32" w:line="234" w:lineRule="auto"/>
              <w:ind w:left="14" w:right="8" w:firstLine="2"/>
              <w:jc w:val="both"/>
              <w:rPr>
                <w:rFonts w:ascii="宋体" w:hAnsi="宋体" w:eastAsia="宋体" w:cs="宋体"/>
                <w:sz w:val="19"/>
                <w:szCs w:val="19"/>
              </w:rPr>
            </w:pPr>
            <w:r>
              <w:rPr>
                <w:rFonts w:ascii="宋体" w:hAnsi="宋体" w:eastAsia="宋体" w:cs="宋体"/>
                <w:spacing w:val="12"/>
                <w:sz w:val="19"/>
                <w:szCs w:val="19"/>
              </w:rPr>
              <w:t>一季度成立市</w:t>
            </w:r>
            <w:r>
              <w:rPr>
                <w:rFonts w:ascii="Times New Roman" w:hAnsi="Times New Roman" w:eastAsia="Times New Roman" w:cs="Times New Roman"/>
                <w:spacing w:val="12"/>
                <w:sz w:val="19"/>
                <w:szCs w:val="19"/>
              </w:rPr>
              <w:t>“</w:t>
            </w:r>
            <w:r>
              <w:rPr>
                <w:rFonts w:ascii="宋体" w:hAnsi="宋体" w:eastAsia="宋体" w:cs="宋体"/>
                <w:spacing w:val="12"/>
                <w:sz w:val="19"/>
                <w:szCs w:val="19"/>
              </w:rPr>
              <w:t>国家食品安全示范城市</w:t>
            </w:r>
            <w:r>
              <w:rPr>
                <w:rFonts w:ascii="Times New Roman" w:hAnsi="Times New Roman" w:eastAsia="Times New Roman" w:cs="Times New Roman"/>
                <w:spacing w:val="12"/>
                <w:sz w:val="19"/>
                <w:szCs w:val="19"/>
              </w:rPr>
              <w:t>”</w:t>
            </w:r>
            <w:r>
              <w:rPr>
                <w:rFonts w:ascii="宋体" w:hAnsi="宋体" w:eastAsia="宋体" w:cs="宋体"/>
                <w:spacing w:val="12"/>
                <w:sz w:val="19"/>
                <w:szCs w:val="19"/>
              </w:rPr>
              <w:t>创建工作领导机构，召开创建工作动员会；制定</w:t>
            </w:r>
            <w:r>
              <w:rPr>
                <w:rFonts w:ascii="Times New Roman" w:hAnsi="Times New Roman" w:eastAsia="Times New Roman" w:cs="Times New Roman"/>
                <w:spacing w:val="8"/>
                <w:sz w:val="19"/>
                <w:szCs w:val="19"/>
              </w:rPr>
              <w:t xml:space="preserve">2022 </w:t>
            </w:r>
            <w:r>
              <w:rPr>
                <w:rFonts w:ascii="宋体" w:hAnsi="宋体" w:eastAsia="宋体" w:cs="宋体"/>
                <w:spacing w:val="8"/>
                <w:sz w:val="19"/>
                <w:szCs w:val="19"/>
              </w:rPr>
              <w:t>年度食品安全工作计划和食品安全抽检</w:t>
            </w:r>
            <w:r>
              <w:rPr>
                <w:rFonts w:ascii="宋体" w:hAnsi="宋体" w:eastAsia="宋体" w:cs="宋体"/>
                <w:spacing w:val="11"/>
                <w:sz w:val="19"/>
                <w:szCs w:val="19"/>
              </w:rPr>
              <w:t>计划；二、三季度推进各项创建任务落实；</w:t>
            </w:r>
          </w:p>
          <w:p>
            <w:pPr>
              <w:spacing w:before="1" w:line="227" w:lineRule="auto"/>
              <w:ind w:left="13" w:firstLine="23"/>
              <w:rPr>
                <w:rFonts w:ascii="宋体" w:hAnsi="宋体" w:eastAsia="宋体" w:cs="宋体"/>
                <w:sz w:val="19"/>
                <w:szCs w:val="19"/>
              </w:rPr>
            </w:pPr>
            <w:r>
              <w:rPr>
                <w:rFonts w:ascii="宋体" w:hAnsi="宋体" w:eastAsia="宋体" w:cs="宋体"/>
                <w:spacing w:val="11"/>
                <w:sz w:val="19"/>
                <w:szCs w:val="19"/>
              </w:rPr>
              <w:t>四季度完成全年抽检任务及核查处置工作；</w:t>
            </w:r>
            <w:r>
              <w:rPr>
                <w:rFonts w:ascii="宋体" w:hAnsi="宋体" w:eastAsia="宋体" w:cs="宋体"/>
                <w:spacing w:val="8"/>
                <w:sz w:val="19"/>
                <w:szCs w:val="19"/>
              </w:rPr>
              <w:t>对标创建标准开展自查自纠</w:t>
            </w:r>
            <w:r>
              <w:rPr>
                <w:rFonts w:ascii="宋体" w:hAnsi="宋体" w:eastAsia="宋体" w:cs="宋体"/>
                <w:spacing w:val="-42"/>
                <w:sz w:val="19"/>
                <w:szCs w:val="19"/>
              </w:rPr>
              <w:t xml:space="preserve"> </w:t>
            </w:r>
            <w:r>
              <w:rPr>
                <w:rFonts w:ascii="宋体" w:hAnsi="宋体" w:eastAsia="宋体" w:cs="宋体"/>
                <w:spacing w:val="8"/>
                <w:sz w:val="19"/>
                <w:szCs w:val="19"/>
              </w:rPr>
              <w:t>，向自治区食安</w:t>
            </w:r>
            <w:r>
              <w:rPr>
                <w:rFonts w:ascii="宋体" w:hAnsi="宋体" w:eastAsia="宋体" w:cs="宋体"/>
                <w:spacing w:val="3"/>
                <w:sz w:val="19"/>
                <w:szCs w:val="19"/>
              </w:rPr>
              <w:t>办递交省级验收申请。完成冷链食品、</w:t>
            </w:r>
            <w:r>
              <w:rPr>
                <w:rFonts w:ascii="Times New Roman" w:hAnsi="Times New Roman" w:eastAsia="Times New Roman" w:cs="Times New Roman"/>
                <w:spacing w:val="3"/>
                <w:sz w:val="19"/>
                <w:szCs w:val="19"/>
              </w:rPr>
              <w:t>“</w:t>
            </w:r>
            <w:r>
              <w:rPr>
                <w:rFonts w:ascii="宋体" w:hAnsi="宋体" w:eastAsia="宋体" w:cs="宋体"/>
                <w:spacing w:val="3"/>
                <w:sz w:val="19"/>
                <w:szCs w:val="19"/>
              </w:rPr>
              <w:t>三小</w:t>
            </w:r>
            <w:r>
              <w:rPr>
                <w:rFonts w:ascii="Times New Roman" w:hAnsi="Times New Roman" w:eastAsia="Times New Roman" w:cs="Times New Roman"/>
                <w:spacing w:val="3"/>
                <w:sz w:val="19"/>
                <w:szCs w:val="19"/>
              </w:rPr>
              <w:t>”</w:t>
            </w:r>
            <w:r>
              <w:rPr>
                <w:rFonts w:ascii="宋体" w:hAnsi="宋体" w:eastAsia="宋体" w:cs="宋体"/>
                <w:spacing w:val="7"/>
                <w:sz w:val="19"/>
                <w:szCs w:val="19"/>
              </w:rPr>
              <w:t>食品、学校及校园周边专项整治工作任务。</w:t>
            </w:r>
          </w:p>
        </w:tc>
        <w:tc>
          <w:tcPr>
            <w:tcW w:w="894" w:type="dxa"/>
            <w:vAlign w:val="top"/>
          </w:tcPr>
          <w:p>
            <w:pPr>
              <w:pStyle w:val="6"/>
              <w:spacing w:line="274" w:lineRule="auto"/>
            </w:pPr>
          </w:p>
          <w:p>
            <w:pPr>
              <w:pStyle w:val="6"/>
              <w:spacing w:line="274" w:lineRule="auto"/>
            </w:pPr>
          </w:p>
          <w:p>
            <w:pPr>
              <w:pStyle w:val="6"/>
              <w:spacing w:line="275" w:lineRule="auto"/>
            </w:pPr>
          </w:p>
          <w:p>
            <w:pPr>
              <w:spacing w:before="62" w:line="265" w:lineRule="exact"/>
              <w:ind w:left="156"/>
              <w:rPr>
                <w:rFonts w:ascii="宋体" w:hAnsi="宋体" w:eastAsia="宋体" w:cs="宋体"/>
                <w:sz w:val="19"/>
                <w:szCs w:val="19"/>
              </w:rPr>
            </w:pPr>
            <w:r>
              <w:rPr>
                <w:rFonts w:ascii="宋体" w:hAnsi="宋体" w:eastAsia="宋体" w:cs="宋体"/>
                <w:spacing w:val="6"/>
                <w:position w:val="1"/>
                <w:sz w:val="19"/>
                <w:szCs w:val="19"/>
              </w:rPr>
              <w:t>马煜洲</w:t>
            </w:r>
          </w:p>
        </w:tc>
        <w:tc>
          <w:tcPr>
            <w:tcW w:w="849" w:type="dxa"/>
            <w:vAlign w:val="top"/>
          </w:tcPr>
          <w:p>
            <w:pPr>
              <w:pStyle w:val="6"/>
              <w:spacing w:line="339" w:lineRule="auto"/>
            </w:pPr>
          </w:p>
          <w:p>
            <w:pPr>
              <w:pStyle w:val="6"/>
              <w:spacing w:line="340" w:lineRule="auto"/>
            </w:pPr>
          </w:p>
          <w:p>
            <w:pPr>
              <w:spacing w:before="61" w:line="294" w:lineRule="auto"/>
              <w:ind w:left="128" w:right="114" w:firstLine="102"/>
              <w:rPr>
                <w:rFonts w:ascii="宋体" w:hAnsi="宋体" w:eastAsia="宋体" w:cs="宋体"/>
                <w:sz w:val="19"/>
                <w:szCs w:val="19"/>
              </w:rPr>
            </w:pPr>
            <w:r>
              <w:rPr>
                <w:rFonts w:ascii="宋体" w:hAnsi="宋体" w:eastAsia="宋体" w:cs="宋体"/>
                <w:spacing w:val="6"/>
                <w:sz w:val="19"/>
                <w:szCs w:val="19"/>
              </w:rPr>
              <w:t>市场</w:t>
            </w:r>
            <w:r>
              <w:rPr>
                <w:rFonts w:ascii="宋体" w:hAnsi="宋体" w:eastAsia="宋体" w:cs="宋体"/>
                <w:spacing w:val="8"/>
                <w:sz w:val="19"/>
                <w:szCs w:val="19"/>
              </w:rPr>
              <w:t>监管局</w:t>
            </w:r>
          </w:p>
        </w:tc>
        <w:tc>
          <w:tcPr>
            <w:tcW w:w="1063" w:type="dxa"/>
            <w:tcBorders>
              <w:right w:val="single" w:color="000000" w:sz="6" w:space="0"/>
            </w:tcBorders>
            <w:vAlign w:val="top"/>
          </w:tcPr>
          <w:p>
            <w:pPr>
              <w:pStyle w:val="6"/>
              <w:spacing w:line="378" w:lineRule="auto"/>
            </w:pPr>
          </w:p>
          <w:p>
            <w:pPr>
              <w:spacing w:before="62" w:line="290" w:lineRule="auto"/>
              <w:ind w:left="449" w:right="25" w:hanging="417"/>
              <w:rPr>
                <w:rFonts w:ascii="宋体" w:hAnsi="宋体" w:eastAsia="宋体" w:cs="宋体"/>
                <w:sz w:val="19"/>
                <w:szCs w:val="19"/>
              </w:rPr>
            </w:pPr>
            <w:r>
              <w:rPr>
                <w:rFonts w:ascii="宋体" w:hAnsi="宋体" w:eastAsia="宋体" w:cs="宋体"/>
                <w:spacing w:val="8"/>
                <w:sz w:val="19"/>
                <w:szCs w:val="19"/>
              </w:rPr>
              <w:t>市直相关部</w:t>
            </w:r>
            <w:r>
              <w:rPr>
                <w:rFonts w:ascii="宋体" w:hAnsi="宋体" w:eastAsia="宋体" w:cs="宋体"/>
                <w:sz w:val="19"/>
                <w:szCs w:val="19"/>
              </w:rPr>
              <w:t>门</w:t>
            </w:r>
          </w:p>
          <w:p>
            <w:pPr>
              <w:spacing w:before="1" w:line="290" w:lineRule="auto"/>
              <w:ind w:left="131" w:right="120" w:hanging="8"/>
              <w:rPr>
                <w:rFonts w:ascii="宋体" w:hAnsi="宋体" w:eastAsia="宋体" w:cs="宋体"/>
                <w:sz w:val="19"/>
                <w:szCs w:val="19"/>
              </w:rPr>
            </w:pPr>
            <w:r>
              <w:rPr>
                <w:rFonts w:ascii="宋体" w:hAnsi="宋体" w:eastAsia="宋体" w:cs="宋体"/>
                <w:spacing w:val="11"/>
                <w:sz w:val="19"/>
                <w:szCs w:val="19"/>
              </w:rPr>
              <w:t>（单位）</w:t>
            </w:r>
            <w:r>
              <w:rPr>
                <w:rFonts w:ascii="宋体" w:hAnsi="宋体" w:eastAsia="宋体" w:cs="宋体"/>
                <w:spacing w:val="-3"/>
                <w:sz w:val="19"/>
                <w:szCs w:val="19"/>
              </w:rPr>
              <w:t>各县（</w:t>
            </w:r>
            <w:r>
              <w:rPr>
                <w:rFonts w:ascii="宋体" w:hAnsi="宋体" w:eastAsia="宋体" w:cs="宋体"/>
                <w:spacing w:val="-50"/>
                <w:sz w:val="19"/>
                <w:szCs w:val="19"/>
              </w:rPr>
              <w:t xml:space="preserve"> </w:t>
            </w:r>
            <w:r>
              <w:rPr>
                <w:rFonts w:ascii="宋体" w:hAnsi="宋体" w:eastAsia="宋体" w:cs="宋体"/>
                <w:spacing w:val="-3"/>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4" w:hRule="atLeast"/>
        </w:trPr>
        <w:tc>
          <w:tcPr>
            <w:tcW w:w="699" w:type="dxa"/>
            <w:tcBorders>
              <w:left w:val="single" w:color="000000" w:sz="6" w:space="0"/>
              <w:bottom w:val="single" w:color="000000" w:sz="6" w:space="0"/>
            </w:tcBorders>
            <w:vAlign w:val="top"/>
          </w:tcPr>
          <w:p>
            <w:pPr>
              <w:pStyle w:val="6"/>
              <w:spacing w:line="249" w:lineRule="auto"/>
            </w:pPr>
          </w:p>
          <w:p>
            <w:pPr>
              <w:pStyle w:val="6"/>
              <w:spacing w:line="249" w:lineRule="auto"/>
            </w:pPr>
          </w:p>
          <w:p>
            <w:pPr>
              <w:pStyle w:val="6"/>
              <w:spacing w:line="249" w:lineRule="auto"/>
            </w:pPr>
          </w:p>
          <w:p>
            <w:pPr>
              <w:pStyle w:val="6"/>
              <w:spacing w:line="250" w:lineRule="auto"/>
            </w:pPr>
          </w:p>
          <w:p>
            <w:pPr>
              <w:spacing w:before="62" w:line="291" w:lineRule="auto"/>
              <w:ind w:left="14" w:right="19" w:firstLine="3"/>
              <w:jc w:val="both"/>
              <w:rPr>
                <w:rFonts w:ascii="宋体" w:hAnsi="宋体" w:eastAsia="宋体" w:cs="宋体"/>
                <w:sz w:val="19"/>
                <w:szCs w:val="19"/>
              </w:rPr>
            </w:pPr>
            <w:r>
              <w:rPr>
                <w:rFonts w:ascii="宋体" w:hAnsi="宋体" w:eastAsia="宋体" w:cs="宋体"/>
                <w:spacing w:val="9"/>
                <w:sz w:val="19"/>
                <w:szCs w:val="19"/>
              </w:rPr>
              <w:t>九</w:t>
            </w:r>
            <w:r>
              <w:rPr>
                <w:rFonts w:ascii="宋体" w:hAnsi="宋体" w:eastAsia="宋体" w:cs="宋体"/>
                <w:spacing w:val="-45"/>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好自身</w:t>
            </w:r>
            <w:r>
              <w:rPr>
                <w:rFonts w:ascii="宋体" w:hAnsi="宋体" w:eastAsia="宋体" w:cs="宋体"/>
                <w:spacing w:val="6"/>
                <w:sz w:val="19"/>
                <w:szCs w:val="19"/>
              </w:rPr>
              <w:t>建设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高站位建设实</w:t>
            </w:r>
            <w:r>
              <w:rPr>
                <w:rFonts w:ascii="宋体" w:hAnsi="宋体" w:eastAsia="宋体" w:cs="宋体"/>
                <w:spacing w:val="9"/>
                <w:sz w:val="19"/>
                <w:szCs w:val="19"/>
              </w:rPr>
              <w:t>干政府</w:t>
            </w:r>
          </w:p>
        </w:tc>
        <w:tc>
          <w:tcPr>
            <w:tcW w:w="1328" w:type="dxa"/>
            <w:tcBorders>
              <w:bottom w:val="single" w:color="000000" w:sz="6" w:space="0"/>
            </w:tcBorders>
            <w:vAlign w:val="top"/>
          </w:tcPr>
          <w:p>
            <w:pPr>
              <w:pStyle w:val="6"/>
              <w:spacing w:line="286" w:lineRule="auto"/>
            </w:pPr>
          </w:p>
          <w:p>
            <w:pPr>
              <w:pStyle w:val="6"/>
              <w:spacing w:line="287" w:lineRule="auto"/>
            </w:pPr>
          </w:p>
          <w:p>
            <w:pPr>
              <w:pStyle w:val="6"/>
              <w:spacing w:line="287" w:lineRule="auto"/>
            </w:pPr>
          </w:p>
          <w:p>
            <w:pPr>
              <w:pStyle w:val="6"/>
              <w:spacing w:line="287" w:lineRule="auto"/>
            </w:pPr>
          </w:p>
          <w:p>
            <w:pPr>
              <w:pStyle w:val="6"/>
              <w:spacing w:line="287" w:lineRule="auto"/>
            </w:pPr>
          </w:p>
          <w:p>
            <w:pPr>
              <w:spacing w:before="62" w:line="290" w:lineRule="auto"/>
              <w:ind w:left="8" w:right="20" w:hanging="8"/>
              <w:jc w:val="both"/>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45"/>
                <w:sz w:val="19"/>
                <w:szCs w:val="19"/>
              </w:rPr>
              <w:t xml:space="preserve"> </w:t>
            </w:r>
            <w:r>
              <w:rPr>
                <w:rFonts w:ascii="宋体" w:hAnsi="宋体" w:eastAsia="宋体" w:cs="宋体"/>
                <w:spacing w:val="10"/>
                <w:sz w:val="19"/>
                <w:szCs w:val="19"/>
              </w:rPr>
              <w:t>一</w:t>
            </w:r>
            <w:r>
              <w:rPr>
                <w:rFonts w:ascii="宋体" w:hAnsi="宋体" w:eastAsia="宋体" w:cs="宋体"/>
                <w:spacing w:val="-49"/>
                <w:sz w:val="19"/>
                <w:szCs w:val="19"/>
              </w:rPr>
              <w:t xml:space="preserve"> </w:t>
            </w:r>
            <w:r>
              <w:rPr>
                <w:rFonts w:ascii="宋体" w:hAnsi="宋体" w:eastAsia="宋体" w:cs="宋体"/>
                <w:spacing w:val="10"/>
                <w:sz w:val="19"/>
                <w:szCs w:val="19"/>
              </w:rPr>
              <w:t>）以绝对</w:t>
            </w:r>
            <w:r>
              <w:rPr>
                <w:rFonts w:ascii="宋体" w:hAnsi="宋体" w:eastAsia="宋体" w:cs="宋体"/>
                <w:spacing w:val="24"/>
                <w:sz w:val="19"/>
                <w:szCs w:val="19"/>
              </w:rPr>
              <w:t>忠诚的政治品</w:t>
            </w:r>
            <w:r>
              <w:rPr>
                <w:rFonts w:ascii="宋体" w:hAnsi="宋体" w:eastAsia="宋体" w:cs="宋体"/>
                <w:spacing w:val="8"/>
                <w:sz w:val="19"/>
                <w:szCs w:val="19"/>
              </w:rPr>
              <w:t>格自觉干</w:t>
            </w:r>
          </w:p>
        </w:tc>
        <w:tc>
          <w:tcPr>
            <w:tcW w:w="2372" w:type="dxa"/>
            <w:tcBorders>
              <w:bottom w:val="single" w:color="000000" w:sz="6" w:space="0"/>
            </w:tcBorders>
            <w:vAlign w:val="top"/>
          </w:tcPr>
          <w:p>
            <w:pPr>
              <w:pStyle w:val="6"/>
              <w:spacing w:line="251" w:lineRule="auto"/>
            </w:pPr>
          </w:p>
          <w:p>
            <w:pPr>
              <w:pStyle w:val="6"/>
              <w:spacing w:line="251" w:lineRule="auto"/>
            </w:pPr>
          </w:p>
          <w:p>
            <w:pPr>
              <w:pStyle w:val="6"/>
              <w:spacing w:line="252" w:lineRule="auto"/>
            </w:pPr>
          </w:p>
          <w:p>
            <w:pPr>
              <w:pStyle w:val="6"/>
              <w:spacing w:line="252" w:lineRule="auto"/>
            </w:pPr>
          </w:p>
          <w:p>
            <w:pPr>
              <w:pStyle w:val="6"/>
              <w:spacing w:line="252" w:lineRule="auto"/>
            </w:pPr>
          </w:p>
          <w:p>
            <w:pPr>
              <w:spacing w:before="62" w:line="292" w:lineRule="auto"/>
              <w:ind w:left="9" w:firstLine="2"/>
              <w:jc w:val="both"/>
              <w:rPr>
                <w:rFonts w:ascii="宋体" w:hAnsi="宋体" w:eastAsia="宋体" w:cs="宋体"/>
                <w:sz w:val="19"/>
                <w:szCs w:val="19"/>
              </w:rPr>
            </w:pPr>
            <w:r>
              <w:rPr>
                <w:rFonts w:ascii="宋体" w:hAnsi="宋体" w:eastAsia="宋体" w:cs="宋体"/>
                <w:spacing w:val="21"/>
                <w:sz w:val="19"/>
                <w:szCs w:val="19"/>
              </w:rPr>
              <w:t>学懂弄通做实习近平新时</w:t>
            </w:r>
            <w:r>
              <w:rPr>
                <w:rFonts w:ascii="宋体" w:hAnsi="宋体" w:eastAsia="宋体" w:cs="宋体"/>
                <w:spacing w:val="6"/>
                <w:sz w:val="19"/>
                <w:szCs w:val="19"/>
              </w:rPr>
              <w:t>代中国特色社会主义思想，</w:t>
            </w:r>
            <w:r>
              <w:rPr>
                <w:rFonts w:ascii="宋体" w:hAnsi="宋体" w:eastAsia="宋体" w:cs="宋体"/>
                <w:spacing w:val="22"/>
                <w:sz w:val="19"/>
                <w:szCs w:val="19"/>
              </w:rPr>
              <w:t>切实加强政府党组及政府</w:t>
            </w:r>
            <w:r>
              <w:rPr>
                <w:rFonts w:ascii="宋体" w:hAnsi="宋体" w:eastAsia="宋体" w:cs="宋体"/>
                <w:spacing w:val="7"/>
                <w:sz w:val="19"/>
                <w:szCs w:val="19"/>
              </w:rPr>
              <w:t>系统党的建设。</w:t>
            </w:r>
          </w:p>
        </w:tc>
        <w:tc>
          <w:tcPr>
            <w:tcW w:w="2960" w:type="dxa"/>
            <w:tcBorders>
              <w:bottom w:val="single" w:color="000000" w:sz="6" w:space="0"/>
            </w:tcBorders>
            <w:vAlign w:val="top"/>
          </w:tcPr>
          <w:p>
            <w:pPr>
              <w:spacing w:before="97" w:line="252" w:lineRule="auto"/>
              <w:ind w:left="12" w:right="1" w:firstLine="3"/>
              <w:jc w:val="both"/>
              <w:rPr>
                <w:rFonts w:ascii="宋体" w:hAnsi="宋体" w:eastAsia="宋体" w:cs="宋体"/>
                <w:sz w:val="19"/>
                <w:szCs w:val="19"/>
              </w:rPr>
            </w:pPr>
            <w:r>
              <w:rPr>
                <w:rFonts w:ascii="宋体" w:hAnsi="宋体" w:eastAsia="宋体" w:cs="宋体"/>
                <w:spacing w:val="5"/>
                <w:sz w:val="19"/>
                <w:szCs w:val="19"/>
              </w:rPr>
              <w:t>深入贯彻党的十九大和十九届历次</w:t>
            </w:r>
            <w:r>
              <w:rPr>
                <w:rFonts w:ascii="宋体" w:hAnsi="宋体" w:eastAsia="宋体" w:cs="宋体"/>
                <w:spacing w:val="2"/>
                <w:sz w:val="19"/>
                <w:szCs w:val="19"/>
              </w:rPr>
              <w:t>全会精神</w:t>
            </w:r>
            <w:r>
              <w:rPr>
                <w:rFonts w:ascii="Times New Roman" w:hAnsi="Times New Roman" w:eastAsia="Times New Roman" w:cs="Times New Roman"/>
                <w:spacing w:val="2"/>
                <w:position w:val="-1"/>
                <w:sz w:val="19"/>
                <w:szCs w:val="19"/>
              </w:rPr>
              <w:t>,</w:t>
            </w:r>
            <w:r>
              <w:rPr>
                <w:rFonts w:ascii="宋体" w:hAnsi="宋体" w:eastAsia="宋体" w:cs="宋体"/>
                <w:spacing w:val="2"/>
                <w:sz w:val="19"/>
                <w:szCs w:val="19"/>
              </w:rPr>
              <w:t>全面落实习近平总书记视</w:t>
            </w:r>
            <w:r>
              <w:rPr>
                <w:rFonts w:ascii="宋体" w:hAnsi="宋体" w:eastAsia="宋体" w:cs="宋体"/>
                <w:spacing w:val="-1"/>
                <w:sz w:val="19"/>
                <w:szCs w:val="19"/>
              </w:rPr>
              <w:t>察宁夏重要讲话精神，坚定捍卫</w:t>
            </w:r>
            <w:r>
              <w:rPr>
                <w:rFonts w:ascii="Times New Roman" w:hAnsi="Times New Roman" w:eastAsia="Times New Roman" w:cs="Times New Roman"/>
                <w:spacing w:val="-1"/>
                <w:sz w:val="19"/>
                <w:szCs w:val="19"/>
              </w:rPr>
              <w:t>“</w:t>
            </w:r>
            <w:r>
              <w:rPr>
                <w:rFonts w:ascii="宋体" w:hAnsi="宋体" w:eastAsia="宋体" w:cs="宋体"/>
                <w:spacing w:val="-1"/>
                <w:sz w:val="19"/>
                <w:szCs w:val="19"/>
              </w:rPr>
              <w:t>两</w:t>
            </w:r>
            <w:r>
              <w:rPr>
                <w:rFonts w:ascii="宋体" w:hAnsi="宋体" w:eastAsia="宋体" w:cs="宋体"/>
                <w:spacing w:val="-4"/>
                <w:sz w:val="19"/>
                <w:szCs w:val="19"/>
              </w:rPr>
              <w:t>个确立</w:t>
            </w:r>
            <w:r>
              <w:rPr>
                <w:rFonts w:ascii="Times New Roman" w:hAnsi="Times New Roman" w:eastAsia="Times New Roman" w:cs="Times New Roman"/>
                <w:spacing w:val="-4"/>
                <w:sz w:val="19"/>
                <w:szCs w:val="19"/>
              </w:rPr>
              <w:t>”</w:t>
            </w:r>
            <w:r>
              <w:rPr>
                <w:rFonts w:ascii="宋体" w:hAnsi="宋体" w:eastAsia="宋体" w:cs="宋体"/>
                <w:spacing w:val="-4"/>
                <w:sz w:val="19"/>
                <w:szCs w:val="19"/>
              </w:rPr>
              <w:t>，增强</w:t>
            </w:r>
            <w:r>
              <w:rPr>
                <w:rFonts w:ascii="Times New Roman" w:hAnsi="Times New Roman" w:eastAsia="Times New Roman" w:cs="Times New Roman"/>
                <w:spacing w:val="-4"/>
                <w:sz w:val="19"/>
                <w:szCs w:val="19"/>
              </w:rPr>
              <w:t>“</w:t>
            </w:r>
            <w:r>
              <w:rPr>
                <w:rFonts w:ascii="宋体" w:hAnsi="宋体" w:eastAsia="宋体" w:cs="宋体"/>
                <w:spacing w:val="-4"/>
                <w:sz w:val="19"/>
                <w:szCs w:val="19"/>
              </w:rPr>
              <w:t>四个意识</w:t>
            </w:r>
            <w:r>
              <w:rPr>
                <w:rFonts w:ascii="Times New Roman" w:hAnsi="Times New Roman" w:eastAsia="Times New Roman" w:cs="Times New Roman"/>
                <w:spacing w:val="-4"/>
                <w:sz w:val="19"/>
                <w:szCs w:val="19"/>
              </w:rPr>
              <w:t>”</w:t>
            </w:r>
            <w:r>
              <w:rPr>
                <w:rFonts w:ascii="宋体" w:hAnsi="宋体" w:eastAsia="宋体" w:cs="宋体"/>
                <w:spacing w:val="-4"/>
                <w:sz w:val="19"/>
                <w:szCs w:val="19"/>
              </w:rPr>
              <w:t>，坚定</w:t>
            </w:r>
            <w:r>
              <w:rPr>
                <w:rFonts w:ascii="Times New Roman" w:hAnsi="Times New Roman" w:eastAsia="Times New Roman" w:cs="Times New Roman"/>
                <w:spacing w:val="-4"/>
                <w:sz w:val="19"/>
                <w:szCs w:val="19"/>
              </w:rPr>
              <w:t>“</w:t>
            </w:r>
            <w:r>
              <w:rPr>
                <w:rFonts w:ascii="宋体" w:hAnsi="宋体" w:eastAsia="宋体" w:cs="宋体"/>
                <w:spacing w:val="-4"/>
                <w:sz w:val="19"/>
                <w:szCs w:val="19"/>
              </w:rPr>
              <w:t>四</w:t>
            </w:r>
            <w:r>
              <w:rPr>
                <w:rFonts w:ascii="宋体" w:hAnsi="宋体" w:eastAsia="宋体" w:cs="宋体"/>
                <w:spacing w:val="-3"/>
                <w:sz w:val="19"/>
                <w:szCs w:val="19"/>
              </w:rPr>
              <w:t>个自信</w:t>
            </w:r>
            <w:r>
              <w:rPr>
                <w:rFonts w:ascii="Times New Roman" w:hAnsi="Times New Roman" w:eastAsia="Times New Roman" w:cs="Times New Roman"/>
                <w:spacing w:val="-3"/>
                <w:sz w:val="19"/>
                <w:szCs w:val="19"/>
              </w:rPr>
              <w:t>”</w:t>
            </w:r>
            <w:r>
              <w:rPr>
                <w:rFonts w:ascii="Times New Roman" w:hAnsi="Times New Roman" w:eastAsia="Times New Roman" w:cs="Times New Roman"/>
                <w:spacing w:val="-10"/>
                <w:sz w:val="19"/>
                <w:szCs w:val="19"/>
              </w:rPr>
              <w:t xml:space="preserve"> </w:t>
            </w:r>
            <w:r>
              <w:rPr>
                <w:rFonts w:ascii="宋体" w:hAnsi="宋体" w:eastAsia="宋体" w:cs="宋体"/>
                <w:spacing w:val="-3"/>
                <w:sz w:val="19"/>
                <w:szCs w:val="19"/>
              </w:rPr>
              <w:t>，做到</w:t>
            </w:r>
            <w:r>
              <w:rPr>
                <w:rFonts w:ascii="Times New Roman" w:hAnsi="Times New Roman" w:eastAsia="Times New Roman" w:cs="Times New Roman"/>
                <w:spacing w:val="-3"/>
                <w:sz w:val="19"/>
                <w:szCs w:val="19"/>
              </w:rPr>
              <w:t>“</w:t>
            </w:r>
            <w:r>
              <w:rPr>
                <w:rFonts w:ascii="宋体" w:hAnsi="宋体" w:eastAsia="宋体" w:cs="宋体"/>
                <w:spacing w:val="-3"/>
                <w:sz w:val="19"/>
                <w:szCs w:val="19"/>
              </w:rPr>
              <w:t>两个维护</w:t>
            </w:r>
            <w:r>
              <w:rPr>
                <w:rFonts w:ascii="Times New Roman" w:hAnsi="Times New Roman" w:eastAsia="Times New Roman" w:cs="Times New Roman"/>
                <w:spacing w:val="-3"/>
                <w:sz w:val="19"/>
                <w:szCs w:val="19"/>
              </w:rPr>
              <w:t>”</w:t>
            </w:r>
            <w:r>
              <w:rPr>
                <w:rFonts w:ascii="Times New Roman" w:hAnsi="Times New Roman" w:eastAsia="Times New Roman" w:cs="Times New Roman"/>
                <w:spacing w:val="-15"/>
                <w:sz w:val="19"/>
                <w:szCs w:val="19"/>
              </w:rPr>
              <w:t xml:space="preserve"> </w:t>
            </w:r>
            <w:r>
              <w:rPr>
                <w:rFonts w:ascii="宋体" w:hAnsi="宋体" w:eastAsia="宋体" w:cs="宋体"/>
                <w:spacing w:val="-3"/>
                <w:sz w:val="19"/>
                <w:szCs w:val="19"/>
              </w:rPr>
              <w:t>，确保习</w:t>
            </w:r>
            <w:r>
              <w:rPr>
                <w:rFonts w:ascii="宋体" w:hAnsi="宋体" w:eastAsia="宋体" w:cs="宋体"/>
                <w:spacing w:val="-7"/>
                <w:sz w:val="19"/>
                <w:szCs w:val="19"/>
              </w:rPr>
              <w:t>近平总书记重要指示批示精神、党中央、国务院和自治区党委、政府以及市委决策部署落实落地；学懂弄通做</w:t>
            </w:r>
            <w:r>
              <w:rPr>
                <w:rFonts w:ascii="宋体" w:hAnsi="宋体" w:eastAsia="宋体" w:cs="宋体"/>
                <w:spacing w:val="5"/>
                <w:sz w:val="19"/>
                <w:szCs w:val="19"/>
              </w:rPr>
              <w:t>实习近平新时代中国特色社会主义</w:t>
            </w:r>
            <w:r>
              <w:rPr>
                <w:rFonts w:ascii="宋体" w:hAnsi="宋体" w:eastAsia="宋体" w:cs="宋体"/>
                <w:spacing w:val="-7"/>
                <w:sz w:val="19"/>
                <w:szCs w:val="19"/>
              </w:rPr>
              <w:t>思想，贯彻执行民主集中制，切实加强政府党组及政府系统党的建设，提</w:t>
            </w:r>
            <w:r>
              <w:rPr>
                <w:rFonts w:ascii="宋体" w:hAnsi="宋体" w:eastAsia="宋体" w:cs="宋体"/>
                <w:spacing w:val="5"/>
                <w:sz w:val="19"/>
                <w:szCs w:val="19"/>
              </w:rPr>
              <w:t>高市政府党组民主科学依法决策水平，全力推动政府各项工作落到实</w:t>
            </w:r>
            <w:r>
              <w:rPr>
                <w:rFonts w:ascii="宋体" w:hAnsi="宋体" w:eastAsia="宋体" w:cs="宋体"/>
                <w:spacing w:val="-2"/>
                <w:sz w:val="19"/>
                <w:szCs w:val="19"/>
              </w:rPr>
              <w:t>处、见到实效。</w:t>
            </w:r>
          </w:p>
        </w:tc>
        <w:tc>
          <w:tcPr>
            <w:tcW w:w="3884" w:type="dxa"/>
            <w:tcBorders>
              <w:bottom w:val="single" w:color="000000" w:sz="6" w:space="0"/>
            </w:tcBorders>
            <w:vAlign w:val="top"/>
          </w:tcPr>
          <w:p>
            <w:pPr>
              <w:pStyle w:val="6"/>
              <w:spacing w:line="246" w:lineRule="auto"/>
            </w:pPr>
          </w:p>
          <w:p>
            <w:pPr>
              <w:pStyle w:val="6"/>
              <w:spacing w:line="246"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tcBorders>
              <w:bottom w:val="single" w:color="000000" w:sz="6" w:space="0"/>
            </w:tcBorders>
            <w:vAlign w:val="top"/>
          </w:tcPr>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tcBorders>
              <w:bottom w:val="single" w:color="000000" w:sz="6" w:space="0"/>
            </w:tcBorders>
            <w:vAlign w:val="top"/>
          </w:tcPr>
          <w:p>
            <w:pPr>
              <w:pStyle w:val="6"/>
              <w:spacing w:line="287" w:lineRule="auto"/>
            </w:pPr>
          </w:p>
          <w:p>
            <w:pPr>
              <w:pStyle w:val="6"/>
              <w:spacing w:line="287" w:lineRule="auto"/>
            </w:pPr>
          </w:p>
          <w:p>
            <w:pPr>
              <w:pStyle w:val="6"/>
              <w:spacing w:line="288" w:lineRule="auto"/>
            </w:pPr>
          </w:p>
          <w:p>
            <w:pPr>
              <w:pStyle w:val="6"/>
              <w:spacing w:line="288" w:lineRule="auto"/>
            </w:pPr>
          </w:p>
          <w:p>
            <w:pPr>
              <w:pStyle w:val="6"/>
              <w:spacing w:line="288" w:lineRule="auto"/>
            </w:pPr>
          </w:p>
          <w:p>
            <w:pPr>
              <w:spacing w:before="62" w:line="30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bottom w:val="single" w:color="000000" w:sz="6" w:space="0"/>
              <w:right w:val="single" w:color="000000" w:sz="6" w:space="0"/>
            </w:tcBorders>
            <w:vAlign w:val="top"/>
          </w:tcPr>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189" w:lineRule="exact"/>
        <w:rPr>
          <w:rFonts w:ascii="Arial"/>
          <w:sz w:val="16"/>
        </w:rPr>
      </w:pPr>
    </w:p>
    <w:p>
      <w:pPr>
        <w:spacing w:line="189" w:lineRule="exact"/>
        <w:rPr>
          <w:rFonts w:ascii="Arial" w:hAnsi="Arial" w:eastAsia="Arial" w:cs="Arial"/>
          <w:sz w:val="16"/>
          <w:szCs w:val="16"/>
        </w:rPr>
        <w:sectPr>
          <w:headerReference r:id="rId181" w:type="default"/>
          <w:footerReference r:id="rId182" w:type="default"/>
          <w:pgSz w:w="16839" w:h="11906"/>
          <w:pgMar w:top="1792" w:right="1387" w:bottom="1552" w:left="1386" w:header="1426" w:footer="1174" w:gutter="0"/>
          <w:cols w:space="720" w:num="1"/>
        </w:sectPr>
      </w:pPr>
    </w:p>
    <w:p>
      <w:pPr>
        <w:spacing w:before="51"/>
      </w:pPr>
      <w:r>
        <w:drawing>
          <wp:anchor distT="0" distB="0" distL="0" distR="0" simplePos="0" relativeHeight="251801600" behindDoc="0" locked="0" layoutInCell="0" allowOverlap="1">
            <wp:simplePos x="0" y="0"/>
            <wp:positionH relativeFrom="page">
              <wp:posOffset>979805</wp:posOffset>
            </wp:positionH>
            <wp:positionV relativeFrom="page">
              <wp:posOffset>1163320</wp:posOffset>
            </wp:positionV>
            <wp:extent cx="8747760" cy="762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21"/>
                    <a:stretch>
                      <a:fillRect/>
                    </a:stretch>
                  </pic:blipFill>
                  <pic:spPr>
                    <a:xfrm>
                      <a:off x="0" y="0"/>
                      <a:ext cx="8747759"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2372"/>
        <w:gridCol w:w="2960"/>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2"/>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6" w:hRule="atLeast"/>
        </w:trPr>
        <w:tc>
          <w:tcPr>
            <w:tcW w:w="699" w:type="dxa"/>
            <w:vMerge w:val="restart"/>
            <w:tcBorders>
              <w:left w:val="single" w:color="000000" w:sz="6" w:space="0"/>
              <w:bottom w:val="nil"/>
            </w:tcBorders>
            <w:vAlign w:val="top"/>
          </w:tcPr>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4" w:lineRule="auto"/>
            </w:pPr>
          </w:p>
          <w:p>
            <w:pPr>
              <w:pStyle w:val="6"/>
              <w:spacing w:line="255" w:lineRule="auto"/>
            </w:pPr>
          </w:p>
          <w:p>
            <w:pPr>
              <w:pStyle w:val="6"/>
              <w:spacing w:line="255" w:lineRule="auto"/>
            </w:pPr>
          </w:p>
          <w:p>
            <w:pPr>
              <w:pStyle w:val="6"/>
              <w:spacing w:line="255" w:lineRule="auto"/>
            </w:pPr>
          </w:p>
          <w:p>
            <w:pPr>
              <w:spacing w:before="61" w:line="291" w:lineRule="auto"/>
              <w:ind w:left="14" w:right="19" w:firstLine="3"/>
              <w:jc w:val="both"/>
              <w:rPr>
                <w:rFonts w:ascii="宋体" w:hAnsi="宋体" w:eastAsia="宋体" w:cs="宋体"/>
                <w:sz w:val="19"/>
                <w:szCs w:val="19"/>
              </w:rPr>
            </w:pPr>
            <w:r>
              <w:rPr>
                <w:rFonts w:ascii="宋体" w:hAnsi="宋体" w:eastAsia="宋体" w:cs="宋体"/>
                <w:spacing w:val="9"/>
                <w:sz w:val="19"/>
                <w:szCs w:val="19"/>
              </w:rPr>
              <w:t>九</w:t>
            </w:r>
            <w:r>
              <w:rPr>
                <w:rFonts w:ascii="宋体" w:hAnsi="宋体" w:eastAsia="宋体" w:cs="宋体"/>
                <w:spacing w:val="-45"/>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好自身</w:t>
            </w:r>
            <w:r>
              <w:rPr>
                <w:rFonts w:ascii="宋体" w:hAnsi="宋体" w:eastAsia="宋体" w:cs="宋体"/>
                <w:spacing w:val="6"/>
                <w:sz w:val="19"/>
                <w:szCs w:val="19"/>
              </w:rPr>
              <w:t>建设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高站位建设实</w:t>
            </w:r>
            <w:r>
              <w:rPr>
                <w:rFonts w:ascii="宋体" w:hAnsi="宋体" w:eastAsia="宋体" w:cs="宋体"/>
                <w:spacing w:val="9"/>
                <w:sz w:val="19"/>
                <w:szCs w:val="19"/>
              </w:rPr>
              <w:t>干政府</w:t>
            </w:r>
          </w:p>
        </w:tc>
        <w:tc>
          <w:tcPr>
            <w:tcW w:w="1328" w:type="dxa"/>
            <w:vMerge w:val="restart"/>
            <w:tcBorders>
              <w:bottom w:val="nil"/>
            </w:tcBorders>
            <w:vAlign w:val="top"/>
          </w:tcPr>
          <w:p>
            <w:pPr>
              <w:pStyle w:val="6"/>
              <w:spacing w:line="248" w:lineRule="auto"/>
            </w:pPr>
          </w:p>
          <w:p>
            <w:pPr>
              <w:pStyle w:val="6"/>
              <w:spacing w:line="248" w:lineRule="auto"/>
            </w:pPr>
          </w:p>
          <w:p>
            <w:pPr>
              <w:pStyle w:val="6"/>
              <w:spacing w:line="248"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pStyle w:val="6"/>
              <w:spacing w:line="249" w:lineRule="auto"/>
            </w:pPr>
          </w:p>
          <w:p>
            <w:pPr>
              <w:spacing w:before="62" w:line="290" w:lineRule="auto"/>
              <w:ind w:left="8" w:right="20" w:hanging="8"/>
              <w:jc w:val="both"/>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45"/>
                <w:sz w:val="19"/>
                <w:szCs w:val="19"/>
              </w:rPr>
              <w:t xml:space="preserve"> </w:t>
            </w:r>
            <w:r>
              <w:rPr>
                <w:rFonts w:ascii="宋体" w:hAnsi="宋体" w:eastAsia="宋体" w:cs="宋体"/>
                <w:spacing w:val="10"/>
                <w:sz w:val="19"/>
                <w:szCs w:val="19"/>
              </w:rPr>
              <w:t>二</w:t>
            </w:r>
            <w:r>
              <w:rPr>
                <w:rFonts w:ascii="宋体" w:hAnsi="宋体" w:eastAsia="宋体" w:cs="宋体"/>
                <w:spacing w:val="-49"/>
                <w:sz w:val="19"/>
                <w:szCs w:val="19"/>
              </w:rPr>
              <w:t xml:space="preserve"> </w:t>
            </w:r>
            <w:r>
              <w:rPr>
                <w:rFonts w:ascii="宋体" w:hAnsi="宋体" w:eastAsia="宋体" w:cs="宋体"/>
                <w:spacing w:val="10"/>
                <w:sz w:val="19"/>
                <w:szCs w:val="19"/>
              </w:rPr>
              <w:t>）以根植</w:t>
            </w:r>
            <w:r>
              <w:rPr>
                <w:rFonts w:ascii="宋体" w:hAnsi="宋体" w:eastAsia="宋体" w:cs="宋体"/>
                <w:spacing w:val="24"/>
                <w:sz w:val="19"/>
                <w:szCs w:val="19"/>
              </w:rPr>
              <w:t>于心的法治理</w:t>
            </w:r>
            <w:r>
              <w:rPr>
                <w:rFonts w:ascii="宋体" w:hAnsi="宋体" w:eastAsia="宋体" w:cs="宋体"/>
                <w:spacing w:val="8"/>
                <w:sz w:val="19"/>
                <w:szCs w:val="19"/>
              </w:rPr>
              <w:t>念依法干</w:t>
            </w:r>
          </w:p>
        </w:tc>
        <w:tc>
          <w:tcPr>
            <w:tcW w:w="2372" w:type="dxa"/>
            <w:vAlign w:val="top"/>
          </w:tcPr>
          <w:p>
            <w:pPr>
              <w:pStyle w:val="6"/>
              <w:spacing w:line="270"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pStyle w:val="6"/>
              <w:spacing w:line="271" w:lineRule="auto"/>
            </w:pPr>
          </w:p>
          <w:p>
            <w:pPr>
              <w:spacing w:before="62" w:line="291" w:lineRule="auto"/>
              <w:ind w:left="6" w:right="16"/>
              <w:jc w:val="both"/>
              <w:rPr>
                <w:rFonts w:ascii="宋体" w:hAnsi="宋体" w:eastAsia="宋体" w:cs="宋体"/>
                <w:sz w:val="19"/>
                <w:szCs w:val="19"/>
              </w:rPr>
            </w:pPr>
            <w:r>
              <w:rPr>
                <w:rFonts w:ascii="宋体" w:hAnsi="宋体" w:eastAsia="宋体" w:cs="宋体"/>
                <w:spacing w:val="22"/>
                <w:sz w:val="19"/>
                <w:szCs w:val="19"/>
              </w:rPr>
              <w:t>认真学习贯彻习近平法治</w:t>
            </w:r>
            <w:r>
              <w:rPr>
                <w:rFonts w:ascii="宋体" w:hAnsi="宋体" w:eastAsia="宋体" w:cs="宋体"/>
                <w:spacing w:val="4"/>
                <w:sz w:val="19"/>
                <w:szCs w:val="19"/>
              </w:rPr>
              <w:t>思想，全面推进法治政府建设。</w:t>
            </w:r>
          </w:p>
        </w:tc>
        <w:tc>
          <w:tcPr>
            <w:tcW w:w="2960" w:type="dxa"/>
            <w:vAlign w:val="top"/>
          </w:tcPr>
          <w:p>
            <w:pPr>
              <w:spacing w:before="22" w:line="270" w:lineRule="auto"/>
              <w:ind w:left="10" w:firstLine="23"/>
              <w:jc w:val="both"/>
              <w:rPr>
                <w:rFonts w:ascii="宋体" w:hAnsi="宋体" w:eastAsia="宋体" w:cs="宋体"/>
                <w:sz w:val="19"/>
                <w:szCs w:val="19"/>
              </w:rPr>
            </w:pPr>
            <w:r>
              <w:rPr>
                <w:rFonts w:ascii="宋体" w:hAnsi="宋体" w:eastAsia="宋体" w:cs="宋体"/>
                <w:spacing w:val="6"/>
                <w:sz w:val="19"/>
                <w:szCs w:val="19"/>
              </w:rPr>
              <w:t>向社会公开</w:t>
            </w:r>
            <w:r>
              <w:rPr>
                <w:rFonts w:ascii="宋体" w:hAnsi="宋体" w:eastAsia="宋体" w:cs="宋体"/>
                <w:spacing w:val="-25"/>
                <w:sz w:val="19"/>
                <w:szCs w:val="19"/>
              </w:rPr>
              <w:t xml:space="preserve"> </w:t>
            </w:r>
            <w:r>
              <w:rPr>
                <w:rFonts w:ascii="Times New Roman" w:hAnsi="Times New Roman" w:eastAsia="Times New Roman" w:cs="Times New Roman"/>
                <w:spacing w:val="6"/>
                <w:position w:val="-1"/>
                <w:sz w:val="19"/>
                <w:szCs w:val="19"/>
              </w:rPr>
              <w:t xml:space="preserve">2021 </w:t>
            </w:r>
            <w:r>
              <w:rPr>
                <w:rFonts w:ascii="宋体" w:hAnsi="宋体" w:eastAsia="宋体" w:cs="宋体"/>
                <w:spacing w:val="6"/>
                <w:sz w:val="19"/>
                <w:szCs w:val="19"/>
              </w:rPr>
              <w:t>年度法治政府建</w:t>
            </w:r>
            <w:r>
              <w:rPr>
                <w:rFonts w:ascii="宋体" w:hAnsi="宋体" w:eastAsia="宋体" w:cs="宋体"/>
                <w:spacing w:val="8"/>
                <w:sz w:val="19"/>
                <w:szCs w:val="19"/>
              </w:rPr>
              <w:t>设报告；制定</w:t>
            </w:r>
            <w:r>
              <w:rPr>
                <w:rFonts w:ascii="宋体" w:hAnsi="宋体" w:eastAsia="宋体" w:cs="宋体"/>
                <w:spacing w:val="-33"/>
                <w:sz w:val="19"/>
                <w:szCs w:val="19"/>
              </w:rPr>
              <w:t xml:space="preserve"> </w:t>
            </w:r>
            <w:r>
              <w:rPr>
                <w:rFonts w:ascii="Times New Roman" w:hAnsi="Times New Roman" w:eastAsia="Times New Roman" w:cs="Times New Roman"/>
                <w:spacing w:val="8"/>
                <w:sz w:val="19"/>
                <w:szCs w:val="19"/>
              </w:rPr>
              <w:t xml:space="preserve">2022 </w:t>
            </w:r>
            <w:r>
              <w:rPr>
                <w:rFonts w:ascii="宋体" w:hAnsi="宋体" w:eastAsia="宋体" w:cs="宋体"/>
                <w:spacing w:val="8"/>
                <w:sz w:val="19"/>
                <w:szCs w:val="19"/>
              </w:rPr>
              <w:t>年政府立法工</w:t>
            </w:r>
            <w:r>
              <w:rPr>
                <w:rFonts w:ascii="宋体" w:hAnsi="宋体" w:eastAsia="宋体" w:cs="宋体"/>
                <w:spacing w:val="17"/>
                <w:sz w:val="19"/>
                <w:szCs w:val="19"/>
              </w:rPr>
              <w:t>作计划和关于进一步加强行政机</w:t>
            </w:r>
            <w:r>
              <w:rPr>
                <w:rFonts w:ascii="宋体" w:hAnsi="宋体" w:eastAsia="宋体" w:cs="宋体"/>
                <w:spacing w:val="3"/>
                <w:sz w:val="19"/>
                <w:szCs w:val="19"/>
              </w:rPr>
              <w:t>关负责人出庭应诉的意见；举办习近平法治思想专题培训班；督促各执法单位分解执法职权、确定执法责任；完成行政复议综合改革，设立行政复议机构；制定市政府</w:t>
            </w:r>
            <w:r>
              <w:rPr>
                <w:rFonts w:ascii="Times New Roman" w:hAnsi="Times New Roman" w:eastAsia="Times New Roman" w:cs="Times New Roman"/>
                <w:spacing w:val="3"/>
                <w:sz w:val="19"/>
                <w:szCs w:val="19"/>
              </w:rPr>
              <w:t>2022</w:t>
            </w:r>
            <w:r>
              <w:rPr>
                <w:rFonts w:ascii="宋体" w:hAnsi="宋体" w:eastAsia="宋体" w:cs="宋体"/>
                <w:spacing w:val="3"/>
                <w:sz w:val="19"/>
                <w:szCs w:val="19"/>
              </w:rPr>
              <w:t>年重大行政决策事项目录；完成年</w:t>
            </w:r>
            <w:r>
              <w:rPr>
                <w:rFonts w:ascii="宋体" w:hAnsi="宋体" w:eastAsia="宋体" w:cs="宋体"/>
                <w:spacing w:val="5"/>
                <w:sz w:val="19"/>
                <w:szCs w:val="19"/>
              </w:rPr>
              <w:t>度行政执法资格考试及证件申领；</w:t>
            </w:r>
            <w:r>
              <w:rPr>
                <w:rFonts w:ascii="宋体" w:hAnsi="宋体" w:eastAsia="宋体" w:cs="宋体"/>
                <w:spacing w:val="3"/>
                <w:sz w:val="19"/>
                <w:szCs w:val="19"/>
              </w:rPr>
              <w:t>完成年度立法任务、年度行政规范性文件、重大行政决策合法性审核任务；办结年度行政复议、应诉案</w:t>
            </w:r>
            <w:r>
              <w:rPr>
                <w:rFonts w:ascii="宋体" w:hAnsi="宋体" w:eastAsia="宋体" w:cs="宋体"/>
                <w:spacing w:val="8"/>
                <w:sz w:val="19"/>
                <w:szCs w:val="19"/>
              </w:rPr>
              <w:t>件；化解疑难复杂纠纷</w:t>
            </w:r>
            <w:r>
              <w:rPr>
                <w:rFonts w:ascii="宋体" w:hAnsi="宋体" w:eastAsia="宋体" w:cs="宋体"/>
                <w:spacing w:val="-36"/>
                <w:sz w:val="19"/>
                <w:szCs w:val="19"/>
              </w:rPr>
              <w:t xml:space="preserve"> </w:t>
            </w:r>
            <w:r>
              <w:rPr>
                <w:rFonts w:ascii="Times New Roman" w:hAnsi="Times New Roman" w:eastAsia="Times New Roman" w:cs="Times New Roman"/>
                <w:spacing w:val="8"/>
                <w:sz w:val="19"/>
                <w:szCs w:val="19"/>
              </w:rPr>
              <w:t xml:space="preserve">2000 </w:t>
            </w:r>
            <w:r>
              <w:rPr>
                <w:rFonts w:ascii="宋体" w:hAnsi="宋体" w:eastAsia="宋体" w:cs="宋体"/>
                <w:spacing w:val="8"/>
                <w:sz w:val="19"/>
                <w:szCs w:val="19"/>
              </w:rPr>
              <w:t>件以</w:t>
            </w:r>
            <w:r>
              <w:rPr>
                <w:rFonts w:ascii="宋体" w:hAnsi="宋体" w:eastAsia="宋体" w:cs="宋体"/>
                <w:spacing w:val="7"/>
                <w:sz w:val="19"/>
                <w:szCs w:val="19"/>
              </w:rPr>
              <w:t>上，创建标准化基层司法所</w:t>
            </w:r>
            <w:r>
              <w:rPr>
                <w:rFonts w:ascii="宋体" w:hAnsi="宋体" w:eastAsia="宋体" w:cs="宋体"/>
                <w:spacing w:val="-9"/>
                <w:sz w:val="19"/>
                <w:szCs w:val="19"/>
              </w:rPr>
              <w:t xml:space="preserve"> </w:t>
            </w:r>
            <w:r>
              <w:rPr>
                <w:rFonts w:ascii="Times New Roman" w:hAnsi="Times New Roman" w:eastAsia="Times New Roman" w:cs="Times New Roman"/>
                <w:spacing w:val="7"/>
                <w:sz w:val="19"/>
                <w:szCs w:val="19"/>
              </w:rPr>
              <w:t xml:space="preserve">10 </w:t>
            </w:r>
            <w:r>
              <w:rPr>
                <w:rFonts w:ascii="宋体" w:hAnsi="宋体" w:eastAsia="宋体" w:cs="宋体"/>
                <w:spacing w:val="7"/>
                <w:sz w:val="19"/>
                <w:szCs w:val="19"/>
              </w:rPr>
              <w:t>个</w:t>
            </w:r>
            <w:r>
              <w:rPr>
                <w:rFonts w:ascii="宋体" w:hAnsi="宋体" w:eastAsia="宋体" w:cs="宋体"/>
                <w:spacing w:val="5"/>
                <w:sz w:val="19"/>
                <w:szCs w:val="19"/>
              </w:rPr>
              <w:t>以上</w:t>
            </w:r>
            <w:r>
              <w:rPr>
                <w:rFonts w:ascii="宋体" w:hAnsi="宋体" w:eastAsia="宋体" w:cs="宋体"/>
                <w:spacing w:val="-41"/>
                <w:sz w:val="19"/>
                <w:szCs w:val="19"/>
              </w:rPr>
              <w:t xml:space="preserve"> </w:t>
            </w:r>
            <w:r>
              <w:rPr>
                <w:rFonts w:ascii="宋体" w:hAnsi="宋体" w:eastAsia="宋体" w:cs="宋体"/>
                <w:spacing w:val="5"/>
                <w:sz w:val="19"/>
                <w:szCs w:val="19"/>
              </w:rPr>
              <w:t>，办理法律援助案件</w:t>
            </w:r>
            <w:r>
              <w:rPr>
                <w:rFonts w:ascii="宋体" w:hAnsi="宋体" w:eastAsia="宋体" w:cs="宋体"/>
                <w:spacing w:val="-39"/>
                <w:sz w:val="19"/>
                <w:szCs w:val="19"/>
              </w:rPr>
              <w:t xml:space="preserve"> </w:t>
            </w:r>
            <w:r>
              <w:rPr>
                <w:rFonts w:ascii="Times New Roman" w:hAnsi="Times New Roman" w:eastAsia="Times New Roman" w:cs="Times New Roman"/>
                <w:spacing w:val="5"/>
                <w:sz w:val="19"/>
                <w:szCs w:val="19"/>
              </w:rPr>
              <w:t xml:space="preserve">2300 </w:t>
            </w:r>
            <w:r>
              <w:rPr>
                <w:rFonts w:ascii="宋体" w:hAnsi="宋体" w:eastAsia="宋体" w:cs="宋体"/>
                <w:spacing w:val="5"/>
                <w:sz w:val="19"/>
                <w:szCs w:val="19"/>
              </w:rPr>
              <w:t>件</w:t>
            </w:r>
            <w:r>
              <w:rPr>
                <w:rFonts w:ascii="宋体" w:hAnsi="宋体" w:eastAsia="宋体" w:cs="宋体"/>
                <w:spacing w:val="4"/>
                <w:sz w:val="19"/>
                <w:szCs w:val="19"/>
              </w:rPr>
              <w:t>以上。</w:t>
            </w:r>
          </w:p>
        </w:tc>
        <w:tc>
          <w:tcPr>
            <w:tcW w:w="3884" w:type="dxa"/>
            <w:vAlign w:val="top"/>
          </w:tcPr>
          <w:p>
            <w:pPr>
              <w:pStyle w:val="6"/>
              <w:spacing w:line="294" w:lineRule="auto"/>
            </w:pPr>
          </w:p>
          <w:p>
            <w:pPr>
              <w:pStyle w:val="6"/>
              <w:spacing w:line="294" w:lineRule="auto"/>
            </w:pPr>
          </w:p>
          <w:p>
            <w:pPr>
              <w:pStyle w:val="6"/>
              <w:spacing w:line="294" w:lineRule="auto"/>
            </w:pPr>
          </w:p>
          <w:p>
            <w:pPr>
              <w:spacing w:before="62" w:line="292" w:lineRule="auto"/>
              <w:ind w:left="12" w:firstLine="7"/>
              <w:rPr>
                <w:rFonts w:ascii="宋体" w:hAnsi="宋体" w:eastAsia="宋体" w:cs="宋体"/>
                <w:sz w:val="19"/>
                <w:szCs w:val="19"/>
              </w:rPr>
            </w:pPr>
            <w:r>
              <w:rPr>
                <w:rFonts w:ascii="Times New Roman" w:hAnsi="Times New Roman" w:eastAsia="Times New Roman" w:cs="Times New Roman"/>
                <w:spacing w:val="5"/>
                <w:sz w:val="19"/>
                <w:szCs w:val="19"/>
              </w:rPr>
              <w:t xml:space="preserve">3 </w:t>
            </w:r>
            <w:r>
              <w:rPr>
                <w:rFonts w:ascii="宋体" w:hAnsi="宋体" w:eastAsia="宋体" w:cs="宋体"/>
                <w:spacing w:val="5"/>
                <w:sz w:val="19"/>
                <w:szCs w:val="19"/>
              </w:rPr>
              <w:t>月底前公开</w:t>
            </w:r>
            <w:r>
              <w:rPr>
                <w:rFonts w:ascii="宋体" w:hAnsi="宋体" w:eastAsia="宋体" w:cs="宋体"/>
                <w:spacing w:val="-26"/>
                <w:sz w:val="19"/>
                <w:szCs w:val="19"/>
              </w:rPr>
              <w:t xml:space="preserve"> </w:t>
            </w:r>
            <w:r>
              <w:rPr>
                <w:rFonts w:ascii="Times New Roman" w:hAnsi="Times New Roman" w:eastAsia="Times New Roman" w:cs="Times New Roman"/>
                <w:spacing w:val="5"/>
                <w:sz w:val="19"/>
                <w:szCs w:val="19"/>
              </w:rPr>
              <w:t xml:space="preserve">2021 </w:t>
            </w:r>
            <w:r>
              <w:rPr>
                <w:rFonts w:ascii="宋体" w:hAnsi="宋体" w:eastAsia="宋体" w:cs="宋体"/>
                <w:spacing w:val="5"/>
                <w:sz w:val="19"/>
                <w:szCs w:val="19"/>
              </w:rPr>
              <w:t>年度法治政府建设报告。</w:t>
            </w:r>
            <w:r>
              <w:rPr>
                <w:rFonts w:ascii="宋体" w:hAnsi="宋体" w:eastAsia="宋体" w:cs="宋体"/>
                <w:spacing w:val="1"/>
                <w:sz w:val="19"/>
                <w:szCs w:val="19"/>
              </w:rPr>
              <w:t>制定政府立法工作计划和相关意见；</w:t>
            </w:r>
            <w:r>
              <w:rPr>
                <w:rFonts w:ascii="Times New Roman" w:hAnsi="Times New Roman" w:eastAsia="Times New Roman" w:cs="Times New Roman"/>
                <w:spacing w:val="1"/>
                <w:sz w:val="19"/>
                <w:szCs w:val="19"/>
              </w:rPr>
              <w:t xml:space="preserve">6 </w:t>
            </w:r>
            <w:r>
              <w:rPr>
                <w:rFonts w:ascii="宋体" w:hAnsi="宋体" w:eastAsia="宋体" w:cs="宋体"/>
                <w:spacing w:val="1"/>
                <w:sz w:val="19"/>
                <w:szCs w:val="19"/>
              </w:rPr>
              <w:t>月底前</w:t>
            </w:r>
            <w:r>
              <w:rPr>
                <w:rFonts w:ascii="宋体" w:hAnsi="宋体" w:eastAsia="宋体" w:cs="宋体"/>
                <w:spacing w:val="9"/>
                <w:sz w:val="19"/>
                <w:szCs w:val="19"/>
              </w:rPr>
              <w:t>举办习近平法治思想专题培训班。督促分解执法职权、确定执法责任。完成行政复议综</w:t>
            </w:r>
            <w:r>
              <w:rPr>
                <w:rFonts w:ascii="宋体" w:hAnsi="宋体" w:eastAsia="宋体" w:cs="宋体"/>
                <w:spacing w:val="1"/>
                <w:sz w:val="19"/>
                <w:szCs w:val="19"/>
              </w:rPr>
              <w:t>合改革；</w:t>
            </w:r>
            <w:r>
              <w:rPr>
                <w:rFonts w:ascii="Times New Roman" w:hAnsi="Times New Roman" w:eastAsia="Times New Roman" w:cs="Times New Roman"/>
                <w:spacing w:val="1"/>
                <w:sz w:val="19"/>
                <w:szCs w:val="19"/>
              </w:rPr>
              <w:t xml:space="preserve">9 </w:t>
            </w:r>
            <w:r>
              <w:rPr>
                <w:rFonts w:ascii="宋体" w:hAnsi="宋体" w:eastAsia="宋体" w:cs="宋体"/>
                <w:spacing w:val="1"/>
                <w:sz w:val="19"/>
                <w:szCs w:val="19"/>
              </w:rPr>
              <w:t>月底前开展法治政府建设督察。制</w:t>
            </w:r>
            <w:r>
              <w:rPr>
                <w:rFonts w:ascii="宋体" w:hAnsi="宋体" w:eastAsia="宋体" w:cs="宋体"/>
                <w:spacing w:val="9"/>
                <w:sz w:val="19"/>
                <w:szCs w:val="19"/>
              </w:rPr>
              <w:t>定重大行政决策事项目录。完成年度行政执</w:t>
            </w:r>
            <w:r>
              <w:rPr>
                <w:rFonts w:ascii="宋体" w:hAnsi="宋体" w:eastAsia="宋体" w:cs="宋体"/>
                <w:spacing w:val="6"/>
                <w:sz w:val="19"/>
                <w:szCs w:val="19"/>
              </w:rPr>
              <w:t>法资格考试及证件申领；</w:t>
            </w:r>
            <w:r>
              <w:rPr>
                <w:rFonts w:ascii="Times New Roman" w:hAnsi="Times New Roman" w:eastAsia="Times New Roman" w:cs="Times New Roman"/>
                <w:spacing w:val="6"/>
                <w:sz w:val="19"/>
                <w:szCs w:val="19"/>
              </w:rPr>
              <w:t xml:space="preserve">12 </w:t>
            </w:r>
            <w:r>
              <w:rPr>
                <w:rFonts w:ascii="宋体" w:hAnsi="宋体" w:eastAsia="宋体" w:cs="宋体"/>
                <w:spacing w:val="6"/>
                <w:sz w:val="19"/>
                <w:szCs w:val="19"/>
              </w:rPr>
              <w:t>月底前完成年度</w:t>
            </w:r>
            <w:r>
              <w:rPr>
                <w:rFonts w:ascii="宋体" w:hAnsi="宋体" w:eastAsia="宋体" w:cs="宋体"/>
                <w:spacing w:val="3"/>
                <w:sz w:val="19"/>
                <w:szCs w:val="19"/>
              </w:rPr>
              <w:t>立法、合法性审核任务。办结年度行政复议、</w:t>
            </w:r>
            <w:r>
              <w:rPr>
                <w:rFonts w:ascii="宋体" w:hAnsi="宋体" w:eastAsia="宋体" w:cs="宋体"/>
                <w:spacing w:val="9"/>
                <w:sz w:val="19"/>
                <w:szCs w:val="19"/>
              </w:rPr>
              <w:t>应诉案件。完成疑难复杂纠纷化解、标准化</w:t>
            </w:r>
            <w:r>
              <w:rPr>
                <w:rFonts w:ascii="宋体" w:hAnsi="宋体" w:eastAsia="宋体" w:cs="宋体"/>
                <w:spacing w:val="6"/>
                <w:sz w:val="19"/>
                <w:szCs w:val="19"/>
              </w:rPr>
              <w:t>基层司法所创建、法律援助案件办理工作。</w:t>
            </w:r>
          </w:p>
        </w:tc>
        <w:tc>
          <w:tcPr>
            <w:tcW w:w="894" w:type="dxa"/>
            <w:vAlign w:val="top"/>
          </w:tcPr>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1" w:line="218" w:lineRule="auto"/>
              <w:ind w:left="153"/>
              <w:rPr>
                <w:rFonts w:ascii="宋体" w:hAnsi="宋体" w:eastAsia="宋体" w:cs="宋体"/>
                <w:sz w:val="19"/>
                <w:szCs w:val="19"/>
              </w:rPr>
            </w:pPr>
            <w:r>
              <w:rPr>
                <w:rFonts w:ascii="宋体" w:hAnsi="宋体" w:eastAsia="宋体" w:cs="宋体"/>
                <w:spacing w:val="2"/>
                <w:sz w:val="19"/>
                <w:szCs w:val="19"/>
              </w:rPr>
              <w:t>童</w:t>
            </w:r>
            <w:r>
              <w:rPr>
                <w:rFonts w:ascii="宋体" w:hAnsi="宋体" w:eastAsia="宋体" w:cs="宋体"/>
                <w:spacing w:val="8"/>
                <w:sz w:val="19"/>
                <w:szCs w:val="19"/>
              </w:rPr>
              <w:t xml:space="preserve">  </w:t>
            </w:r>
            <w:r>
              <w:rPr>
                <w:rFonts w:ascii="宋体" w:hAnsi="宋体" w:eastAsia="宋体" w:cs="宋体"/>
                <w:spacing w:val="2"/>
                <w:sz w:val="19"/>
                <w:szCs w:val="19"/>
              </w:rPr>
              <w:t>东</w:t>
            </w:r>
          </w:p>
        </w:tc>
        <w:tc>
          <w:tcPr>
            <w:tcW w:w="849" w:type="dxa"/>
            <w:vAlign w:val="top"/>
          </w:tcPr>
          <w:p>
            <w:pPr>
              <w:pStyle w:val="6"/>
              <w:spacing w:line="247"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pStyle w:val="6"/>
              <w:spacing w:line="248" w:lineRule="auto"/>
            </w:pPr>
          </w:p>
          <w:p>
            <w:pPr>
              <w:spacing w:before="62" w:line="212" w:lineRule="auto"/>
              <w:ind w:left="139"/>
              <w:rPr>
                <w:rFonts w:ascii="宋体" w:hAnsi="宋体" w:eastAsia="宋体" w:cs="宋体"/>
                <w:sz w:val="19"/>
                <w:szCs w:val="19"/>
              </w:rPr>
            </w:pPr>
            <w:r>
              <w:rPr>
                <w:rFonts w:ascii="宋体" w:hAnsi="宋体" w:eastAsia="宋体" w:cs="宋体"/>
                <w:spacing w:val="5"/>
                <w:sz w:val="19"/>
                <w:szCs w:val="19"/>
              </w:rPr>
              <w:t>司法局</w:t>
            </w:r>
          </w:p>
        </w:tc>
        <w:tc>
          <w:tcPr>
            <w:tcW w:w="1063" w:type="dxa"/>
            <w:tcBorders>
              <w:right w:val="single" w:color="000000" w:sz="6" w:space="0"/>
            </w:tcBorders>
            <w:vAlign w:val="top"/>
          </w:tcPr>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pStyle w:val="6"/>
              <w:spacing w:line="241" w:lineRule="auto"/>
            </w:pPr>
          </w:p>
          <w:p>
            <w:pPr>
              <w:spacing w:before="62" w:line="289" w:lineRule="auto"/>
              <w:ind w:left="123" w:right="120" w:firstLine="108"/>
              <w:rPr>
                <w:rFonts w:ascii="宋体" w:hAnsi="宋体" w:eastAsia="宋体" w:cs="宋体"/>
                <w:sz w:val="19"/>
                <w:szCs w:val="19"/>
              </w:rPr>
            </w:pPr>
            <w:r>
              <w:rPr>
                <w:rFonts w:ascii="宋体" w:hAnsi="宋体" w:eastAsia="宋体" w:cs="宋体"/>
                <w:spacing w:val="8"/>
                <w:sz w:val="19"/>
                <w:szCs w:val="19"/>
              </w:rPr>
              <w:t>各部门</w:t>
            </w:r>
            <w:r>
              <w:rPr>
                <w:rFonts w:ascii="宋体" w:hAnsi="宋体" w:eastAsia="宋体" w:cs="宋体"/>
                <w:spacing w:val="11"/>
                <w:sz w:val="19"/>
                <w:szCs w:val="19"/>
              </w:rPr>
              <w:t>（单位）</w:t>
            </w:r>
          </w:p>
          <w:p>
            <w:pPr>
              <w:spacing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4"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2372" w:type="dxa"/>
            <w:vAlign w:val="top"/>
          </w:tcPr>
          <w:p>
            <w:pPr>
              <w:pStyle w:val="6"/>
              <w:spacing w:line="470" w:lineRule="auto"/>
            </w:pPr>
          </w:p>
          <w:p>
            <w:pPr>
              <w:spacing w:before="62" w:line="293" w:lineRule="auto"/>
              <w:ind w:left="17" w:right="16" w:hanging="5"/>
              <w:rPr>
                <w:rFonts w:ascii="宋体" w:hAnsi="宋体" w:eastAsia="宋体" w:cs="宋体"/>
                <w:sz w:val="19"/>
                <w:szCs w:val="19"/>
              </w:rPr>
            </w:pPr>
            <w:r>
              <w:rPr>
                <w:rFonts w:ascii="宋体" w:hAnsi="宋体" w:eastAsia="宋体" w:cs="宋体"/>
                <w:spacing w:val="22"/>
                <w:sz w:val="19"/>
                <w:szCs w:val="19"/>
              </w:rPr>
              <w:t>落实好人大决议和政协民</w:t>
            </w:r>
            <w:r>
              <w:rPr>
                <w:rFonts w:ascii="宋体" w:hAnsi="宋体" w:eastAsia="宋体" w:cs="宋体"/>
                <w:spacing w:val="6"/>
                <w:sz w:val="19"/>
                <w:szCs w:val="19"/>
              </w:rPr>
              <w:t>主协商计划。</w:t>
            </w:r>
          </w:p>
        </w:tc>
        <w:tc>
          <w:tcPr>
            <w:tcW w:w="2960" w:type="dxa"/>
            <w:vAlign w:val="top"/>
          </w:tcPr>
          <w:p>
            <w:pPr>
              <w:spacing w:before="125" w:line="272" w:lineRule="auto"/>
              <w:ind w:left="13" w:firstLine="4"/>
              <w:jc w:val="both"/>
              <w:rPr>
                <w:rFonts w:ascii="宋体" w:hAnsi="宋体" w:eastAsia="宋体" w:cs="宋体"/>
                <w:sz w:val="19"/>
                <w:szCs w:val="19"/>
              </w:rPr>
            </w:pPr>
            <w:r>
              <w:rPr>
                <w:rFonts w:ascii="宋体" w:hAnsi="宋体" w:eastAsia="宋体" w:cs="宋体"/>
                <w:spacing w:val="5"/>
                <w:sz w:val="19"/>
                <w:szCs w:val="19"/>
              </w:rPr>
              <w:t>高度重视并认真落实市人大决议、</w:t>
            </w:r>
            <w:r>
              <w:rPr>
                <w:rFonts w:ascii="宋体" w:hAnsi="宋体" w:eastAsia="宋体" w:cs="宋体"/>
                <w:spacing w:val="16"/>
                <w:sz w:val="19"/>
                <w:szCs w:val="19"/>
              </w:rPr>
              <w:t>决定和审议意见以及市政协民主</w:t>
            </w:r>
            <w:r>
              <w:rPr>
                <w:rFonts w:ascii="宋体" w:hAnsi="宋体" w:eastAsia="宋体" w:cs="宋体"/>
                <w:spacing w:val="2"/>
                <w:sz w:val="19"/>
                <w:szCs w:val="19"/>
              </w:rPr>
              <w:t>协商计划，切实加强组织领导，强化督办协调，不折不扣落实到位并</w:t>
            </w:r>
            <w:r>
              <w:rPr>
                <w:rFonts w:ascii="宋体" w:hAnsi="宋体" w:eastAsia="宋体" w:cs="宋体"/>
                <w:spacing w:val="6"/>
                <w:sz w:val="19"/>
                <w:szCs w:val="19"/>
              </w:rPr>
              <w:t>定期报告工作。</w:t>
            </w:r>
          </w:p>
        </w:tc>
        <w:tc>
          <w:tcPr>
            <w:tcW w:w="3884" w:type="dxa"/>
            <w:vAlign w:val="top"/>
          </w:tcPr>
          <w:p>
            <w:pPr>
              <w:pStyle w:val="6"/>
              <w:spacing w:line="350" w:lineRule="auto"/>
            </w:pPr>
          </w:p>
          <w:p>
            <w:pPr>
              <w:spacing w:before="62" w:line="292" w:lineRule="auto"/>
              <w:ind w:left="16" w:right="34"/>
              <w:jc w:val="both"/>
              <w:rPr>
                <w:rFonts w:ascii="宋体" w:hAnsi="宋体" w:eastAsia="宋体" w:cs="宋体"/>
                <w:sz w:val="19"/>
                <w:szCs w:val="19"/>
              </w:rPr>
            </w:pPr>
            <w:r>
              <w:rPr>
                <w:rFonts w:ascii="宋体" w:hAnsi="宋体" w:eastAsia="宋体" w:cs="宋体"/>
                <w:spacing w:val="11"/>
                <w:sz w:val="19"/>
                <w:szCs w:val="19"/>
              </w:rPr>
              <w:t>一季度召开人大建议政协提案交办会，二、三季度开展办理落实工作，四季度向人大、</w:t>
            </w:r>
            <w:r>
              <w:rPr>
                <w:rFonts w:ascii="宋体" w:hAnsi="宋体" w:eastAsia="宋体" w:cs="宋体"/>
                <w:spacing w:val="7"/>
                <w:sz w:val="19"/>
                <w:szCs w:val="19"/>
              </w:rPr>
              <w:t>政协报告工作。</w:t>
            </w:r>
          </w:p>
        </w:tc>
        <w:tc>
          <w:tcPr>
            <w:tcW w:w="894" w:type="dxa"/>
            <w:vAlign w:val="top"/>
          </w:tcPr>
          <w:p>
            <w:pPr>
              <w:pStyle w:val="6"/>
              <w:spacing w:line="325" w:lineRule="auto"/>
            </w:pPr>
          </w:p>
          <w:p>
            <w:pPr>
              <w:pStyle w:val="6"/>
              <w:spacing w:line="325"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pStyle w:val="6"/>
              <w:spacing w:line="349" w:lineRule="auto"/>
            </w:pPr>
          </w:p>
          <w:p>
            <w:pPr>
              <w:spacing w:before="62" w:line="30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right w:val="single" w:color="000000" w:sz="6" w:space="0"/>
            </w:tcBorders>
            <w:vAlign w:val="top"/>
          </w:tcPr>
          <w:p>
            <w:pPr>
              <w:pStyle w:val="6"/>
              <w:spacing w:line="322" w:lineRule="auto"/>
            </w:pPr>
          </w:p>
          <w:p>
            <w:pPr>
              <w:pStyle w:val="6"/>
              <w:spacing w:line="323"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4"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5332" w:type="dxa"/>
            <w:gridSpan w:val="2"/>
            <w:tcBorders>
              <w:bottom w:val="single" w:color="000000" w:sz="6" w:space="0"/>
            </w:tcBorders>
            <w:vAlign w:val="top"/>
          </w:tcPr>
          <w:p>
            <w:pPr>
              <w:spacing w:before="271" w:line="294" w:lineRule="auto"/>
              <w:ind w:left="9" w:right="14" w:firstLine="38"/>
              <w:rPr>
                <w:rFonts w:ascii="宋体" w:hAnsi="宋体" w:eastAsia="宋体" w:cs="宋体"/>
                <w:sz w:val="19"/>
                <w:szCs w:val="19"/>
              </w:rPr>
            </w:pPr>
            <w:r>
              <w:rPr>
                <w:rFonts w:ascii="宋体" w:hAnsi="宋体" w:eastAsia="宋体" w:cs="宋体"/>
                <w:spacing w:val="5"/>
                <w:sz w:val="19"/>
                <w:szCs w:val="19"/>
              </w:rPr>
              <w:t>自觉接受人大法律监督、政协民主监督、纪委</w:t>
            </w:r>
            <w:r>
              <w:rPr>
                <w:rFonts w:ascii="宋体" w:hAnsi="宋体" w:eastAsia="宋体" w:cs="宋体"/>
                <w:spacing w:val="4"/>
                <w:sz w:val="19"/>
                <w:szCs w:val="19"/>
              </w:rPr>
              <w:t>监委监督、审计</w:t>
            </w:r>
            <w:r>
              <w:rPr>
                <w:rFonts w:ascii="宋体" w:hAnsi="宋体" w:eastAsia="宋体" w:cs="宋体"/>
                <w:spacing w:val="8"/>
                <w:sz w:val="19"/>
                <w:szCs w:val="19"/>
              </w:rPr>
              <w:t>监督和社会舆论监督。</w:t>
            </w:r>
          </w:p>
        </w:tc>
        <w:tc>
          <w:tcPr>
            <w:tcW w:w="3884" w:type="dxa"/>
            <w:tcBorders>
              <w:bottom w:val="single" w:color="000000" w:sz="6" w:space="0"/>
            </w:tcBorders>
            <w:vAlign w:val="top"/>
          </w:tcPr>
          <w:p>
            <w:pPr>
              <w:pStyle w:val="6"/>
              <w:spacing w:line="390"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tcBorders>
              <w:bottom w:val="single" w:color="000000" w:sz="6" w:space="0"/>
            </w:tcBorders>
            <w:vAlign w:val="top"/>
          </w:tcPr>
          <w:p>
            <w:pPr>
              <w:pStyle w:val="6"/>
              <w:spacing w:line="390"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tcBorders>
              <w:bottom w:val="single" w:color="000000" w:sz="6" w:space="0"/>
            </w:tcBorders>
            <w:vAlign w:val="top"/>
          </w:tcPr>
          <w:p>
            <w:pPr>
              <w:spacing w:before="151" w:line="289"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bottom w:val="single" w:color="000000" w:sz="6" w:space="0"/>
              <w:right w:val="single" w:color="000000" w:sz="6" w:space="0"/>
            </w:tcBorders>
            <w:vAlign w:val="top"/>
          </w:tcPr>
          <w:p>
            <w:pPr>
              <w:pStyle w:val="6"/>
              <w:spacing w:line="385"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03" w:lineRule="exact"/>
        <w:rPr>
          <w:rFonts w:ascii="Arial"/>
          <w:sz w:val="17"/>
        </w:rPr>
      </w:pPr>
    </w:p>
    <w:p>
      <w:pPr>
        <w:spacing w:line="203" w:lineRule="exact"/>
        <w:rPr>
          <w:rFonts w:ascii="Arial" w:hAnsi="Arial" w:eastAsia="Arial" w:cs="Arial"/>
          <w:sz w:val="17"/>
          <w:szCs w:val="17"/>
        </w:rPr>
        <w:sectPr>
          <w:headerReference r:id="rId183" w:type="default"/>
          <w:footerReference r:id="rId184" w:type="default"/>
          <w:pgSz w:w="16839" w:h="11906"/>
          <w:pgMar w:top="1792" w:right="1387" w:bottom="1552" w:left="1386" w:header="1426" w:footer="1174" w:gutter="0"/>
          <w:cols w:space="720" w:num="1"/>
        </w:sectPr>
      </w:pPr>
    </w:p>
    <w:p>
      <w:pPr>
        <w:spacing w:before="51"/>
      </w:pPr>
      <w:r>
        <w:drawing>
          <wp:anchor distT="0" distB="0" distL="0" distR="0" simplePos="0" relativeHeight="251802624" behindDoc="0" locked="0" layoutInCell="0" allowOverlap="1">
            <wp:simplePos x="0" y="0"/>
            <wp:positionH relativeFrom="page">
              <wp:posOffset>975995</wp:posOffset>
            </wp:positionH>
            <wp:positionV relativeFrom="page">
              <wp:posOffset>1163320</wp:posOffset>
            </wp:positionV>
            <wp:extent cx="8747760" cy="762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20"/>
                    <a:stretch>
                      <a:fillRect/>
                    </a:stretch>
                  </pic:blipFill>
                  <pic:spPr>
                    <a:xfrm>
                      <a:off x="0" y="0"/>
                      <a:ext cx="8747760" cy="7620"/>
                    </a:xfrm>
                    <a:prstGeom prst="rect">
                      <a:avLst/>
                    </a:prstGeom>
                  </pic:spPr>
                </pic:pic>
              </a:graphicData>
            </a:graphic>
          </wp:anchor>
        </w:drawing>
      </w:r>
    </w:p>
    <w:tbl>
      <w:tblPr>
        <w:tblStyle w:val="5"/>
        <w:tblW w:w="1404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1328"/>
        <w:gridCol w:w="784"/>
        <w:gridCol w:w="1541"/>
        <w:gridCol w:w="3007"/>
        <w:gridCol w:w="3884"/>
        <w:gridCol w:w="894"/>
        <w:gridCol w:w="849"/>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2027" w:type="dxa"/>
            <w:gridSpan w:val="2"/>
            <w:tcBorders>
              <w:top w:val="single" w:color="000000" w:sz="6" w:space="0"/>
              <w:left w:val="single" w:color="000000" w:sz="6" w:space="0"/>
            </w:tcBorders>
            <w:vAlign w:val="top"/>
          </w:tcPr>
          <w:p>
            <w:pPr>
              <w:spacing w:before="218" w:line="209" w:lineRule="auto"/>
              <w:ind w:left="612"/>
              <w:rPr>
                <w:rFonts w:ascii="微软雅黑" w:hAnsi="微软雅黑" w:eastAsia="微软雅黑" w:cs="微软雅黑"/>
                <w:sz w:val="19"/>
                <w:szCs w:val="19"/>
              </w:rPr>
            </w:pPr>
            <w:r>
              <w:rPr>
                <w:rFonts w:ascii="微软雅黑" w:hAnsi="微软雅黑" w:eastAsia="微软雅黑" w:cs="微软雅黑"/>
                <w:spacing w:val="7"/>
                <w:sz w:val="19"/>
                <w:szCs w:val="19"/>
              </w:rPr>
              <w:t>重点任务</w:t>
            </w:r>
          </w:p>
        </w:tc>
        <w:tc>
          <w:tcPr>
            <w:tcW w:w="5332" w:type="dxa"/>
            <w:gridSpan w:val="3"/>
            <w:tcBorders>
              <w:top w:val="single" w:color="000000" w:sz="6" w:space="0"/>
            </w:tcBorders>
            <w:vAlign w:val="top"/>
          </w:tcPr>
          <w:p>
            <w:pPr>
              <w:spacing w:before="218" w:line="210" w:lineRule="auto"/>
              <w:ind w:left="2269"/>
              <w:rPr>
                <w:rFonts w:ascii="微软雅黑" w:hAnsi="微软雅黑" w:eastAsia="微软雅黑" w:cs="微软雅黑"/>
                <w:sz w:val="19"/>
                <w:szCs w:val="19"/>
              </w:rPr>
            </w:pPr>
            <w:r>
              <w:rPr>
                <w:rFonts w:ascii="微软雅黑" w:hAnsi="微软雅黑" w:eastAsia="微软雅黑" w:cs="微软雅黑"/>
                <w:spacing w:val="6"/>
                <w:sz w:val="19"/>
                <w:szCs w:val="19"/>
              </w:rPr>
              <w:t>主要措施</w:t>
            </w:r>
          </w:p>
        </w:tc>
        <w:tc>
          <w:tcPr>
            <w:tcW w:w="3884" w:type="dxa"/>
            <w:tcBorders>
              <w:top w:val="single" w:color="000000" w:sz="6" w:space="0"/>
            </w:tcBorders>
            <w:vAlign w:val="top"/>
          </w:tcPr>
          <w:p>
            <w:pPr>
              <w:spacing w:before="217" w:line="210" w:lineRule="auto"/>
              <w:ind w:left="1548"/>
              <w:rPr>
                <w:rFonts w:ascii="微软雅黑" w:hAnsi="微软雅黑" w:eastAsia="微软雅黑" w:cs="微软雅黑"/>
                <w:sz w:val="19"/>
                <w:szCs w:val="19"/>
              </w:rPr>
            </w:pPr>
            <w:r>
              <w:rPr>
                <w:rFonts w:ascii="微软雅黑" w:hAnsi="微软雅黑" w:eastAsia="微软雅黑" w:cs="微软雅黑"/>
                <w:spacing w:val="7"/>
                <w:sz w:val="19"/>
                <w:szCs w:val="19"/>
              </w:rPr>
              <w:t>完成时限</w:t>
            </w:r>
          </w:p>
        </w:tc>
        <w:tc>
          <w:tcPr>
            <w:tcW w:w="894" w:type="dxa"/>
            <w:tcBorders>
              <w:top w:val="single" w:color="000000" w:sz="6" w:space="0"/>
            </w:tcBorders>
            <w:vAlign w:val="top"/>
          </w:tcPr>
          <w:p>
            <w:pPr>
              <w:spacing w:before="67" w:line="210" w:lineRule="auto"/>
              <w:ind w:left="257"/>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249"/>
              <w:rPr>
                <w:rFonts w:ascii="微软雅黑" w:hAnsi="微软雅黑" w:eastAsia="微软雅黑" w:cs="微软雅黑"/>
                <w:sz w:val="19"/>
                <w:szCs w:val="19"/>
              </w:rPr>
            </w:pPr>
            <w:r>
              <w:rPr>
                <w:rFonts w:ascii="微软雅黑" w:hAnsi="微软雅黑" w:eastAsia="微软雅黑" w:cs="微软雅黑"/>
                <w:spacing w:val="7"/>
                <w:sz w:val="19"/>
                <w:szCs w:val="19"/>
              </w:rPr>
              <w:t>领导</w:t>
            </w:r>
          </w:p>
        </w:tc>
        <w:tc>
          <w:tcPr>
            <w:tcW w:w="849" w:type="dxa"/>
            <w:tcBorders>
              <w:top w:val="single" w:color="000000" w:sz="6" w:space="0"/>
            </w:tcBorders>
            <w:vAlign w:val="top"/>
          </w:tcPr>
          <w:p>
            <w:pPr>
              <w:spacing w:before="66" w:line="210" w:lineRule="auto"/>
              <w:ind w:left="239"/>
              <w:rPr>
                <w:rFonts w:ascii="微软雅黑" w:hAnsi="微软雅黑" w:eastAsia="微软雅黑" w:cs="微软雅黑"/>
                <w:sz w:val="19"/>
                <w:szCs w:val="19"/>
              </w:rPr>
            </w:pPr>
            <w:r>
              <w:rPr>
                <w:rFonts w:ascii="微软雅黑" w:hAnsi="微软雅黑" w:eastAsia="微软雅黑" w:cs="微软雅黑"/>
                <w:spacing w:val="2"/>
                <w:sz w:val="19"/>
                <w:szCs w:val="19"/>
              </w:rPr>
              <w:t>牵头</w:t>
            </w:r>
          </w:p>
          <w:p>
            <w:pPr>
              <w:spacing w:before="15" w:line="172" w:lineRule="auto"/>
              <w:ind w:left="238"/>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c>
          <w:tcPr>
            <w:tcW w:w="1063" w:type="dxa"/>
            <w:tcBorders>
              <w:top w:val="single" w:color="000000" w:sz="6" w:space="0"/>
              <w:right w:val="single" w:color="000000" w:sz="6" w:space="0"/>
            </w:tcBorders>
            <w:vAlign w:val="top"/>
          </w:tcPr>
          <w:p>
            <w:pPr>
              <w:spacing w:before="67" w:line="210" w:lineRule="auto"/>
              <w:ind w:left="338"/>
              <w:rPr>
                <w:rFonts w:ascii="微软雅黑" w:hAnsi="微软雅黑" w:eastAsia="微软雅黑" w:cs="微软雅黑"/>
                <w:sz w:val="19"/>
                <w:szCs w:val="19"/>
              </w:rPr>
            </w:pPr>
            <w:r>
              <w:rPr>
                <w:rFonts w:ascii="微软雅黑" w:hAnsi="微软雅黑" w:eastAsia="微软雅黑" w:cs="微软雅黑"/>
                <w:spacing w:val="3"/>
                <w:sz w:val="19"/>
                <w:szCs w:val="19"/>
              </w:rPr>
              <w:t>责任</w:t>
            </w:r>
          </w:p>
          <w:p>
            <w:pPr>
              <w:spacing w:before="14" w:line="172" w:lineRule="auto"/>
              <w:ind w:left="339"/>
              <w:rPr>
                <w:rFonts w:ascii="微软雅黑" w:hAnsi="微软雅黑" w:eastAsia="微软雅黑" w:cs="微软雅黑"/>
                <w:sz w:val="19"/>
                <w:szCs w:val="19"/>
              </w:rPr>
            </w:pPr>
            <w:r>
              <w:rPr>
                <w:rFonts w:ascii="微软雅黑" w:hAnsi="微软雅黑" w:eastAsia="微软雅黑" w:cs="微软雅黑"/>
                <w:spacing w:val="2"/>
                <w:sz w:val="19"/>
                <w:szCs w:val="19"/>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2" w:hRule="atLeast"/>
        </w:trPr>
        <w:tc>
          <w:tcPr>
            <w:tcW w:w="699" w:type="dxa"/>
            <w:vMerge w:val="restart"/>
            <w:tcBorders>
              <w:left w:val="single" w:color="000000" w:sz="6" w:space="0"/>
              <w:bottom w:val="nil"/>
            </w:tcBorders>
            <w:vAlign w:val="top"/>
          </w:tcPr>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2"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pStyle w:val="6"/>
              <w:spacing w:line="253" w:lineRule="auto"/>
            </w:pPr>
          </w:p>
          <w:p>
            <w:pPr>
              <w:spacing w:before="61" w:line="291" w:lineRule="auto"/>
              <w:ind w:left="14" w:right="19" w:firstLine="3"/>
              <w:jc w:val="both"/>
              <w:rPr>
                <w:rFonts w:ascii="宋体" w:hAnsi="宋体" w:eastAsia="宋体" w:cs="宋体"/>
                <w:sz w:val="19"/>
                <w:szCs w:val="19"/>
              </w:rPr>
            </w:pPr>
            <w:r>
              <w:rPr>
                <w:rFonts w:ascii="宋体" w:hAnsi="宋体" w:eastAsia="宋体" w:cs="宋体"/>
                <w:spacing w:val="9"/>
                <w:sz w:val="19"/>
                <w:szCs w:val="19"/>
              </w:rPr>
              <w:t>九</w:t>
            </w:r>
            <w:r>
              <w:rPr>
                <w:rFonts w:ascii="宋体" w:hAnsi="宋体" w:eastAsia="宋体" w:cs="宋体"/>
                <w:spacing w:val="-45"/>
                <w:sz w:val="19"/>
                <w:szCs w:val="19"/>
              </w:rPr>
              <w:t xml:space="preserve"> </w:t>
            </w:r>
            <w:r>
              <w:rPr>
                <w:rFonts w:ascii="宋体" w:hAnsi="宋体" w:eastAsia="宋体" w:cs="宋体"/>
                <w:spacing w:val="9"/>
                <w:sz w:val="19"/>
                <w:szCs w:val="19"/>
              </w:rPr>
              <w:t>、抓</w:t>
            </w:r>
            <w:r>
              <w:rPr>
                <w:rFonts w:ascii="宋体" w:hAnsi="宋体" w:eastAsia="宋体" w:cs="宋体"/>
                <w:spacing w:val="27"/>
                <w:sz w:val="19"/>
                <w:szCs w:val="19"/>
              </w:rPr>
              <w:t>好自身</w:t>
            </w:r>
            <w:r>
              <w:rPr>
                <w:rFonts w:ascii="宋体" w:hAnsi="宋体" w:eastAsia="宋体" w:cs="宋体"/>
                <w:spacing w:val="6"/>
                <w:sz w:val="19"/>
                <w:szCs w:val="19"/>
              </w:rPr>
              <w:t>建设</w:t>
            </w:r>
            <w:r>
              <w:rPr>
                <w:rFonts w:ascii="宋体" w:hAnsi="宋体" w:eastAsia="宋体" w:cs="宋体"/>
                <w:spacing w:val="-32"/>
                <w:sz w:val="19"/>
                <w:szCs w:val="19"/>
              </w:rPr>
              <w:t xml:space="preserve"> </w:t>
            </w:r>
            <w:r>
              <w:rPr>
                <w:rFonts w:ascii="宋体" w:hAnsi="宋体" w:eastAsia="宋体" w:cs="宋体"/>
                <w:spacing w:val="6"/>
                <w:sz w:val="19"/>
                <w:szCs w:val="19"/>
              </w:rPr>
              <w:t>，</w:t>
            </w:r>
            <w:r>
              <w:rPr>
                <w:rFonts w:ascii="宋体" w:hAnsi="宋体" w:eastAsia="宋体" w:cs="宋体"/>
                <w:spacing w:val="27"/>
                <w:sz w:val="19"/>
                <w:szCs w:val="19"/>
              </w:rPr>
              <w:t>高站位建设实</w:t>
            </w:r>
            <w:r>
              <w:rPr>
                <w:rFonts w:ascii="宋体" w:hAnsi="宋体" w:eastAsia="宋体" w:cs="宋体"/>
                <w:spacing w:val="9"/>
                <w:sz w:val="19"/>
                <w:szCs w:val="19"/>
              </w:rPr>
              <w:t>干政府</w:t>
            </w:r>
          </w:p>
        </w:tc>
        <w:tc>
          <w:tcPr>
            <w:tcW w:w="1328" w:type="dxa"/>
            <w:vAlign w:val="top"/>
          </w:tcPr>
          <w:p>
            <w:pPr>
              <w:pStyle w:val="6"/>
              <w:spacing w:line="451" w:lineRule="auto"/>
            </w:pPr>
          </w:p>
          <w:p>
            <w:pPr>
              <w:spacing w:before="61" w:line="290" w:lineRule="auto"/>
              <w:ind w:left="8" w:right="20" w:hanging="8"/>
              <w:jc w:val="both"/>
              <w:rPr>
                <w:rFonts w:ascii="宋体" w:hAnsi="宋体" w:eastAsia="宋体" w:cs="宋体"/>
                <w:sz w:val="19"/>
                <w:szCs w:val="19"/>
              </w:rPr>
            </w:pPr>
            <w:r>
              <w:rPr>
                <w:rFonts w:ascii="宋体" w:hAnsi="宋体" w:eastAsia="宋体" w:cs="宋体"/>
                <w:spacing w:val="10"/>
                <w:sz w:val="19"/>
                <w:szCs w:val="19"/>
              </w:rPr>
              <w:t>（</w:t>
            </w:r>
            <w:r>
              <w:rPr>
                <w:rFonts w:ascii="宋体" w:hAnsi="宋体" w:eastAsia="宋体" w:cs="宋体"/>
                <w:spacing w:val="-45"/>
                <w:sz w:val="19"/>
                <w:szCs w:val="19"/>
              </w:rPr>
              <w:t xml:space="preserve"> </w:t>
            </w:r>
            <w:r>
              <w:rPr>
                <w:rFonts w:ascii="宋体" w:hAnsi="宋体" w:eastAsia="宋体" w:cs="宋体"/>
                <w:spacing w:val="10"/>
                <w:sz w:val="19"/>
                <w:szCs w:val="19"/>
              </w:rPr>
              <w:t>二</w:t>
            </w:r>
            <w:r>
              <w:rPr>
                <w:rFonts w:ascii="宋体" w:hAnsi="宋体" w:eastAsia="宋体" w:cs="宋体"/>
                <w:spacing w:val="-49"/>
                <w:sz w:val="19"/>
                <w:szCs w:val="19"/>
              </w:rPr>
              <w:t xml:space="preserve"> </w:t>
            </w:r>
            <w:r>
              <w:rPr>
                <w:rFonts w:ascii="宋体" w:hAnsi="宋体" w:eastAsia="宋体" w:cs="宋体"/>
                <w:spacing w:val="10"/>
                <w:sz w:val="19"/>
                <w:szCs w:val="19"/>
              </w:rPr>
              <w:t>）以根植</w:t>
            </w:r>
            <w:r>
              <w:rPr>
                <w:rFonts w:ascii="宋体" w:hAnsi="宋体" w:eastAsia="宋体" w:cs="宋体"/>
                <w:spacing w:val="24"/>
                <w:sz w:val="19"/>
                <w:szCs w:val="19"/>
              </w:rPr>
              <w:t>于心的法治理</w:t>
            </w:r>
            <w:r>
              <w:rPr>
                <w:rFonts w:ascii="宋体" w:hAnsi="宋体" w:eastAsia="宋体" w:cs="宋体"/>
                <w:spacing w:val="8"/>
                <w:sz w:val="19"/>
                <w:szCs w:val="19"/>
              </w:rPr>
              <w:t>念依法干</w:t>
            </w:r>
          </w:p>
        </w:tc>
        <w:tc>
          <w:tcPr>
            <w:tcW w:w="784" w:type="dxa"/>
            <w:vAlign w:val="top"/>
          </w:tcPr>
          <w:p>
            <w:pPr>
              <w:pStyle w:val="6"/>
              <w:spacing w:line="426" w:lineRule="auto"/>
            </w:pPr>
          </w:p>
          <w:p>
            <w:pPr>
              <w:spacing w:before="62" w:line="293" w:lineRule="auto"/>
              <w:ind w:left="8" w:right="16" w:firstLine="2"/>
              <w:jc w:val="both"/>
              <w:rPr>
                <w:rFonts w:ascii="宋体" w:hAnsi="宋体" w:eastAsia="宋体" w:cs="宋体"/>
                <w:sz w:val="19"/>
                <w:szCs w:val="19"/>
              </w:rPr>
            </w:pPr>
            <w:r>
              <w:rPr>
                <w:rFonts w:ascii="宋体" w:hAnsi="宋体" w:eastAsia="宋体" w:cs="宋体"/>
                <w:spacing w:val="3"/>
                <w:sz w:val="19"/>
                <w:szCs w:val="19"/>
              </w:rPr>
              <w:t>深</w:t>
            </w:r>
            <w:r>
              <w:rPr>
                <w:rFonts w:ascii="宋体" w:hAnsi="宋体" w:eastAsia="宋体" w:cs="宋体"/>
                <w:spacing w:val="-13"/>
                <w:sz w:val="19"/>
                <w:szCs w:val="19"/>
              </w:rPr>
              <w:t xml:space="preserve"> </w:t>
            </w:r>
            <w:r>
              <w:rPr>
                <w:rFonts w:ascii="宋体" w:hAnsi="宋体" w:eastAsia="宋体" w:cs="宋体"/>
                <w:spacing w:val="3"/>
                <w:sz w:val="19"/>
                <w:szCs w:val="19"/>
              </w:rPr>
              <w:t>入</w:t>
            </w:r>
            <w:r>
              <w:rPr>
                <w:rFonts w:ascii="宋体" w:hAnsi="宋体" w:eastAsia="宋体" w:cs="宋体"/>
                <w:spacing w:val="-12"/>
                <w:sz w:val="19"/>
                <w:szCs w:val="19"/>
              </w:rPr>
              <w:t xml:space="preserve"> </w:t>
            </w:r>
            <w:r>
              <w:rPr>
                <w:rFonts w:ascii="宋体" w:hAnsi="宋体" w:eastAsia="宋体" w:cs="宋体"/>
                <w:spacing w:val="3"/>
                <w:sz w:val="19"/>
                <w:szCs w:val="19"/>
              </w:rPr>
              <w:t>推</w:t>
            </w:r>
            <w:r>
              <w:rPr>
                <w:rFonts w:ascii="宋体" w:hAnsi="宋体" w:eastAsia="宋体" w:cs="宋体"/>
                <w:spacing w:val="5"/>
                <w:sz w:val="19"/>
                <w:szCs w:val="19"/>
              </w:rPr>
              <w:t>行</w:t>
            </w:r>
            <w:r>
              <w:rPr>
                <w:rFonts w:ascii="宋体" w:hAnsi="宋体" w:eastAsia="宋体" w:cs="宋体"/>
                <w:spacing w:val="-14"/>
                <w:sz w:val="19"/>
                <w:szCs w:val="19"/>
              </w:rPr>
              <w:t xml:space="preserve"> </w:t>
            </w:r>
            <w:r>
              <w:rPr>
                <w:rFonts w:ascii="宋体" w:hAnsi="宋体" w:eastAsia="宋体" w:cs="宋体"/>
                <w:spacing w:val="5"/>
                <w:sz w:val="19"/>
                <w:szCs w:val="19"/>
              </w:rPr>
              <w:t>政</w:t>
            </w:r>
            <w:r>
              <w:rPr>
                <w:rFonts w:ascii="宋体" w:hAnsi="宋体" w:eastAsia="宋体" w:cs="宋体"/>
                <w:spacing w:val="-14"/>
                <w:sz w:val="19"/>
                <w:szCs w:val="19"/>
              </w:rPr>
              <w:t xml:space="preserve"> </w:t>
            </w:r>
            <w:r>
              <w:rPr>
                <w:rFonts w:ascii="宋体" w:hAnsi="宋体" w:eastAsia="宋体" w:cs="宋体"/>
                <w:spacing w:val="5"/>
                <w:sz w:val="19"/>
                <w:szCs w:val="19"/>
              </w:rPr>
              <w:t>务公开。</w:t>
            </w:r>
          </w:p>
        </w:tc>
        <w:tc>
          <w:tcPr>
            <w:tcW w:w="4548" w:type="dxa"/>
            <w:gridSpan w:val="2"/>
            <w:vAlign w:val="top"/>
          </w:tcPr>
          <w:p>
            <w:pPr>
              <w:spacing w:before="38" w:line="284" w:lineRule="auto"/>
              <w:ind w:left="9" w:right="12" w:firstLine="9"/>
              <w:jc w:val="both"/>
              <w:rPr>
                <w:rFonts w:ascii="宋体" w:hAnsi="宋体" w:eastAsia="宋体" w:cs="宋体"/>
                <w:sz w:val="19"/>
                <w:szCs w:val="19"/>
              </w:rPr>
            </w:pPr>
            <w:r>
              <w:rPr>
                <w:rFonts w:ascii="宋体" w:hAnsi="宋体" w:eastAsia="宋体" w:cs="宋体"/>
                <w:spacing w:val="6"/>
                <w:sz w:val="19"/>
                <w:szCs w:val="19"/>
              </w:rPr>
              <w:t>主动公开各类政策、重要会议、督查检查、整改</w:t>
            </w:r>
            <w:r>
              <w:rPr>
                <w:rFonts w:ascii="宋体" w:hAnsi="宋体" w:eastAsia="宋体" w:cs="宋体"/>
                <w:spacing w:val="5"/>
                <w:sz w:val="19"/>
                <w:szCs w:val="19"/>
              </w:rPr>
              <w:t>落实</w:t>
            </w:r>
            <w:r>
              <w:rPr>
                <w:rFonts w:ascii="宋体" w:hAnsi="宋体" w:eastAsia="宋体" w:cs="宋体"/>
                <w:spacing w:val="6"/>
                <w:sz w:val="19"/>
                <w:szCs w:val="19"/>
              </w:rPr>
              <w:t>等信息；推进疫情防控、医疗保障、教育体育、重大建设项目批准和实施等重点领域信息公开；全面公开服务事项；加强行政执法结果公开；加强多元化政策解读；加强民生热点问题回应；依规受理答复依申请</w:t>
            </w:r>
            <w:r>
              <w:rPr>
                <w:rFonts w:ascii="宋体" w:hAnsi="宋体" w:eastAsia="宋体" w:cs="宋体"/>
                <w:spacing w:val="7"/>
                <w:sz w:val="19"/>
                <w:szCs w:val="19"/>
              </w:rPr>
              <w:t>公开信件。</w:t>
            </w:r>
          </w:p>
        </w:tc>
        <w:tc>
          <w:tcPr>
            <w:tcW w:w="3884" w:type="dxa"/>
            <w:vAlign w:val="top"/>
          </w:tcPr>
          <w:p>
            <w:pPr>
              <w:pStyle w:val="6"/>
              <w:spacing w:line="251" w:lineRule="auto"/>
            </w:pPr>
          </w:p>
          <w:p>
            <w:pPr>
              <w:pStyle w:val="6"/>
              <w:spacing w:line="252" w:lineRule="auto"/>
            </w:pPr>
          </w:p>
          <w:p>
            <w:pPr>
              <w:pStyle w:val="6"/>
              <w:spacing w:line="252" w:lineRule="auto"/>
            </w:pPr>
          </w:p>
          <w:p>
            <w:pPr>
              <w:spacing w:before="61"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251" w:lineRule="auto"/>
            </w:pPr>
          </w:p>
          <w:p>
            <w:pPr>
              <w:pStyle w:val="6"/>
              <w:spacing w:line="251" w:lineRule="auto"/>
            </w:pPr>
          </w:p>
          <w:p>
            <w:pPr>
              <w:pStyle w:val="6"/>
              <w:spacing w:line="252" w:lineRule="auto"/>
            </w:pPr>
          </w:p>
          <w:p>
            <w:pPr>
              <w:spacing w:before="62" w:line="221" w:lineRule="auto"/>
              <w:ind w:left="149"/>
              <w:rPr>
                <w:rFonts w:ascii="宋体" w:hAnsi="宋体" w:eastAsia="宋体" w:cs="宋体"/>
                <w:sz w:val="19"/>
                <w:szCs w:val="19"/>
              </w:rPr>
            </w:pPr>
            <w:r>
              <w:rPr>
                <w:rFonts w:ascii="宋体" w:hAnsi="宋体" w:eastAsia="宋体" w:cs="宋体"/>
                <w:spacing w:val="8"/>
                <w:sz w:val="19"/>
                <w:szCs w:val="19"/>
              </w:rPr>
              <w:t>任立新</w:t>
            </w:r>
          </w:p>
        </w:tc>
        <w:tc>
          <w:tcPr>
            <w:tcW w:w="849" w:type="dxa"/>
            <w:vAlign w:val="top"/>
          </w:tcPr>
          <w:p>
            <w:pPr>
              <w:pStyle w:val="6"/>
              <w:spacing w:line="251" w:lineRule="auto"/>
            </w:pPr>
          </w:p>
          <w:p>
            <w:pPr>
              <w:pStyle w:val="6"/>
              <w:spacing w:line="252" w:lineRule="auto"/>
            </w:pPr>
          </w:p>
          <w:p>
            <w:pPr>
              <w:pStyle w:val="6"/>
              <w:spacing w:line="252" w:lineRule="auto"/>
            </w:pPr>
          </w:p>
          <w:p>
            <w:pPr>
              <w:spacing w:before="62" w:line="217" w:lineRule="auto"/>
              <w:ind w:left="129"/>
              <w:rPr>
                <w:rFonts w:ascii="宋体" w:hAnsi="宋体" w:eastAsia="宋体" w:cs="宋体"/>
                <w:sz w:val="19"/>
                <w:szCs w:val="19"/>
              </w:rPr>
            </w:pPr>
            <w:r>
              <w:rPr>
                <w:rFonts w:ascii="宋体" w:hAnsi="宋体" w:eastAsia="宋体" w:cs="宋体"/>
                <w:spacing w:val="8"/>
                <w:sz w:val="19"/>
                <w:szCs w:val="19"/>
              </w:rPr>
              <w:t>政府办</w:t>
            </w:r>
          </w:p>
        </w:tc>
        <w:tc>
          <w:tcPr>
            <w:tcW w:w="1063" w:type="dxa"/>
            <w:tcBorders>
              <w:right w:val="single" w:color="000000" w:sz="6" w:space="0"/>
            </w:tcBorders>
            <w:vAlign w:val="top"/>
          </w:tcPr>
          <w:p>
            <w:pPr>
              <w:pStyle w:val="6"/>
              <w:spacing w:line="453" w:lineRule="auto"/>
            </w:pPr>
          </w:p>
          <w:p>
            <w:pPr>
              <w:spacing w:before="61" w:line="292" w:lineRule="auto"/>
              <w:ind w:left="81" w:right="25" w:hanging="50"/>
              <w:jc w:val="both"/>
              <w:rPr>
                <w:rFonts w:ascii="宋体" w:hAnsi="宋体" w:eastAsia="宋体" w:cs="宋体"/>
                <w:sz w:val="19"/>
                <w:szCs w:val="19"/>
              </w:rPr>
            </w:pPr>
            <w:r>
              <w:rPr>
                <w:rFonts w:ascii="宋体" w:hAnsi="宋体" w:eastAsia="宋体" w:cs="宋体"/>
                <w:spacing w:val="8"/>
                <w:sz w:val="19"/>
                <w:szCs w:val="19"/>
              </w:rPr>
              <w:t>各部门（单</w:t>
            </w:r>
            <w:r>
              <w:rPr>
                <w:rFonts w:ascii="宋体" w:hAnsi="宋体" w:eastAsia="宋体" w:cs="宋体"/>
                <w:spacing w:val="7"/>
                <w:sz w:val="19"/>
                <w:szCs w:val="19"/>
              </w:rPr>
              <w:t>位</w:t>
            </w:r>
            <w:r>
              <w:rPr>
                <w:rFonts w:ascii="宋体" w:hAnsi="宋体" w:eastAsia="宋体" w:cs="宋体"/>
                <w:spacing w:val="-38"/>
                <w:sz w:val="19"/>
                <w:szCs w:val="19"/>
              </w:rPr>
              <w:t>），</w:t>
            </w:r>
            <w:r>
              <w:rPr>
                <w:rFonts w:ascii="宋体" w:hAnsi="宋体" w:eastAsia="宋体" w:cs="宋体"/>
                <w:spacing w:val="7"/>
                <w:sz w:val="19"/>
                <w:szCs w:val="19"/>
              </w:rPr>
              <w:t>各县</w:t>
            </w:r>
            <w:r>
              <w:rPr>
                <w:rFonts w:ascii="宋体" w:hAnsi="宋体" w:eastAsia="宋体" w:cs="宋体"/>
                <w:spacing w:val="35"/>
                <w:sz w:val="19"/>
                <w:szCs w:val="19"/>
              </w:rPr>
              <w:t>（</w:t>
            </w:r>
            <w:r>
              <w:rPr>
                <w:rFonts w:ascii="宋体" w:hAnsi="宋体" w:eastAsia="宋体" w:cs="宋体"/>
                <w:spacing w:val="-21"/>
                <w:sz w:val="19"/>
                <w:szCs w:val="19"/>
              </w:rPr>
              <w:t xml:space="preserve"> </w:t>
            </w:r>
            <w:r>
              <w:rPr>
                <w:rFonts w:ascii="宋体" w:hAnsi="宋体" w:eastAsia="宋体" w:cs="宋体"/>
                <w:spacing w:val="35"/>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86" w:lineRule="auto"/>
            </w:pPr>
          </w:p>
          <w:p>
            <w:pPr>
              <w:pStyle w:val="6"/>
              <w:spacing w:line="286" w:lineRule="auto"/>
            </w:pPr>
          </w:p>
          <w:p>
            <w:pPr>
              <w:pStyle w:val="6"/>
              <w:spacing w:line="286" w:lineRule="auto"/>
            </w:pPr>
          </w:p>
          <w:p>
            <w:pPr>
              <w:spacing w:before="61" w:line="289" w:lineRule="auto"/>
              <w:ind w:left="9" w:right="20" w:hanging="9"/>
              <w:jc w:val="both"/>
              <w:rPr>
                <w:rFonts w:ascii="宋体" w:hAnsi="宋体" w:eastAsia="宋体" w:cs="宋体"/>
                <w:sz w:val="19"/>
                <w:szCs w:val="19"/>
              </w:rPr>
            </w:pPr>
            <w:r>
              <w:rPr>
                <w:rFonts w:ascii="宋体" w:hAnsi="宋体" w:eastAsia="宋体" w:cs="宋体"/>
                <w:spacing w:val="9"/>
                <w:sz w:val="19"/>
                <w:szCs w:val="19"/>
              </w:rPr>
              <w:t>（</w:t>
            </w:r>
            <w:r>
              <w:rPr>
                <w:rFonts w:ascii="宋体" w:hAnsi="宋体" w:eastAsia="宋体" w:cs="宋体"/>
                <w:spacing w:val="-39"/>
                <w:sz w:val="19"/>
                <w:szCs w:val="19"/>
              </w:rPr>
              <w:t xml:space="preserve"> </w:t>
            </w:r>
            <w:r>
              <w:rPr>
                <w:rFonts w:ascii="宋体" w:hAnsi="宋体" w:eastAsia="宋体" w:cs="宋体"/>
                <w:spacing w:val="9"/>
                <w:sz w:val="19"/>
                <w:szCs w:val="19"/>
              </w:rPr>
              <w:t>三</w:t>
            </w:r>
            <w:r>
              <w:rPr>
                <w:rFonts w:ascii="宋体" w:hAnsi="宋体" w:eastAsia="宋体" w:cs="宋体"/>
                <w:spacing w:val="-49"/>
                <w:sz w:val="19"/>
                <w:szCs w:val="19"/>
              </w:rPr>
              <w:t xml:space="preserve"> </w:t>
            </w:r>
            <w:r>
              <w:rPr>
                <w:rFonts w:ascii="宋体" w:hAnsi="宋体" w:eastAsia="宋体" w:cs="宋体"/>
                <w:spacing w:val="9"/>
                <w:sz w:val="19"/>
                <w:szCs w:val="19"/>
              </w:rPr>
              <w:t>）以勇于</w:t>
            </w:r>
            <w:r>
              <w:rPr>
                <w:rFonts w:ascii="宋体" w:hAnsi="宋体" w:eastAsia="宋体" w:cs="宋体"/>
                <w:spacing w:val="24"/>
                <w:sz w:val="19"/>
                <w:szCs w:val="19"/>
              </w:rPr>
              <w:t>担当的务实作</w:t>
            </w:r>
            <w:r>
              <w:rPr>
                <w:rFonts w:ascii="宋体" w:hAnsi="宋体" w:eastAsia="宋体" w:cs="宋体"/>
                <w:spacing w:val="8"/>
                <w:sz w:val="19"/>
                <w:szCs w:val="19"/>
              </w:rPr>
              <w:t>风创新干</w:t>
            </w:r>
          </w:p>
        </w:tc>
        <w:tc>
          <w:tcPr>
            <w:tcW w:w="2325" w:type="dxa"/>
            <w:gridSpan w:val="2"/>
            <w:vAlign w:val="top"/>
          </w:tcPr>
          <w:p>
            <w:pPr>
              <w:spacing w:before="40" w:line="282" w:lineRule="auto"/>
              <w:ind w:left="9" w:right="17"/>
              <w:jc w:val="both"/>
              <w:rPr>
                <w:rFonts w:ascii="宋体" w:hAnsi="宋体" w:eastAsia="宋体" w:cs="宋体"/>
                <w:sz w:val="19"/>
                <w:szCs w:val="19"/>
              </w:rPr>
            </w:pPr>
            <w:r>
              <w:rPr>
                <w:rFonts w:ascii="宋体" w:hAnsi="宋体" w:eastAsia="宋体" w:cs="宋体"/>
                <w:spacing w:val="17"/>
                <w:sz w:val="19"/>
                <w:szCs w:val="19"/>
              </w:rPr>
              <w:t>始终把抓落实作为政府工</w:t>
            </w:r>
            <w:r>
              <w:rPr>
                <w:rFonts w:ascii="宋体" w:hAnsi="宋体" w:eastAsia="宋体" w:cs="宋体"/>
                <w:spacing w:val="14"/>
                <w:sz w:val="19"/>
                <w:szCs w:val="19"/>
              </w:rPr>
              <w:t>作的生命线</w:t>
            </w:r>
            <w:r>
              <w:rPr>
                <w:rFonts w:ascii="宋体" w:hAnsi="宋体" w:eastAsia="宋体" w:cs="宋体"/>
                <w:spacing w:val="-51"/>
                <w:sz w:val="19"/>
                <w:szCs w:val="19"/>
              </w:rPr>
              <w:t xml:space="preserve"> </w:t>
            </w:r>
            <w:r>
              <w:rPr>
                <w:rFonts w:ascii="宋体" w:hAnsi="宋体" w:eastAsia="宋体" w:cs="宋体"/>
                <w:spacing w:val="14"/>
                <w:sz w:val="19"/>
                <w:szCs w:val="19"/>
              </w:rPr>
              <w:t>，始终把人民利益放在最高位置</w:t>
            </w:r>
            <w:r>
              <w:rPr>
                <w:rFonts w:ascii="宋体" w:hAnsi="宋体" w:eastAsia="宋体" w:cs="宋体"/>
                <w:spacing w:val="-51"/>
                <w:sz w:val="19"/>
                <w:szCs w:val="19"/>
              </w:rPr>
              <w:t xml:space="preserve"> </w:t>
            </w:r>
            <w:r>
              <w:rPr>
                <w:rFonts w:ascii="宋体" w:hAnsi="宋体" w:eastAsia="宋体" w:cs="宋体"/>
                <w:spacing w:val="14"/>
                <w:sz w:val="19"/>
                <w:szCs w:val="19"/>
              </w:rPr>
              <w:t>，尽最</w:t>
            </w:r>
            <w:r>
              <w:rPr>
                <w:rFonts w:ascii="宋体" w:hAnsi="宋体" w:eastAsia="宋体" w:cs="宋体"/>
                <w:spacing w:val="18"/>
                <w:sz w:val="19"/>
                <w:szCs w:val="19"/>
              </w:rPr>
              <w:t>大努力解决群众的急难愁</w:t>
            </w:r>
            <w:r>
              <w:rPr>
                <w:rFonts w:ascii="宋体" w:hAnsi="宋体" w:eastAsia="宋体" w:cs="宋体"/>
                <w:spacing w:val="6"/>
                <w:sz w:val="19"/>
                <w:szCs w:val="19"/>
              </w:rPr>
              <w:t>盼问题。</w:t>
            </w:r>
          </w:p>
        </w:tc>
        <w:tc>
          <w:tcPr>
            <w:tcW w:w="3007" w:type="dxa"/>
            <w:vAlign w:val="top"/>
          </w:tcPr>
          <w:p>
            <w:pPr>
              <w:spacing w:before="40" w:line="282" w:lineRule="auto"/>
              <w:ind w:left="13" w:firstLine="6"/>
              <w:rPr>
                <w:rFonts w:ascii="宋体" w:hAnsi="宋体" w:eastAsia="宋体" w:cs="宋体"/>
                <w:sz w:val="19"/>
                <w:szCs w:val="19"/>
              </w:rPr>
            </w:pPr>
            <w:r>
              <w:rPr>
                <w:rFonts w:ascii="宋体" w:hAnsi="宋体" w:eastAsia="宋体" w:cs="宋体"/>
                <w:spacing w:val="-1"/>
                <w:sz w:val="19"/>
                <w:szCs w:val="19"/>
              </w:rPr>
              <w:t>弘扬</w:t>
            </w:r>
            <w:r>
              <w:rPr>
                <w:rFonts w:ascii="Times New Roman" w:hAnsi="Times New Roman" w:eastAsia="Times New Roman" w:cs="Times New Roman"/>
                <w:spacing w:val="-1"/>
                <w:sz w:val="19"/>
                <w:szCs w:val="19"/>
              </w:rPr>
              <w:t>“</w:t>
            </w:r>
            <w:r>
              <w:rPr>
                <w:rFonts w:ascii="宋体" w:hAnsi="宋体" w:eastAsia="宋体" w:cs="宋体"/>
                <w:spacing w:val="-1"/>
                <w:sz w:val="19"/>
                <w:szCs w:val="19"/>
              </w:rPr>
              <w:t>三个马上就办</w:t>
            </w:r>
            <w:r>
              <w:rPr>
                <w:rFonts w:ascii="Times New Roman" w:hAnsi="Times New Roman" w:eastAsia="Times New Roman" w:cs="Times New Roman"/>
                <w:spacing w:val="-1"/>
                <w:sz w:val="19"/>
                <w:szCs w:val="19"/>
              </w:rPr>
              <w:t>”</w:t>
            </w:r>
            <w:r>
              <w:rPr>
                <w:rFonts w:ascii="宋体" w:hAnsi="宋体" w:eastAsia="宋体" w:cs="宋体"/>
                <w:spacing w:val="-1"/>
                <w:sz w:val="19"/>
                <w:szCs w:val="19"/>
              </w:rPr>
              <w:t>作风，践行</w:t>
            </w:r>
            <w:r>
              <w:rPr>
                <w:rFonts w:ascii="Times New Roman" w:hAnsi="Times New Roman" w:eastAsia="Times New Roman" w:cs="Times New Roman"/>
                <w:spacing w:val="-1"/>
                <w:sz w:val="19"/>
                <w:szCs w:val="19"/>
              </w:rPr>
              <w:t>“</w:t>
            </w:r>
            <w:r>
              <w:rPr>
                <w:rFonts w:ascii="宋体" w:hAnsi="宋体" w:eastAsia="宋体" w:cs="宋体"/>
                <w:spacing w:val="-1"/>
                <w:sz w:val="19"/>
                <w:szCs w:val="19"/>
              </w:rPr>
              <w:t>约</w:t>
            </w:r>
            <w:r>
              <w:rPr>
                <w:rFonts w:ascii="宋体" w:hAnsi="宋体" w:eastAsia="宋体" w:cs="宋体"/>
                <w:spacing w:val="4"/>
                <w:sz w:val="19"/>
                <w:szCs w:val="19"/>
              </w:rPr>
              <w:t>法六章</w:t>
            </w:r>
            <w:r>
              <w:rPr>
                <w:rFonts w:ascii="Times New Roman" w:hAnsi="Times New Roman" w:eastAsia="Times New Roman" w:cs="Times New Roman"/>
                <w:spacing w:val="4"/>
                <w:sz w:val="19"/>
                <w:szCs w:val="19"/>
              </w:rPr>
              <w:t>”</w:t>
            </w:r>
            <w:r>
              <w:rPr>
                <w:rFonts w:ascii="Times New Roman" w:hAnsi="Times New Roman" w:eastAsia="Times New Roman" w:cs="Times New Roman"/>
                <w:spacing w:val="-11"/>
                <w:sz w:val="19"/>
                <w:szCs w:val="19"/>
              </w:rPr>
              <w:t xml:space="preserve"> </w:t>
            </w:r>
            <w:r>
              <w:rPr>
                <w:rFonts w:ascii="宋体" w:hAnsi="宋体" w:eastAsia="宋体" w:cs="宋体"/>
                <w:spacing w:val="4"/>
                <w:sz w:val="19"/>
                <w:szCs w:val="19"/>
              </w:rPr>
              <w:t>，全力推行</w:t>
            </w:r>
            <w:r>
              <w:rPr>
                <w:rFonts w:ascii="Times New Roman" w:hAnsi="Times New Roman" w:eastAsia="Times New Roman" w:cs="Times New Roman"/>
                <w:spacing w:val="4"/>
                <w:sz w:val="19"/>
                <w:szCs w:val="19"/>
              </w:rPr>
              <w:t>“</w:t>
            </w:r>
            <w:r>
              <w:rPr>
                <w:rFonts w:ascii="宋体" w:hAnsi="宋体" w:eastAsia="宋体" w:cs="宋体"/>
                <w:spacing w:val="4"/>
                <w:sz w:val="19"/>
                <w:szCs w:val="19"/>
              </w:rPr>
              <w:t>工作项目化、</w:t>
            </w:r>
            <w:r>
              <w:rPr>
                <w:rFonts w:ascii="宋体" w:hAnsi="宋体" w:eastAsia="宋体" w:cs="宋体"/>
                <w:spacing w:val="11"/>
                <w:sz w:val="19"/>
                <w:szCs w:val="19"/>
              </w:rPr>
              <w:t>项目清单化、清单责任化</w:t>
            </w:r>
            <w:r>
              <w:rPr>
                <w:rFonts w:ascii="Times New Roman" w:hAnsi="Times New Roman" w:eastAsia="Times New Roman" w:cs="Times New Roman"/>
                <w:spacing w:val="11"/>
                <w:sz w:val="19"/>
                <w:szCs w:val="19"/>
              </w:rPr>
              <w:t>”</w:t>
            </w:r>
            <w:r>
              <w:rPr>
                <w:rFonts w:ascii="宋体" w:hAnsi="宋体" w:eastAsia="宋体" w:cs="宋体"/>
                <w:spacing w:val="11"/>
                <w:sz w:val="19"/>
                <w:szCs w:val="19"/>
              </w:rPr>
              <w:t>工作方</w:t>
            </w:r>
            <w:r>
              <w:rPr>
                <w:rFonts w:ascii="宋体" w:hAnsi="宋体" w:eastAsia="宋体" w:cs="宋体"/>
                <w:spacing w:val="4"/>
                <w:sz w:val="19"/>
                <w:szCs w:val="19"/>
              </w:rPr>
              <w:t>法，紧盯目标，挂图作战，督查问</w:t>
            </w:r>
            <w:r>
              <w:rPr>
                <w:rFonts w:ascii="宋体" w:hAnsi="宋体" w:eastAsia="宋体" w:cs="宋体"/>
                <w:spacing w:val="-4"/>
                <w:sz w:val="19"/>
                <w:szCs w:val="19"/>
              </w:rPr>
              <w:t>效，确保件件有着落、事事有回音。</w:t>
            </w:r>
          </w:p>
        </w:tc>
        <w:tc>
          <w:tcPr>
            <w:tcW w:w="3884" w:type="dxa"/>
            <w:vAlign w:val="top"/>
          </w:tcPr>
          <w:p>
            <w:pPr>
              <w:pStyle w:val="6"/>
              <w:spacing w:line="304" w:lineRule="auto"/>
            </w:pPr>
          </w:p>
          <w:p>
            <w:pPr>
              <w:pStyle w:val="6"/>
              <w:spacing w:line="305"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304" w:lineRule="auto"/>
            </w:pPr>
          </w:p>
          <w:p>
            <w:pPr>
              <w:pStyle w:val="6"/>
              <w:spacing w:line="305"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pStyle w:val="6"/>
              <w:spacing w:line="308" w:lineRule="auto"/>
            </w:pPr>
          </w:p>
          <w:p>
            <w:pPr>
              <w:spacing w:before="62" w:line="30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right w:val="single" w:color="000000" w:sz="6" w:space="0"/>
            </w:tcBorders>
            <w:vAlign w:val="top"/>
          </w:tcPr>
          <w:p>
            <w:pPr>
              <w:pStyle w:val="6"/>
              <w:spacing w:line="302" w:lineRule="auto"/>
            </w:pPr>
          </w:p>
          <w:p>
            <w:pPr>
              <w:pStyle w:val="6"/>
              <w:spacing w:line="30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tcBorders>
            <w:vAlign w:val="top"/>
          </w:tcPr>
          <w:p>
            <w:pPr>
              <w:pStyle w:val="6"/>
            </w:pPr>
          </w:p>
        </w:tc>
        <w:tc>
          <w:tcPr>
            <w:tcW w:w="5332" w:type="dxa"/>
            <w:gridSpan w:val="3"/>
            <w:vAlign w:val="top"/>
          </w:tcPr>
          <w:p>
            <w:pPr>
              <w:spacing w:before="292" w:line="293" w:lineRule="auto"/>
              <w:ind w:left="10"/>
              <w:rPr>
                <w:rFonts w:ascii="宋体" w:hAnsi="宋体" w:eastAsia="宋体" w:cs="宋体"/>
                <w:sz w:val="19"/>
                <w:szCs w:val="19"/>
              </w:rPr>
            </w:pPr>
            <w:r>
              <w:rPr>
                <w:rFonts w:ascii="宋体" w:hAnsi="宋体" w:eastAsia="宋体" w:cs="宋体"/>
                <w:sz w:val="19"/>
                <w:szCs w:val="19"/>
              </w:rPr>
              <w:t>坚持</w:t>
            </w:r>
            <w:r>
              <w:rPr>
                <w:rFonts w:ascii="Times New Roman" w:hAnsi="Times New Roman" w:eastAsia="Times New Roman" w:cs="Times New Roman"/>
                <w:sz w:val="19"/>
                <w:szCs w:val="19"/>
              </w:rPr>
              <w:t>“</w:t>
            </w:r>
            <w:r>
              <w:rPr>
                <w:rFonts w:ascii="宋体" w:hAnsi="宋体" w:eastAsia="宋体" w:cs="宋体"/>
                <w:sz w:val="19"/>
                <w:szCs w:val="19"/>
              </w:rPr>
              <w:t>三严三实</w:t>
            </w:r>
            <w:r>
              <w:rPr>
                <w:rFonts w:ascii="Times New Roman" w:hAnsi="Times New Roman" w:eastAsia="Times New Roman" w:cs="Times New Roman"/>
                <w:sz w:val="19"/>
                <w:szCs w:val="19"/>
              </w:rPr>
              <w:t>”</w:t>
            </w:r>
            <w:r>
              <w:rPr>
                <w:rFonts w:ascii="宋体" w:hAnsi="宋体" w:eastAsia="宋体" w:cs="宋体"/>
                <w:sz w:val="19"/>
                <w:szCs w:val="19"/>
              </w:rPr>
              <w:t>，坚决防止简单化、乱作为，坚决反对不担当、</w:t>
            </w:r>
            <w:r>
              <w:rPr>
                <w:rFonts w:ascii="宋体" w:hAnsi="宋体" w:eastAsia="宋体" w:cs="宋体"/>
                <w:spacing w:val="4"/>
                <w:sz w:val="19"/>
                <w:szCs w:val="19"/>
              </w:rPr>
              <w:t>不作为。</w:t>
            </w:r>
          </w:p>
        </w:tc>
        <w:tc>
          <w:tcPr>
            <w:tcW w:w="3884" w:type="dxa"/>
            <w:vAlign w:val="top"/>
          </w:tcPr>
          <w:p>
            <w:pPr>
              <w:pStyle w:val="6"/>
              <w:spacing w:line="411"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411"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spacing w:before="174" w:line="29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right w:val="single" w:color="000000" w:sz="6" w:space="0"/>
            </w:tcBorders>
            <w:vAlign w:val="top"/>
          </w:tcPr>
          <w:p>
            <w:pPr>
              <w:pStyle w:val="6"/>
              <w:spacing w:line="40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699" w:type="dxa"/>
            <w:vMerge w:val="continue"/>
            <w:tcBorders>
              <w:top w:val="nil"/>
              <w:left w:val="single" w:color="000000" w:sz="6" w:space="0"/>
              <w:bottom w:val="nil"/>
            </w:tcBorders>
            <w:vAlign w:val="top"/>
          </w:tcPr>
          <w:p>
            <w:pPr>
              <w:pStyle w:val="6"/>
            </w:pPr>
          </w:p>
        </w:tc>
        <w:tc>
          <w:tcPr>
            <w:tcW w:w="1328" w:type="dxa"/>
            <w:vMerge w:val="restart"/>
            <w:tcBorders>
              <w:bottom w:val="nil"/>
            </w:tcBorders>
            <w:vAlign w:val="top"/>
          </w:tcPr>
          <w:p>
            <w:pPr>
              <w:pStyle w:val="6"/>
              <w:spacing w:line="255" w:lineRule="auto"/>
            </w:pPr>
          </w:p>
          <w:p>
            <w:pPr>
              <w:pStyle w:val="6"/>
              <w:spacing w:line="255" w:lineRule="auto"/>
            </w:pPr>
          </w:p>
          <w:p>
            <w:pPr>
              <w:pStyle w:val="6"/>
              <w:spacing w:line="255" w:lineRule="auto"/>
            </w:pPr>
          </w:p>
          <w:p>
            <w:pPr>
              <w:pStyle w:val="6"/>
              <w:spacing w:line="256" w:lineRule="auto"/>
            </w:pPr>
          </w:p>
          <w:p>
            <w:pPr>
              <w:spacing w:before="61" w:line="289" w:lineRule="auto"/>
              <w:ind w:left="8" w:right="20" w:hanging="8"/>
              <w:jc w:val="both"/>
              <w:rPr>
                <w:rFonts w:ascii="宋体" w:hAnsi="宋体" w:eastAsia="宋体" w:cs="宋体"/>
                <w:sz w:val="19"/>
                <w:szCs w:val="19"/>
              </w:rPr>
            </w:pPr>
            <w:r>
              <w:rPr>
                <w:rFonts w:ascii="宋体" w:hAnsi="宋体" w:eastAsia="宋体" w:cs="宋体"/>
                <w:spacing w:val="6"/>
                <w:sz w:val="19"/>
                <w:szCs w:val="19"/>
              </w:rPr>
              <w:t>（</w:t>
            </w:r>
            <w:r>
              <w:rPr>
                <w:rFonts w:ascii="宋体" w:hAnsi="宋体" w:eastAsia="宋体" w:cs="宋体"/>
                <w:spacing w:val="-21"/>
                <w:sz w:val="19"/>
                <w:szCs w:val="19"/>
              </w:rPr>
              <w:t xml:space="preserve"> </w:t>
            </w:r>
            <w:r>
              <w:rPr>
                <w:rFonts w:ascii="宋体" w:hAnsi="宋体" w:eastAsia="宋体" w:cs="宋体"/>
                <w:spacing w:val="6"/>
                <w:sz w:val="19"/>
                <w:szCs w:val="19"/>
              </w:rPr>
              <w:t>四</w:t>
            </w:r>
            <w:r>
              <w:rPr>
                <w:rFonts w:ascii="宋体" w:hAnsi="宋体" w:eastAsia="宋体" w:cs="宋体"/>
                <w:spacing w:val="-49"/>
                <w:sz w:val="19"/>
                <w:szCs w:val="19"/>
              </w:rPr>
              <w:t xml:space="preserve"> </w:t>
            </w:r>
            <w:r>
              <w:rPr>
                <w:rFonts w:ascii="宋体" w:hAnsi="宋体" w:eastAsia="宋体" w:cs="宋体"/>
                <w:spacing w:val="6"/>
                <w:sz w:val="19"/>
                <w:szCs w:val="19"/>
              </w:rPr>
              <w:t>）以清白</w:t>
            </w:r>
            <w:r>
              <w:rPr>
                <w:rFonts w:ascii="宋体" w:hAnsi="宋体" w:eastAsia="宋体" w:cs="宋体"/>
                <w:spacing w:val="24"/>
                <w:sz w:val="19"/>
                <w:szCs w:val="19"/>
              </w:rPr>
              <w:t>做事的廉洁本</w:t>
            </w:r>
            <w:r>
              <w:rPr>
                <w:rFonts w:ascii="宋体" w:hAnsi="宋体" w:eastAsia="宋体" w:cs="宋体"/>
                <w:spacing w:val="8"/>
                <w:sz w:val="19"/>
                <w:szCs w:val="19"/>
              </w:rPr>
              <w:t>色干净干</w:t>
            </w:r>
          </w:p>
        </w:tc>
        <w:tc>
          <w:tcPr>
            <w:tcW w:w="5332" w:type="dxa"/>
            <w:gridSpan w:val="3"/>
            <w:vAlign w:val="top"/>
          </w:tcPr>
          <w:p>
            <w:pPr>
              <w:spacing w:before="291" w:line="294" w:lineRule="auto"/>
              <w:ind w:left="9" w:hanging="3"/>
              <w:rPr>
                <w:rFonts w:ascii="宋体" w:hAnsi="宋体" w:eastAsia="宋体" w:cs="宋体"/>
                <w:sz w:val="19"/>
                <w:szCs w:val="19"/>
              </w:rPr>
            </w:pPr>
            <w:r>
              <w:rPr>
                <w:rFonts w:ascii="宋体" w:hAnsi="宋体" w:eastAsia="宋体" w:cs="宋体"/>
                <w:spacing w:val="6"/>
                <w:sz w:val="19"/>
                <w:szCs w:val="19"/>
              </w:rPr>
              <w:t>认真履行党风廉政建设</w:t>
            </w:r>
            <w:r>
              <w:rPr>
                <w:rFonts w:ascii="Times New Roman" w:hAnsi="Times New Roman" w:eastAsia="Times New Roman" w:cs="Times New Roman"/>
                <w:spacing w:val="6"/>
                <w:sz w:val="19"/>
                <w:szCs w:val="19"/>
              </w:rPr>
              <w:t>“</w:t>
            </w:r>
            <w:r>
              <w:rPr>
                <w:rFonts w:ascii="宋体" w:hAnsi="宋体" w:eastAsia="宋体" w:cs="宋体"/>
                <w:spacing w:val="6"/>
                <w:sz w:val="19"/>
                <w:szCs w:val="19"/>
              </w:rPr>
              <w:t>一岗双责</w:t>
            </w:r>
            <w:r>
              <w:rPr>
                <w:rFonts w:ascii="Times New Roman" w:hAnsi="Times New Roman" w:eastAsia="Times New Roman" w:cs="Times New Roman"/>
                <w:spacing w:val="6"/>
                <w:sz w:val="19"/>
                <w:szCs w:val="19"/>
              </w:rPr>
              <w:t>”</w:t>
            </w:r>
            <w:r>
              <w:rPr>
                <w:rFonts w:ascii="Times New Roman" w:hAnsi="Times New Roman" w:eastAsia="Times New Roman" w:cs="Times New Roman"/>
                <w:spacing w:val="-11"/>
                <w:sz w:val="19"/>
                <w:szCs w:val="19"/>
              </w:rPr>
              <w:t xml:space="preserve"> </w:t>
            </w:r>
            <w:r>
              <w:rPr>
                <w:rFonts w:ascii="宋体" w:hAnsi="宋体" w:eastAsia="宋体" w:cs="宋体"/>
                <w:spacing w:val="6"/>
                <w:sz w:val="19"/>
                <w:szCs w:val="19"/>
              </w:rPr>
              <w:t>。在政府采购、土地出让、</w:t>
            </w:r>
            <w:r>
              <w:rPr>
                <w:rFonts w:ascii="宋体" w:hAnsi="宋体" w:eastAsia="宋体" w:cs="宋体"/>
                <w:spacing w:val="7"/>
                <w:sz w:val="19"/>
                <w:szCs w:val="19"/>
              </w:rPr>
              <w:t>工程项目招投标等领域实现阳光交易。</w:t>
            </w:r>
          </w:p>
        </w:tc>
        <w:tc>
          <w:tcPr>
            <w:tcW w:w="3884" w:type="dxa"/>
            <w:vAlign w:val="top"/>
          </w:tcPr>
          <w:p>
            <w:pPr>
              <w:pStyle w:val="6"/>
              <w:spacing w:line="412"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412"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spacing w:before="174" w:line="29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right w:val="single" w:color="000000" w:sz="6" w:space="0"/>
            </w:tcBorders>
            <w:vAlign w:val="top"/>
          </w:tcPr>
          <w:p>
            <w:pPr>
              <w:pStyle w:val="6"/>
              <w:spacing w:line="407" w:lineRule="auto"/>
            </w:pPr>
          </w:p>
          <w:p>
            <w:pPr>
              <w:spacing w:before="61" w:line="266"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699" w:type="dxa"/>
            <w:vMerge w:val="continue"/>
            <w:tcBorders>
              <w:top w:val="nil"/>
              <w:left w:val="single" w:color="000000" w:sz="6" w:space="0"/>
              <w:bottom w:val="nil"/>
            </w:tcBorders>
            <w:vAlign w:val="top"/>
          </w:tcPr>
          <w:p>
            <w:pPr>
              <w:pStyle w:val="6"/>
            </w:pPr>
          </w:p>
        </w:tc>
        <w:tc>
          <w:tcPr>
            <w:tcW w:w="1328" w:type="dxa"/>
            <w:vMerge w:val="continue"/>
            <w:tcBorders>
              <w:top w:val="nil"/>
              <w:bottom w:val="nil"/>
            </w:tcBorders>
            <w:vAlign w:val="top"/>
          </w:tcPr>
          <w:p>
            <w:pPr>
              <w:pStyle w:val="6"/>
            </w:pPr>
          </w:p>
        </w:tc>
        <w:tc>
          <w:tcPr>
            <w:tcW w:w="5332" w:type="dxa"/>
            <w:gridSpan w:val="3"/>
            <w:vAlign w:val="top"/>
          </w:tcPr>
          <w:p>
            <w:pPr>
              <w:spacing w:before="200" w:line="291" w:lineRule="auto"/>
              <w:ind w:left="24" w:right="12" w:hanging="16"/>
              <w:rPr>
                <w:rFonts w:ascii="宋体" w:hAnsi="宋体" w:eastAsia="宋体" w:cs="宋体"/>
                <w:sz w:val="19"/>
                <w:szCs w:val="19"/>
              </w:rPr>
            </w:pPr>
            <w:r>
              <w:rPr>
                <w:rFonts w:ascii="宋体" w:hAnsi="宋体" w:eastAsia="宋体" w:cs="宋体"/>
                <w:spacing w:val="6"/>
                <w:sz w:val="19"/>
                <w:szCs w:val="19"/>
              </w:rPr>
              <w:t>锲而不舍落实中央八项规定及其实施细则精神，严格执行自治区</w:t>
            </w:r>
            <w:r>
              <w:rPr>
                <w:rFonts w:ascii="Times New Roman" w:hAnsi="Times New Roman" w:eastAsia="Times New Roman" w:cs="Times New Roman"/>
                <w:spacing w:val="6"/>
                <w:sz w:val="19"/>
                <w:szCs w:val="19"/>
              </w:rPr>
              <w:t>“</w:t>
            </w:r>
            <w:r>
              <w:rPr>
                <w:rFonts w:ascii="宋体" w:hAnsi="宋体" w:eastAsia="宋体" w:cs="宋体"/>
                <w:spacing w:val="6"/>
                <w:sz w:val="19"/>
                <w:szCs w:val="19"/>
              </w:rPr>
              <w:t>八条禁令</w:t>
            </w:r>
            <w:r>
              <w:rPr>
                <w:rFonts w:ascii="Times New Roman" w:hAnsi="Times New Roman" w:eastAsia="Times New Roman" w:cs="Times New Roman"/>
                <w:spacing w:val="6"/>
                <w:sz w:val="19"/>
                <w:szCs w:val="19"/>
              </w:rPr>
              <w:t>”</w:t>
            </w:r>
            <w:r>
              <w:rPr>
                <w:rFonts w:ascii="宋体" w:hAnsi="宋体" w:eastAsia="宋体" w:cs="宋体"/>
                <w:spacing w:val="6"/>
                <w:sz w:val="19"/>
                <w:szCs w:val="19"/>
              </w:rPr>
              <w:t>和市委</w:t>
            </w:r>
            <w:r>
              <w:rPr>
                <w:rFonts w:ascii="Times New Roman" w:hAnsi="Times New Roman" w:eastAsia="Times New Roman" w:cs="Times New Roman"/>
                <w:spacing w:val="6"/>
                <w:sz w:val="19"/>
                <w:szCs w:val="19"/>
              </w:rPr>
              <w:t>“</w:t>
            </w:r>
            <w:r>
              <w:rPr>
                <w:rFonts w:ascii="宋体" w:hAnsi="宋体" w:eastAsia="宋体" w:cs="宋体"/>
                <w:spacing w:val="6"/>
                <w:sz w:val="19"/>
                <w:szCs w:val="19"/>
              </w:rPr>
              <w:t>十项规定</w:t>
            </w:r>
            <w:r>
              <w:rPr>
                <w:rFonts w:ascii="Times New Roman" w:hAnsi="Times New Roman" w:eastAsia="Times New Roman" w:cs="Times New Roman"/>
                <w:spacing w:val="6"/>
                <w:sz w:val="19"/>
                <w:szCs w:val="19"/>
              </w:rPr>
              <w:t>”</w:t>
            </w:r>
            <w:r>
              <w:rPr>
                <w:rFonts w:ascii="宋体" w:hAnsi="宋体" w:eastAsia="宋体" w:cs="宋体"/>
                <w:spacing w:val="6"/>
                <w:sz w:val="19"/>
                <w:szCs w:val="19"/>
              </w:rPr>
              <w:t>。</w:t>
            </w:r>
          </w:p>
        </w:tc>
        <w:tc>
          <w:tcPr>
            <w:tcW w:w="3884" w:type="dxa"/>
            <w:vAlign w:val="top"/>
          </w:tcPr>
          <w:p>
            <w:pPr>
              <w:pStyle w:val="6"/>
              <w:spacing w:line="317"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vAlign w:val="top"/>
          </w:tcPr>
          <w:p>
            <w:pPr>
              <w:pStyle w:val="6"/>
              <w:spacing w:line="317"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vAlign w:val="top"/>
          </w:tcPr>
          <w:p>
            <w:pPr>
              <w:spacing w:before="80" w:line="263"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right w:val="single" w:color="000000" w:sz="6" w:space="0"/>
            </w:tcBorders>
            <w:vAlign w:val="top"/>
          </w:tcPr>
          <w:p>
            <w:pPr>
              <w:pStyle w:val="6"/>
              <w:spacing w:line="312"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trPr>
        <w:tc>
          <w:tcPr>
            <w:tcW w:w="699" w:type="dxa"/>
            <w:vMerge w:val="continue"/>
            <w:tcBorders>
              <w:top w:val="nil"/>
              <w:left w:val="single" w:color="000000" w:sz="6" w:space="0"/>
              <w:bottom w:val="single" w:color="000000" w:sz="6" w:space="0"/>
            </w:tcBorders>
            <w:vAlign w:val="top"/>
          </w:tcPr>
          <w:p>
            <w:pPr>
              <w:pStyle w:val="6"/>
            </w:pPr>
          </w:p>
        </w:tc>
        <w:tc>
          <w:tcPr>
            <w:tcW w:w="1328" w:type="dxa"/>
            <w:vMerge w:val="continue"/>
            <w:tcBorders>
              <w:top w:val="nil"/>
              <w:bottom w:val="single" w:color="000000" w:sz="6" w:space="0"/>
            </w:tcBorders>
            <w:vAlign w:val="top"/>
          </w:tcPr>
          <w:p>
            <w:pPr>
              <w:pStyle w:val="6"/>
            </w:pPr>
          </w:p>
        </w:tc>
        <w:tc>
          <w:tcPr>
            <w:tcW w:w="5332" w:type="dxa"/>
            <w:gridSpan w:val="3"/>
            <w:tcBorders>
              <w:bottom w:val="single" w:color="000000" w:sz="6" w:space="0"/>
            </w:tcBorders>
            <w:vAlign w:val="top"/>
          </w:tcPr>
          <w:p>
            <w:pPr>
              <w:spacing w:before="202" w:line="306" w:lineRule="auto"/>
              <w:ind w:left="27" w:right="12" w:hanging="17"/>
              <w:rPr>
                <w:rFonts w:ascii="宋体" w:hAnsi="宋体" w:eastAsia="宋体" w:cs="宋体"/>
                <w:sz w:val="19"/>
                <w:szCs w:val="19"/>
              </w:rPr>
            </w:pPr>
            <w:r>
              <w:rPr>
                <w:rFonts w:ascii="宋体" w:hAnsi="宋体" w:eastAsia="宋体" w:cs="宋体"/>
                <w:spacing w:val="6"/>
                <w:sz w:val="19"/>
                <w:szCs w:val="19"/>
              </w:rPr>
              <w:t>坚持过紧日子，持续压减一般性支出，将更多财力用在保基本</w:t>
            </w:r>
            <w:r>
              <w:rPr>
                <w:rFonts w:ascii="宋体" w:hAnsi="宋体" w:eastAsia="宋体" w:cs="宋体"/>
                <w:spacing w:val="8"/>
                <w:sz w:val="19"/>
                <w:szCs w:val="19"/>
              </w:rPr>
              <w:t>民生、保工资保运转和支持重点项目建设上。</w:t>
            </w:r>
          </w:p>
        </w:tc>
        <w:tc>
          <w:tcPr>
            <w:tcW w:w="3884" w:type="dxa"/>
            <w:tcBorders>
              <w:bottom w:val="single" w:color="000000" w:sz="6" w:space="0"/>
            </w:tcBorders>
            <w:vAlign w:val="top"/>
          </w:tcPr>
          <w:p>
            <w:pPr>
              <w:pStyle w:val="6"/>
              <w:spacing w:line="321" w:lineRule="auto"/>
            </w:pPr>
          </w:p>
          <w:p>
            <w:pPr>
              <w:spacing w:before="62" w:line="219" w:lineRule="auto"/>
              <w:ind w:left="17"/>
              <w:rPr>
                <w:rFonts w:ascii="宋体" w:hAnsi="宋体" w:eastAsia="宋体" w:cs="宋体"/>
                <w:sz w:val="19"/>
                <w:szCs w:val="19"/>
              </w:rPr>
            </w:pPr>
            <w:r>
              <w:rPr>
                <w:rFonts w:ascii="宋体" w:hAnsi="宋体" w:eastAsia="宋体" w:cs="宋体"/>
                <w:spacing w:val="6"/>
                <w:sz w:val="19"/>
                <w:szCs w:val="19"/>
              </w:rPr>
              <w:t>长期坚持。</w:t>
            </w:r>
          </w:p>
        </w:tc>
        <w:tc>
          <w:tcPr>
            <w:tcW w:w="894" w:type="dxa"/>
            <w:tcBorders>
              <w:bottom w:val="single" w:color="000000" w:sz="6" w:space="0"/>
            </w:tcBorders>
            <w:vAlign w:val="top"/>
          </w:tcPr>
          <w:p>
            <w:pPr>
              <w:pStyle w:val="6"/>
              <w:spacing w:line="321" w:lineRule="auto"/>
            </w:pPr>
          </w:p>
          <w:p>
            <w:pPr>
              <w:spacing w:before="62" w:line="219" w:lineRule="auto"/>
              <w:ind w:left="50"/>
              <w:rPr>
                <w:rFonts w:ascii="宋体" w:hAnsi="宋体" w:eastAsia="宋体" w:cs="宋体"/>
                <w:sz w:val="19"/>
                <w:szCs w:val="19"/>
              </w:rPr>
            </w:pPr>
            <w:r>
              <w:rPr>
                <w:rFonts w:ascii="宋体" w:hAnsi="宋体" w:eastAsia="宋体" w:cs="宋体"/>
                <w:spacing w:val="8"/>
                <w:sz w:val="19"/>
                <w:szCs w:val="19"/>
              </w:rPr>
              <w:t>各副市长</w:t>
            </w:r>
          </w:p>
        </w:tc>
        <w:tc>
          <w:tcPr>
            <w:tcW w:w="849" w:type="dxa"/>
            <w:tcBorders>
              <w:bottom w:val="single" w:color="000000" w:sz="6" w:space="0"/>
            </w:tcBorders>
            <w:vAlign w:val="top"/>
          </w:tcPr>
          <w:p>
            <w:pPr>
              <w:spacing w:before="83" w:line="266" w:lineRule="auto"/>
              <w:ind w:left="20" w:right="12" w:firstLine="211"/>
              <w:rPr>
                <w:rFonts w:ascii="宋体" w:hAnsi="宋体" w:eastAsia="宋体" w:cs="宋体"/>
                <w:sz w:val="19"/>
                <w:szCs w:val="19"/>
              </w:rPr>
            </w:pPr>
            <w:r>
              <w:rPr>
                <w:rFonts w:ascii="宋体" w:hAnsi="宋体" w:eastAsia="宋体" w:cs="宋体"/>
                <w:spacing w:val="6"/>
                <w:sz w:val="19"/>
                <w:szCs w:val="19"/>
              </w:rPr>
              <w:t>市直</w:t>
            </w:r>
            <w:r>
              <w:rPr>
                <w:rFonts w:ascii="宋体" w:hAnsi="宋体" w:eastAsia="宋体" w:cs="宋体"/>
                <w:spacing w:val="44"/>
                <w:sz w:val="19"/>
                <w:szCs w:val="19"/>
              </w:rPr>
              <w:t>各部门</w:t>
            </w:r>
            <w:r>
              <w:rPr>
                <w:rFonts w:ascii="宋体" w:hAnsi="宋体" w:eastAsia="宋体" w:cs="宋体"/>
                <w:spacing w:val="11"/>
                <w:sz w:val="19"/>
                <w:szCs w:val="19"/>
              </w:rPr>
              <w:t>（单位）</w:t>
            </w:r>
          </w:p>
        </w:tc>
        <w:tc>
          <w:tcPr>
            <w:tcW w:w="1063" w:type="dxa"/>
            <w:tcBorders>
              <w:bottom w:val="single" w:color="000000" w:sz="6" w:space="0"/>
              <w:right w:val="single" w:color="000000" w:sz="6" w:space="0"/>
            </w:tcBorders>
            <w:vAlign w:val="top"/>
          </w:tcPr>
          <w:p>
            <w:pPr>
              <w:pStyle w:val="6"/>
              <w:spacing w:line="316" w:lineRule="auto"/>
            </w:pPr>
          </w:p>
          <w:p>
            <w:pPr>
              <w:spacing w:before="62" w:line="265" w:lineRule="exact"/>
              <w:ind w:left="31"/>
              <w:rPr>
                <w:rFonts w:ascii="宋体" w:hAnsi="宋体" w:eastAsia="宋体" w:cs="宋体"/>
                <w:sz w:val="19"/>
                <w:szCs w:val="19"/>
              </w:rPr>
            </w:pPr>
            <w:r>
              <w:rPr>
                <w:rFonts w:ascii="宋体" w:hAnsi="宋体" w:eastAsia="宋体" w:cs="宋体"/>
                <w:position w:val="1"/>
                <w:sz w:val="19"/>
                <w:szCs w:val="19"/>
              </w:rPr>
              <w:t>各县（</w:t>
            </w:r>
            <w:r>
              <w:rPr>
                <w:rFonts w:ascii="宋体" w:hAnsi="宋体" w:eastAsia="宋体" w:cs="宋体"/>
                <w:spacing w:val="-49"/>
                <w:position w:val="1"/>
                <w:sz w:val="19"/>
                <w:szCs w:val="19"/>
              </w:rPr>
              <w:t xml:space="preserve"> </w:t>
            </w:r>
            <w:r>
              <w:rPr>
                <w:rFonts w:ascii="宋体" w:hAnsi="宋体" w:eastAsia="宋体" w:cs="宋体"/>
                <w:position w:val="1"/>
                <w:sz w:val="19"/>
                <w:szCs w:val="19"/>
              </w:rPr>
              <w:t>区）</w:t>
            </w:r>
          </w:p>
        </w:tc>
      </w:tr>
    </w:tbl>
    <w:p>
      <w:pPr>
        <w:spacing w:line="239" w:lineRule="exact"/>
        <w:rPr>
          <w:rFonts w:ascii="Arial"/>
          <w:sz w:val="20"/>
        </w:rPr>
      </w:pPr>
    </w:p>
    <w:p>
      <w:pPr>
        <w:spacing w:line="239" w:lineRule="exact"/>
        <w:rPr>
          <w:rFonts w:ascii="Arial" w:hAnsi="Arial" w:eastAsia="Arial" w:cs="Arial"/>
          <w:sz w:val="20"/>
          <w:szCs w:val="20"/>
        </w:rPr>
        <w:sectPr>
          <w:headerReference r:id="rId185" w:type="default"/>
          <w:footerReference r:id="rId186" w:type="default"/>
          <w:pgSz w:w="16839" w:h="11906"/>
          <w:pgMar w:top="1792" w:right="1387" w:bottom="1552" w:left="1386" w:header="1426" w:footer="1174" w:gutter="0"/>
          <w:cols w:space="720" w:num="1"/>
        </w:sectPr>
      </w:pPr>
    </w:p>
    <w:p>
      <w:pPr>
        <w:spacing w:line="276" w:lineRule="auto"/>
        <w:rPr>
          <w:rFonts w:ascii="Arial"/>
          <w:sz w:val="21"/>
        </w:rPr>
      </w:pPr>
    </w:p>
    <w:p>
      <w:pPr>
        <w:spacing w:line="276" w:lineRule="auto"/>
        <w:rPr>
          <w:rFonts w:ascii="Arial"/>
          <w:sz w:val="21"/>
        </w:rPr>
      </w:pPr>
    </w:p>
    <w:p>
      <w:pPr>
        <w:pStyle w:val="2"/>
        <w:spacing w:before="140" w:line="206" w:lineRule="auto"/>
        <w:ind w:left="1358"/>
        <w:rPr>
          <w:sz w:val="43"/>
          <w:szCs w:val="43"/>
        </w:rPr>
      </w:pPr>
      <w:r>
        <w:rPr>
          <w:b/>
          <w:bCs/>
          <w:spacing w:val="3"/>
          <w:sz w:val="43"/>
          <w:szCs w:val="43"/>
        </w:rPr>
        <w:t>固原市人民政府办公室关于兑现</w:t>
      </w:r>
    </w:p>
    <w:p>
      <w:pPr>
        <w:pStyle w:val="2"/>
        <w:spacing w:line="604" w:lineRule="exact"/>
        <w:ind w:left="842"/>
        <w:outlineLvl w:val="1"/>
        <w:rPr>
          <w:sz w:val="43"/>
          <w:szCs w:val="43"/>
        </w:rPr>
      </w:pPr>
      <w:r>
        <w:rPr>
          <w:b/>
          <w:bCs/>
          <w:spacing w:val="3"/>
          <w:position w:val="3"/>
          <w:sz w:val="43"/>
          <w:szCs w:val="43"/>
        </w:rPr>
        <w:t>2021</w:t>
      </w:r>
      <w:r>
        <w:rPr>
          <w:spacing w:val="-92"/>
          <w:position w:val="3"/>
          <w:sz w:val="43"/>
          <w:szCs w:val="43"/>
        </w:rPr>
        <w:t xml:space="preserve"> </w:t>
      </w:r>
      <w:r>
        <w:rPr>
          <w:b/>
          <w:bCs/>
          <w:spacing w:val="3"/>
          <w:position w:val="3"/>
          <w:sz w:val="43"/>
          <w:szCs w:val="43"/>
        </w:rPr>
        <w:t>年度安全生产目标责任奖的通报</w:t>
      </w:r>
    </w:p>
    <w:p>
      <w:pPr>
        <w:pStyle w:val="2"/>
        <w:spacing w:before="189" w:line="278" w:lineRule="exact"/>
        <w:ind w:left="6431"/>
      </w:pPr>
      <w:r>
        <w:rPr>
          <w:spacing w:val="5"/>
          <w:position w:val="1"/>
        </w:rPr>
        <w:t>固政办发〔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7 </w:t>
      </w:r>
      <w:r>
        <w:rPr>
          <w:spacing w:val="5"/>
          <w:position w:val="1"/>
        </w:rPr>
        <w:t>号</w:t>
      </w:r>
    </w:p>
    <w:p>
      <w:pPr>
        <w:spacing w:line="190" w:lineRule="exact"/>
      </w:pPr>
    </w:p>
    <w:p>
      <w:pPr>
        <w:spacing w:line="190" w:lineRule="exact"/>
        <w:sectPr>
          <w:headerReference r:id="rId187" w:type="default"/>
          <w:footerReference r:id="rId188" w:type="default"/>
          <w:pgSz w:w="11906" w:h="16839"/>
          <w:pgMar w:top="1791" w:right="1489" w:bottom="1544" w:left="1543" w:header="1426" w:footer="1174" w:gutter="0"/>
          <w:cols w:equalWidth="0" w:num="1">
            <w:col w:w="8874"/>
          </w:cols>
        </w:sectPr>
      </w:pPr>
    </w:p>
    <w:p>
      <w:pPr>
        <w:pStyle w:val="2"/>
        <w:spacing w:before="48" w:line="298" w:lineRule="auto"/>
        <w:ind w:left="50" w:right="329" w:hanging="1"/>
        <w:rPr>
          <w:rFonts w:ascii="Times New Roman" w:hAnsi="Times New Roman" w:eastAsia="Times New Roman" w:cs="Times New Roman"/>
        </w:rPr>
      </w:pPr>
      <w:r>
        <w:rPr>
          <w:spacing w:val="4"/>
        </w:rPr>
        <w:t>各县（</w:t>
      </w:r>
      <w:r>
        <w:rPr>
          <w:spacing w:val="-36"/>
        </w:rPr>
        <w:t xml:space="preserve"> </w:t>
      </w:r>
      <w:r>
        <w:rPr>
          <w:spacing w:val="4"/>
        </w:rPr>
        <w:t>区）人民政府，市政府各部门、派出机</w:t>
      </w:r>
      <w:r>
        <w:rPr>
          <w:spacing w:val="8"/>
        </w:rPr>
        <w:t>构、直属事业单位</w:t>
      </w:r>
      <w:r>
        <w:rPr>
          <w:rFonts w:ascii="Times New Roman" w:hAnsi="Times New Roman" w:eastAsia="Times New Roman" w:cs="Times New Roman"/>
          <w:spacing w:val="8"/>
        </w:rPr>
        <w:t>:</w:t>
      </w:r>
    </w:p>
    <w:p>
      <w:pPr>
        <w:pStyle w:val="2"/>
        <w:spacing w:before="31" w:line="313" w:lineRule="auto"/>
        <w:ind w:left="50" w:right="265" w:firstLine="419"/>
        <w:jc w:val="both"/>
      </w:pPr>
      <w:r>
        <w:rPr>
          <w:rFonts w:ascii="Times New Roman" w:hAnsi="Times New Roman" w:eastAsia="Times New Roman" w:cs="Times New Roman"/>
          <w:spacing w:val="3"/>
        </w:rPr>
        <w:t xml:space="preserve">2021 </w:t>
      </w:r>
      <w:r>
        <w:rPr>
          <w:spacing w:val="3"/>
        </w:rPr>
        <w:t>年，全市上下坚持以习近平新时代中</w:t>
      </w:r>
      <w:r>
        <w:rPr>
          <w:spacing w:val="7"/>
        </w:rPr>
        <w:t>国特色社会主义思想为指导，全面贯彻落实党中央、国务院和自治区党委、政府关于安全生</w:t>
      </w:r>
      <w:r>
        <w:t>产工作的决策部署，坚持人民至上、生命至上，</w:t>
      </w:r>
      <w:r>
        <w:rPr>
          <w:spacing w:val="10"/>
        </w:rPr>
        <w:t>牢固树立安全发展理念，坚守安全生产红线，</w:t>
      </w:r>
      <w:r>
        <w:rPr>
          <w:spacing w:val="7"/>
        </w:rPr>
        <w:t>以防范化解重大安全风险为重点，以推进安全生产专项整治三年行动为主线，以隐患排查治理和风险防控为抓手，坚持系统治理、精准治理和标本兼治，创新推进重点行业领域安全监管，有效防范化解重大安全风险，推动全市安</w:t>
      </w:r>
      <w:r>
        <w:rPr>
          <w:spacing w:val="6"/>
        </w:rPr>
        <w:t>全形势持续稳定向好，连续</w:t>
      </w:r>
      <w:r>
        <w:rPr>
          <w:spacing w:val="-33"/>
        </w:rPr>
        <w:t xml:space="preserve"> </w:t>
      </w:r>
      <w:r>
        <w:rPr>
          <w:rFonts w:ascii="Times New Roman" w:hAnsi="Times New Roman" w:eastAsia="Times New Roman" w:cs="Times New Roman"/>
          <w:spacing w:val="6"/>
        </w:rPr>
        <w:t xml:space="preserve">4 </w:t>
      </w:r>
      <w:r>
        <w:rPr>
          <w:spacing w:val="6"/>
        </w:rPr>
        <w:t>年获得自治区安</w:t>
      </w:r>
      <w:r>
        <w:rPr>
          <w:spacing w:val="8"/>
        </w:rPr>
        <w:t>委会安全生产和消防工作考核</w:t>
      </w:r>
      <w:r>
        <w:rPr>
          <w:rFonts w:ascii="Times New Roman" w:hAnsi="Times New Roman" w:eastAsia="Times New Roman" w:cs="Times New Roman"/>
          <w:spacing w:val="8"/>
        </w:rPr>
        <w:t>“</w:t>
      </w:r>
      <w:r>
        <w:rPr>
          <w:spacing w:val="8"/>
        </w:rPr>
        <w:t>优秀</w:t>
      </w:r>
      <w:r>
        <w:rPr>
          <w:rFonts w:ascii="Times New Roman" w:hAnsi="Times New Roman" w:eastAsia="Times New Roman" w:cs="Times New Roman"/>
          <w:spacing w:val="8"/>
        </w:rPr>
        <w:t>”</w:t>
      </w:r>
      <w:r>
        <w:rPr>
          <w:spacing w:val="8"/>
        </w:rPr>
        <w:t>等次</w:t>
      </w:r>
      <w:r>
        <w:rPr>
          <w:spacing w:val="7"/>
        </w:rPr>
        <w:t>，为</w:t>
      </w:r>
      <w:r>
        <w:rPr>
          <w:spacing w:val="9"/>
        </w:rPr>
        <w:t>经济社会高质量发展创造了良好的安全环境。</w:t>
      </w:r>
    </w:p>
    <w:p>
      <w:pPr>
        <w:pStyle w:val="2"/>
        <w:spacing w:before="15" w:line="311" w:lineRule="auto"/>
        <w:ind w:left="50" w:right="329" w:firstLine="420"/>
        <w:jc w:val="both"/>
      </w:pPr>
      <w:r>
        <w:rPr>
          <w:spacing w:val="6"/>
        </w:rPr>
        <w:t>根据《固原市安全生产工作考核办法》，</w:t>
      </w:r>
      <w:r>
        <w:rPr>
          <w:spacing w:val="8"/>
        </w:rPr>
        <w:t>经市人民政府决定</w:t>
      </w:r>
      <w:r>
        <w:rPr>
          <w:spacing w:val="-42"/>
        </w:rPr>
        <w:t xml:space="preserve"> </w:t>
      </w:r>
      <w:r>
        <w:rPr>
          <w:spacing w:val="8"/>
        </w:rPr>
        <w:t>，决定对</w:t>
      </w:r>
      <w:r>
        <w:rPr>
          <w:spacing w:val="-41"/>
        </w:rPr>
        <w:t xml:space="preserve"> </w:t>
      </w:r>
      <w:r>
        <w:rPr>
          <w:rFonts w:ascii="Times New Roman" w:hAnsi="Times New Roman" w:eastAsia="Times New Roman" w:cs="Times New Roman"/>
          <w:spacing w:val="8"/>
        </w:rPr>
        <w:t xml:space="preserve">2021 </w:t>
      </w:r>
      <w:r>
        <w:rPr>
          <w:spacing w:val="8"/>
        </w:rPr>
        <w:t>年度安全生</w:t>
      </w:r>
      <w:r>
        <w:rPr>
          <w:spacing w:val="7"/>
        </w:rPr>
        <w:t>产责任目标考核优秀的泾源县、彭阳县分别奖</w:t>
      </w:r>
    </w:p>
    <w:p>
      <w:pPr>
        <w:spacing w:line="168" w:lineRule="exact"/>
      </w:pPr>
    </w:p>
    <w:p>
      <w:pPr>
        <w:spacing w:line="14" w:lineRule="auto"/>
        <w:rPr>
          <w:rFonts w:ascii="Arial"/>
          <w:sz w:val="2"/>
        </w:rPr>
      </w:pPr>
      <w:r>
        <w:rPr>
          <w:rFonts w:ascii="Arial" w:hAnsi="Arial" w:eastAsia="Arial" w:cs="Arial"/>
          <w:sz w:val="2"/>
          <w:szCs w:val="2"/>
        </w:rPr>
        <w:br w:type="column"/>
      </w:r>
    </w:p>
    <w:p>
      <w:pPr>
        <w:pStyle w:val="2"/>
        <w:spacing w:before="49" w:line="313" w:lineRule="auto"/>
        <w:ind w:left="2" w:right="101" w:hanging="2"/>
        <w:jc w:val="both"/>
      </w:pPr>
      <w:r>
        <w:rPr>
          <w:spacing w:val="6"/>
        </w:rPr>
        <w:t>励</w:t>
      </w:r>
      <w:r>
        <w:rPr>
          <w:spacing w:val="-30"/>
        </w:rPr>
        <w:t xml:space="preserve"> </w:t>
      </w:r>
      <w:r>
        <w:rPr>
          <w:rFonts w:ascii="Times New Roman" w:hAnsi="Times New Roman" w:eastAsia="Times New Roman" w:cs="Times New Roman"/>
          <w:spacing w:val="6"/>
        </w:rPr>
        <w:t xml:space="preserve">2 </w:t>
      </w:r>
      <w:r>
        <w:rPr>
          <w:spacing w:val="6"/>
        </w:rPr>
        <w:t>万元；对考核为良好等次的原州区、西吉</w:t>
      </w:r>
      <w:r>
        <w:rPr>
          <w:spacing w:val="5"/>
        </w:rPr>
        <w:t>县、隆德县分别奖励</w:t>
      </w:r>
      <w:r>
        <w:rPr>
          <w:spacing w:val="-12"/>
        </w:rPr>
        <w:t xml:space="preserve"> </w:t>
      </w:r>
      <w:r>
        <w:rPr>
          <w:rFonts w:ascii="Times New Roman" w:hAnsi="Times New Roman" w:eastAsia="Times New Roman" w:cs="Times New Roman"/>
          <w:spacing w:val="5"/>
        </w:rPr>
        <w:t xml:space="preserve">1 </w:t>
      </w:r>
      <w:r>
        <w:rPr>
          <w:spacing w:val="5"/>
        </w:rPr>
        <w:t>万元。对市安全生产委</w:t>
      </w:r>
      <w:r>
        <w:rPr>
          <w:spacing w:val="6"/>
        </w:rPr>
        <w:t>员会办公室（市应急管理局）奖励</w:t>
      </w:r>
      <w:r>
        <w:rPr>
          <w:spacing w:val="-9"/>
        </w:rPr>
        <w:t xml:space="preserve"> </w:t>
      </w:r>
      <w:r>
        <w:rPr>
          <w:rFonts w:ascii="Times New Roman" w:hAnsi="Times New Roman" w:eastAsia="Times New Roman" w:cs="Times New Roman"/>
          <w:spacing w:val="6"/>
        </w:rPr>
        <w:t xml:space="preserve">11 </w:t>
      </w:r>
      <w:r>
        <w:rPr>
          <w:spacing w:val="6"/>
        </w:rPr>
        <w:t>万元。</w:t>
      </w:r>
    </w:p>
    <w:p>
      <w:pPr>
        <w:pStyle w:val="2"/>
        <w:spacing w:before="4" w:line="314" w:lineRule="auto"/>
        <w:ind w:right="101" w:firstLine="423"/>
        <w:jc w:val="both"/>
        <w:rPr>
          <w:rFonts w:ascii="Times New Roman" w:hAnsi="Times New Roman" w:eastAsia="Times New Roman" w:cs="Times New Roman"/>
        </w:rPr>
      </w:pPr>
      <w:r>
        <w:rPr>
          <w:spacing w:val="6"/>
        </w:rPr>
        <w:t>希望各地各有关部门（单位）始终以习近</w:t>
      </w:r>
      <w:r>
        <w:rPr>
          <w:spacing w:val="7"/>
        </w:rPr>
        <w:t>平新时代中国特色社会主义思想为指导，深入</w:t>
      </w:r>
      <w:r>
        <w:rPr>
          <w:spacing w:val="18"/>
        </w:rPr>
        <w:t>学习贯彻习近平总书记关于安全生产的重要</w:t>
      </w:r>
      <w:r>
        <w:rPr>
          <w:spacing w:val="7"/>
        </w:rPr>
        <w:t>论述精神，牢固树立安全发展理念，始终坚持人民至上、生命至上，在思想上更加重视安全生产，在行动上更加自觉地抓好安全生产，在</w:t>
      </w:r>
      <w:r>
        <w:rPr>
          <w:spacing w:val="8"/>
        </w:rPr>
        <w:t>措施上更加抓实安全生产</w:t>
      </w:r>
      <w:r>
        <w:rPr>
          <w:spacing w:val="-42"/>
        </w:rPr>
        <w:t xml:space="preserve"> </w:t>
      </w:r>
      <w:r>
        <w:rPr>
          <w:spacing w:val="8"/>
        </w:rPr>
        <w:t>，扎实做好</w:t>
      </w:r>
      <w:r>
        <w:rPr>
          <w:spacing w:val="-38"/>
        </w:rPr>
        <w:t xml:space="preserve"> </w:t>
      </w:r>
      <w:r>
        <w:rPr>
          <w:rFonts w:ascii="Times New Roman" w:hAnsi="Times New Roman" w:eastAsia="Times New Roman" w:cs="Times New Roman"/>
          <w:spacing w:val="8"/>
        </w:rPr>
        <w:t xml:space="preserve">2022 </w:t>
      </w:r>
      <w:r>
        <w:rPr>
          <w:spacing w:val="8"/>
        </w:rPr>
        <w:t>年</w:t>
      </w:r>
      <w:r>
        <w:rPr>
          <w:spacing w:val="7"/>
        </w:rPr>
        <w:t>度安全生产工作，以安全生产的实际成效服务发展、保障发展，切实担起保安全护稳定的政治责任，以实际行动迎接党的二十大和自治区</w:t>
      </w:r>
      <w:r>
        <w:rPr>
          <w:spacing w:val="9"/>
        </w:rPr>
        <w:t>第十三次党代会胜利召开</w:t>
      </w:r>
      <w:r>
        <w:rPr>
          <w:rFonts w:ascii="Times New Roman" w:hAnsi="Times New Roman" w:eastAsia="Times New Roman" w:cs="Times New Roman"/>
          <w:spacing w:val="9"/>
        </w:rPr>
        <w:t>!</w:t>
      </w:r>
    </w:p>
    <w:p>
      <w:pPr>
        <w:pStyle w:val="2"/>
        <w:spacing w:before="291" w:line="217" w:lineRule="auto"/>
        <w:ind w:left="2074"/>
      </w:pPr>
      <w:r>
        <w:rPr>
          <w:spacing w:val="7"/>
        </w:rPr>
        <w:t>固原市人民政府办公室</w:t>
      </w:r>
    </w:p>
    <w:p>
      <w:pPr>
        <w:pStyle w:val="2"/>
        <w:spacing w:before="94" w:line="217" w:lineRule="auto"/>
        <w:ind w:left="2310"/>
      </w:pPr>
      <w:r>
        <w:rPr>
          <w:rFonts w:ascii="Times New Roman" w:hAnsi="Times New Roman" w:eastAsia="Times New Roman" w:cs="Times New Roman"/>
          <w:spacing w:val="1"/>
        </w:rPr>
        <w:t xml:space="preserve">2022  </w:t>
      </w:r>
      <w:r>
        <w:rPr>
          <w:spacing w:val="1"/>
        </w:rPr>
        <w:t>年</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7"/>
        </w:rPr>
        <w:t xml:space="preserve">  </w:t>
      </w:r>
      <w:r>
        <w:rPr>
          <w:spacing w:val="1"/>
        </w:rPr>
        <w:t>月</w:t>
      </w:r>
      <w:r>
        <w:rPr>
          <w:spacing w:val="-43"/>
        </w:rPr>
        <w:t xml:space="preserve"> </w:t>
      </w:r>
      <w:r>
        <w:rPr>
          <w:rFonts w:ascii="Times New Roman" w:hAnsi="Times New Roman" w:eastAsia="Times New Roman" w:cs="Times New Roman"/>
          <w:spacing w:val="1"/>
        </w:rPr>
        <w:t xml:space="preserve">25  </w:t>
      </w:r>
      <w:r>
        <w:rPr>
          <w:spacing w:val="1"/>
        </w:rPr>
        <w:t>日</w:t>
      </w:r>
    </w:p>
    <w:p>
      <w:pPr>
        <w:pStyle w:val="2"/>
        <w:spacing w:before="280" w:line="277" w:lineRule="exact"/>
        <w:ind w:left="413"/>
      </w:pPr>
      <w:r>
        <w:rPr>
          <w:spacing w:val="10"/>
          <w:position w:val="1"/>
        </w:rPr>
        <w:t>（此件公开发布）</w:t>
      </w:r>
    </w:p>
    <w:p>
      <w:pPr>
        <w:spacing w:line="277" w:lineRule="exact"/>
        <w:sectPr>
          <w:type w:val="continuous"/>
          <w:pgSz w:w="11906" w:h="16839"/>
          <w:pgMar w:top="1791" w:right="1489" w:bottom="1544" w:left="1543" w:header="1426" w:footer="1174" w:gutter="0"/>
          <w:cols w:equalWidth="0" w:num="2">
            <w:col w:w="4526" w:space="100"/>
            <w:col w:w="4249"/>
          </w:cols>
        </w:sectPr>
      </w:pPr>
    </w:p>
    <w:p>
      <w:pPr>
        <w:spacing w:line="323" w:lineRule="auto"/>
        <w:rPr>
          <w:rFonts w:ascii="Arial"/>
          <w:sz w:val="21"/>
        </w:rPr>
      </w:pPr>
      <w:r>
        <w:drawing>
          <wp:anchor distT="0" distB="0" distL="0" distR="0" simplePos="0" relativeHeight="251803648" behindDoc="0" locked="0" layoutInCell="1" allowOverlap="1">
            <wp:simplePos x="0" y="0"/>
            <wp:positionH relativeFrom="column">
              <wp:posOffset>0</wp:posOffset>
            </wp:positionH>
            <wp:positionV relativeFrom="paragraph">
              <wp:posOffset>-5539740</wp:posOffset>
            </wp:positionV>
            <wp:extent cx="5615940" cy="762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24"/>
                    <a:stretch>
                      <a:fillRect/>
                    </a:stretch>
                  </pic:blipFill>
                  <pic:spPr>
                    <a:xfrm>
                      <a:off x="0" y="0"/>
                      <a:ext cx="5615940" cy="7620"/>
                    </a:xfrm>
                    <a:prstGeom prst="rect">
                      <a:avLst/>
                    </a:prstGeom>
                  </pic:spPr>
                </pic:pic>
              </a:graphicData>
            </a:graphic>
          </wp:anchor>
        </w:drawing>
      </w:r>
    </w:p>
    <w:p>
      <w:pPr>
        <w:pStyle w:val="2"/>
        <w:spacing w:before="141" w:line="188" w:lineRule="auto"/>
        <w:ind w:left="1358"/>
        <w:outlineLvl w:val="0"/>
        <w:rPr>
          <w:sz w:val="43"/>
          <w:szCs w:val="43"/>
        </w:rPr>
      </w:pPr>
      <w:r>
        <w:rPr>
          <w:b/>
          <w:bCs/>
          <w:spacing w:val="3"/>
          <w:sz w:val="43"/>
          <w:szCs w:val="43"/>
        </w:rPr>
        <w:t>固原市人民政府办公室关于印发</w:t>
      </w:r>
    </w:p>
    <w:p>
      <w:pPr>
        <w:pStyle w:val="2"/>
        <w:spacing w:line="211" w:lineRule="auto"/>
        <w:ind w:left="45"/>
        <w:outlineLvl w:val="0"/>
        <w:rPr>
          <w:sz w:val="43"/>
          <w:szCs w:val="43"/>
        </w:rPr>
      </w:pPr>
      <w:r>
        <w:rPr>
          <w:b/>
          <w:bCs/>
          <w:spacing w:val="6"/>
          <w:sz w:val="43"/>
          <w:szCs w:val="43"/>
        </w:rPr>
        <w:t>冼国义同志在市人民政府第一次全体（扩大）</w:t>
      </w:r>
    </w:p>
    <w:p>
      <w:pPr>
        <w:pStyle w:val="2"/>
        <w:spacing w:line="572" w:lineRule="exact"/>
        <w:ind w:left="894"/>
        <w:outlineLvl w:val="0"/>
        <w:rPr>
          <w:sz w:val="43"/>
          <w:szCs w:val="43"/>
        </w:rPr>
      </w:pPr>
      <w:r>
        <w:rPr>
          <w:b/>
          <w:bCs/>
          <w:spacing w:val="5"/>
          <w:position w:val="2"/>
          <w:sz w:val="43"/>
          <w:szCs w:val="43"/>
        </w:rPr>
        <w:t>会议暨廉政工作会议上的讲话的通知</w:t>
      </w:r>
    </w:p>
    <w:p>
      <w:pPr>
        <w:pStyle w:val="2"/>
        <w:spacing w:before="213" w:line="278" w:lineRule="exact"/>
        <w:ind w:left="6647"/>
      </w:pPr>
      <w:r>
        <w:rPr>
          <w:spacing w:val="1"/>
          <w:position w:val="1"/>
        </w:rPr>
        <w:t>固政办发〔</w:t>
      </w:r>
      <w:r>
        <w:rPr>
          <w:rFonts w:ascii="Times New Roman" w:hAnsi="Times New Roman" w:eastAsia="Times New Roman" w:cs="Times New Roman"/>
          <w:spacing w:val="1"/>
          <w:position w:val="1"/>
        </w:rPr>
        <w:t xml:space="preserve">2022 </w:t>
      </w:r>
      <w:r>
        <w:rPr>
          <w:spacing w:val="1"/>
          <w:position w:val="1"/>
        </w:rPr>
        <w:t>〕</w:t>
      </w:r>
      <w:r>
        <w:rPr>
          <w:rFonts w:ascii="Times New Roman" w:hAnsi="Times New Roman" w:eastAsia="Times New Roman" w:cs="Times New Roman"/>
          <w:spacing w:val="1"/>
          <w:position w:val="1"/>
        </w:rPr>
        <w:t xml:space="preserve">10 </w:t>
      </w:r>
      <w:r>
        <w:rPr>
          <w:spacing w:val="1"/>
          <w:position w:val="1"/>
        </w:rPr>
        <w:t>号</w:t>
      </w:r>
    </w:p>
    <w:p>
      <w:pPr>
        <w:spacing w:before="1"/>
      </w:pPr>
    </w:p>
    <w:p>
      <w:pPr>
        <w:sectPr>
          <w:type w:val="continuous"/>
          <w:pgSz w:w="11906" w:h="16839"/>
          <w:pgMar w:top="1791" w:right="1489" w:bottom="1544" w:left="1543" w:header="1426" w:footer="1174" w:gutter="0"/>
          <w:cols w:equalWidth="0" w:num="1">
            <w:col w:w="8874"/>
          </w:cols>
        </w:sectPr>
      </w:pPr>
    </w:p>
    <w:p>
      <w:pPr>
        <w:pStyle w:val="2"/>
        <w:spacing w:before="47" w:line="294" w:lineRule="auto"/>
        <w:ind w:left="50" w:right="742" w:hanging="1"/>
      </w:pPr>
      <w:r>
        <w:rPr>
          <w:spacing w:val="4"/>
        </w:rPr>
        <w:t>各县（</w:t>
      </w:r>
      <w:r>
        <w:rPr>
          <w:spacing w:val="-36"/>
        </w:rPr>
        <w:t xml:space="preserve"> </w:t>
      </w:r>
      <w:r>
        <w:rPr>
          <w:spacing w:val="4"/>
        </w:rPr>
        <w:t>区）人民政府，市政府各部门、派出机</w:t>
      </w:r>
      <w:r>
        <w:rPr>
          <w:spacing w:val="8"/>
        </w:rPr>
        <w:t>构、直属事业单位，市属国有企业：</w:t>
      </w:r>
    </w:p>
    <w:p>
      <w:pPr>
        <w:pStyle w:val="2"/>
        <w:spacing w:before="9" w:line="269" w:lineRule="auto"/>
        <w:ind w:left="49" w:right="742" w:firstLine="423"/>
        <w:jc w:val="both"/>
      </w:pPr>
      <w:r>
        <w:rPr>
          <w:spacing w:val="18"/>
        </w:rPr>
        <w:t>现将冼国义同志在市人民政府第一次全</w:t>
      </w:r>
      <w:r>
        <w:rPr>
          <w:spacing w:val="7"/>
        </w:rPr>
        <w:t>体（扩大）会议暨廉政工作会议上的讲话印发</w:t>
      </w:r>
      <w:r>
        <w:rPr>
          <w:spacing w:val="9"/>
        </w:rPr>
        <w:t>给你们，请结合实际，认真贯彻执行。</w:t>
      </w:r>
    </w:p>
    <w:p>
      <w:pPr>
        <w:spacing w:line="14" w:lineRule="auto"/>
        <w:rPr>
          <w:rFonts w:ascii="Arial"/>
          <w:sz w:val="2"/>
        </w:rPr>
      </w:pPr>
      <w:r>
        <w:rPr>
          <w:rFonts w:ascii="Arial" w:hAnsi="Arial" w:eastAsia="Arial" w:cs="Arial"/>
          <w:sz w:val="2"/>
          <w:szCs w:val="2"/>
        </w:rPr>
        <w:br w:type="column"/>
      </w:r>
    </w:p>
    <w:p>
      <w:pPr>
        <w:spacing w:line="304" w:lineRule="auto"/>
        <w:rPr>
          <w:rFonts w:ascii="Arial"/>
          <w:sz w:val="21"/>
        </w:rPr>
      </w:pPr>
    </w:p>
    <w:p>
      <w:pPr>
        <w:pStyle w:val="2"/>
        <w:spacing w:before="66" w:line="217" w:lineRule="auto"/>
        <w:ind w:left="1616"/>
      </w:pPr>
      <w:r>
        <w:rPr>
          <w:spacing w:val="7"/>
        </w:rPr>
        <w:t>固原市人民政府办公室</w:t>
      </w:r>
    </w:p>
    <w:p>
      <w:pPr>
        <w:pStyle w:val="2"/>
        <w:spacing w:before="87" w:line="217" w:lineRule="auto"/>
        <w:ind w:left="1931"/>
      </w:pPr>
      <w:r>
        <w:rPr>
          <w:rFonts w:ascii="Times New Roman" w:hAnsi="Times New Roman" w:eastAsia="Times New Roman" w:cs="Times New Roman"/>
          <w:spacing w:val="2"/>
        </w:rPr>
        <w:t xml:space="preserve">2022 </w:t>
      </w:r>
      <w:r>
        <w:rPr>
          <w:spacing w:val="2"/>
        </w:rPr>
        <w:t>年</w:t>
      </w:r>
      <w:r>
        <w:rPr>
          <w:spacing w:val="-3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9"/>
        </w:rPr>
        <w:t xml:space="preserve"> </w:t>
      </w:r>
      <w:r>
        <w:rPr>
          <w:spacing w:val="2"/>
        </w:rPr>
        <w:t>月</w:t>
      </w:r>
      <w:r>
        <w:rPr>
          <w:spacing w:val="-41"/>
        </w:rPr>
        <w:t xml:space="preserve"> </w:t>
      </w:r>
      <w:r>
        <w:rPr>
          <w:rFonts w:ascii="Times New Roman" w:hAnsi="Times New Roman" w:eastAsia="Times New Roman" w:cs="Times New Roman"/>
          <w:spacing w:val="2"/>
        </w:rPr>
        <w:t xml:space="preserve">23  </w:t>
      </w:r>
      <w:r>
        <w:rPr>
          <w:spacing w:val="2"/>
        </w:rPr>
        <w:t>日</w:t>
      </w:r>
    </w:p>
    <w:p>
      <w:pPr>
        <w:spacing w:line="330" w:lineRule="auto"/>
        <w:rPr>
          <w:rFonts w:ascii="Arial"/>
          <w:sz w:val="21"/>
        </w:rPr>
      </w:pPr>
    </w:p>
    <w:p>
      <w:pPr>
        <w:pStyle w:val="2"/>
        <w:spacing w:before="65" w:line="221" w:lineRule="auto"/>
      </w:pPr>
      <w:r>
        <w:rPr>
          <w:spacing w:val="10"/>
        </w:rPr>
        <w:t>（此件公开发布）</w:t>
      </w:r>
    </w:p>
    <w:p>
      <w:pPr>
        <w:spacing w:line="221" w:lineRule="auto"/>
        <w:sectPr>
          <w:type w:val="continuous"/>
          <w:pgSz w:w="11906" w:h="16839"/>
          <w:pgMar w:top="1791" w:right="1489" w:bottom="1544" w:left="1543" w:header="1426" w:footer="1174" w:gutter="0"/>
          <w:cols w:equalWidth="0" w:num="2">
            <w:col w:w="4939" w:space="100"/>
            <w:col w:w="3836"/>
          </w:cols>
        </w:sectPr>
      </w:pPr>
    </w:p>
    <w:p>
      <w:pPr>
        <w:spacing w:line="243" w:lineRule="auto"/>
        <w:rPr>
          <w:rFonts w:ascii="Arial"/>
          <w:sz w:val="21"/>
        </w:rPr>
      </w:pPr>
      <w:r>
        <w:drawing>
          <wp:anchor distT="0" distB="0" distL="0" distR="0" simplePos="0" relativeHeight="251804672" behindDoc="0" locked="0" layoutInCell="1" allowOverlap="1">
            <wp:simplePos x="0" y="0"/>
            <wp:positionH relativeFrom="column">
              <wp:posOffset>8255</wp:posOffset>
            </wp:positionH>
            <wp:positionV relativeFrom="paragraph">
              <wp:posOffset>25400</wp:posOffset>
            </wp:positionV>
            <wp:extent cx="5579745" cy="762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18"/>
                    <a:stretch>
                      <a:fillRect/>
                    </a:stretch>
                  </pic:blipFill>
                  <pic:spPr>
                    <a:xfrm>
                      <a:off x="0" y="0"/>
                      <a:ext cx="5579744" cy="7620"/>
                    </a:xfrm>
                    <a:prstGeom prst="rect">
                      <a:avLst/>
                    </a:prstGeom>
                  </pic:spPr>
                </pic:pic>
              </a:graphicData>
            </a:graphic>
          </wp:anchor>
        </w:drawing>
      </w:r>
    </w:p>
    <w:p>
      <w:pPr>
        <w:spacing w:line="244" w:lineRule="auto"/>
        <w:rPr>
          <w:rFonts w:ascii="Arial"/>
          <w:sz w:val="21"/>
        </w:rPr>
      </w:pPr>
    </w:p>
    <w:p>
      <w:pPr>
        <w:spacing w:line="244" w:lineRule="auto"/>
        <w:rPr>
          <w:rFonts w:ascii="Arial"/>
          <w:sz w:val="21"/>
        </w:rPr>
      </w:pPr>
    </w:p>
    <w:p>
      <w:pPr>
        <w:pStyle w:val="2"/>
        <w:spacing w:before="140" w:line="258" w:lineRule="auto"/>
        <w:ind w:left="1558" w:hanging="1508"/>
        <w:outlineLvl w:val="1"/>
        <w:rPr>
          <w:sz w:val="43"/>
          <w:szCs w:val="43"/>
        </w:rPr>
      </w:pPr>
      <w:r>
        <w:rPr>
          <w:b/>
          <w:bCs/>
          <w:spacing w:val="6"/>
          <w:sz w:val="43"/>
          <w:szCs w:val="43"/>
        </w:rPr>
        <w:t>冼国义同志在市人民政府第一次全体（扩大）</w:t>
      </w:r>
      <w:r>
        <w:rPr>
          <w:b/>
          <w:bCs/>
          <w:spacing w:val="5"/>
          <w:sz w:val="43"/>
          <w:szCs w:val="43"/>
        </w:rPr>
        <w:t>会议暨廉政工作会议上的讲话</w:t>
      </w:r>
    </w:p>
    <w:p>
      <w:pPr>
        <w:spacing w:line="330" w:lineRule="auto"/>
        <w:rPr>
          <w:rFonts w:ascii="Arial"/>
          <w:sz w:val="21"/>
        </w:rPr>
      </w:pPr>
    </w:p>
    <w:p>
      <w:pPr>
        <w:spacing w:before="65" w:line="239" w:lineRule="auto"/>
        <w:ind w:left="2650"/>
        <w:rPr>
          <w:rFonts w:ascii="KaiTi" w:hAnsi="KaiTi" w:eastAsia="KaiTi" w:cs="KaiTi"/>
          <w:sz w:val="20"/>
          <w:szCs w:val="20"/>
        </w:rPr>
      </w:pPr>
      <w:r>
        <w:rPr>
          <w:rFonts w:ascii="KaiTi" w:hAnsi="KaiTi" w:eastAsia="KaiTi" w:cs="KaiTi"/>
          <w:spacing w:val="3"/>
          <w:sz w:val="20"/>
          <w:szCs w:val="20"/>
        </w:rPr>
        <w:t>（</w:t>
      </w:r>
      <w:r>
        <w:rPr>
          <w:rFonts w:ascii="Times New Roman" w:hAnsi="Times New Roman" w:eastAsia="Times New Roman" w:cs="Times New Roman"/>
          <w:spacing w:val="3"/>
          <w:sz w:val="20"/>
          <w:szCs w:val="20"/>
        </w:rPr>
        <w:t xml:space="preserve">2022 </w:t>
      </w:r>
      <w:r>
        <w:rPr>
          <w:rFonts w:ascii="KaiTi" w:hAnsi="KaiTi" w:eastAsia="KaiTi" w:cs="KaiTi"/>
          <w:spacing w:val="3"/>
          <w:sz w:val="20"/>
          <w:szCs w:val="20"/>
        </w:rPr>
        <w:t>年</w:t>
      </w:r>
      <w:r>
        <w:rPr>
          <w:rFonts w:ascii="KaiTi" w:hAnsi="KaiTi" w:eastAsia="KaiTi" w:cs="KaiTi"/>
          <w:spacing w:val="-37"/>
          <w:sz w:val="20"/>
          <w:szCs w:val="20"/>
        </w:rPr>
        <w:t xml:space="preserve"> </w:t>
      </w:r>
      <w:r>
        <w:rPr>
          <w:rFonts w:ascii="Times New Roman" w:hAnsi="Times New Roman" w:eastAsia="Times New Roman" w:cs="Times New Roman"/>
          <w:spacing w:val="3"/>
          <w:sz w:val="20"/>
          <w:szCs w:val="20"/>
        </w:rPr>
        <w:t>2</w:t>
      </w:r>
      <w:r>
        <w:rPr>
          <w:rFonts w:ascii="Times New Roman" w:hAnsi="Times New Roman" w:eastAsia="Times New Roman" w:cs="Times New Roman"/>
          <w:spacing w:val="29"/>
          <w:sz w:val="20"/>
          <w:szCs w:val="20"/>
        </w:rPr>
        <w:t xml:space="preserve"> </w:t>
      </w:r>
      <w:r>
        <w:rPr>
          <w:rFonts w:ascii="KaiTi" w:hAnsi="KaiTi" w:eastAsia="KaiTi" w:cs="KaiTi"/>
          <w:spacing w:val="3"/>
          <w:sz w:val="20"/>
          <w:szCs w:val="20"/>
        </w:rPr>
        <w:t>月</w:t>
      </w:r>
      <w:r>
        <w:rPr>
          <w:rFonts w:ascii="KaiTi" w:hAnsi="KaiTi" w:eastAsia="KaiTi" w:cs="KaiTi"/>
          <w:spacing w:val="-23"/>
          <w:sz w:val="20"/>
          <w:szCs w:val="20"/>
        </w:rPr>
        <w:t xml:space="preserve"> </w:t>
      </w:r>
      <w:r>
        <w:rPr>
          <w:rFonts w:ascii="Times New Roman" w:hAnsi="Times New Roman" w:eastAsia="Times New Roman" w:cs="Times New Roman"/>
          <w:spacing w:val="3"/>
          <w:sz w:val="20"/>
          <w:szCs w:val="20"/>
        </w:rPr>
        <w:t>12</w:t>
      </w:r>
      <w:r>
        <w:rPr>
          <w:rFonts w:ascii="Times New Roman" w:hAnsi="Times New Roman" w:eastAsia="Times New Roman" w:cs="Times New Roman"/>
          <w:spacing w:val="44"/>
          <w:sz w:val="20"/>
          <w:szCs w:val="20"/>
        </w:rPr>
        <w:t xml:space="preserve"> </w:t>
      </w:r>
      <w:r>
        <w:rPr>
          <w:rFonts w:ascii="KaiTi" w:hAnsi="KaiTi" w:eastAsia="KaiTi" w:cs="KaiTi"/>
          <w:spacing w:val="3"/>
          <w:sz w:val="20"/>
          <w:szCs w:val="20"/>
        </w:rPr>
        <w:t>日，根据记录整理）</w:t>
      </w:r>
    </w:p>
    <w:p/>
    <w:p/>
    <w:p>
      <w:pPr>
        <w:sectPr>
          <w:headerReference r:id="rId189" w:type="default"/>
          <w:footerReference r:id="rId190" w:type="default"/>
          <w:pgSz w:w="11906" w:h="16839"/>
          <w:pgMar w:top="1791" w:right="1499" w:bottom="1544" w:left="1538" w:header="1426" w:footer="1174" w:gutter="0"/>
          <w:cols w:equalWidth="0" w:num="1">
            <w:col w:w="8869"/>
          </w:cols>
        </w:sectPr>
      </w:pPr>
    </w:p>
    <w:p>
      <w:pPr>
        <w:pStyle w:val="2"/>
        <w:spacing w:before="50" w:line="403" w:lineRule="auto"/>
        <w:ind w:left="52" w:right="283" w:firstLine="424"/>
        <w:jc w:val="both"/>
      </w:pPr>
      <w:r>
        <w:rPr>
          <w:spacing w:val="6"/>
        </w:rPr>
        <w:t>春节刚过，市政府第一时间召开全体（扩</w:t>
      </w:r>
      <w:r>
        <w:rPr>
          <w:spacing w:val="-2"/>
        </w:rPr>
        <w:t>大）会议暨廉政工作会议，主要目的是深入学习贯彻落实党的十九届六中全会、中央经济工</w:t>
      </w:r>
      <w:r>
        <w:rPr>
          <w:spacing w:val="-3"/>
        </w:rPr>
        <w:t>作会</w:t>
      </w:r>
      <w:r>
        <w:rPr>
          <w:spacing w:val="-1"/>
        </w:rPr>
        <w:t>议、自治区党委经济工作会议和</w:t>
      </w:r>
      <w:r>
        <w:rPr>
          <w:rFonts w:ascii="Times New Roman" w:hAnsi="Times New Roman" w:eastAsia="Times New Roman" w:cs="Times New Roman"/>
          <w:spacing w:val="-1"/>
        </w:rPr>
        <w:t>“</w:t>
      </w:r>
      <w:r>
        <w:rPr>
          <w:spacing w:val="-1"/>
        </w:rPr>
        <w:t>两会</w:t>
      </w:r>
      <w:r>
        <w:rPr>
          <w:rFonts w:ascii="Times New Roman" w:hAnsi="Times New Roman" w:eastAsia="Times New Roman" w:cs="Times New Roman"/>
          <w:spacing w:val="-1"/>
        </w:rPr>
        <w:t>”</w:t>
      </w:r>
      <w:r>
        <w:rPr>
          <w:spacing w:val="-1"/>
        </w:rPr>
        <w:t>、市第五</w:t>
      </w:r>
      <w:r>
        <w:t>次党代会和市</w:t>
      </w:r>
      <w:r>
        <w:rPr>
          <w:rFonts w:hint="eastAsia" w:ascii="Times New Roman" w:hAnsi="Times New Roman" w:eastAsia="宋体" w:cs="Times New Roman"/>
          <w:lang w:eastAsia="zh-CN"/>
        </w:rPr>
        <w:t>两会精神</w:t>
      </w:r>
      <w:r>
        <w:t>，对《政府工作报告》</w:t>
      </w:r>
      <w:r>
        <w:rPr>
          <w:spacing w:val="-2"/>
        </w:rPr>
        <w:t>确定的各项目标任务进行再安排、再部署、</w:t>
      </w:r>
      <w:r>
        <w:rPr>
          <w:spacing w:val="-3"/>
        </w:rPr>
        <w:t>再落</w:t>
      </w:r>
      <w:r>
        <w:t>实，确保全面完成全年各项目标任务。</w:t>
      </w:r>
    </w:p>
    <w:p>
      <w:pPr>
        <w:pStyle w:val="2"/>
        <w:spacing w:before="33" w:line="392" w:lineRule="auto"/>
        <w:ind w:left="51" w:right="322" w:firstLine="424"/>
        <w:jc w:val="both"/>
      </w:pPr>
      <w:r>
        <w:rPr>
          <w:spacing w:val="7"/>
        </w:rPr>
        <w:t>市政府对开好这次会议高度重视，会前，各位副市长做了认真充分的调研准备，我们派</w:t>
      </w:r>
      <w:r>
        <w:rPr>
          <w:spacing w:val="4"/>
        </w:rPr>
        <w:t>出督查组对各县（</w:t>
      </w:r>
      <w:r>
        <w:rPr>
          <w:spacing w:val="-33"/>
        </w:rPr>
        <w:t xml:space="preserve"> </w:t>
      </w:r>
      <w:r>
        <w:rPr>
          <w:spacing w:val="4"/>
        </w:rPr>
        <w:t>区）、市直各部门贯彻落实</w:t>
      </w:r>
      <w:r>
        <w:rPr>
          <w:spacing w:val="18"/>
        </w:rPr>
        <w:t>全市扩大有效投资狠抓项目建设动员大会精</w:t>
      </w:r>
      <w:r>
        <w:rPr>
          <w:spacing w:val="7"/>
        </w:rPr>
        <w:t>神落实情况进行了专项督查。从督查通报的情</w:t>
      </w:r>
      <w:r>
        <w:rPr>
          <w:spacing w:val="4"/>
        </w:rPr>
        <w:t>况看，各县（</w:t>
      </w:r>
      <w:r>
        <w:rPr>
          <w:spacing w:val="-33"/>
        </w:rPr>
        <w:t xml:space="preserve"> </w:t>
      </w:r>
      <w:r>
        <w:rPr>
          <w:spacing w:val="4"/>
        </w:rPr>
        <w:t>区）、各部门（单位）都把项目</w:t>
      </w:r>
      <w:r>
        <w:rPr>
          <w:spacing w:val="6"/>
        </w:rPr>
        <w:t>建设放在突出位置抓紧推进，确定的</w:t>
      </w:r>
      <w:r>
        <w:rPr>
          <w:spacing w:val="-35"/>
        </w:rPr>
        <w:t xml:space="preserve"> </w:t>
      </w:r>
      <w:r>
        <w:rPr>
          <w:rFonts w:ascii="Times New Roman" w:hAnsi="Times New Roman" w:eastAsia="Times New Roman" w:cs="Times New Roman"/>
          <w:spacing w:val="6"/>
        </w:rPr>
        <w:t xml:space="preserve">400 </w:t>
      </w:r>
      <w:r>
        <w:rPr>
          <w:spacing w:val="6"/>
        </w:rPr>
        <w:t>个建</w:t>
      </w:r>
      <w:r>
        <w:rPr>
          <w:spacing w:val="10"/>
        </w:rPr>
        <w:t>设项目一季度计划开工率</w:t>
      </w:r>
      <w:r>
        <w:rPr>
          <w:spacing w:val="-29"/>
        </w:rPr>
        <w:t xml:space="preserve"> </w:t>
      </w:r>
      <w:r>
        <w:rPr>
          <w:rFonts w:ascii="Times New Roman" w:hAnsi="Times New Roman" w:eastAsia="Times New Roman" w:cs="Times New Roman"/>
          <w:spacing w:val="10"/>
        </w:rPr>
        <w:t>73%</w:t>
      </w:r>
      <w:r>
        <w:rPr>
          <w:rFonts w:ascii="Times New Roman" w:hAnsi="Times New Roman" w:eastAsia="Times New Roman" w:cs="Times New Roman"/>
          <w:spacing w:val="-10"/>
        </w:rPr>
        <w:t xml:space="preserve"> </w:t>
      </w:r>
      <w:r>
        <w:rPr>
          <w:spacing w:val="10"/>
        </w:rPr>
        <w:t>，</w:t>
      </w:r>
      <w:r>
        <w:rPr>
          <w:rFonts w:ascii="Times New Roman" w:hAnsi="Times New Roman" w:eastAsia="Times New Roman" w:cs="Times New Roman"/>
          <w:spacing w:val="10"/>
        </w:rPr>
        <w:t xml:space="preserve">80 </w:t>
      </w:r>
      <w:r>
        <w:rPr>
          <w:spacing w:val="10"/>
        </w:rPr>
        <w:t>个重点建</w:t>
      </w:r>
      <w:r>
        <w:rPr>
          <w:spacing w:val="6"/>
        </w:rPr>
        <w:t>设项目计划开工率</w:t>
      </w:r>
      <w:r>
        <w:rPr>
          <w:spacing w:val="-36"/>
        </w:rPr>
        <w:t xml:space="preserve"> </w:t>
      </w:r>
      <w:r>
        <w:rPr>
          <w:rFonts w:ascii="Times New Roman" w:hAnsi="Times New Roman" w:eastAsia="Times New Roman" w:cs="Times New Roman"/>
          <w:spacing w:val="6"/>
        </w:rPr>
        <w:t>72.5%</w:t>
      </w:r>
      <w:r>
        <w:rPr>
          <w:rFonts w:ascii="Times New Roman" w:hAnsi="Times New Roman" w:eastAsia="Times New Roman" w:cs="Times New Roman"/>
          <w:spacing w:val="-15"/>
        </w:rPr>
        <w:t xml:space="preserve"> </w:t>
      </w:r>
      <w:r>
        <w:rPr>
          <w:spacing w:val="6"/>
        </w:rPr>
        <w:t>，目前一季度时间已</w:t>
      </w:r>
      <w:r>
        <w:rPr>
          <w:spacing w:val="7"/>
        </w:rPr>
        <w:t>经过半，要在确保实现计划开工率的基础上，加快推进项目前期，努力把开工率再提高。从项目前期保障看</w:t>
      </w:r>
      <w:r>
        <w:rPr>
          <w:spacing w:val="-59"/>
        </w:rPr>
        <w:t xml:space="preserve"> </w:t>
      </w:r>
      <w:r>
        <w:rPr>
          <w:spacing w:val="7"/>
        </w:rPr>
        <w:t>，</w:t>
      </w:r>
      <w:r>
        <w:rPr>
          <w:rFonts w:ascii="Times New Roman" w:hAnsi="Times New Roman" w:eastAsia="Times New Roman" w:cs="Times New Roman"/>
          <w:spacing w:val="7"/>
        </w:rPr>
        <w:t xml:space="preserve">285 </w:t>
      </w:r>
      <w:r>
        <w:rPr>
          <w:spacing w:val="7"/>
        </w:rPr>
        <w:t>个新建项目中</w:t>
      </w:r>
      <w:r>
        <w:rPr>
          <w:spacing w:val="-60"/>
        </w:rPr>
        <w:t xml:space="preserve"> </w:t>
      </w:r>
      <w:r>
        <w:rPr>
          <w:spacing w:val="7"/>
        </w:rPr>
        <w:t>，</w:t>
      </w:r>
      <w:r>
        <w:rPr>
          <w:rFonts w:ascii="Times New Roman" w:hAnsi="Times New Roman" w:eastAsia="Times New Roman" w:cs="Times New Roman"/>
          <w:spacing w:val="7"/>
        </w:rPr>
        <w:t>186</w:t>
      </w:r>
      <w:r>
        <w:rPr>
          <w:rFonts w:ascii="Times New Roman" w:hAnsi="Times New Roman" w:eastAsia="Times New Roman" w:cs="Times New Roman"/>
          <w:spacing w:val="6"/>
        </w:rPr>
        <w:t xml:space="preserve"> </w:t>
      </w:r>
      <w:r>
        <w:rPr>
          <w:spacing w:val="6"/>
        </w:rPr>
        <w:t>个</w:t>
      </w:r>
      <w:r>
        <w:rPr>
          <w:spacing w:val="9"/>
        </w:rPr>
        <w:t>项目已办理立项审批和多评合一，</w:t>
      </w:r>
      <w:r>
        <w:rPr>
          <w:rFonts w:ascii="Times New Roman" w:hAnsi="Times New Roman" w:eastAsia="Times New Roman" w:cs="Times New Roman"/>
          <w:spacing w:val="9"/>
        </w:rPr>
        <w:t xml:space="preserve">207 </w:t>
      </w:r>
      <w:r>
        <w:rPr>
          <w:spacing w:val="9"/>
        </w:rPr>
        <w:t>个项目</w:t>
      </w:r>
      <w:r>
        <w:rPr>
          <w:spacing w:val="4"/>
        </w:rPr>
        <w:t>已办理选址用地预审和规划许可证，</w:t>
      </w:r>
      <w:r>
        <w:rPr>
          <w:rFonts w:ascii="Times New Roman" w:hAnsi="Times New Roman" w:eastAsia="Times New Roman" w:cs="Times New Roman"/>
          <w:spacing w:val="4"/>
        </w:rPr>
        <w:t xml:space="preserve">97 </w:t>
      </w:r>
      <w:r>
        <w:rPr>
          <w:spacing w:val="4"/>
        </w:rPr>
        <w:t>个项目</w:t>
      </w:r>
      <w:r>
        <w:rPr>
          <w:spacing w:val="9"/>
        </w:rPr>
        <w:t>已完成招投标，</w:t>
      </w:r>
      <w:r>
        <w:rPr>
          <w:rFonts w:ascii="Times New Roman" w:hAnsi="Times New Roman" w:eastAsia="Times New Roman" w:cs="Times New Roman"/>
          <w:spacing w:val="9"/>
        </w:rPr>
        <w:t xml:space="preserve">167 </w:t>
      </w:r>
      <w:r>
        <w:rPr>
          <w:spacing w:val="9"/>
        </w:rPr>
        <w:t>个项目已办理建筑工程施</w:t>
      </w:r>
      <w:r>
        <w:rPr>
          <w:spacing w:val="7"/>
        </w:rPr>
        <w:t>工许可证，前期准备和项目推进总体顺利。但</w:t>
      </w:r>
    </w:p>
    <w:p>
      <w:pPr>
        <w:spacing w:line="14" w:lineRule="auto"/>
        <w:rPr>
          <w:rFonts w:ascii="Arial"/>
          <w:sz w:val="2"/>
        </w:rPr>
      </w:pPr>
      <w:r>
        <w:rPr>
          <w:rFonts w:ascii="Arial" w:hAnsi="Arial" w:eastAsia="Arial" w:cs="Arial"/>
          <w:sz w:val="2"/>
          <w:szCs w:val="2"/>
        </w:rPr>
        <w:br w:type="column"/>
      </w:r>
    </w:p>
    <w:p>
      <w:pPr>
        <w:pStyle w:val="2"/>
        <w:spacing w:before="57" w:line="405" w:lineRule="auto"/>
        <w:ind w:right="10" w:firstLine="21"/>
      </w:pPr>
      <w:r>
        <w:rPr>
          <w:spacing w:val="14"/>
        </w:rPr>
        <w:t>同时要看到存在的问题</w:t>
      </w:r>
      <w:r>
        <w:rPr>
          <w:spacing w:val="-41"/>
        </w:rPr>
        <w:t xml:space="preserve"> </w:t>
      </w:r>
      <w:r>
        <w:rPr>
          <w:spacing w:val="14"/>
        </w:rPr>
        <w:t>，主要表现在两个方</w:t>
      </w:r>
      <w:r>
        <w:rPr>
          <w:spacing w:val="6"/>
        </w:rPr>
        <w:t>面：</w:t>
      </w:r>
      <w:r>
        <w:rPr>
          <w:rFonts w:ascii="KaiTi" w:hAnsi="KaiTi" w:eastAsia="KaiTi" w:cs="KaiTi"/>
          <w:b/>
          <w:bCs/>
          <w:spacing w:val="6"/>
        </w:rPr>
        <w:t>一是项目要素保障不足。</w:t>
      </w:r>
      <w:r>
        <w:rPr>
          <w:spacing w:val="6"/>
        </w:rPr>
        <w:t>集中反映在征地</w:t>
      </w:r>
      <w:r>
        <w:rPr>
          <w:spacing w:val="9"/>
        </w:rPr>
        <w:t>拆迁、项目资金落实上</w:t>
      </w:r>
      <w:r>
        <w:rPr>
          <w:spacing w:val="-46"/>
        </w:rPr>
        <w:t xml:space="preserve"> </w:t>
      </w:r>
      <w:r>
        <w:rPr>
          <w:spacing w:val="9"/>
        </w:rPr>
        <w:t>，比如肉牛养殖</w:t>
      </w:r>
      <w:r>
        <w:rPr>
          <w:rFonts w:ascii="Times New Roman" w:hAnsi="Times New Roman" w:eastAsia="Times New Roman" w:cs="Times New Roman"/>
          <w:spacing w:val="9"/>
        </w:rPr>
        <w:t>“</w:t>
      </w:r>
      <w:r>
        <w:rPr>
          <w:rFonts w:ascii="Times New Roman" w:hAnsi="Times New Roman" w:eastAsia="Times New Roman" w:cs="Times New Roman"/>
          <w:spacing w:val="-27"/>
        </w:rPr>
        <w:t xml:space="preserve"> </w:t>
      </w:r>
      <w:r>
        <w:rPr>
          <w:spacing w:val="9"/>
        </w:rPr>
        <w:t>出户</w:t>
      </w:r>
      <w:r>
        <w:rPr>
          <w:spacing w:val="17"/>
        </w:rPr>
        <w:t>入园</w:t>
      </w:r>
      <w:r>
        <w:rPr>
          <w:rFonts w:ascii="Times New Roman" w:hAnsi="Times New Roman" w:eastAsia="Times New Roman" w:cs="Times New Roman"/>
          <w:spacing w:val="17"/>
        </w:rPr>
        <w:t>+</w:t>
      </w:r>
      <w:r>
        <w:rPr>
          <w:spacing w:val="17"/>
        </w:rPr>
        <w:t>光伏</w:t>
      </w:r>
      <w:r>
        <w:rPr>
          <w:rFonts w:ascii="Times New Roman" w:hAnsi="Times New Roman" w:eastAsia="Times New Roman" w:cs="Times New Roman"/>
          <w:spacing w:val="17"/>
        </w:rPr>
        <w:t>”</w:t>
      </w:r>
      <w:r>
        <w:rPr>
          <w:spacing w:val="17"/>
        </w:rPr>
        <w:t>融合发展示范推广项目和现代高</w:t>
      </w:r>
      <w:r>
        <w:rPr>
          <w:spacing w:val="2"/>
        </w:rPr>
        <w:t>效节水灌溉项目，目前分别落实资金</w:t>
      </w:r>
      <w:r>
        <w:rPr>
          <w:spacing w:val="-20"/>
        </w:rPr>
        <w:t xml:space="preserve"> </w:t>
      </w:r>
      <w:r>
        <w:rPr>
          <w:rFonts w:ascii="Times New Roman" w:hAnsi="Times New Roman" w:eastAsia="Times New Roman" w:cs="Times New Roman"/>
          <w:spacing w:val="2"/>
        </w:rPr>
        <w:t xml:space="preserve">0.7 </w:t>
      </w:r>
      <w:r>
        <w:rPr>
          <w:spacing w:val="2"/>
        </w:rPr>
        <w:t>亿元、</w:t>
      </w:r>
      <w:r>
        <w:t xml:space="preserve"> </w:t>
      </w:r>
      <w:r>
        <w:rPr>
          <w:rFonts w:ascii="Times New Roman" w:hAnsi="Times New Roman" w:eastAsia="Times New Roman" w:cs="Times New Roman"/>
        </w:rPr>
        <w:t>1.9</w:t>
      </w:r>
      <w:r>
        <w:rPr>
          <w:rFonts w:ascii="Times New Roman" w:hAnsi="Times New Roman" w:eastAsia="Times New Roman" w:cs="Times New Roman"/>
          <w:spacing w:val="-13"/>
        </w:rPr>
        <w:t xml:space="preserve"> </w:t>
      </w:r>
      <w:r>
        <w:t>亿元，仅占年度计划投资的</w:t>
      </w:r>
      <w:r>
        <w:rPr>
          <w:spacing w:val="-47"/>
        </w:rPr>
        <w:t xml:space="preserve"> </w:t>
      </w:r>
      <w:r>
        <w:rPr>
          <w:rFonts w:ascii="Times New Roman" w:hAnsi="Times New Roman" w:eastAsia="Times New Roman" w:cs="Times New Roman"/>
        </w:rPr>
        <w:t>15.6%</w:t>
      </w:r>
      <w:r>
        <w:t>和</w:t>
      </w:r>
      <w:r>
        <w:rPr>
          <w:spacing w:val="-47"/>
        </w:rPr>
        <w:t xml:space="preserve"> </w:t>
      </w:r>
      <w:r>
        <w:rPr>
          <w:rFonts w:ascii="Times New Roman" w:hAnsi="Times New Roman" w:eastAsia="Times New Roman" w:cs="Times New Roman"/>
        </w:rPr>
        <w:t>11.9%</w:t>
      </w:r>
      <w:r>
        <w:t>。</w:t>
      </w:r>
      <w:r>
        <w:rPr>
          <w:spacing w:val="7"/>
        </w:rPr>
        <w:t>市直部门一季度计划开工率仅为</w:t>
      </w:r>
      <w:r>
        <w:rPr>
          <w:spacing w:val="-25"/>
        </w:rPr>
        <w:t xml:space="preserve"> </w:t>
      </w:r>
      <w:r>
        <w:rPr>
          <w:rFonts w:ascii="Times New Roman" w:hAnsi="Times New Roman" w:eastAsia="Times New Roman" w:cs="Times New Roman"/>
          <w:spacing w:val="7"/>
        </w:rPr>
        <w:t>50.8%</w:t>
      </w:r>
      <w:r>
        <w:rPr>
          <w:spacing w:val="7"/>
        </w:rPr>
        <w:t>，低于</w:t>
      </w:r>
      <w:r>
        <w:rPr>
          <w:spacing w:val="3"/>
        </w:rPr>
        <w:t>全市计划开工率</w:t>
      </w:r>
      <w:r>
        <w:rPr>
          <w:spacing w:val="-37"/>
        </w:rPr>
        <w:t xml:space="preserve"> </w:t>
      </w:r>
      <w:r>
        <w:rPr>
          <w:rFonts w:ascii="Times New Roman" w:hAnsi="Times New Roman" w:eastAsia="Times New Roman" w:cs="Times New Roman"/>
          <w:spacing w:val="3"/>
        </w:rPr>
        <w:t xml:space="preserve">22.2 </w:t>
      </w:r>
      <w:r>
        <w:rPr>
          <w:spacing w:val="3"/>
        </w:rPr>
        <w:t>个百分点，其中有</w:t>
      </w:r>
      <w:r>
        <w:rPr>
          <w:spacing w:val="-39"/>
        </w:rPr>
        <w:t xml:space="preserve"> </w:t>
      </w:r>
      <w:r>
        <w:rPr>
          <w:rFonts w:ascii="Times New Roman" w:hAnsi="Times New Roman" w:eastAsia="Times New Roman" w:cs="Times New Roman"/>
          <w:spacing w:val="3"/>
        </w:rPr>
        <w:t xml:space="preserve">9 </w:t>
      </w:r>
      <w:r>
        <w:rPr>
          <w:spacing w:val="3"/>
        </w:rPr>
        <w:t>个部</w:t>
      </w:r>
      <w:r>
        <w:rPr>
          <w:spacing w:val="7"/>
        </w:rPr>
        <w:t>门因要素保障不充分造成前期工作滞后，还有</w:t>
      </w:r>
      <w:r>
        <w:rPr>
          <w:rFonts w:ascii="Times New Roman" w:hAnsi="Times New Roman" w:eastAsia="Times New Roman" w:cs="Times New Roman"/>
          <w:spacing w:val="8"/>
        </w:rPr>
        <w:t xml:space="preserve">7 </w:t>
      </w:r>
      <w:r>
        <w:rPr>
          <w:spacing w:val="8"/>
        </w:rPr>
        <w:t>个项目没有开展前期申报工作。</w:t>
      </w:r>
      <w:r>
        <w:rPr>
          <w:rFonts w:ascii="KaiTi" w:hAnsi="KaiTi" w:eastAsia="KaiTi" w:cs="KaiTi"/>
          <w:b/>
          <w:bCs/>
          <w:spacing w:val="8"/>
        </w:rPr>
        <w:t>二是新建项</w:t>
      </w:r>
      <w:r>
        <w:rPr>
          <w:rFonts w:ascii="KaiTi" w:hAnsi="KaiTi" w:eastAsia="KaiTi" w:cs="KaiTi"/>
          <w:b/>
          <w:bCs/>
          <w:spacing w:val="3"/>
        </w:rPr>
        <w:t>目入统不足。</w:t>
      </w:r>
      <w:r>
        <w:rPr>
          <w:rFonts w:ascii="Times New Roman" w:hAnsi="Times New Roman" w:eastAsia="Times New Roman" w:cs="Times New Roman"/>
          <w:spacing w:val="3"/>
        </w:rPr>
        <w:t xml:space="preserve">285 </w:t>
      </w:r>
      <w:r>
        <w:rPr>
          <w:spacing w:val="3"/>
        </w:rPr>
        <w:t>个新建项目中仅有</w:t>
      </w:r>
      <w:r>
        <w:rPr>
          <w:spacing w:val="-39"/>
        </w:rPr>
        <w:t xml:space="preserve"> </w:t>
      </w:r>
      <w:r>
        <w:rPr>
          <w:rFonts w:ascii="Times New Roman" w:hAnsi="Times New Roman" w:eastAsia="Times New Roman" w:cs="Times New Roman"/>
          <w:spacing w:val="3"/>
        </w:rPr>
        <w:t xml:space="preserve">29 </w:t>
      </w:r>
      <w:r>
        <w:rPr>
          <w:spacing w:val="3"/>
        </w:rPr>
        <w:t>个纳入</w:t>
      </w:r>
      <w:r>
        <w:rPr>
          <w:spacing w:val="7"/>
        </w:rPr>
        <w:t>统计名录库，占比</w:t>
      </w:r>
      <w:r>
        <w:rPr>
          <w:spacing w:val="-21"/>
        </w:rPr>
        <w:t xml:space="preserve"> </w:t>
      </w:r>
      <w:r>
        <w:rPr>
          <w:rFonts w:ascii="Times New Roman" w:hAnsi="Times New Roman" w:eastAsia="Times New Roman" w:cs="Times New Roman"/>
          <w:spacing w:val="7"/>
        </w:rPr>
        <w:t>10.2%</w:t>
      </w:r>
      <w:r>
        <w:rPr>
          <w:rFonts w:ascii="Times New Roman" w:hAnsi="Times New Roman" w:eastAsia="Times New Roman" w:cs="Times New Roman"/>
          <w:spacing w:val="-28"/>
        </w:rPr>
        <w:t xml:space="preserve"> </w:t>
      </w:r>
      <w:r>
        <w:rPr>
          <w:spacing w:val="7"/>
        </w:rPr>
        <w:t>。其中，市直部门、</w:t>
      </w:r>
      <w:r>
        <w:rPr>
          <w:spacing w:val="5"/>
        </w:rPr>
        <w:t>开发区管委会、泾源县分别只有</w:t>
      </w:r>
      <w:r>
        <w:rPr>
          <w:spacing w:val="-9"/>
        </w:rPr>
        <w:t xml:space="preserve"> </w:t>
      </w:r>
      <w:r>
        <w:rPr>
          <w:rFonts w:ascii="Times New Roman" w:hAnsi="Times New Roman" w:eastAsia="Times New Roman" w:cs="Times New Roman"/>
          <w:spacing w:val="5"/>
        </w:rPr>
        <w:t xml:space="preserve">1 </w:t>
      </w:r>
      <w:r>
        <w:rPr>
          <w:spacing w:val="5"/>
        </w:rPr>
        <w:t>个新建项目</w:t>
      </w:r>
      <w:r>
        <w:rPr>
          <w:spacing w:val="7"/>
        </w:rPr>
        <w:t>入库，西吉县没有新建项目入库。必须要引起</w:t>
      </w:r>
      <w:r>
        <w:rPr>
          <w:spacing w:val="9"/>
        </w:rPr>
        <w:t>高度重视，认真分析原因，切实推进解决。</w:t>
      </w:r>
    </w:p>
    <w:p>
      <w:pPr>
        <w:pStyle w:val="2"/>
        <w:spacing w:before="9" w:line="379" w:lineRule="auto"/>
        <w:ind w:right="72" w:firstLine="420"/>
        <w:jc w:val="both"/>
      </w:pPr>
      <w:r>
        <w:rPr>
          <w:spacing w:val="8"/>
        </w:rPr>
        <w:t>今年是新一届政府履职赶考的开局之年。</w:t>
      </w:r>
      <w:r>
        <w:rPr>
          <w:spacing w:val="7"/>
        </w:rPr>
        <w:t>开年来，大家信心饱满、精气神足，大部分同志能够珍惜组织给予的机会，在新的岗位上有新思路、新想法、新举措，工作也有起色。但</w:t>
      </w:r>
      <w:r>
        <w:rPr>
          <w:spacing w:val="10"/>
        </w:rPr>
        <w:t>同时存在不均衡的问题</w:t>
      </w:r>
      <w:r>
        <w:rPr>
          <w:spacing w:val="-43"/>
        </w:rPr>
        <w:t xml:space="preserve"> </w:t>
      </w:r>
      <w:r>
        <w:rPr>
          <w:spacing w:val="10"/>
        </w:rPr>
        <w:t>，主要表现为</w:t>
      </w:r>
      <w:r>
        <w:rPr>
          <w:rFonts w:ascii="Times New Roman" w:hAnsi="Times New Roman" w:eastAsia="Times New Roman" w:cs="Times New Roman"/>
          <w:spacing w:val="10"/>
        </w:rPr>
        <w:t>“</w:t>
      </w:r>
      <w:r>
        <w:rPr>
          <w:spacing w:val="10"/>
        </w:rPr>
        <w:t>三个不</w:t>
      </w:r>
      <w:r>
        <w:rPr>
          <w:spacing w:val="11"/>
        </w:rPr>
        <w:t>够</w:t>
      </w:r>
      <w:r>
        <w:rPr>
          <w:rFonts w:ascii="Times New Roman" w:hAnsi="Times New Roman" w:eastAsia="Times New Roman" w:cs="Times New Roman"/>
          <w:spacing w:val="11"/>
        </w:rPr>
        <w:t>”</w:t>
      </w:r>
      <w:r>
        <w:rPr>
          <w:spacing w:val="11"/>
        </w:rPr>
        <w:t>：</w:t>
      </w:r>
      <w:r>
        <w:rPr>
          <w:rFonts w:ascii="KaiTi" w:hAnsi="KaiTi" w:eastAsia="KaiTi" w:cs="KaiTi"/>
          <w:b/>
          <w:bCs/>
          <w:spacing w:val="11"/>
        </w:rPr>
        <w:t>一是政治站位不够高。</w:t>
      </w:r>
      <w:r>
        <w:rPr>
          <w:spacing w:val="11"/>
        </w:rPr>
        <w:t>今年是党的二十</w:t>
      </w:r>
      <w:r>
        <w:rPr>
          <w:spacing w:val="7"/>
        </w:rPr>
        <w:t>大召开之年，习近平总书记强调今年各项工作都要从政治上看，要求保持平稳健康的经济环</w:t>
      </w:r>
    </w:p>
    <w:p>
      <w:pPr>
        <w:spacing w:line="379" w:lineRule="auto"/>
        <w:sectPr>
          <w:type w:val="continuous"/>
          <w:pgSz w:w="11906" w:h="16839"/>
          <w:pgMar w:top="1791" w:right="1499" w:bottom="1544" w:left="1538" w:header="1426" w:footer="1174" w:gutter="0"/>
          <w:cols w:equalWidth="0" w:num="2">
            <w:col w:w="4531" w:space="100"/>
            <w:col w:w="4239"/>
          </w:cols>
        </w:sectPr>
      </w:pPr>
    </w:p>
    <w:p>
      <w:pPr>
        <w:spacing w:before="229"/>
      </w:pPr>
      <w:r>
        <w:drawing>
          <wp:anchor distT="0" distB="0" distL="0" distR="0" simplePos="0" relativeHeight="251805696" behindDoc="0" locked="0" layoutInCell="0" allowOverlap="1">
            <wp:simplePos x="0" y="0"/>
            <wp:positionH relativeFrom="page">
              <wp:posOffset>979805</wp:posOffset>
            </wp:positionH>
            <wp:positionV relativeFrom="page">
              <wp:posOffset>1162685</wp:posOffset>
            </wp:positionV>
            <wp:extent cx="5579745" cy="7620"/>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191" w:type="default"/>
          <w:footerReference r:id="rId192" w:type="default"/>
          <w:pgSz w:w="11906" w:h="16839"/>
          <w:pgMar w:top="1748" w:right="1383" w:bottom="1544" w:left="1543" w:header="1426" w:footer="1174" w:gutter="0"/>
          <w:cols w:equalWidth="0" w:num="1">
            <w:col w:w="8980"/>
          </w:cols>
        </w:sectPr>
      </w:pPr>
    </w:p>
    <w:p>
      <w:pPr>
        <w:pStyle w:val="2"/>
        <w:spacing w:before="44" w:line="405" w:lineRule="auto"/>
        <w:ind w:left="49" w:right="325"/>
      </w:pPr>
      <w:r>
        <w:rPr>
          <w:spacing w:val="7"/>
        </w:rPr>
        <w:t>境、国泰民安的社会环境、风清气正的政治环</w:t>
      </w:r>
      <w:r>
        <w:rPr>
          <w:spacing w:val="18"/>
        </w:rPr>
        <w:t>境。自治区党委就做好今年工作提出明确要求，强调各方面工作都要围绕迎接党的二十</w:t>
      </w:r>
      <w:r>
        <w:rPr>
          <w:spacing w:val="7"/>
        </w:rPr>
        <w:t>大、开好二十大、贯彻党的二十大精神来谋划和开展，任务重一刻都耽误不得，要求高一丝都懈怠不得，压力大一点都放松不得。但从目前表现看，有些同志还没有站在讲政治的高度</w:t>
      </w:r>
      <w:r>
        <w:rPr>
          <w:spacing w:val="6"/>
        </w:rPr>
        <w:t>去推动工作落实，平常化看待、常规化推进，</w:t>
      </w:r>
    </w:p>
    <w:p>
      <w:pPr>
        <w:pStyle w:val="2"/>
        <w:spacing w:before="4" w:line="406" w:lineRule="auto"/>
        <w:ind w:left="46" w:right="224" w:firstLine="4"/>
      </w:pPr>
      <w:r>
        <w:rPr>
          <w:spacing w:val="6"/>
        </w:rPr>
        <w:t>缺少全局观念和大局意识，导致工作滞后。</w:t>
      </w:r>
      <w:r>
        <w:rPr>
          <w:rFonts w:ascii="KaiTi" w:hAnsi="KaiTi" w:eastAsia="KaiTi" w:cs="KaiTi"/>
          <w:b/>
          <w:bCs/>
          <w:spacing w:val="6"/>
        </w:rPr>
        <w:t>二是新发展理念树得不够牢。</w:t>
      </w:r>
      <w:r>
        <w:rPr>
          <w:spacing w:val="6"/>
        </w:rPr>
        <w:t>当前已进入全面建</w:t>
      </w:r>
      <w:r>
        <w:rPr>
          <w:spacing w:val="7"/>
        </w:rPr>
        <w:t>设社会主义现代化国家、向第二个百年奋斗目标进军的新发展阶段，根本要求就是要完整准</w:t>
      </w:r>
      <w:r>
        <w:rPr>
          <w:spacing w:val="2"/>
        </w:rPr>
        <w:t>确全面贯彻新发展理念，用以武装头脑、指导实</w:t>
      </w:r>
      <w:r>
        <w:rPr>
          <w:spacing w:val="17"/>
        </w:rPr>
        <w:t>践、推动工作，但一些同志推进工作仍沿用</w:t>
      </w:r>
      <w:r>
        <w:rPr>
          <w:spacing w:val="7"/>
        </w:rPr>
        <w:t>老经验、老方法、老套路，没有创新的理念、</w:t>
      </w:r>
    </w:p>
    <w:p>
      <w:pPr>
        <w:pStyle w:val="2"/>
        <w:spacing w:before="7" w:line="391" w:lineRule="auto"/>
        <w:ind w:left="49" w:right="303" w:firstLine="4"/>
      </w:pPr>
      <w:r>
        <w:rPr>
          <w:spacing w:val="6"/>
        </w:rPr>
        <w:t>开放的理念和市场的观念，思维方式和落实举</w:t>
      </w:r>
      <w:r>
        <w:rPr>
          <w:spacing w:val="7"/>
        </w:rPr>
        <w:t>措依然停留在脱贫攻坚阶段，没有深刻认识到转入全面推进乡村振兴新阶段后发展目标、实现路径、政策措施都已发生根本性变化，造成抓工作不得要领、标准不高；有的同志换了岗</w:t>
      </w:r>
      <w:r>
        <w:rPr>
          <w:spacing w:val="17"/>
        </w:rPr>
        <w:t>位后没换思想，在新岗位用老单位的思维和</w:t>
      </w:r>
      <w:r>
        <w:rPr>
          <w:spacing w:val="7"/>
        </w:rPr>
        <w:t>办法干，缺乏与时俱进、开拓创新的精神，说</w:t>
      </w:r>
      <w:r>
        <w:rPr>
          <w:spacing w:val="6"/>
        </w:rPr>
        <w:t>到底还是新发展理念树得不牢。</w:t>
      </w:r>
      <w:r>
        <w:rPr>
          <w:rFonts w:ascii="KaiTi" w:hAnsi="KaiTi" w:eastAsia="KaiTi" w:cs="KaiTi"/>
          <w:b/>
          <w:bCs/>
          <w:spacing w:val="6"/>
        </w:rPr>
        <w:t>三是工作作风不够实。</w:t>
      </w:r>
      <w:r>
        <w:rPr>
          <w:spacing w:val="6"/>
        </w:rPr>
        <w:t>新一届政府履新已近两个月，但有的</w:t>
      </w:r>
      <w:r>
        <w:rPr>
          <w:spacing w:val="8"/>
        </w:rPr>
        <w:t>部门不作为，表现为对应承担的职责情况不清</w:t>
      </w:r>
      <w:r>
        <w:rPr>
          <w:spacing w:val="9"/>
        </w:rPr>
        <w:t xml:space="preserve"> </w:t>
      </w:r>
      <w:r>
        <w:rPr>
          <w:spacing w:val="6"/>
        </w:rPr>
        <w:t>、任务不明，缺乏对行业领域全面系统的认识</w:t>
      </w:r>
      <w:r>
        <w:rPr>
          <w:spacing w:val="7"/>
        </w:rPr>
        <w:t>和掌握，陷入了少知而迷、不知而盲的困局，抓工作还漂浮在表面；有的部门不担当，在责</w:t>
      </w:r>
      <w:r>
        <w:rPr>
          <w:spacing w:val="17"/>
        </w:rPr>
        <w:t>任落实上一些新任职的主要负责同志没有把</w:t>
      </w:r>
      <w:r>
        <w:rPr>
          <w:spacing w:val="12"/>
        </w:rPr>
        <w:t>自己</w:t>
      </w:r>
    </w:p>
    <w:p>
      <w:pPr>
        <w:spacing w:line="14" w:lineRule="auto"/>
        <w:rPr>
          <w:rFonts w:ascii="Arial"/>
          <w:sz w:val="2"/>
        </w:rPr>
      </w:pPr>
      <w:r>
        <w:rPr>
          <w:rFonts w:ascii="Arial" w:hAnsi="Arial" w:eastAsia="Arial" w:cs="Arial"/>
          <w:sz w:val="2"/>
          <w:szCs w:val="2"/>
        </w:rPr>
        <w:br w:type="column"/>
      </w:r>
    </w:p>
    <w:p>
      <w:pPr>
        <w:pStyle w:val="2"/>
        <w:spacing w:before="44" w:line="404" w:lineRule="auto"/>
        <w:ind w:left="3" w:right="142"/>
        <w:jc w:val="both"/>
      </w:pPr>
      <w:r>
        <w:rPr>
          <w:spacing w:val="7"/>
        </w:rPr>
        <w:t>摆进去，把责任压下去，存在不敢管、不敢压</w:t>
      </w:r>
      <w:r>
        <w:t>的情况，造成落实效果不好；有的部门不进取，</w:t>
      </w:r>
      <w:r>
        <w:rPr>
          <w:spacing w:val="7"/>
        </w:rPr>
        <w:t>面对新形势新任务，开展工作一般化对待，催一催动一动，不催就不动，凡事等着市领导点思路、教方法、提要求，特别是缺少系统谋划</w:t>
      </w:r>
      <w:r>
        <w:rPr>
          <w:spacing w:val="10"/>
        </w:rPr>
        <w:t>工作的主动性，也没有务实可行的落实举措。</w:t>
      </w:r>
      <w:r>
        <w:rPr>
          <w:spacing w:val="2"/>
        </w:rPr>
        <w:t>这些问题</w:t>
      </w:r>
      <w:r>
        <w:rPr>
          <w:spacing w:val="-49"/>
        </w:rPr>
        <w:t xml:space="preserve"> </w:t>
      </w:r>
      <w:r>
        <w:rPr>
          <w:spacing w:val="2"/>
        </w:rPr>
        <w:t>，各县（</w:t>
      </w:r>
      <w:r>
        <w:rPr>
          <w:spacing w:val="-48"/>
        </w:rPr>
        <w:t xml:space="preserve"> </w:t>
      </w:r>
      <w:r>
        <w:rPr>
          <w:spacing w:val="2"/>
        </w:rPr>
        <w:t>区）、各部门（单位）要认</w:t>
      </w:r>
      <w:r>
        <w:rPr>
          <w:spacing w:val="10"/>
        </w:rPr>
        <w:t>真思考，切实把责任带进去、把任务带进去，</w:t>
      </w:r>
      <w:r>
        <w:rPr>
          <w:spacing w:val="8"/>
        </w:rPr>
        <w:t>找准具体症结认真加以解决。</w:t>
      </w:r>
    </w:p>
    <w:p>
      <w:pPr>
        <w:pStyle w:val="2"/>
        <w:spacing w:before="18" w:line="414" w:lineRule="auto"/>
        <w:ind w:right="126" w:firstLine="435"/>
        <w:jc w:val="both"/>
      </w:pPr>
      <w:r>
        <w:rPr>
          <w:spacing w:val="6"/>
        </w:rPr>
        <w:t>刚才，市政府各分管领导聚焦落实《政府</w:t>
      </w:r>
      <w:r>
        <w:rPr>
          <w:spacing w:val="7"/>
        </w:rPr>
        <w:t>工作报告》任务分工，从大局出发、从细处落脚，对分管部门工作进行了分析点评，对重点工作进行了安排部署，讲的都非常好，很有针</w:t>
      </w:r>
      <w:r>
        <w:rPr>
          <w:spacing w:val="4"/>
        </w:rPr>
        <w:t>对性，请各县（</w:t>
      </w:r>
      <w:r>
        <w:rPr>
          <w:spacing w:val="-33"/>
        </w:rPr>
        <w:t xml:space="preserve"> </w:t>
      </w:r>
      <w:r>
        <w:rPr>
          <w:spacing w:val="4"/>
        </w:rPr>
        <w:t>区）、各部门（单位）认真学</w:t>
      </w:r>
      <w:r>
        <w:rPr>
          <w:spacing w:val="10"/>
        </w:rPr>
        <w:t>习领会，抓好贯彻落实。市工业和信息化局、</w:t>
      </w:r>
      <w:r>
        <w:rPr>
          <w:spacing w:val="7"/>
        </w:rPr>
        <w:t>农业农村局、商务投资促进局，原州区、泾源</w:t>
      </w:r>
      <w:r>
        <w:rPr>
          <w:spacing w:val="1"/>
        </w:rPr>
        <w:t>县作了很好的发言，有思路、有举措、有目标、</w:t>
      </w:r>
      <w:r>
        <w:rPr>
          <w:spacing w:val="7"/>
        </w:rPr>
        <w:t>有任务，关键是要知行合一，说了就算，干就干好。《政府工作报告》对今年工作目标任务和政策措施已作出全面部署和安排，下面我就</w:t>
      </w:r>
      <w:r>
        <w:rPr>
          <w:spacing w:val="9"/>
        </w:rPr>
        <w:t>抓好任务落实，讲六个方面意见。</w:t>
      </w:r>
    </w:p>
    <w:p>
      <w:pPr>
        <w:spacing w:before="14" w:line="317" w:lineRule="auto"/>
        <w:ind w:left="12" w:right="206" w:firstLine="417"/>
        <w:rPr>
          <w:rFonts w:ascii="微软雅黑" w:hAnsi="微软雅黑" w:eastAsia="微软雅黑" w:cs="微软雅黑"/>
          <w:sz w:val="20"/>
          <w:szCs w:val="20"/>
        </w:rPr>
      </w:pPr>
      <w:r>
        <w:rPr>
          <w:rFonts w:ascii="微软雅黑" w:hAnsi="微软雅黑" w:eastAsia="微软雅黑" w:cs="微软雅黑"/>
          <w:spacing w:val="6"/>
          <w:sz w:val="20"/>
          <w:szCs w:val="20"/>
        </w:rPr>
        <w:t>第一，要旗帜鲜明讲政治，把对党忠诚贯</w:t>
      </w:r>
      <w:r>
        <w:rPr>
          <w:rFonts w:ascii="微软雅黑" w:hAnsi="微软雅黑" w:eastAsia="微软雅黑" w:cs="微软雅黑"/>
          <w:spacing w:val="8"/>
          <w:sz w:val="20"/>
          <w:szCs w:val="20"/>
        </w:rPr>
        <w:t>穿到任务落实始终</w:t>
      </w:r>
    </w:p>
    <w:p>
      <w:pPr>
        <w:pStyle w:val="2"/>
        <w:spacing w:before="4" w:line="413" w:lineRule="auto"/>
        <w:ind w:left="2" w:right="206" w:firstLine="420"/>
        <w:jc w:val="both"/>
      </w:pPr>
      <w:r>
        <w:rPr>
          <w:spacing w:val="19"/>
        </w:rPr>
        <w:t>旗帜鲜明讲政治是马克思主义政党的性</w:t>
      </w:r>
      <w:r>
        <w:rPr>
          <w:spacing w:val="7"/>
        </w:rPr>
        <w:t>质所在，是共产党人最大的特点、最根本的要求、最本质的特征。对党绝对忠诚是对党员干部讲政治的首位要求，必须体现到贯彻党中央决策部署的行动上，体现到履职尽责、做好本</w:t>
      </w:r>
      <w:r>
        <w:rPr>
          <w:spacing w:val="8"/>
        </w:rPr>
        <w:t>职工作的实效上。</w:t>
      </w:r>
    </w:p>
    <w:p>
      <w:pPr>
        <w:spacing w:line="413" w:lineRule="auto"/>
        <w:sectPr>
          <w:type w:val="continuous"/>
          <w:pgSz w:w="11906" w:h="16839"/>
          <w:pgMar w:top="1748" w:right="1383" w:bottom="1544" w:left="1543" w:header="1426" w:footer="1174" w:gutter="0"/>
          <w:cols w:equalWidth="0" w:num="2">
            <w:col w:w="4524" w:space="100"/>
            <w:col w:w="4356"/>
          </w:cols>
        </w:sectPr>
      </w:pPr>
    </w:p>
    <w:p>
      <w:pPr>
        <w:spacing w:before="184"/>
      </w:pPr>
      <w:r>
        <w:drawing>
          <wp:anchor distT="0" distB="0" distL="0" distR="0" simplePos="0" relativeHeight="251806720"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193" w:type="default"/>
          <w:footerReference r:id="rId194" w:type="default"/>
          <w:pgSz w:w="11906" w:h="16839"/>
          <w:pgMar w:top="1791" w:right="1513" w:bottom="1544" w:left="1538" w:header="1426" w:footer="1174" w:gutter="0"/>
          <w:cols w:equalWidth="0" w:num="1">
            <w:col w:w="8855"/>
          </w:cols>
        </w:sectPr>
      </w:pPr>
    </w:p>
    <w:p>
      <w:pPr>
        <w:pStyle w:val="2"/>
        <w:spacing w:before="49" w:line="414" w:lineRule="auto"/>
        <w:ind w:left="13" w:right="305" w:firstLine="467"/>
        <w:jc w:val="both"/>
      </w:pPr>
      <w:r>
        <w:rPr>
          <w:rFonts w:ascii="KaiTi" w:hAnsi="KaiTi" w:eastAsia="KaiTi" w:cs="KaiTi"/>
          <w:b/>
          <w:bCs/>
          <w:spacing w:val="5"/>
        </w:rPr>
        <w:t>一要加强政治建设。</w:t>
      </w:r>
      <w:r>
        <w:rPr>
          <w:spacing w:val="5"/>
        </w:rPr>
        <w:t>始终坚持政府政治机</w:t>
      </w:r>
      <w:r>
        <w:rPr>
          <w:spacing w:val="9"/>
        </w:rPr>
        <w:t>关定位，坚定不移把加强党的政治建设摆在首位，把旗帜鲜明讲政治贯穿研究问题、把握大局、谋划发展、推动落实的全过程各方面，把能否在保持平稳健康的经济环境、国泰民安的</w:t>
      </w:r>
      <w:r>
        <w:rPr>
          <w:spacing w:val="10"/>
        </w:rPr>
        <w:t>社会环境、风清气正的政治环境中担当作为、</w:t>
      </w:r>
      <w:r>
        <w:rPr>
          <w:spacing w:val="-1"/>
        </w:rPr>
        <w:t>见行见效，作为检验各级领导干部、各部门（单</w:t>
      </w:r>
      <w:r>
        <w:rPr>
          <w:spacing w:val="9"/>
        </w:rPr>
        <w:t>位）政治意识、政治能力的重要标准，切实把</w:t>
      </w:r>
      <w:r>
        <w:rPr>
          <w:rFonts w:ascii="Times New Roman" w:hAnsi="Times New Roman" w:eastAsia="Times New Roman" w:cs="Times New Roman"/>
          <w:spacing w:val="5"/>
        </w:rPr>
        <w:t>“</w:t>
      </w:r>
      <w:r>
        <w:rPr>
          <w:spacing w:val="5"/>
        </w:rPr>
        <w:t>两个确立</w:t>
      </w:r>
      <w:r>
        <w:rPr>
          <w:rFonts w:ascii="Times New Roman" w:hAnsi="Times New Roman" w:eastAsia="Times New Roman" w:cs="Times New Roman"/>
          <w:spacing w:val="5"/>
        </w:rPr>
        <w:t>”</w:t>
      </w:r>
      <w:r>
        <w:rPr>
          <w:spacing w:val="5"/>
        </w:rPr>
        <w:t>转化为增强</w:t>
      </w:r>
      <w:r>
        <w:rPr>
          <w:rFonts w:ascii="Times New Roman" w:hAnsi="Times New Roman" w:eastAsia="Times New Roman" w:cs="Times New Roman"/>
          <w:spacing w:val="5"/>
        </w:rPr>
        <w:t>“</w:t>
      </w:r>
      <w:r>
        <w:rPr>
          <w:rFonts w:ascii="Times New Roman" w:hAnsi="Times New Roman" w:eastAsia="Times New Roman" w:cs="Times New Roman"/>
          <w:spacing w:val="-23"/>
        </w:rPr>
        <w:t xml:space="preserve"> </w:t>
      </w:r>
      <w:r>
        <w:rPr>
          <w:spacing w:val="5"/>
        </w:rPr>
        <w:t>四个意识</w:t>
      </w:r>
      <w:r>
        <w:rPr>
          <w:rFonts w:ascii="Times New Roman" w:hAnsi="Times New Roman" w:eastAsia="Times New Roman" w:cs="Times New Roman"/>
          <w:spacing w:val="5"/>
        </w:rPr>
        <w:t>”</w:t>
      </w:r>
      <w:r>
        <w:rPr>
          <w:spacing w:val="5"/>
        </w:rPr>
        <w:t>、坚定</w:t>
      </w:r>
      <w:r>
        <w:rPr>
          <w:rFonts w:ascii="Times New Roman" w:hAnsi="Times New Roman" w:eastAsia="Times New Roman" w:cs="Times New Roman"/>
          <w:spacing w:val="5"/>
        </w:rPr>
        <w:t>“</w:t>
      </w:r>
      <w:r>
        <w:rPr>
          <w:spacing w:val="5"/>
        </w:rPr>
        <w:t>四个</w:t>
      </w:r>
      <w:r>
        <w:rPr>
          <w:spacing w:val="13"/>
        </w:rPr>
        <w:t>自信</w:t>
      </w:r>
      <w:r>
        <w:rPr>
          <w:rFonts w:ascii="Times New Roman" w:hAnsi="Times New Roman" w:eastAsia="Times New Roman" w:cs="Times New Roman"/>
          <w:spacing w:val="13"/>
        </w:rPr>
        <w:t>”</w:t>
      </w:r>
      <w:r>
        <w:rPr>
          <w:rFonts w:ascii="Times New Roman" w:hAnsi="Times New Roman" w:eastAsia="Times New Roman" w:cs="Times New Roman"/>
          <w:spacing w:val="-6"/>
        </w:rPr>
        <w:t xml:space="preserve"> </w:t>
      </w:r>
      <w:r>
        <w:rPr>
          <w:spacing w:val="13"/>
        </w:rPr>
        <w:t>、做到</w:t>
      </w:r>
      <w:r>
        <w:rPr>
          <w:rFonts w:ascii="Times New Roman" w:hAnsi="Times New Roman" w:eastAsia="Times New Roman" w:cs="Times New Roman"/>
          <w:spacing w:val="13"/>
        </w:rPr>
        <w:t>“</w:t>
      </w:r>
      <w:r>
        <w:rPr>
          <w:spacing w:val="13"/>
        </w:rPr>
        <w:t>两个维护</w:t>
      </w:r>
      <w:r>
        <w:rPr>
          <w:rFonts w:ascii="Times New Roman" w:hAnsi="Times New Roman" w:eastAsia="Times New Roman" w:cs="Times New Roman"/>
          <w:spacing w:val="13"/>
        </w:rPr>
        <w:t>”</w:t>
      </w:r>
      <w:r>
        <w:rPr>
          <w:spacing w:val="13"/>
        </w:rPr>
        <w:t>的思想自觉、政治自觉和行动自觉。</w:t>
      </w:r>
    </w:p>
    <w:p>
      <w:pPr>
        <w:pStyle w:val="2"/>
        <w:spacing w:before="19" w:line="415" w:lineRule="auto"/>
        <w:ind w:left="53" w:right="326" w:firstLine="426"/>
        <w:jc w:val="both"/>
      </w:pPr>
      <w:r>
        <w:rPr>
          <w:rFonts w:ascii="KaiTi" w:hAnsi="KaiTi" w:eastAsia="KaiTi" w:cs="KaiTi"/>
          <w:b/>
          <w:bCs/>
          <w:spacing w:val="5"/>
        </w:rPr>
        <w:t>二要强化理论武装。</w:t>
      </w:r>
      <w:r>
        <w:rPr>
          <w:spacing w:val="5"/>
        </w:rPr>
        <w:t>信仰上的坚定源于理</w:t>
      </w:r>
      <w:r>
        <w:rPr>
          <w:spacing w:val="7"/>
        </w:rPr>
        <w:t>论上的清醒，要坚持不懈用习近平新时代中国特色社会主义思想武装头脑、指导实践、推动工作，自觉做习近平新时代中国特色社会主义思想的坚定信仰者和忠实实践者。当前和今后一段时期，要把学习贯彻党的十九届六中全会</w:t>
      </w:r>
      <w:r>
        <w:rPr>
          <w:spacing w:val="10"/>
        </w:rPr>
        <w:t>精神作为一项重要政治任务</w:t>
      </w:r>
      <w:r>
        <w:rPr>
          <w:spacing w:val="-43"/>
        </w:rPr>
        <w:t xml:space="preserve"> </w:t>
      </w:r>
      <w:r>
        <w:rPr>
          <w:spacing w:val="10"/>
        </w:rPr>
        <w:t>，深刻领会</w:t>
      </w:r>
      <w:r>
        <w:rPr>
          <w:rFonts w:ascii="Times New Roman" w:hAnsi="Times New Roman" w:eastAsia="Times New Roman" w:cs="Times New Roman"/>
          <w:spacing w:val="10"/>
        </w:rPr>
        <w:t>“</w:t>
      </w:r>
      <w:r>
        <w:rPr>
          <w:spacing w:val="10"/>
        </w:rPr>
        <w:t>两个</w:t>
      </w:r>
      <w:r>
        <w:rPr>
          <w:spacing w:val="9"/>
        </w:rPr>
        <w:t>确立</w:t>
      </w:r>
      <w:r>
        <w:rPr>
          <w:rFonts w:ascii="Times New Roman" w:hAnsi="Times New Roman" w:eastAsia="Times New Roman" w:cs="Times New Roman"/>
          <w:spacing w:val="9"/>
        </w:rPr>
        <w:t>”</w:t>
      </w:r>
      <w:r>
        <w:rPr>
          <w:rFonts w:ascii="Times New Roman" w:hAnsi="Times New Roman" w:eastAsia="Times New Roman" w:cs="Times New Roman"/>
          <w:spacing w:val="-14"/>
        </w:rPr>
        <w:t xml:space="preserve"> </w:t>
      </w:r>
      <w:r>
        <w:rPr>
          <w:spacing w:val="9"/>
        </w:rPr>
        <w:t>的决定性意义</w:t>
      </w:r>
      <w:r>
        <w:rPr>
          <w:spacing w:val="-59"/>
        </w:rPr>
        <w:t xml:space="preserve"> </w:t>
      </w:r>
      <w:r>
        <w:rPr>
          <w:spacing w:val="9"/>
        </w:rPr>
        <w:t>，深刻理解核心要义、精</w:t>
      </w:r>
      <w:r>
        <w:rPr>
          <w:spacing w:val="7"/>
        </w:rPr>
        <w:t>神实质、丰富内涵和实践要求。要牢记中国共产党是什么、要干什么这个根本问题，把准确</w:t>
      </w:r>
      <w:r>
        <w:rPr>
          <w:spacing w:val="18"/>
        </w:rPr>
        <w:t>理解和把握</w:t>
      </w:r>
      <w:r>
        <w:rPr>
          <w:rFonts w:ascii="Times New Roman" w:hAnsi="Times New Roman" w:eastAsia="Times New Roman" w:cs="Times New Roman"/>
          <w:spacing w:val="18"/>
        </w:rPr>
        <w:t>“</w:t>
      </w:r>
      <w:r>
        <w:rPr>
          <w:spacing w:val="18"/>
        </w:rPr>
        <w:t>三新一高</w:t>
      </w:r>
      <w:r>
        <w:rPr>
          <w:rFonts w:ascii="Times New Roman" w:hAnsi="Times New Roman" w:eastAsia="Times New Roman" w:cs="Times New Roman"/>
          <w:spacing w:val="18"/>
        </w:rPr>
        <w:t>”</w:t>
      </w:r>
      <w:r>
        <w:rPr>
          <w:spacing w:val="18"/>
        </w:rPr>
        <w:t>要求作为理论武装好</w:t>
      </w:r>
      <w:r>
        <w:rPr>
          <w:spacing w:val="7"/>
        </w:rPr>
        <w:t>不好的检验标准，作为开展各项工作必须遵循的实践导向，主动从中找根源、找依据、找方法，更加自觉用以解决经济社会发展中面临的重大问题。</w:t>
      </w:r>
    </w:p>
    <w:p>
      <w:pPr>
        <w:pStyle w:val="2"/>
        <w:spacing w:line="340" w:lineRule="auto"/>
        <w:ind w:left="53" w:right="264" w:firstLine="428"/>
        <w:jc w:val="both"/>
      </w:pPr>
      <w:r>
        <w:rPr>
          <w:rFonts w:ascii="KaiTi" w:hAnsi="KaiTi" w:eastAsia="KaiTi" w:cs="KaiTi"/>
          <w:b/>
          <w:bCs/>
          <w:spacing w:val="-2"/>
        </w:rPr>
        <w:t>三要强化政治自觉。</w:t>
      </w:r>
      <w:r>
        <w:rPr>
          <w:spacing w:val="-2"/>
        </w:rPr>
        <w:t>为党分忧、为民造福，</w:t>
      </w:r>
      <w:r>
        <w:t>是共产党人的使命所系、价值所向、党性所在，</w:t>
      </w:r>
      <w:r>
        <w:rPr>
          <w:spacing w:val="18"/>
        </w:rPr>
        <w:t>更是全体党员的根本政治担当、重要政治责</w:t>
      </w:r>
    </w:p>
    <w:p>
      <w:pPr>
        <w:spacing w:line="14" w:lineRule="auto"/>
        <w:rPr>
          <w:rFonts w:ascii="Arial"/>
          <w:sz w:val="2"/>
        </w:rPr>
      </w:pPr>
      <w:r>
        <w:rPr>
          <w:rFonts w:ascii="Arial" w:hAnsi="Arial" w:eastAsia="Arial" w:cs="Arial"/>
          <w:sz w:val="2"/>
          <w:szCs w:val="2"/>
        </w:rPr>
        <w:br w:type="column"/>
      </w:r>
    </w:p>
    <w:p>
      <w:pPr>
        <w:pStyle w:val="2"/>
        <w:spacing w:before="51" w:line="414" w:lineRule="auto"/>
        <w:ind w:right="12" w:firstLine="3"/>
        <w:jc w:val="both"/>
      </w:pPr>
      <w:r>
        <w:rPr>
          <w:spacing w:val="6"/>
        </w:rPr>
        <w:t>任。要始终胸怀</w:t>
      </w:r>
      <w:r>
        <w:rPr>
          <w:rFonts w:ascii="Times New Roman" w:hAnsi="Times New Roman" w:eastAsia="Times New Roman" w:cs="Times New Roman"/>
          <w:spacing w:val="6"/>
        </w:rPr>
        <w:t>“</w:t>
      </w:r>
      <w:r>
        <w:rPr>
          <w:spacing w:val="6"/>
        </w:rPr>
        <w:t>两个大局</w:t>
      </w:r>
      <w:r>
        <w:rPr>
          <w:rFonts w:ascii="Times New Roman" w:hAnsi="Times New Roman" w:eastAsia="Times New Roman" w:cs="Times New Roman"/>
          <w:spacing w:val="6"/>
        </w:rPr>
        <w:t>”</w:t>
      </w:r>
      <w:r>
        <w:rPr>
          <w:rFonts w:ascii="Times New Roman" w:hAnsi="Times New Roman" w:eastAsia="Times New Roman" w:cs="Times New Roman"/>
          <w:spacing w:val="-10"/>
        </w:rPr>
        <w:t xml:space="preserve"> </w:t>
      </w:r>
      <w:r>
        <w:rPr>
          <w:spacing w:val="6"/>
        </w:rPr>
        <w:t>，自觉从战略高度</w:t>
      </w:r>
      <w:r>
        <w:rPr>
          <w:spacing w:val="7"/>
        </w:rPr>
        <w:t>看问题、办事情、抓落实，自觉同党的政治理</w:t>
      </w:r>
      <w:r>
        <w:t>论、路线方针、政策导向对标对表、校准偏差，</w:t>
      </w:r>
      <w:r>
        <w:rPr>
          <w:spacing w:val="7"/>
        </w:rPr>
        <w:t>凡是党中央和区、市党委和政府召开的重要会议，出台的重要文件，部署的重要工作，都要及时跟进、紧抓快办、及时反馈。凡是区、市</w:t>
      </w:r>
      <w:r>
        <w:rPr>
          <w:spacing w:val="10"/>
        </w:rPr>
        <w:t>党委和政府作出的工作安排，都要坚决落实、一抓到底、见到实效，确保不偏向、不变通、</w:t>
      </w:r>
      <w:r>
        <w:rPr>
          <w:spacing w:val="6"/>
        </w:rPr>
        <w:t>不走样。</w:t>
      </w:r>
    </w:p>
    <w:p>
      <w:pPr>
        <w:spacing w:line="318" w:lineRule="auto"/>
        <w:ind w:left="11" w:right="76" w:firstLine="417"/>
        <w:rPr>
          <w:rFonts w:ascii="微软雅黑" w:hAnsi="微软雅黑" w:eastAsia="微软雅黑" w:cs="微软雅黑"/>
          <w:sz w:val="20"/>
          <w:szCs w:val="20"/>
        </w:rPr>
      </w:pPr>
      <w:r>
        <w:rPr>
          <w:rFonts w:ascii="微软雅黑" w:hAnsi="微软雅黑" w:eastAsia="微软雅黑" w:cs="微软雅黑"/>
          <w:spacing w:val="6"/>
          <w:sz w:val="20"/>
          <w:szCs w:val="20"/>
        </w:rPr>
        <w:t>第二，要全心全意为人民，把人民至上贯</w:t>
      </w:r>
      <w:r>
        <w:rPr>
          <w:rFonts w:ascii="微软雅黑" w:hAnsi="微软雅黑" w:eastAsia="微软雅黑" w:cs="微软雅黑"/>
          <w:spacing w:val="8"/>
          <w:sz w:val="20"/>
          <w:szCs w:val="20"/>
        </w:rPr>
        <w:t>穿到任务落实始终</w:t>
      </w:r>
    </w:p>
    <w:p>
      <w:pPr>
        <w:pStyle w:val="2"/>
        <w:spacing w:before="3" w:line="414" w:lineRule="auto"/>
        <w:ind w:left="1" w:right="76" w:firstLine="433"/>
        <w:jc w:val="both"/>
      </w:pPr>
      <w:r>
        <w:rPr>
          <w:spacing w:val="7"/>
        </w:rPr>
        <w:t>习近平总书记对</w:t>
      </w:r>
      <w:r>
        <w:rPr>
          <w:rFonts w:ascii="Times New Roman" w:hAnsi="Times New Roman" w:eastAsia="Times New Roman" w:cs="Times New Roman"/>
          <w:spacing w:val="7"/>
        </w:rPr>
        <w:t>“</w:t>
      </w:r>
      <w:r>
        <w:rPr>
          <w:spacing w:val="7"/>
        </w:rPr>
        <w:t>人民</w:t>
      </w:r>
      <w:r>
        <w:rPr>
          <w:rFonts w:ascii="Times New Roman" w:hAnsi="Times New Roman" w:eastAsia="Times New Roman" w:cs="Times New Roman"/>
          <w:spacing w:val="7"/>
        </w:rPr>
        <w:t>”</w:t>
      </w:r>
      <w:r>
        <w:rPr>
          <w:spacing w:val="7"/>
        </w:rPr>
        <w:t>二字讲得最多、分量最重。以人民为中心的发展思想，集中体现了我们党的根本宗旨和初心使命，是做好新时</w:t>
      </w:r>
      <w:r>
        <w:rPr>
          <w:spacing w:val="8"/>
        </w:rPr>
        <w:t>代政府工作的重要指南。</w:t>
      </w:r>
    </w:p>
    <w:p>
      <w:pPr>
        <w:pStyle w:val="2"/>
        <w:spacing w:before="2" w:line="415" w:lineRule="auto"/>
        <w:ind w:left="1" w:right="57" w:firstLine="426"/>
        <w:jc w:val="both"/>
      </w:pPr>
      <w:r>
        <w:rPr>
          <w:rFonts w:ascii="KaiTi" w:hAnsi="KaiTi" w:eastAsia="KaiTi" w:cs="KaiTi"/>
          <w:b/>
          <w:bCs/>
          <w:spacing w:val="5"/>
        </w:rPr>
        <w:t>一要坚持人民至上。</w:t>
      </w:r>
      <w:r>
        <w:rPr>
          <w:spacing w:val="5"/>
        </w:rPr>
        <w:t>悟透以人民为中心的</w:t>
      </w:r>
      <w:r>
        <w:rPr>
          <w:spacing w:val="10"/>
        </w:rPr>
        <w:t>发展思想</w:t>
      </w:r>
      <w:r>
        <w:rPr>
          <w:spacing w:val="-44"/>
        </w:rPr>
        <w:t xml:space="preserve"> </w:t>
      </w:r>
      <w:r>
        <w:rPr>
          <w:spacing w:val="10"/>
        </w:rPr>
        <w:t>，向习近平总书记</w:t>
      </w:r>
      <w:r>
        <w:rPr>
          <w:rFonts w:ascii="Times New Roman" w:hAnsi="Times New Roman" w:eastAsia="Times New Roman" w:cs="Times New Roman"/>
          <w:spacing w:val="10"/>
        </w:rPr>
        <w:t>“</w:t>
      </w:r>
      <w:r>
        <w:rPr>
          <w:spacing w:val="10"/>
        </w:rPr>
        <w:t>我将无我、不负</w:t>
      </w:r>
      <w:r>
        <w:rPr>
          <w:spacing w:val="7"/>
        </w:rPr>
        <w:t>人民</w:t>
      </w:r>
      <w:r>
        <w:rPr>
          <w:rFonts w:ascii="Times New Roman" w:hAnsi="Times New Roman" w:eastAsia="Times New Roman" w:cs="Times New Roman"/>
          <w:spacing w:val="7"/>
        </w:rPr>
        <w:t>”</w:t>
      </w:r>
      <w:r>
        <w:rPr>
          <w:rFonts w:ascii="Times New Roman" w:hAnsi="Times New Roman" w:eastAsia="Times New Roman" w:cs="Times New Roman"/>
          <w:spacing w:val="-20"/>
        </w:rPr>
        <w:t xml:space="preserve"> </w:t>
      </w:r>
      <w:r>
        <w:rPr>
          <w:spacing w:val="7"/>
        </w:rPr>
        <w:t>的崇高境界看齐</w:t>
      </w:r>
      <w:r>
        <w:rPr>
          <w:spacing w:val="-59"/>
        </w:rPr>
        <w:t xml:space="preserve"> </w:t>
      </w:r>
      <w:r>
        <w:rPr>
          <w:spacing w:val="7"/>
        </w:rPr>
        <w:t>，</w:t>
      </w:r>
      <w:r>
        <w:rPr>
          <w:spacing w:val="-55"/>
        </w:rPr>
        <w:t xml:space="preserve"> </w:t>
      </w:r>
      <w:r>
        <w:rPr>
          <w:spacing w:val="7"/>
        </w:rPr>
        <w:t>自觉践行全心全意为人民服务的根本宗旨，始终把群众呼声作为第一信号，把群众需求作为第一选择，把群众利</w:t>
      </w:r>
      <w:r>
        <w:rPr>
          <w:spacing w:val="8"/>
        </w:rPr>
        <w:t>益作为第一原则，把群众满意作为第一标准。</w:t>
      </w:r>
    </w:p>
    <w:p>
      <w:pPr>
        <w:pStyle w:val="2"/>
        <w:spacing w:before="1" w:line="387" w:lineRule="auto"/>
        <w:ind w:firstLine="426"/>
        <w:jc w:val="both"/>
      </w:pPr>
      <w:r>
        <w:rPr>
          <w:rFonts w:ascii="KaiTi" w:hAnsi="KaiTi" w:eastAsia="KaiTi" w:cs="KaiTi"/>
          <w:b/>
          <w:bCs/>
          <w:spacing w:val="5"/>
        </w:rPr>
        <w:t>二要坚持群众路线。</w:t>
      </w:r>
      <w:r>
        <w:rPr>
          <w:spacing w:val="5"/>
        </w:rPr>
        <w:t>坚持从群众中来、到</w:t>
      </w:r>
      <w:r>
        <w:rPr>
          <w:spacing w:val="7"/>
        </w:rPr>
        <w:t>群众中去，多往群众中间走，尤其是要高度重</w:t>
      </w:r>
      <w:r>
        <w:rPr>
          <w:spacing w:val="1"/>
        </w:rPr>
        <w:t>视、认真倾听、妥善解决群众反映的信访问题。</w:t>
      </w:r>
      <w:r>
        <w:rPr>
          <w:spacing w:val="30"/>
        </w:rPr>
        <w:t>要解决好群众普遍关注的</w:t>
      </w:r>
      <w:r>
        <w:rPr>
          <w:spacing w:val="-65"/>
        </w:rPr>
        <w:t xml:space="preserve"> </w:t>
      </w:r>
      <w:r>
        <w:rPr>
          <w:rFonts w:ascii="Times New Roman" w:hAnsi="Times New Roman" w:eastAsia="Times New Roman" w:cs="Times New Roman"/>
          <w:spacing w:val="30"/>
        </w:rPr>
        <w:t>“</w:t>
      </w:r>
      <w:r>
        <w:rPr>
          <w:rFonts w:ascii="Times New Roman" w:hAnsi="Times New Roman" w:eastAsia="Times New Roman" w:cs="Times New Roman"/>
          <w:spacing w:val="-16"/>
        </w:rPr>
        <w:t xml:space="preserve"> </w:t>
      </w:r>
      <w:r>
        <w:rPr>
          <w:spacing w:val="30"/>
        </w:rPr>
        <w:t>一老一小</w:t>
      </w:r>
      <w:r>
        <w:rPr>
          <w:spacing w:val="-60"/>
        </w:rPr>
        <w:t xml:space="preserve"> </w:t>
      </w:r>
      <w:r>
        <w:rPr>
          <w:rFonts w:ascii="Times New Roman" w:hAnsi="Times New Roman" w:eastAsia="Times New Roman" w:cs="Times New Roman"/>
          <w:spacing w:val="30"/>
        </w:rPr>
        <w:t>”“</w:t>
      </w:r>
      <w:r>
        <w:rPr>
          <w:spacing w:val="30"/>
        </w:rPr>
        <w:t>双</w:t>
      </w:r>
      <w:r>
        <w:rPr>
          <w:spacing w:val="13"/>
        </w:rPr>
        <w:t>减</w:t>
      </w:r>
      <w:r>
        <w:rPr>
          <w:rFonts w:ascii="Times New Roman" w:hAnsi="Times New Roman" w:eastAsia="Times New Roman" w:cs="Times New Roman"/>
          <w:spacing w:val="13"/>
        </w:rPr>
        <w:t>”“</w:t>
      </w:r>
      <w:r>
        <w:rPr>
          <w:spacing w:val="13"/>
        </w:rPr>
        <w:t>三孩</w:t>
      </w:r>
      <w:r>
        <w:rPr>
          <w:rFonts w:ascii="Times New Roman" w:hAnsi="Times New Roman" w:eastAsia="Times New Roman" w:cs="Times New Roman"/>
          <w:spacing w:val="13"/>
        </w:rPr>
        <w:t>”</w:t>
      </w:r>
      <w:r>
        <w:rPr>
          <w:spacing w:val="13"/>
        </w:rPr>
        <w:t>政策实施和就业、教育、医疗、食</w:t>
      </w:r>
      <w:r>
        <w:rPr>
          <w:spacing w:val="7"/>
        </w:rPr>
        <w:t>品药品安全、住房、城市运行、供暖、道路交通等方方面面的诉求，以人民群众的满意度检</w:t>
      </w:r>
      <w:r>
        <w:rPr>
          <w:spacing w:val="8"/>
        </w:rPr>
        <w:t>验为民服务的宗旨。</w:t>
      </w:r>
    </w:p>
    <w:p>
      <w:pPr>
        <w:spacing w:line="387" w:lineRule="auto"/>
        <w:sectPr>
          <w:type w:val="continuous"/>
          <w:pgSz w:w="11906" w:h="16839"/>
          <w:pgMar w:top="1791" w:right="1513" w:bottom="1544" w:left="1538" w:header="1426" w:footer="1174" w:gutter="0"/>
          <w:cols w:equalWidth="0" w:num="2">
            <w:col w:w="4530" w:space="100"/>
            <w:col w:w="4225"/>
          </w:cols>
        </w:sectPr>
      </w:pPr>
    </w:p>
    <w:p>
      <w:pPr>
        <w:spacing w:before="228"/>
      </w:pPr>
      <w:r>
        <w:drawing>
          <wp:anchor distT="0" distB="0" distL="0" distR="0" simplePos="0" relativeHeight="251807744" behindDoc="0" locked="0" layoutInCell="0" allowOverlap="1">
            <wp:simplePos x="0" y="0"/>
            <wp:positionH relativeFrom="page">
              <wp:posOffset>979805</wp:posOffset>
            </wp:positionH>
            <wp:positionV relativeFrom="page">
              <wp:posOffset>1162685</wp:posOffset>
            </wp:positionV>
            <wp:extent cx="5579745" cy="762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195" w:type="default"/>
          <w:footerReference r:id="rId196" w:type="default"/>
          <w:pgSz w:w="11906" w:h="16839"/>
          <w:pgMar w:top="1748" w:right="1383" w:bottom="1544" w:left="1543" w:header="1426" w:footer="1174" w:gutter="0"/>
          <w:cols w:equalWidth="0" w:num="1">
            <w:col w:w="8980"/>
          </w:cols>
        </w:sectPr>
      </w:pPr>
    </w:p>
    <w:p>
      <w:pPr>
        <w:pStyle w:val="2"/>
        <w:spacing w:before="42" w:line="415" w:lineRule="auto"/>
        <w:ind w:left="49" w:right="329" w:firstLine="428"/>
        <w:jc w:val="both"/>
      </w:pPr>
      <w:r>
        <w:rPr>
          <w:rFonts w:ascii="KaiTi" w:hAnsi="KaiTi" w:eastAsia="KaiTi" w:cs="KaiTi"/>
          <w:b/>
          <w:bCs/>
          <w:spacing w:val="11"/>
        </w:rPr>
        <w:t>三要办好民生实事</w:t>
      </w:r>
      <w:r>
        <w:rPr>
          <w:rFonts w:ascii="KaiTi" w:hAnsi="KaiTi" w:eastAsia="KaiTi" w:cs="KaiTi"/>
          <w:spacing w:val="11"/>
        </w:rPr>
        <w:t>。</w:t>
      </w:r>
      <w:r>
        <w:rPr>
          <w:spacing w:val="11"/>
        </w:rPr>
        <w:t>去年开展的</w:t>
      </w:r>
      <w:r>
        <w:rPr>
          <w:rFonts w:ascii="Times New Roman" w:hAnsi="Times New Roman" w:eastAsia="Times New Roman" w:cs="Times New Roman"/>
          <w:spacing w:val="11"/>
        </w:rPr>
        <w:t>“</w:t>
      </w:r>
      <w:r>
        <w:rPr>
          <w:spacing w:val="11"/>
        </w:rPr>
        <w:t>我为群</w:t>
      </w:r>
      <w:r>
        <w:rPr>
          <w:spacing w:val="10"/>
        </w:rPr>
        <w:t>众办实事</w:t>
      </w:r>
      <w:r>
        <w:rPr>
          <w:rFonts w:ascii="Times New Roman" w:hAnsi="Times New Roman" w:eastAsia="Times New Roman" w:cs="Times New Roman"/>
          <w:spacing w:val="10"/>
        </w:rPr>
        <w:t>”</w:t>
      </w:r>
      <w:r>
        <w:rPr>
          <w:spacing w:val="10"/>
        </w:rPr>
        <w:t>实践活动成效良好</w:t>
      </w:r>
      <w:r>
        <w:rPr>
          <w:spacing w:val="-44"/>
        </w:rPr>
        <w:t xml:space="preserve"> </w:t>
      </w:r>
      <w:r>
        <w:rPr>
          <w:spacing w:val="10"/>
        </w:rPr>
        <w:t>，形成了好的机</w:t>
      </w:r>
      <w:r>
        <w:rPr>
          <w:spacing w:val="7"/>
        </w:rPr>
        <w:t>制。要把解决人民群众的所需所盼作为一切工</w:t>
      </w:r>
      <w:r>
        <w:rPr>
          <w:spacing w:val="8"/>
        </w:rPr>
        <w:t>作的出发点和落脚点，对今年市</w:t>
      </w:r>
      <w:r>
        <w:rPr>
          <w:rFonts w:ascii="Times New Roman" w:hAnsi="Times New Roman" w:eastAsia="Times New Roman" w:cs="Times New Roman"/>
          <w:spacing w:val="8"/>
        </w:rPr>
        <w:t>“</w:t>
      </w:r>
      <w:r>
        <w:rPr>
          <w:spacing w:val="8"/>
        </w:rPr>
        <w:t>两会</w:t>
      </w:r>
      <w:r>
        <w:rPr>
          <w:rFonts w:ascii="Times New Roman" w:hAnsi="Times New Roman" w:eastAsia="Times New Roman" w:cs="Times New Roman"/>
          <w:spacing w:val="8"/>
        </w:rPr>
        <w:t>”</w:t>
      </w:r>
      <w:r>
        <w:rPr>
          <w:spacing w:val="8"/>
        </w:rPr>
        <w:t>确定的</w:t>
      </w:r>
      <w:r>
        <w:rPr>
          <w:rFonts w:ascii="Times New Roman" w:hAnsi="Times New Roman" w:eastAsia="Times New Roman" w:cs="Times New Roman"/>
          <w:spacing w:val="8"/>
        </w:rPr>
        <w:t xml:space="preserve">10 </w:t>
      </w:r>
      <w:r>
        <w:rPr>
          <w:spacing w:val="8"/>
        </w:rPr>
        <w:t>个方面</w:t>
      </w:r>
      <w:r>
        <w:rPr>
          <w:spacing w:val="-39"/>
        </w:rPr>
        <w:t xml:space="preserve"> </w:t>
      </w:r>
      <w:r>
        <w:rPr>
          <w:rFonts w:ascii="Times New Roman" w:hAnsi="Times New Roman" w:eastAsia="Times New Roman" w:cs="Times New Roman"/>
          <w:spacing w:val="8"/>
        </w:rPr>
        <w:t xml:space="preserve">30 </w:t>
      </w:r>
      <w:r>
        <w:rPr>
          <w:spacing w:val="8"/>
        </w:rPr>
        <w:t>件民生实事，各责任单位要迅速</w:t>
      </w:r>
      <w:r>
        <w:rPr>
          <w:spacing w:val="7"/>
        </w:rPr>
        <w:t>分解任务，强化组织保障、力量保障、经费保障、机制保障，早谋划、早动手，确保把实事</w:t>
      </w:r>
      <w:r>
        <w:rPr>
          <w:spacing w:val="6"/>
        </w:rPr>
        <w:t>办实办好。</w:t>
      </w:r>
    </w:p>
    <w:p>
      <w:pPr>
        <w:spacing w:before="2" w:line="318" w:lineRule="auto"/>
        <w:ind w:left="58" w:right="329" w:firstLine="417"/>
        <w:rPr>
          <w:rFonts w:ascii="微软雅黑" w:hAnsi="微软雅黑" w:eastAsia="微软雅黑" w:cs="微软雅黑"/>
          <w:sz w:val="20"/>
          <w:szCs w:val="20"/>
        </w:rPr>
      </w:pPr>
      <w:r>
        <w:rPr>
          <w:rFonts w:ascii="微软雅黑" w:hAnsi="微软雅黑" w:eastAsia="微软雅黑" w:cs="微软雅黑"/>
          <w:spacing w:val="6"/>
          <w:sz w:val="20"/>
          <w:szCs w:val="20"/>
        </w:rPr>
        <w:t>第三，要真抓实干善作为，把担当尽责贯</w:t>
      </w:r>
      <w:r>
        <w:rPr>
          <w:rFonts w:ascii="微软雅黑" w:hAnsi="微软雅黑" w:eastAsia="微软雅黑" w:cs="微软雅黑"/>
          <w:spacing w:val="8"/>
          <w:sz w:val="20"/>
          <w:szCs w:val="20"/>
        </w:rPr>
        <w:t>穿到任务落实始终</w:t>
      </w:r>
    </w:p>
    <w:p>
      <w:pPr>
        <w:pStyle w:val="2"/>
        <w:spacing w:before="3" w:line="411" w:lineRule="auto"/>
        <w:ind w:left="48" w:right="329" w:firstLine="434"/>
        <w:jc w:val="both"/>
      </w:pPr>
      <w:r>
        <w:rPr>
          <w:spacing w:val="10"/>
        </w:rPr>
        <w:t>习近平总书记强调</w:t>
      </w:r>
      <w:r>
        <w:rPr>
          <w:spacing w:val="-58"/>
        </w:rPr>
        <w:t xml:space="preserve"> </w:t>
      </w:r>
      <w:r>
        <w:rPr>
          <w:spacing w:val="10"/>
        </w:rPr>
        <w:t>，</w:t>
      </w:r>
      <w:r>
        <w:rPr>
          <w:rFonts w:ascii="Times New Roman" w:hAnsi="Times New Roman" w:eastAsia="Times New Roman" w:cs="Times New Roman"/>
          <w:spacing w:val="10"/>
        </w:rPr>
        <w:t>“</w:t>
      </w:r>
      <w:r>
        <w:rPr>
          <w:spacing w:val="10"/>
        </w:rPr>
        <w:t>要紧紧围绕主要矛</w:t>
      </w:r>
      <w:r>
        <w:rPr>
          <w:spacing w:val="7"/>
        </w:rPr>
        <w:t>盾和中心任务，优先解决主要矛盾和矛盾的主</w:t>
      </w:r>
      <w:r>
        <w:rPr>
          <w:spacing w:val="9"/>
        </w:rPr>
        <w:t>要方面</w:t>
      </w:r>
      <w:r>
        <w:rPr>
          <w:spacing w:val="-50"/>
        </w:rPr>
        <w:t xml:space="preserve"> </w:t>
      </w:r>
      <w:r>
        <w:rPr>
          <w:spacing w:val="9"/>
        </w:rPr>
        <w:t>，以此带动其他矛盾的解决</w:t>
      </w:r>
      <w:r>
        <w:rPr>
          <w:rFonts w:ascii="Times New Roman" w:hAnsi="Times New Roman" w:eastAsia="Times New Roman" w:cs="Times New Roman"/>
          <w:spacing w:val="9"/>
        </w:rPr>
        <w:t>”</w:t>
      </w:r>
      <w:r>
        <w:rPr>
          <w:rFonts w:ascii="Times New Roman" w:hAnsi="Times New Roman" w:eastAsia="Times New Roman" w:cs="Times New Roman"/>
          <w:spacing w:val="-23"/>
        </w:rPr>
        <w:t xml:space="preserve"> </w:t>
      </w:r>
      <w:r>
        <w:rPr>
          <w:spacing w:val="9"/>
        </w:rPr>
        <w:t>。我们要</w:t>
      </w:r>
      <w:r>
        <w:rPr>
          <w:spacing w:val="7"/>
        </w:rPr>
        <w:t>聚焦改革发展稳定的主责主业，把认识和化解矛盾作为打开工作局面的突破口，在重点突破</w:t>
      </w:r>
      <w:r>
        <w:rPr>
          <w:spacing w:val="8"/>
        </w:rPr>
        <w:t>中带动整体工作推进。</w:t>
      </w:r>
    </w:p>
    <w:p>
      <w:pPr>
        <w:pStyle w:val="2"/>
        <w:spacing w:before="21" w:line="398" w:lineRule="auto"/>
        <w:ind w:left="48" w:right="248" w:firstLine="427"/>
        <w:jc w:val="both"/>
      </w:pPr>
      <w:r>
        <w:rPr>
          <w:rFonts w:ascii="KaiTi" w:hAnsi="KaiTi" w:eastAsia="KaiTi" w:cs="KaiTi"/>
          <w:b/>
          <w:bCs/>
          <w:spacing w:val="16"/>
        </w:rPr>
        <w:t>一要认清主要矛盾增强赶超发展的紧迫</w:t>
      </w:r>
      <w:r>
        <w:rPr>
          <w:rFonts w:ascii="KaiTi" w:hAnsi="KaiTi" w:eastAsia="KaiTi" w:cs="KaiTi"/>
          <w:b/>
          <w:bCs/>
          <w:spacing w:val="1"/>
        </w:rPr>
        <w:t>感。</w:t>
      </w:r>
      <w:r>
        <w:rPr>
          <w:spacing w:val="1"/>
        </w:rPr>
        <w:t>我市经济发展相对滞后，无论从经济总量、</w:t>
      </w:r>
      <w:r>
        <w:rPr>
          <w:spacing w:val="7"/>
        </w:rPr>
        <w:t>经济发展的阶段性特征还是居民收入来讲，与</w:t>
      </w:r>
      <w:r>
        <w:rPr>
          <w:spacing w:val="4"/>
        </w:rPr>
        <w:t>全区、全国还有不小差距。</w:t>
      </w:r>
      <w:r>
        <w:rPr>
          <w:rFonts w:ascii="Times New Roman" w:hAnsi="Times New Roman" w:eastAsia="Times New Roman" w:cs="Times New Roman"/>
          <w:spacing w:val="4"/>
        </w:rPr>
        <w:t xml:space="preserve">2021 </w:t>
      </w:r>
      <w:r>
        <w:rPr>
          <w:spacing w:val="4"/>
        </w:rPr>
        <w:t>年，全市常住</w:t>
      </w:r>
      <w:r>
        <w:rPr>
          <w:spacing w:val="5"/>
        </w:rPr>
        <w:t>人口占全区的</w:t>
      </w:r>
      <w:r>
        <w:rPr>
          <w:spacing w:val="-7"/>
        </w:rPr>
        <w:t xml:space="preserve"> </w:t>
      </w:r>
      <w:r>
        <w:rPr>
          <w:rFonts w:ascii="Times New Roman" w:hAnsi="Times New Roman" w:eastAsia="Times New Roman" w:cs="Times New Roman"/>
          <w:spacing w:val="5"/>
        </w:rPr>
        <w:t>16%</w:t>
      </w:r>
      <w:r>
        <w:rPr>
          <w:rFonts w:ascii="Times New Roman" w:hAnsi="Times New Roman" w:eastAsia="Times New Roman" w:cs="Times New Roman"/>
          <w:spacing w:val="-13"/>
        </w:rPr>
        <w:t xml:space="preserve"> </w:t>
      </w:r>
      <w:r>
        <w:rPr>
          <w:spacing w:val="5"/>
        </w:rPr>
        <w:t>，</w:t>
      </w:r>
      <w:r>
        <w:rPr>
          <w:rFonts w:ascii="Times New Roman" w:hAnsi="Times New Roman" w:eastAsia="Times New Roman" w:cs="Times New Roman"/>
        </w:rPr>
        <w:t>GDP</w:t>
      </w:r>
      <w:r>
        <w:rPr>
          <w:rFonts w:ascii="Times New Roman" w:hAnsi="Times New Roman" w:eastAsia="Times New Roman" w:cs="Times New Roman"/>
          <w:spacing w:val="5"/>
        </w:rPr>
        <w:t xml:space="preserve"> </w:t>
      </w:r>
      <w:r>
        <w:rPr>
          <w:spacing w:val="5"/>
        </w:rPr>
        <w:t>仅占全区的</w:t>
      </w:r>
      <w:r>
        <w:rPr>
          <w:spacing w:val="-33"/>
        </w:rPr>
        <w:t xml:space="preserve"> </w:t>
      </w:r>
      <w:r>
        <w:rPr>
          <w:rFonts w:ascii="Times New Roman" w:hAnsi="Times New Roman" w:eastAsia="Times New Roman" w:cs="Times New Roman"/>
          <w:spacing w:val="5"/>
        </w:rPr>
        <w:t>8.3%</w:t>
      </w:r>
      <w:r>
        <w:rPr>
          <w:rFonts w:ascii="Times New Roman" w:hAnsi="Times New Roman" w:eastAsia="Times New Roman" w:cs="Times New Roman"/>
          <w:spacing w:val="-13"/>
        </w:rPr>
        <w:t xml:space="preserve"> </w:t>
      </w:r>
      <w:r>
        <w:rPr>
          <w:spacing w:val="5"/>
        </w:rPr>
        <w:t>，</w:t>
      </w:r>
      <w:r>
        <w:rPr>
          <w:spacing w:val="4"/>
        </w:rPr>
        <w:t>人均</w:t>
      </w:r>
      <w:r>
        <w:rPr>
          <w:spacing w:val="-28"/>
        </w:rPr>
        <w:t xml:space="preserve"> </w:t>
      </w:r>
      <w:r>
        <w:rPr>
          <w:rFonts w:ascii="Times New Roman" w:hAnsi="Times New Roman" w:eastAsia="Times New Roman" w:cs="Times New Roman"/>
        </w:rPr>
        <w:t>GDP</w:t>
      </w:r>
      <w:r>
        <w:rPr>
          <w:rFonts w:ascii="Times New Roman" w:hAnsi="Times New Roman" w:eastAsia="Times New Roman" w:cs="Times New Roman"/>
          <w:spacing w:val="4"/>
        </w:rPr>
        <w:t xml:space="preserve"> </w:t>
      </w:r>
      <w:r>
        <w:rPr>
          <w:spacing w:val="4"/>
        </w:rPr>
        <w:t>仅占全区的</w:t>
      </w:r>
      <w:r>
        <w:rPr>
          <w:spacing w:val="-35"/>
        </w:rPr>
        <w:t xml:space="preserve"> </w:t>
      </w:r>
      <w:r>
        <w:rPr>
          <w:rFonts w:ascii="Times New Roman" w:hAnsi="Times New Roman" w:eastAsia="Times New Roman" w:cs="Times New Roman"/>
          <w:spacing w:val="4"/>
        </w:rPr>
        <w:t>52.4%</w:t>
      </w:r>
      <w:r>
        <w:rPr>
          <w:rFonts w:ascii="Times New Roman" w:hAnsi="Times New Roman" w:eastAsia="Times New Roman" w:cs="Times New Roman"/>
          <w:spacing w:val="-27"/>
        </w:rPr>
        <w:t xml:space="preserve"> </w:t>
      </w:r>
      <w:r>
        <w:rPr>
          <w:spacing w:val="4"/>
        </w:rPr>
        <w:t>、全国的</w:t>
      </w:r>
      <w:r>
        <w:rPr>
          <w:spacing w:val="-44"/>
        </w:rPr>
        <w:t xml:space="preserve"> </w:t>
      </w:r>
      <w:r>
        <w:rPr>
          <w:rFonts w:ascii="Times New Roman" w:hAnsi="Times New Roman" w:eastAsia="Times New Roman" w:cs="Times New Roman"/>
          <w:spacing w:val="4"/>
        </w:rPr>
        <w:t>40.7%</w:t>
      </w:r>
      <w:r>
        <w:rPr>
          <w:rFonts w:ascii="Times New Roman" w:hAnsi="Times New Roman" w:eastAsia="Times New Roman" w:cs="Times New Roman"/>
          <w:spacing w:val="-15"/>
        </w:rPr>
        <w:t xml:space="preserve"> </w:t>
      </w:r>
      <w:r>
        <w:rPr>
          <w:spacing w:val="4"/>
        </w:rPr>
        <w:t>，</w:t>
      </w:r>
      <w:r>
        <w:rPr>
          <w:spacing w:val="9"/>
        </w:rPr>
        <w:t>但是地方一般公共预算支出达到</w:t>
      </w:r>
      <w:r>
        <w:rPr>
          <w:spacing w:val="-34"/>
        </w:rPr>
        <w:t xml:space="preserve"> </w:t>
      </w:r>
      <w:r>
        <w:rPr>
          <w:rFonts w:ascii="Times New Roman" w:hAnsi="Times New Roman" w:eastAsia="Times New Roman" w:cs="Times New Roman"/>
          <w:spacing w:val="9"/>
        </w:rPr>
        <w:t xml:space="preserve">244.9 </w:t>
      </w:r>
      <w:r>
        <w:rPr>
          <w:spacing w:val="9"/>
        </w:rPr>
        <w:t>亿元，</w:t>
      </w:r>
      <w:r>
        <w:rPr>
          <w:spacing w:val="6"/>
        </w:rPr>
        <w:t>人均财政支出</w:t>
      </w:r>
      <w:r>
        <w:rPr>
          <w:spacing w:val="-37"/>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 xml:space="preserve">14 </w:t>
      </w:r>
      <w:r>
        <w:rPr>
          <w:spacing w:val="6"/>
        </w:rPr>
        <w:t>万元，高于全区平均水平，</w:t>
      </w:r>
      <w:r>
        <w:rPr>
          <w:spacing w:val="7"/>
        </w:rPr>
        <w:t>是全区五市最高的。城镇居民人均可支配收入占全区、全国的</w:t>
      </w:r>
      <w:r>
        <w:rPr>
          <w:spacing w:val="-21"/>
        </w:rPr>
        <w:t xml:space="preserve"> </w:t>
      </w:r>
      <w:r>
        <w:rPr>
          <w:rFonts w:ascii="Times New Roman" w:hAnsi="Times New Roman" w:eastAsia="Times New Roman" w:cs="Times New Roman"/>
          <w:spacing w:val="7"/>
        </w:rPr>
        <w:t>84.9%</w:t>
      </w:r>
      <w:r>
        <w:rPr>
          <w:rFonts w:ascii="Times New Roman" w:hAnsi="Times New Roman" w:eastAsia="Times New Roman" w:cs="Times New Roman"/>
          <w:spacing w:val="-24"/>
        </w:rPr>
        <w:t xml:space="preserve"> </w:t>
      </w:r>
      <w:r>
        <w:rPr>
          <w:spacing w:val="7"/>
        </w:rPr>
        <w:t>、</w:t>
      </w:r>
      <w:r>
        <w:rPr>
          <w:rFonts w:ascii="Times New Roman" w:hAnsi="Times New Roman" w:eastAsia="Times New Roman" w:cs="Times New Roman"/>
          <w:spacing w:val="7"/>
        </w:rPr>
        <w:t>68.6%</w:t>
      </w:r>
      <w:r>
        <w:rPr>
          <w:rFonts w:ascii="Times New Roman" w:hAnsi="Times New Roman" w:eastAsia="Times New Roman" w:cs="Times New Roman"/>
          <w:spacing w:val="-10"/>
        </w:rPr>
        <w:t xml:space="preserve"> </w:t>
      </w:r>
      <w:r>
        <w:rPr>
          <w:spacing w:val="7"/>
        </w:rPr>
        <w:t>，农村居民人</w:t>
      </w:r>
      <w:r>
        <w:rPr>
          <w:spacing w:val="3"/>
        </w:rPr>
        <w:t>均可支配收入占全区、全国的</w:t>
      </w:r>
      <w:r>
        <w:rPr>
          <w:spacing w:val="-28"/>
        </w:rPr>
        <w:t xml:space="preserve"> </w:t>
      </w:r>
      <w:r>
        <w:rPr>
          <w:rFonts w:ascii="Times New Roman" w:hAnsi="Times New Roman" w:eastAsia="Times New Roman" w:cs="Times New Roman"/>
          <w:spacing w:val="3"/>
        </w:rPr>
        <w:t>85.3%</w:t>
      </w:r>
      <w:r>
        <w:rPr>
          <w:rFonts w:ascii="Times New Roman" w:hAnsi="Times New Roman" w:eastAsia="Times New Roman" w:cs="Times New Roman"/>
          <w:spacing w:val="-29"/>
        </w:rPr>
        <w:t xml:space="preserve"> </w:t>
      </w:r>
      <w:r>
        <w:rPr>
          <w:spacing w:val="3"/>
        </w:rPr>
        <w:t>、</w:t>
      </w:r>
      <w:r>
        <w:rPr>
          <w:rFonts w:ascii="Times New Roman" w:hAnsi="Times New Roman" w:eastAsia="Times New Roman" w:cs="Times New Roman"/>
          <w:spacing w:val="3"/>
        </w:rPr>
        <w:t>69.</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w:t>
      </w:r>
      <w:r>
        <w:rPr>
          <w:spacing w:val="3"/>
        </w:rPr>
        <w:t>。</w:t>
      </w:r>
      <w:r>
        <w:rPr>
          <w:spacing w:val="18"/>
        </w:rPr>
        <w:t>这么大的财政支出实现了较小的经济体量和</w:t>
      </w:r>
      <w:r>
        <w:rPr>
          <w:spacing w:val="7"/>
        </w:rPr>
        <w:t>较低的居民收入，我们要进一步增强赶超发展</w:t>
      </w:r>
    </w:p>
    <w:p>
      <w:pPr>
        <w:spacing w:line="14" w:lineRule="auto"/>
        <w:rPr>
          <w:rFonts w:ascii="Arial"/>
          <w:sz w:val="2"/>
        </w:rPr>
      </w:pPr>
      <w:r>
        <w:rPr>
          <w:rFonts w:ascii="Arial" w:hAnsi="Arial" w:eastAsia="Arial" w:cs="Arial"/>
          <w:sz w:val="2"/>
          <w:szCs w:val="2"/>
        </w:rPr>
        <w:br w:type="column"/>
      </w:r>
    </w:p>
    <w:p>
      <w:pPr>
        <w:pStyle w:val="2"/>
        <w:spacing w:before="48" w:line="220" w:lineRule="auto"/>
        <w:ind w:left="18"/>
      </w:pPr>
      <w:r>
        <w:rPr>
          <w:spacing w:val="3"/>
        </w:rPr>
        <w:t>的紧迫感。</w:t>
      </w:r>
    </w:p>
    <w:p>
      <w:pPr>
        <w:pStyle w:val="2"/>
        <w:spacing w:before="219" w:line="407" w:lineRule="auto"/>
        <w:ind w:right="126" w:firstLine="426"/>
        <w:jc w:val="both"/>
      </w:pPr>
      <w:r>
        <w:rPr>
          <w:rFonts w:ascii="KaiTi" w:hAnsi="KaiTi" w:eastAsia="KaiTi" w:cs="KaiTi"/>
          <w:b/>
          <w:bCs/>
          <w:spacing w:val="16"/>
        </w:rPr>
        <w:t>二要聚焦中心任务增强担当尽责的自觉</w:t>
      </w:r>
      <w:r>
        <w:rPr>
          <w:rFonts w:ascii="KaiTi" w:hAnsi="KaiTi" w:eastAsia="KaiTi" w:cs="KaiTi"/>
          <w:b/>
          <w:bCs/>
          <w:spacing w:val="7"/>
        </w:rPr>
        <w:t>性。</w:t>
      </w:r>
      <w:r>
        <w:rPr>
          <w:spacing w:val="7"/>
        </w:rPr>
        <w:t>市委工作要点和政府工作报告明确了今年的重点任务，落实好这些任务是政府各部门的中心工作。要紧盯目标，在稳定经济增长上担</w:t>
      </w:r>
      <w:r>
        <w:rPr>
          <w:spacing w:val="4"/>
        </w:rPr>
        <w:t>当尽责。今年确定地区生产总值增长</w:t>
      </w:r>
      <w:r>
        <w:rPr>
          <w:spacing w:val="-24"/>
        </w:rPr>
        <w:t xml:space="preserve"> </w:t>
      </w:r>
      <w:r>
        <w:rPr>
          <w:rFonts w:ascii="Times New Roman" w:hAnsi="Times New Roman" w:eastAsia="Times New Roman" w:cs="Times New Roman"/>
          <w:spacing w:val="4"/>
        </w:rPr>
        <w:t>7%</w:t>
      </w:r>
      <w:r>
        <w:rPr>
          <w:spacing w:val="4"/>
        </w:rPr>
        <w:t>以上、固定资产投资增长</w:t>
      </w:r>
      <w:r>
        <w:rPr>
          <w:spacing w:val="-5"/>
        </w:rPr>
        <w:t xml:space="preserve"> </w:t>
      </w:r>
      <w:r>
        <w:rPr>
          <w:rFonts w:ascii="Times New Roman" w:hAnsi="Times New Roman" w:eastAsia="Times New Roman" w:cs="Times New Roman"/>
          <w:spacing w:val="4"/>
        </w:rPr>
        <w:t>10%</w:t>
      </w:r>
      <w:r>
        <w:rPr>
          <w:spacing w:val="4"/>
        </w:rPr>
        <w:t>左右、社会消费品零售</w:t>
      </w:r>
      <w:r>
        <w:rPr>
          <w:spacing w:val="10"/>
        </w:rPr>
        <w:t>总额增长</w:t>
      </w:r>
      <w:r>
        <w:rPr>
          <w:spacing w:val="-24"/>
        </w:rPr>
        <w:t xml:space="preserve"> </w:t>
      </w:r>
      <w:r>
        <w:rPr>
          <w:rFonts w:ascii="Times New Roman" w:hAnsi="Times New Roman" w:eastAsia="Times New Roman" w:cs="Times New Roman"/>
          <w:spacing w:val="10"/>
        </w:rPr>
        <w:t>7.5%</w:t>
      </w:r>
      <w:r>
        <w:rPr>
          <w:spacing w:val="10"/>
        </w:rPr>
        <w:t>等预期目标</w:t>
      </w:r>
      <w:r>
        <w:rPr>
          <w:spacing w:val="-57"/>
        </w:rPr>
        <w:t xml:space="preserve"> </w:t>
      </w:r>
      <w:r>
        <w:rPr>
          <w:spacing w:val="10"/>
        </w:rPr>
        <w:t>，总体上高于我市</w:t>
      </w:r>
      <w:r>
        <w:rPr>
          <w:spacing w:val="7"/>
        </w:rPr>
        <w:t>前五年平均水平、高于自治区和全国目标，是</w:t>
      </w:r>
      <w:r>
        <w:rPr>
          <w:spacing w:val="11"/>
        </w:rPr>
        <w:t>市委和政府经过认真分析、反复测算论证的，</w:t>
      </w:r>
      <w:r>
        <w:rPr>
          <w:spacing w:val="7"/>
        </w:rPr>
        <w:t>符合固原现阶段实际，但这不是躺着就能实现</w:t>
      </w:r>
      <w:r>
        <w:rPr>
          <w:spacing w:val="10"/>
        </w:rPr>
        <w:t>的，需要跳起来摘桃子，倍加努力才能实现。</w:t>
      </w:r>
      <w:r>
        <w:rPr>
          <w:spacing w:val="15"/>
        </w:rPr>
        <w:t>今年的形势不容乐观</w:t>
      </w:r>
      <w:r>
        <w:rPr>
          <w:spacing w:val="-39"/>
        </w:rPr>
        <w:t xml:space="preserve"> </w:t>
      </w:r>
      <w:r>
        <w:rPr>
          <w:spacing w:val="15"/>
        </w:rPr>
        <w:t>，中央经济工作会议指</w:t>
      </w:r>
      <w:r>
        <w:rPr>
          <w:spacing w:val="10"/>
        </w:rPr>
        <w:t>出，我国经济发展面临需求收缩、供给冲击、</w:t>
      </w:r>
      <w:r>
        <w:rPr>
          <w:spacing w:val="11"/>
        </w:rPr>
        <w:t>预期转弱</w:t>
      </w:r>
      <w:r>
        <w:rPr>
          <w:rFonts w:ascii="Times New Roman" w:hAnsi="Times New Roman" w:eastAsia="Times New Roman" w:cs="Times New Roman"/>
          <w:spacing w:val="11"/>
        </w:rPr>
        <w:t>“</w:t>
      </w:r>
      <w:r>
        <w:rPr>
          <w:spacing w:val="11"/>
        </w:rPr>
        <w:t>三重压力</w:t>
      </w:r>
      <w:r>
        <w:rPr>
          <w:rFonts w:ascii="Times New Roman" w:hAnsi="Times New Roman" w:eastAsia="Times New Roman" w:cs="Times New Roman"/>
          <w:spacing w:val="11"/>
        </w:rPr>
        <w:t>”</w:t>
      </w:r>
      <w:r>
        <w:rPr>
          <w:rFonts w:ascii="Times New Roman" w:hAnsi="Times New Roman" w:eastAsia="Times New Roman" w:cs="Times New Roman"/>
          <w:spacing w:val="-2"/>
        </w:rPr>
        <w:t xml:space="preserve"> </w:t>
      </w:r>
      <w:r>
        <w:rPr>
          <w:spacing w:val="11"/>
        </w:rPr>
        <w:t>，在疫情持续影响下</w:t>
      </w:r>
      <w:r>
        <w:rPr>
          <w:rFonts w:ascii="Times New Roman" w:hAnsi="Times New Roman" w:eastAsia="Times New Roman" w:cs="Times New Roman"/>
          <w:spacing w:val="11"/>
        </w:rPr>
        <w:t>“</w:t>
      </w:r>
      <w:r>
        <w:rPr>
          <w:spacing w:val="11"/>
        </w:rPr>
        <w:t>三</w:t>
      </w:r>
      <w:r>
        <w:rPr>
          <w:spacing w:val="10"/>
        </w:rPr>
        <w:t>重压力</w:t>
      </w:r>
      <w:r>
        <w:rPr>
          <w:rFonts w:ascii="Times New Roman" w:hAnsi="Times New Roman" w:eastAsia="Times New Roman" w:cs="Times New Roman"/>
          <w:spacing w:val="10"/>
        </w:rPr>
        <w:t>”</w:t>
      </w:r>
      <w:r>
        <w:rPr>
          <w:spacing w:val="10"/>
        </w:rPr>
        <w:t>并没有减少</w:t>
      </w:r>
      <w:r>
        <w:rPr>
          <w:spacing w:val="-57"/>
        </w:rPr>
        <w:t xml:space="preserve"> </w:t>
      </w:r>
      <w:r>
        <w:rPr>
          <w:spacing w:val="10"/>
        </w:rPr>
        <w:t>，某种程度上还在加大</w:t>
      </w:r>
      <w:r>
        <w:rPr>
          <w:spacing w:val="-59"/>
        </w:rPr>
        <w:t xml:space="preserve"> </w:t>
      </w:r>
      <w:r>
        <w:rPr>
          <w:spacing w:val="10"/>
        </w:rPr>
        <w:t>，</w:t>
      </w:r>
      <w:r>
        <w:rPr>
          <w:spacing w:val="7"/>
        </w:rPr>
        <w:t>要完成今年目标，需要付出艰苦努力。</w:t>
      </w:r>
      <w:r>
        <w:rPr>
          <w:b/>
          <w:bCs/>
          <w:spacing w:val="7"/>
        </w:rPr>
        <w:t>要突出</w:t>
      </w:r>
      <w:r>
        <w:rPr>
          <w:b/>
          <w:bCs/>
          <w:spacing w:val="5"/>
        </w:rPr>
        <w:t>重点，在建设先行区上担当尽责。</w:t>
      </w:r>
      <w:r>
        <w:rPr>
          <w:spacing w:val="5"/>
        </w:rPr>
        <w:t>今年我们提</w:t>
      </w:r>
      <w:r>
        <w:rPr>
          <w:spacing w:val="7"/>
        </w:rPr>
        <w:t>出以</w:t>
      </w:r>
      <w:r>
        <w:rPr>
          <w:rFonts w:ascii="Times New Roman" w:hAnsi="Times New Roman" w:eastAsia="Times New Roman" w:cs="Times New Roman"/>
          <w:spacing w:val="7"/>
        </w:rPr>
        <w:t>“648810”</w:t>
      </w:r>
      <w:r>
        <w:rPr>
          <w:spacing w:val="7"/>
        </w:rPr>
        <w:t>工程为抓手推进先行区建设，主</w:t>
      </w:r>
      <w:r>
        <w:rPr>
          <w:spacing w:val="10"/>
        </w:rPr>
        <w:t>要是保持投资先行</w:t>
      </w:r>
      <w:r>
        <w:rPr>
          <w:spacing w:val="-56"/>
        </w:rPr>
        <w:t xml:space="preserve"> </w:t>
      </w:r>
      <w:r>
        <w:rPr>
          <w:spacing w:val="10"/>
        </w:rPr>
        <w:t>，以投资拉动</w:t>
      </w:r>
      <w:r>
        <w:rPr>
          <w:spacing w:val="-37"/>
        </w:rPr>
        <w:t xml:space="preserve"> </w:t>
      </w:r>
      <w:r>
        <w:rPr>
          <w:rFonts w:ascii="Times New Roman" w:hAnsi="Times New Roman" w:eastAsia="Times New Roman" w:cs="Times New Roman"/>
        </w:rPr>
        <w:t>GDP</w:t>
      </w:r>
      <w:r>
        <w:rPr>
          <w:rFonts w:ascii="Times New Roman" w:hAnsi="Times New Roman" w:eastAsia="Times New Roman" w:cs="Times New Roman"/>
          <w:spacing w:val="19"/>
        </w:rPr>
        <w:t xml:space="preserve"> </w:t>
      </w:r>
      <w:r>
        <w:rPr>
          <w:spacing w:val="10"/>
        </w:rPr>
        <w:t>总量提</w:t>
      </w:r>
      <w:r>
        <w:rPr>
          <w:spacing w:val="11"/>
        </w:rPr>
        <w:t>升、生产能力提升、整体基础设施水平提升，</w:t>
      </w:r>
      <w:r>
        <w:t>这是核心和关键，必须抓牢抓紧。</w:t>
      </w:r>
      <w:r>
        <w:rPr>
          <w:b/>
          <w:bCs/>
        </w:rPr>
        <w:t>要巩固衔接，</w:t>
      </w:r>
      <w:r>
        <w:rPr>
          <w:b/>
          <w:bCs/>
          <w:spacing w:val="5"/>
        </w:rPr>
        <w:t>在全面推进乡村振兴上担当尽责。</w:t>
      </w:r>
      <w:r>
        <w:rPr>
          <w:spacing w:val="5"/>
        </w:rPr>
        <w:t>脱贫攻坚期</w:t>
      </w:r>
      <w:r>
        <w:rPr>
          <w:spacing w:val="7"/>
        </w:rPr>
        <w:t>间，政策上对一家一户的支持是比较大、比较多的，转入全面推进乡村振兴后，产业振兴变成了首要任务，与以前一家一户帮扶的套路是完全不一样的。去年我市巩固拓展脱贫攻坚成果考核中，群众的满意度有所下降，我们要在社会动员宣传、思想层面拿出新举措，尽快转</w:t>
      </w:r>
    </w:p>
    <w:p>
      <w:pPr>
        <w:spacing w:line="407" w:lineRule="auto"/>
        <w:sectPr>
          <w:type w:val="continuous"/>
          <w:pgSz w:w="11906" w:h="16839"/>
          <w:pgMar w:top="1748" w:right="1383" w:bottom="1544" w:left="1543" w:header="1426" w:footer="1174" w:gutter="0"/>
          <w:cols w:equalWidth="0" w:num="2">
            <w:col w:w="4526" w:space="100"/>
            <w:col w:w="4355"/>
          </w:cols>
        </w:sectPr>
      </w:pPr>
    </w:p>
    <w:p>
      <w:pPr>
        <w:spacing w:before="192"/>
      </w:pPr>
      <w:r>
        <w:drawing>
          <wp:anchor distT="0" distB="0" distL="0" distR="0" simplePos="0" relativeHeight="251808768"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197" w:type="default"/>
          <w:footerReference r:id="rId198" w:type="default"/>
          <w:pgSz w:w="11906" w:h="16839"/>
          <w:pgMar w:top="1791" w:right="1526" w:bottom="1544" w:left="1538" w:header="1426" w:footer="1174" w:gutter="0"/>
          <w:cols w:equalWidth="0" w:num="1">
            <w:col w:w="8842"/>
          </w:cols>
        </w:sectPr>
      </w:pPr>
    </w:p>
    <w:p>
      <w:pPr>
        <w:pStyle w:val="2"/>
        <w:spacing w:before="37" w:line="415" w:lineRule="auto"/>
        <w:ind w:left="53" w:right="208" w:firstLine="3"/>
        <w:jc w:val="both"/>
      </w:pPr>
      <w:r>
        <w:rPr>
          <w:spacing w:val="1"/>
        </w:rPr>
        <w:t>变工作思路、工作方法，尽快补齐思想、知识、</w:t>
      </w:r>
      <w:r>
        <w:rPr>
          <w:spacing w:val="11"/>
        </w:rPr>
        <w:t>体制、政策等方面的短板。在推进</w:t>
      </w:r>
      <w:r>
        <w:rPr>
          <w:rFonts w:ascii="Times New Roman" w:hAnsi="Times New Roman" w:eastAsia="Times New Roman" w:cs="Times New Roman"/>
          <w:spacing w:val="11"/>
        </w:rPr>
        <w:t>“</w:t>
      </w:r>
      <w:r>
        <w:rPr>
          <w:rFonts w:ascii="Times New Roman" w:hAnsi="Times New Roman" w:eastAsia="Times New Roman" w:cs="Times New Roman"/>
          <w:spacing w:val="-13"/>
        </w:rPr>
        <w:t xml:space="preserve"> </w:t>
      </w:r>
      <w:r>
        <w:rPr>
          <w:spacing w:val="11"/>
        </w:rPr>
        <w:t>四大提升行动</w:t>
      </w:r>
      <w:r>
        <w:rPr>
          <w:rFonts w:ascii="Times New Roman" w:hAnsi="Times New Roman" w:eastAsia="Times New Roman" w:cs="Times New Roman"/>
          <w:spacing w:val="11"/>
        </w:rPr>
        <w:t>”</w:t>
      </w:r>
      <w:r>
        <w:rPr>
          <w:spacing w:val="11"/>
        </w:rPr>
        <w:t>中</w:t>
      </w:r>
      <w:r>
        <w:rPr>
          <w:spacing w:val="-60"/>
        </w:rPr>
        <w:t xml:space="preserve"> </w:t>
      </w:r>
      <w:r>
        <w:rPr>
          <w:spacing w:val="11"/>
        </w:rPr>
        <w:t>，确定的硬任务、硬指标、硬项目都</w:t>
      </w:r>
      <w:r>
        <w:rPr>
          <w:spacing w:val="7"/>
        </w:rPr>
        <w:t>要实现好，陈润儿书记在全区新材料产业高质量发展现场会上强调，去年观摩了省级领导的</w:t>
      </w:r>
      <w:r>
        <w:rPr>
          <w:spacing w:val="4"/>
        </w:rPr>
        <w:t>帮扶点，今年还要观摩市县（</w:t>
      </w:r>
      <w:r>
        <w:rPr>
          <w:spacing w:val="-34"/>
        </w:rPr>
        <w:t xml:space="preserve"> </w:t>
      </w:r>
      <w:r>
        <w:rPr>
          <w:spacing w:val="4"/>
        </w:rPr>
        <w:t>区）领导的帮扶</w:t>
      </w:r>
      <w:r>
        <w:rPr>
          <w:spacing w:val="7"/>
        </w:rPr>
        <w:t>点，大家要提前做好准备，抓实相关工作。</w:t>
      </w:r>
      <w:r>
        <w:rPr>
          <w:b/>
          <w:bCs/>
          <w:spacing w:val="7"/>
        </w:rPr>
        <w:t>要</w:t>
      </w:r>
      <w:r>
        <w:rPr>
          <w:b/>
          <w:bCs/>
          <w:spacing w:val="5"/>
        </w:rPr>
        <w:t>厚植优势，在绿色低碳发展上担当尽责。</w:t>
      </w:r>
      <w:r>
        <w:rPr>
          <w:spacing w:val="5"/>
        </w:rPr>
        <w:t>先行</w:t>
      </w:r>
      <w:r>
        <w:rPr>
          <w:spacing w:val="7"/>
        </w:rPr>
        <w:t>区建设除了高质量发展任务以外，还有生态保护、水源涵养区、水土保持区等建设任务也很重。中央环保督察反馈的五个方面问题和信访转办件，要尽快拿出具体整改措施，确保全面彻底整改到位。固原经济体量比较小，能源基数比较低，减排降碳的任务压力很重，要充分考虑能耗总量、能耗强度及能源结构和分布状</w:t>
      </w:r>
      <w:r>
        <w:rPr>
          <w:spacing w:val="-3"/>
        </w:rPr>
        <w:t>况，全力打好蓝天净土碧水保卫战，守好改善生</w:t>
      </w:r>
      <w:r>
        <w:rPr>
          <w:spacing w:val="1"/>
        </w:rPr>
        <w:t>态环境生命线。</w:t>
      </w:r>
    </w:p>
    <w:p>
      <w:pPr>
        <w:pStyle w:val="2"/>
        <w:spacing w:before="10" w:line="399" w:lineRule="auto"/>
        <w:ind w:left="53" w:right="208" w:firstLine="428"/>
        <w:jc w:val="both"/>
      </w:pPr>
      <w:r>
        <w:rPr>
          <w:rFonts w:ascii="KaiTi" w:hAnsi="KaiTi" w:eastAsia="KaiTi" w:cs="KaiTi"/>
          <w:b/>
          <w:bCs/>
          <w:spacing w:val="16"/>
        </w:rPr>
        <w:t>三要对标战略策略增强贯彻落实的执行</w:t>
      </w:r>
      <w:r>
        <w:rPr>
          <w:rFonts w:ascii="KaiTi" w:hAnsi="KaiTi" w:eastAsia="KaiTi" w:cs="KaiTi"/>
          <w:b/>
          <w:bCs/>
          <w:spacing w:val="7"/>
        </w:rPr>
        <w:t>力。</w:t>
      </w:r>
      <w:r>
        <w:rPr>
          <w:spacing w:val="7"/>
        </w:rPr>
        <w:t>推动高质量发展，必须高度重视、大力推</w:t>
      </w:r>
      <w:r>
        <w:rPr>
          <w:spacing w:val="6"/>
        </w:rPr>
        <w:t>动</w:t>
      </w:r>
      <w:r>
        <w:rPr>
          <w:rFonts w:ascii="Times New Roman" w:hAnsi="Times New Roman" w:eastAsia="Times New Roman" w:cs="Times New Roman"/>
          <w:spacing w:val="6"/>
        </w:rPr>
        <w:t>“</w:t>
      </w:r>
      <w:r>
        <w:rPr>
          <w:spacing w:val="6"/>
        </w:rPr>
        <w:t>新四化</w:t>
      </w:r>
      <w:r>
        <w:rPr>
          <w:rFonts w:ascii="Times New Roman" w:hAnsi="Times New Roman" w:eastAsia="Times New Roman" w:cs="Times New Roman"/>
          <w:spacing w:val="6"/>
        </w:rPr>
        <w:t>”</w:t>
      </w:r>
      <w:r>
        <w:rPr>
          <w:rFonts w:ascii="Times New Roman" w:hAnsi="Times New Roman" w:eastAsia="Times New Roman" w:cs="Times New Roman"/>
          <w:spacing w:val="-26"/>
        </w:rPr>
        <w:t xml:space="preserve"> </w:t>
      </w:r>
      <w:r>
        <w:rPr>
          <w:spacing w:val="6"/>
        </w:rPr>
        <w:t>。</w:t>
      </w:r>
      <w:r>
        <w:rPr>
          <w:b/>
          <w:bCs/>
          <w:spacing w:val="6"/>
        </w:rPr>
        <w:t>要推动新型工业化。</w:t>
      </w:r>
      <w:r>
        <w:rPr>
          <w:spacing w:val="6"/>
        </w:rPr>
        <w:t>市委和政府</w:t>
      </w:r>
      <w:r>
        <w:rPr>
          <w:spacing w:val="7"/>
        </w:rPr>
        <w:t>确定了</w:t>
      </w:r>
      <w:r>
        <w:rPr>
          <w:rFonts w:ascii="Times New Roman" w:hAnsi="Times New Roman" w:eastAsia="Times New Roman" w:cs="Times New Roman"/>
          <w:spacing w:val="7"/>
        </w:rPr>
        <w:t>“5+4”</w:t>
      </w:r>
      <w:r>
        <w:rPr>
          <w:spacing w:val="7"/>
        </w:rPr>
        <w:t>重点产业</w:t>
      </w:r>
      <w:r>
        <w:rPr>
          <w:spacing w:val="-39"/>
        </w:rPr>
        <w:t xml:space="preserve"> </w:t>
      </w:r>
      <w:r>
        <w:rPr>
          <w:spacing w:val="7"/>
        </w:rPr>
        <w:t>，建立了包抓机制</w:t>
      </w:r>
      <w:r>
        <w:rPr>
          <w:spacing w:val="-60"/>
        </w:rPr>
        <w:t xml:space="preserve"> </w:t>
      </w:r>
      <w:r>
        <w:rPr>
          <w:spacing w:val="7"/>
        </w:rPr>
        <w:t>，各个专班要切实推动落实好。从今年九大产业项目储备和计划投资来看，占比是比较小的，产业项目和其他基础设施类项目是不一样的，政府投资项目年初是能够确定的，而产业项目需要招商引进。年初确定的产业项目务必要超额完成，要把今年产业项目超额完成多少、新增加多少、储备起来明年能开工建设的有多少等</w:t>
      </w:r>
      <w:r>
        <w:rPr>
          <w:spacing w:val="-2"/>
        </w:rPr>
        <w:t>作为产业发展考核的重要指标，请各县（</w:t>
      </w:r>
      <w:r>
        <w:rPr>
          <w:spacing w:val="-32"/>
        </w:rPr>
        <w:t xml:space="preserve"> </w:t>
      </w:r>
      <w:r>
        <w:rPr>
          <w:spacing w:val="-2"/>
        </w:rPr>
        <w:t>区）、</w:t>
      </w:r>
    </w:p>
    <w:p>
      <w:pPr>
        <w:spacing w:line="14" w:lineRule="auto"/>
        <w:rPr>
          <w:rFonts w:ascii="Arial"/>
          <w:sz w:val="2"/>
        </w:rPr>
      </w:pPr>
      <w:r>
        <w:rPr>
          <w:rFonts w:ascii="Arial" w:hAnsi="Arial" w:eastAsia="Arial" w:cs="Arial"/>
          <w:sz w:val="2"/>
          <w:szCs w:val="2"/>
        </w:rPr>
        <w:br w:type="column"/>
      </w:r>
    </w:p>
    <w:p>
      <w:pPr>
        <w:pStyle w:val="2"/>
        <w:spacing w:before="27" w:line="409" w:lineRule="auto"/>
        <w:ind w:firstLine="41"/>
        <w:jc w:val="both"/>
      </w:pPr>
      <w:r>
        <w:rPr>
          <w:spacing w:val="6"/>
        </w:rPr>
        <w:t>各专班、各相关部门高度重视。</w:t>
      </w:r>
      <w:r>
        <w:rPr>
          <w:b/>
          <w:bCs/>
          <w:spacing w:val="6"/>
        </w:rPr>
        <w:t>要提升信息化</w:t>
      </w:r>
      <w:r>
        <w:rPr>
          <w:b/>
          <w:bCs/>
          <w:spacing w:val="9"/>
        </w:rPr>
        <w:t>水平。</w:t>
      </w:r>
      <w:r>
        <w:rPr>
          <w:spacing w:val="9"/>
        </w:rPr>
        <w:t>目前，我市数字经济仅占经济总量的三分之一，数字产业化和产业数字化大体上各占一半。固原要实现弯道超车、迎头赶上，一定</w:t>
      </w:r>
      <w:r>
        <w:rPr>
          <w:spacing w:val="20"/>
        </w:rPr>
        <w:t>要做实信息化工作。市委和政府谋划建设了</w:t>
      </w:r>
      <w:r>
        <w:rPr>
          <w:rFonts w:ascii="Times New Roman" w:hAnsi="Times New Roman" w:eastAsia="Times New Roman" w:cs="Times New Roman"/>
          <w:spacing w:val="18"/>
        </w:rPr>
        <w:t>“</w:t>
      </w:r>
      <w:r>
        <w:rPr>
          <w:spacing w:val="18"/>
        </w:rPr>
        <w:t>六盘云</w:t>
      </w:r>
      <w:r>
        <w:rPr>
          <w:rFonts w:ascii="Times New Roman" w:hAnsi="Times New Roman" w:eastAsia="Times New Roman" w:cs="Times New Roman"/>
          <w:spacing w:val="18"/>
        </w:rPr>
        <w:t>”</w:t>
      </w:r>
      <w:r>
        <w:rPr>
          <w:rFonts w:ascii="Times New Roman" w:hAnsi="Times New Roman" w:eastAsia="Times New Roman" w:cs="Times New Roman"/>
          <w:spacing w:val="-2"/>
        </w:rPr>
        <w:t xml:space="preserve"> </w:t>
      </w:r>
      <w:r>
        <w:rPr>
          <w:spacing w:val="18"/>
        </w:rPr>
        <w:t>，今年怎么干要有明确的思路和方</w:t>
      </w:r>
      <w:r>
        <w:rPr>
          <w:spacing w:val="9"/>
        </w:rPr>
        <w:t>法，要为重点产业，特别是特色优势产业插上</w:t>
      </w:r>
      <w:r>
        <w:rPr>
          <w:spacing w:val="2"/>
        </w:rPr>
        <w:t>数字化的翅膀。同时，数字产业化要无中生有，</w:t>
      </w:r>
      <w:r>
        <w:rPr>
          <w:spacing w:val="9"/>
        </w:rPr>
        <w:t>社会治理数字化、信息化也要按计划推进。</w:t>
      </w:r>
      <w:r>
        <w:rPr>
          <w:b/>
          <w:bCs/>
          <w:spacing w:val="9"/>
        </w:rPr>
        <w:t>要</w:t>
      </w:r>
      <w:r>
        <w:rPr>
          <w:b/>
          <w:bCs/>
          <w:spacing w:val="8"/>
        </w:rPr>
        <w:t>提高新型城镇化质量。</w:t>
      </w:r>
      <w:r>
        <w:rPr>
          <w:spacing w:val="8"/>
        </w:rPr>
        <w:t>城镇化是拉动经济增长</w:t>
      </w:r>
      <w:r>
        <w:rPr>
          <w:spacing w:val="17"/>
        </w:rPr>
        <w:t>的重要动力</w:t>
      </w:r>
      <w:r>
        <w:rPr>
          <w:spacing w:val="-55"/>
        </w:rPr>
        <w:t xml:space="preserve"> </w:t>
      </w:r>
      <w:r>
        <w:rPr>
          <w:spacing w:val="17"/>
        </w:rPr>
        <w:t>，我市目前城镇化率还比较低</w:t>
      </w:r>
      <w:r>
        <w:rPr>
          <w:spacing w:val="-55"/>
        </w:rPr>
        <w:t xml:space="preserve"> </w:t>
      </w:r>
      <w:r>
        <w:rPr>
          <w:spacing w:val="17"/>
        </w:rPr>
        <w:t>，</w:t>
      </w:r>
      <w:r>
        <w:t xml:space="preserve"> </w:t>
      </w:r>
      <w:r>
        <w:rPr>
          <w:rFonts w:ascii="Times New Roman" w:hAnsi="Times New Roman" w:eastAsia="Times New Roman" w:cs="Times New Roman"/>
          <w:spacing w:val="4"/>
        </w:rPr>
        <w:t>2021</w:t>
      </w:r>
      <w:r>
        <w:rPr>
          <w:rFonts w:ascii="Times New Roman" w:hAnsi="Times New Roman" w:eastAsia="Times New Roman" w:cs="Times New Roman"/>
          <w:spacing w:val="-11"/>
        </w:rPr>
        <w:t xml:space="preserve"> </w:t>
      </w:r>
      <w:r>
        <w:rPr>
          <w:spacing w:val="4"/>
        </w:rPr>
        <w:t>年是</w:t>
      </w:r>
      <w:r>
        <w:rPr>
          <w:rFonts w:ascii="Times New Roman" w:hAnsi="Times New Roman" w:eastAsia="Times New Roman" w:cs="Times New Roman"/>
          <w:spacing w:val="4"/>
        </w:rPr>
        <w:t>45.9%</w:t>
      </w:r>
      <w:r>
        <w:rPr>
          <w:spacing w:val="4"/>
        </w:rPr>
        <w:t>，到</w:t>
      </w:r>
      <w:r>
        <w:rPr>
          <w:rFonts w:ascii="Times New Roman" w:hAnsi="Times New Roman" w:eastAsia="Times New Roman" w:cs="Times New Roman"/>
          <w:spacing w:val="4"/>
        </w:rPr>
        <w:t>“</w:t>
      </w:r>
      <w:r>
        <w:rPr>
          <w:spacing w:val="4"/>
        </w:rPr>
        <w:t>十四五</w:t>
      </w:r>
      <w:r>
        <w:rPr>
          <w:rFonts w:ascii="Times New Roman" w:hAnsi="Times New Roman" w:eastAsia="Times New Roman" w:cs="Times New Roman"/>
          <w:spacing w:val="4"/>
        </w:rPr>
        <w:t>”</w:t>
      </w:r>
      <w:r>
        <w:rPr>
          <w:spacing w:val="4"/>
        </w:rPr>
        <w:t>末要提高到</w:t>
      </w:r>
      <w:r>
        <w:rPr>
          <w:spacing w:val="-55"/>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3"/>
        </w:rPr>
        <w:t>5%</w:t>
      </w:r>
      <w:r>
        <w:rPr>
          <w:spacing w:val="3"/>
        </w:rPr>
        <w:t>，</w:t>
      </w:r>
      <w:r>
        <w:rPr>
          <w:spacing w:val="9"/>
        </w:rPr>
        <w:t>还处在快速提升期，这既是不足，也是潜力和</w:t>
      </w:r>
      <w:r>
        <w:rPr>
          <w:spacing w:val="8"/>
        </w:rPr>
        <w:t>优势，重点要做好</w:t>
      </w:r>
      <w:r>
        <w:rPr>
          <w:spacing w:val="-36"/>
        </w:rPr>
        <w:t xml:space="preserve"> </w:t>
      </w:r>
      <w:r>
        <w:rPr>
          <w:rFonts w:ascii="Times New Roman" w:hAnsi="Times New Roman" w:eastAsia="Times New Roman" w:cs="Times New Roman"/>
          <w:spacing w:val="8"/>
        </w:rPr>
        <w:t xml:space="preserve">4 </w:t>
      </w:r>
      <w:r>
        <w:rPr>
          <w:spacing w:val="8"/>
        </w:rPr>
        <w:t>个方面的工作：</w:t>
      </w:r>
      <w:r>
        <w:rPr>
          <w:b/>
          <w:bCs/>
          <w:spacing w:val="8"/>
        </w:rPr>
        <w:t>一是</w:t>
      </w:r>
      <w:r>
        <w:rPr>
          <w:spacing w:val="8"/>
        </w:rPr>
        <w:t>要优</w:t>
      </w:r>
      <w:r>
        <w:rPr>
          <w:spacing w:val="10"/>
        </w:rPr>
        <w:t>化调整国土空间布局，聚焦</w:t>
      </w:r>
      <w:r>
        <w:rPr>
          <w:rFonts w:ascii="Times New Roman" w:hAnsi="Times New Roman" w:eastAsia="Times New Roman" w:cs="Times New Roman"/>
          <w:spacing w:val="10"/>
        </w:rPr>
        <w:t>“</w:t>
      </w:r>
      <w:r>
        <w:rPr>
          <w:rFonts w:ascii="Times New Roman" w:hAnsi="Times New Roman" w:eastAsia="Times New Roman" w:cs="Times New Roman"/>
          <w:spacing w:val="-27"/>
        </w:rPr>
        <w:t xml:space="preserve"> </w:t>
      </w:r>
      <w:r>
        <w:rPr>
          <w:rFonts w:ascii="Times New Roman" w:hAnsi="Times New Roman" w:eastAsia="Times New Roman" w:cs="Times New Roman"/>
          <w:spacing w:val="10"/>
        </w:rPr>
        <w:t>1411”</w:t>
      </w:r>
      <w:r>
        <w:rPr>
          <w:spacing w:val="10"/>
        </w:rPr>
        <w:t>城镇体系，</w:t>
      </w:r>
      <w:r>
        <w:rPr>
          <w:spacing w:val="9"/>
        </w:rPr>
        <w:t>实施城市更新和品质提升行动，促进基础设施建设与基本公共服务同步优化，吸引更多人口进城。</w:t>
      </w:r>
      <w:r>
        <w:rPr>
          <w:b/>
          <w:bCs/>
          <w:spacing w:val="9"/>
        </w:rPr>
        <w:t>二是</w:t>
      </w:r>
      <w:r>
        <w:rPr>
          <w:spacing w:val="9"/>
        </w:rPr>
        <w:t>要增强城镇化发展动力，重点就是要大力发展县域经济，推动农业现代化和新型城镇化有机结合，实施高效节水灌溉和高标准农田改造，推动农业规模化生产。要研究更好吸引农村剩余人口进入城市的措施办法，解决</w:t>
      </w:r>
      <w:r>
        <w:rPr>
          <w:spacing w:val="10"/>
        </w:rPr>
        <w:t>好劳务移民</w:t>
      </w:r>
      <w:r>
        <w:rPr>
          <w:rFonts w:ascii="Times New Roman" w:hAnsi="Times New Roman" w:eastAsia="Times New Roman" w:cs="Times New Roman"/>
          <w:spacing w:val="10"/>
        </w:rPr>
        <w:t>“</w:t>
      </w:r>
      <w:r>
        <w:rPr>
          <w:spacing w:val="10"/>
        </w:rPr>
        <w:t>双栖</w:t>
      </w:r>
      <w:r>
        <w:rPr>
          <w:rFonts w:ascii="Times New Roman" w:hAnsi="Times New Roman" w:eastAsia="Times New Roman" w:cs="Times New Roman"/>
          <w:spacing w:val="10"/>
        </w:rPr>
        <w:t>”</w:t>
      </w:r>
      <w:r>
        <w:rPr>
          <w:spacing w:val="10"/>
        </w:rPr>
        <w:t>问题。要吸引更多人才</w:t>
      </w:r>
      <w:r>
        <w:rPr>
          <w:spacing w:val="9"/>
        </w:rPr>
        <w:t>，更好支撑城镇化发展。</w:t>
      </w:r>
      <w:r>
        <w:rPr>
          <w:b/>
          <w:bCs/>
          <w:spacing w:val="9"/>
        </w:rPr>
        <w:t>三是</w:t>
      </w:r>
      <w:r>
        <w:rPr>
          <w:spacing w:val="9"/>
        </w:rPr>
        <w:t>要做好城市管理，随着城市规模的不断扩张，城市管理任务越来越重、难度越来越大，人民群众对城市管理的要求也越来越高，从疫情防控、除雪破冰等具体</w:t>
      </w:r>
      <w:r>
        <w:rPr>
          <w:spacing w:val="12"/>
        </w:rPr>
        <w:t>工作来看，我们的城市公共服务、人居环境、</w:t>
      </w:r>
      <w:r>
        <w:rPr>
          <w:spacing w:val="9"/>
        </w:rPr>
        <w:t>网格化信息化管理水平，较银川市和石嘴山市</w:t>
      </w:r>
    </w:p>
    <w:p>
      <w:pPr>
        <w:spacing w:line="409" w:lineRule="auto"/>
        <w:sectPr>
          <w:type w:val="continuous"/>
          <w:pgSz w:w="11906" w:h="16839"/>
          <w:pgMar w:top="1791" w:right="1526" w:bottom="1544" w:left="1538" w:header="1426" w:footer="1174" w:gutter="0"/>
          <w:cols w:equalWidth="0" w:num="2">
            <w:col w:w="4491" w:space="100"/>
            <w:col w:w="4252"/>
          </w:cols>
        </w:sectPr>
      </w:pPr>
    </w:p>
    <w:p>
      <w:pPr>
        <w:spacing w:before="235"/>
      </w:pPr>
      <w:r>
        <w:drawing>
          <wp:anchor distT="0" distB="0" distL="0" distR="0" simplePos="0" relativeHeight="251809792" behindDoc="0" locked="0" layoutInCell="0" allowOverlap="1">
            <wp:simplePos x="0" y="0"/>
            <wp:positionH relativeFrom="page">
              <wp:posOffset>979805</wp:posOffset>
            </wp:positionH>
            <wp:positionV relativeFrom="page">
              <wp:posOffset>1162685</wp:posOffset>
            </wp:positionV>
            <wp:extent cx="5579745" cy="762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199" w:type="default"/>
          <w:footerReference r:id="rId200" w:type="default"/>
          <w:pgSz w:w="11906" w:h="16839"/>
          <w:pgMar w:top="1748" w:right="1383" w:bottom="1544" w:left="1543" w:header="1426" w:footer="1174" w:gutter="0"/>
          <w:cols w:equalWidth="0" w:num="1">
            <w:col w:w="8980"/>
          </w:cols>
        </w:sectPr>
      </w:pPr>
    </w:p>
    <w:p>
      <w:pPr>
        <w:pStyle w:val="2"/>
        <w:spacing w:before="27" w:line="408" w:lineRule="auto"/>
        <w:ind w:left="48" w:right="265" w:firstLine="2"/>
        <w:jc w:val="both"/>
      </w:pPr>
      <w:r>
        <w:rPr>
          <w:spacing w:val="7"/>
        </w:rPr>
        <w:t>相比还有一定差距。要加快建设城市治理智慧</w:t>
      </w:r>
      <w:r>
        <w:rPr>
          <w:spacing w:val="8"/>
        </w:rPr>
        <w:t>平台，健全</w:t>
      </w:r>
      <w:r>
        <w:rPr>
          <w:rFonts w:ascii="Times New Roman" w:hAnsi="Times New Roman" w:eastAsia="Times New Roman" w:cs="Times New Roman"/>
          <w:spacing w:val="8"/>
        </w:rPr>
        <w:t>“</w:t>
      </w:r>
      <w:r>
        <w:rPr>
          <w:spacing w:val="8"/>
        </w:rPr>
        <w:t>网格化</w:t>
      </w:r>
      <w:r>
        <w:rPr>
          <w:rFonts w:ascii="Times New Roman" w:hAnsi="Times New Roman" w:eastAsia="Times New Roman" w:cs="Times New Roman"/>
          <w:spacing w:val="8"/>
        </w:rPr>
        <w:t>”</w:t>
      </w:r>
      <w:r>
        <w:rPr>
          <w:spacing w:val="8"/>
        </w:rPr>
        <w:t>管理机制，提升城市治理</w:t>
      </w:r>
      <w:r>
        <w:rPr>
          <w:spacing w:val="10"/>
        </w:rPr>
        <w:t>精细化、智慧化水平。要强化城市安全治理，</w:t>
      </w:r>
      <w:r>
        <w:t>统筹城市防洪、防涝、抗震、消防等设施配套，</w:t>
      </w:r>
      <w:r>
        <w:rPr>
          <w:spacing w:val="10"/>
        </w:rPr>
        <w:t>解决好地下管网多头管理、底数不清等问题。</w:t>
      </w:r>
      <w:r>
        <w:rPr>
          <w:b/>
          <w:bCs/>
          <w:spacing w:val="7"/>
        </w:rPr>
        <w:t>四是</w:t>
      </w:r>
      <w:r>
        <w:rPr>
          <w:spacing w:val="7"/>
        </w:rPr>
        <w:t>健全城市建设融资机制，城镇化过程必然伴随着大量投入，仅仅依靠政府投入是远远不</w:t>
      </w:r>
      <w:r>
        <w:rPr>
          <w:spacing w:val="4"/>
        </w:rPr>
        <w:t>够的，市直相关部门和各县（</w:t>
      </w:r>
      <w:r>
        <w:rPr>
          <w:spacing w:val="-34"/>
        </w:rPr>
        <w:t xml:space="preserve"> </w:t>
      </w:r>
      <w:r>
        <w:rPr>
          <w:spacing w:val="4"/>
        </w:rPr>
        <w:t>区）都要加强研</w:t>
      </w:r>
      <w:r>
        <w:rPr>
          <w:spacing w:val="7"/>
        </w:rPr>
        <w:t>究，建立期限匹配、渠道多元、财务可持续的</w:t>
      </w:r>
      <w:r>
        <w:rPr>
          <w:spacing w:val="6"/>
        </w:rPr>
        <w:t>城市投融资体制。</w:t>
      </w:r>
      <w:r>
        <w:rPr>
          <w:b/>
          <w:bCs/>
          <w:spacing w:val="6"/>
        </w:rPr>
        <w:t>要加快农业农村现代化。</w:t>
      </w:r>
      <w:r>
        <w:rPr>
          <w:spacing w:val="6"/>
        </w:rPr>
        <w:t>认</w:t>
      </w:r>
      <w:r>
        <w:rPr>
          <w:spacing w:val="9"/>
        </w:rPr>
        <w:t>真落实</w:t>
      </w:r>
      <w:r>
        <w:rPr>
          <w:rFonts w:ascii="Times New Roman" w:hAnsi="Times New Roman" w:eastAsia="Times New Roman" w:cs="Times New Roman"/>
          <w:spacing w:val="9"/>
        </w:rPr>
        <w:t>“</w:t>
      </w:r>
      <w:r>
        <w:rPr>
          <w:spacing w:val="9"/>
        </w:rPr>
        <w:t>十四五</w:t>
      </w:r>
      <w:r>
        <w:rPr>
          <w:rFonts w:ascii="Times New Roman" w:hAnsi="Times New Roman" w:eastAsia="Times New Roman" w:cs="Times New Roman"/>
          <w:spacing w:val="9"/>
        </w:rPr>
        <w:t>”</w:t>
      </w:r>
      <w:r>
        <w:rPr>
          <w:spacing w:val="9"/>
        </w:rPr>
        <w:t>推进农业农村现代化《规划》</w:t>
      </w:r>
      <w:r>
        <w:rPr>
          <w:spacing w:val="7"/>
        </w:rPr>
        <w:t>提出的粮食安全、科技创新、产业发展、乡村</w:t>
      </w:r>
      <w:r>
        <w:rPr>
          <w:spacing w:val="6"/>
        </w:rPr>
        <w:t>建设、生态文明、乡村治理、乡村振兴</w:t>
      </w:r>
      <w:r>
        <w:rPr>
          <w:spacing w:val="-30"/>
        </w:rPr>
        <w:t xml:space="preserve"> </w:t>
      </w:r>
      <w:r>
        <w:rPr>
          <w:rFonts w:ascii="Times New Roman" w:hAnsi="Times New Roman" w:eastAsia="Times New Roman" w:cs="Times New Roman"/>
          <w:spacing w:val="6"/>
        </w:rPr>
        <w:t xml:space="preserve">7 </w:t>
      </w:r>
      <w:r>
        <w:rPr>
          <w:spacing w:val="6"/>
        </w:rPr>
        <w:t>个方</w:t>
      </w:r>
      <w:r>
        <w:rPr>
          <w:spacing w:val="7"/>
        </w:rPr>
        <w:t>面重点任务。当前，我们结合推进乡村振兴和</w:t>
      </w:r>
      <w:r>
        <w:rPr>
          <w:spacing w:val="6"/>
        </w:rPr>
        <w:t>实施</w:t>
      </w:r>
      <w:r>
        <w:rPr>
          <w:rFonts w:ascii="Times New Roman" w:hAnsi="Times New Roman" w:eastAsia="Times New Roman" w:cs="Times New Roman"/>
          <w:spacing w:val="6"/>
        </w:rPr>
        <w:t>“</w:t>
      </w:r>
      <w:r>
        <w:rPr>
          <w:rFonts w:ascii="Times New Roman" w:hAnsi="Times New Roman" w:eastAsia="Times New Roman" w:cs="Times New Roman"/>
          <w:spacing w:val="-8"/>
        </w:rPr>
        <w:t xml:space="preserve"> </w:t>
      </w:r>
      <w:r>
        <w:rPr>
          <w:spacing w:val="6"/>
        </w:rPr>
        <w:t>四大提升行动</w:t>
      </w:r>
      <w:r>
        <w:rPr>
          <w:rFonts w:ascii="Times New Roman" w:hAnsi="Times New Roman" w:eastAsia="Times New Roman" w:cs="Times New Roman"/>
          <w:spacing w:val="6"/>
        </w:rPr>
        <w:t>”</w:t>
      </w:r>
      <w:r>
        <w:rPr>
          <w:spacing w:val="6"/>
        </w:rPr>
        <w:t>，探索提出了深化农业经</w:t>
      </w:r>
      <w:r>
        <w:rPr>
          <w:spacing w:val="7"/>
        </w:rPr>
        <w:t>营体制改革、推动农村土地适度规模经营、加</w:t>
      </w:r>
      <w:r>
        <w:rPr>
          <w:spacing w:val="8"/>
        </w:rPr>
        <w:t>快农业产业化发展的</w:t>
      </w:r>
      <w:r>
        <w:rPr>
          <w:rFonts w:ascii="Times New Roman" w:hAnsi="Times New Roman" w:eastAsia="Times New Roman" w:cs="Times New Roman"/>
          <w:spacing w:val="8"/>
        </w:rPr>
        <w:t>“</w:t>
      </w:r>
      <w:r>
        <w:rPr>
          <w:spacing w:val="8"/>
        </w:rPr>
        <w:t>三统三分</w:t>
      </w:r>
      <w:r>
        <w:rPr>
          <w:rFonts w:ascii="Times New Roman" w:hAnsi="Times New Roman" w:eastAsia="Times New Roman" w:cs="Times New Roman"/>
          <w:spacing w:val="8"/>
        </w:rPr>
        <w:t>”</w:t>
      </w:r>
      <w:r>
        <w:rPr>
          <w:spacing w:val="8"/>
        </w:rPr>
        <w:t>机制，即农村</w:t>
      </w:r>
      <w:r>
        <w:rPr>
          <w:spacing w:val="7"/>
        </w:rPr>
        <w:t>土地统一经营与农民分项获利、高效节灌设施统一建设与分业配套、农业经营主体改革统一组织与分工协作机制。关于农业经营体制，中</w:t>
      </w:r>
      <w:r>
        <w:rPr>
          <w:spacing w:val="8"/>
        </w:rPr>
        <w:t>央讲</w:t>
      </w:r>
      <w:r>
        <w:rPr>
          <w:rFonts w:ascii="Times New Roman" w:hAnsi="Times New Roman" w:eastAsia="Times New Roman" w:cs="Times New Roman"/>
          <w:spacing w:val="8"/>
        </w:rPr>
        <w:t>“</w:t>
      </w:r>
      <w:r>
        <w:rPr>
          <w:spacing w:val="8"/>
        </w:rPr>
        <w:t>统分结合</w:t>
      </w:r>
      <w:r>
        <w:rPr>
          <w:rFonts w:ascii="Times New Roman" w:hAnsi="Times New Roman" w:eastAsia="Times New Roman" w:cs="Times New Roman"/>
          <w:spacing w:val="8"/>
        </w:rPr>
        <w:t>”</w:t>
      </w:r>
      <w:r>
        <w:rPr>
          <w:spacing w:val="8"/>
        </w:rPr>
        <w:t>的双层经营体制，</w:t>
      </w:r>
      <w:r>
        <w:rPr>
          <w:rFonts w:ascii="Times New Roman" w:hAnsi="Times New Roman" w:eastAsia="Times New Roman" w:cs="Times New Roman"/>
          <w:spacing w:val="8"/>
        </w:rPr>
        <w:t>“</w:t>
      </w:r>
      <w:r>
        <w:rPr>
          <w:spacing w:val="8"/>
        </w:rPr>
        <w:t>统</w:t>
      </w:r>
      <w:r>
        <w:rPr>
          <w:rFonts w:ascii="Times New Roman" w:hAnsi="Times New Roman" w:eastAsia="Times New Roman" w:cs="Times New Roman"/>
          <w:spacing w:val="8"/>
        </w:rPr>
        <w:t>”</w:t>
      </w:r>
      <w:r>
        <w:rPr>
          <w:spacing w:val="8"/>
        </w:rPr>
        <w:t>的好处</w:t>
      </w:r>
      <w:r>
        <w:rPr>
          <w:spacing w:val="7"/>
        </w:rPr>
        <w:t>就是便利机械化、规模化、产业化的统一，但</w:t>
      </w:r>
      <w:r>
        <w:rPr>
          <w:spacing w:val="8"/>
        </w:rPr>
        <w:t>是传统的</w:t>
      </w:r>
      <w:r>
        <w:rPr>
          <w:rFonts w:ascii="Times New Roman" w:hAnsi="Times New Roman" w:eastAsia="Times New Roman" w:cs="Times New Roman"/>
          <w:spacing w:val="8"/>
        </w:rPr>
        <w:t>“</w:t>
      </w:r>
      <w:r>
        <w:rPr>
          <w:spacing w:val="8"/>
        </w:rPr>
        <w:t>统</w:t>
      </w:r>
      <w:r>
        <w:rPr>
          <w:rFonts w:ascii="Times New Roman" w:hAnsi="Times New Roman" w:eastAsia="Times New Roman" w:cs="Times New Roman"/>
          <w:spacing w:val="8"/>
        </w:rPr>
        <w:t>”</w:t>
      </w:r>
      <w:r>
        <w:rPr>
          <w:spacing w:val="8"/>
        </w:rPr>
        <w:t>是不行的，要在坚持家庭联产承</w:t>
      </w:r>
      <w:r>
        <w:rPr>
          <w:spacing w:val="7"/>
        </w:rPr>
        <w:t>包责任制不动摇、工商资本有序进入但承担风</w:t>
      </w:r>
      <w:r>
        <w:rPr>
          <w:spacing w:val="18"/>
        </w:rPr>
        <w:t>险、确保农民利益受保护且稳定收益的前提</w:t>
      </w:r>
      <w:r>
        <w:rPr>
          <w:spacing w:val="7"/>
        </w:rPr>
        <w:t>下，引入龙头企业组建新型经营主体，对土地经营权交由新型经营主体统一经营，既有现代化发展、机械化生产、产业化经营的优势，又</w:t>
      </w:r>
      <w:r>
        <w:rPr>
          <w:spacing w:val="9"/>
        </w:rPr>
        <w:t>避免了原先村集体经济视野窄、管理水平低、</w:t>
      </w:r>
    </w:p>
    <w:p>
      <w:pPr>
        <w:spacing w:line="14" w:lineRule="auto"/>
        <w:rPr>
          <w:rFonts w:ascii="Arial"/>
          <w:sz w:val="2"/>
        </w:rPr>
      </w:pPr>
      <w:r>
        <w:rPr>
          <w:rFonts w:ascii="Arial" w:hAnsi="Arial" w:eastAsia="Arial" w:cs="Arial"/>
          <w:sz w:val="2"/>
          <w:szCs w:val="2"/>
        </w:rPr>
        <w:br w:type="column"/>
      </w:r>
    </w:p>
    <w:p>
      <w:pPr>
        <w:pStyle w:val="2"/>
        <w:spacing w:before="42" w:line="414" w:lineRule="auto"/>
        <w:ind w:right="206" w:firstLine="1"/>
        <w:jc w:val="both"/>
      </w:pPr>
      <w:r>
        <w:rPr>
          <w:spacing w:val="8"/>
        </w:rPr>
        <w:t>效率差、机制不活的问题。</w:t>
      </w:r>
      <w:r>
        <w:rPr>
          <w:rFonts w:ascii="Times New Roman" w:hAnsi="Times New Roman" w:eastAsia="Times New Roman" w:cs="Times New Roman"/>
          <w:spacing w:val="8"/>
        </w:rPr>
        <w:t>“</w:t>
      </w:r>
      <w:r>
        <w:rPr>
          <w:spacing w:val="8"/>
        </w:rPr>
        <w:t>分</w:t>
      </w:r>
      <w:r>
        <w:rPr>
          <w:rFonts w:ascii="Times New Roman" w:hAnsi="Times New Roman" w:eastAsia="Times New Roman" w:cs="Times New Roman"/>
          <w:spacing w:val="8"/>
        </w:rPr>
        <w:t>”</w:t>
      </w:r>
      <w:r>
        <w:rPr>
          <w:spacing w:val="8"/>
        </w:rPr>
        <w:t>就是要充分挖</w:t>
      </w:r>
      <w:r>
        <w:rPr>
          <w:spacing w:val="7"/>
        </w:rPr>
        <w:t>掘农业经营资源多重功能与价值，处理好龙头企业与农民合作社、集体经济、农户之间的关</w:t>
      </w:r>
      <w:r>
        <w:rPr>
          <w:spacing w:val="6"/>
        </w:rPr>
        <w:t>系，完善</w:t>
      </w:r>
      <w:r>
        <w:rPr>
          <w:rFonts w:ascii="Times New Roman" w:hAnsi="Times New Roman" w:eastAsia="Times New Roman" w:cs="Times New Roman"/>
          <w:spacing w:val="6"/>
        </w:rPr>
        <w:t>“</w:t>
      </w:r>
      <w:r>
        <w:rPr>
          <w:spacing w:val="6"/>
        </w:rPr>
        <w:t>土地流转及务工收入保底</w:t>
      </w:r>
      <w:r>
        <w:rPr>
          <w:rFonts w:ascii="Times New Roman" w:hAnsi="Times New Roman" w:eastAsia="Times New Roman" w:cs="Times New Roman"/>
          <w:spacing w:val="6"/>
        </w:rPr>
        <w:t>+</w:t>
      </w:r>
      <w:r>
        <w:rPr>
          <w:spacing w:val="6"/>
        </w:rPr>
        <w:t>集体和农</w:t>
      </w:r>
      <w:r>
        <w:rPr>
          <w:spacing w:val="11"/>
        </w:rPr>
        <w:t>民入股分红</w:t>
      </w:r>
      <w:r>
        <w:rPr>
          <w:rFonts w:ascii="Times New Roman" w:hAnsi="Times New Roman" w:eastAsia="Times New Roman" w:cs="Times New Roman"/>
          <w:spacing w:val="11"/>
        </w:rPr>
        <w:t>+</w:t>
      </w:r>
      <w:r>
        <w:rPr>
          <w:spacing w:val="11"/>
        </w:rPr>
        <w:t>农民与企业（新型经营主体）合</w:t>
      </w:r>
      <w:r>
        <w:rPr>
          <w:spacing w:val="10"/>
        </w:rPr>
        <w:t>约参与经营获利</w:t>
      </w:r>
      <w:r>
        <w:rPr>
          <w:rFonts w:ascii="Times New Roman" w:hAnsi="Times New Roman" w:eastAsia="Times New Roman" w:cs="Times New Roman"/>
          <w:spacing w:val="10"/>
        </w:rPr>
        <w:t>”</w:t>
      </w:r>
      <w:r>
        <w:rPr>
          <w:spacing w:val="10"/>
        </w:rPr>
        <w:t>的基本利益联结机制</w:t>
      </w:r>
      <w:r>
        <w:rPr>
          <w:spacing w:val="-43"/>
        </w:rPr>
        <w:t xml:space="preserve"> </w:t>
      </w:r>
      <w:r>
        <w:rPr>
          <w:spacing w:val="10"/>
        </w:rPr>
        <w:t>，通过</w:t>
      </w:r>
      <w:r>
        <w:rPr>
          <w:spacing w:val="18"/>
        </w:rPr>
        <w:t>股份分红参与经营等方式助力农民获得农业</w:t>
      </w:r>
      <w:r>
        <w:rPr>
          <w:spacing w:val="7"/>
        </w:rPr>
        <w:t>产业化的超额效益。在流转土地的过程中，一定要保障农民的基本保底收入，还要通过全产业链经营，以订单、股份的形式，让农民有更</w:t>
      </w:r>
      <w:r>
        <w:rPr>
          <w:spacing w:val="6"/>
        </w:rPr>
        <w:t>多收入。</w:t>
      </w:r>
    </w:p>
    <w:p>
      <w:pPr>
        <w:spacing w:before="3" w:line="319" w:lineRule="auto"/>
        <w:ind w:left="10" w:right="206" w:firstLine="417"/>
        <w:rPr>
          <w:rFonts w:ascii="微软雅黑" w:hAnsi="微软雅黑" w:eastAsia="微软雅黑" w:cs="微软雅黑"/>
          <w:sz w:val="20"/>
          <w:szCs w:val="20"/>
        </w:rPr>
      </w:pPr>
      <w:r>
        <w:rPr>
          <w:rFonts w:ascii="微软雅黑" w:hAnsi="微软雅黑" w:eastAsia="微软雅黑" w:cs="微软雅黑"/>
          <w:spacing w:val="6"/>
          <w:sz w:val="20"/>
          <w:szCs w:val="20"/>
        </w:rPr>
        <w:t>第四，要实事求是抓落实，把实干作风贯</w:t>
      </w:r>
      <w:r>
        <w:rPr>
          <w:rFonts w:ascii="微软雅黑" w:hAnsi="微软雅黑" w:eastAsia="微软雅黑" w:cs="微软雅黑"/>
          <w:spacing w:val="8"/>
          <w:sz w:val="20"/>
          <w:szCs w:val="20"/>
        </w:rPr>
        <w:t>穿到任务落实始终</w:t>
      </w:r>
    </w:p>
    <w:p>
      <w:pPr>
        <w:pStyle w:val="2"/>
        <w:spacing w:before="1" w:line="413" w:lineRule="auto"/>
        <w:ind w:left="6" w:right="206" w:firstLine="444"/>
      </w:pPr>
      <w:r>
        <w:rPr>
          <w:spacing w:val="5"/>
        </w:rPr>
        <w:t>良好的作风是我们党克敌制胜的法宝，是</w:t>
      </w:r>
      <w:r>
        <w:rPr>
          <w:spacing w:val="8"/>
        </w:rPr>
        <w:t>干好事业、赢得民心的重要保证。</w:t>
      </w:r>
    </w:p>
    <w:p>
      <w:pPr>
        <w:pStyle w:val="2"/>
        <w:spacing w:before="4" w:line="399" w:lineRule="auto"/>
        <w:ind w:right="206" w:firstLine="427"/>
        <w:jc w:val="both"/>
      </w:pPr>
      <w:r>
        <w:rPr>
          <w:rFonts w:ascii="KaiTi" w:hAnsi="KaiTi" w:eastAsia="KaiTi" w:cs="KaiTi"/>
          <w:b/>
          <w:bCs/>
          <w:spacing w:val="5"/>
        </w:rPr>
        <w:t>一要以思想引领实干作风。</w:t>
      </w:r>
      <w:r>
        <w:rPr>
          <w:spacing w:val="5"/>
        </w:rPr>
        <w:t>坚持向解放思</w:t>
      </w:r>
      <w:r>
        <w:rPr>
          <w:spacing w:val="7"/>
        </w:rPr>
        <w:t>想要信心、要出路、要办法、要干劲，着力消除与新时代、新形势、新使命不相适应的旧思路、旧做法，不断开阔胸襟视野、转变思想观念，做到把握规律性、体现时代性、富于创造性，推动有效市场和有为政府更好结合，更好发挥市场的决定性作用，以思想的大解放引领发展的高质量。要牢固树立市场观念，把市场意识融入到推动政策落实、谋划产业发展、抓好项目建设的实践之中，营造招商、亲商、和</w:t>
      </w:r>
      <w:r>
        <w:rPr>
          <w:spacing w:val="8"/>
        </w:rPr>
        <w:t>商的发展环境，今后在推动</w:t>
      </w:r>
      <w:r>
        <w:rPr>
          <w:rFonts w:ascii="Times New Roman" w:hAnsi="Times New Roman" w:eastAsia="Times New Roman" w:cs="Times New Roman"/>
          <w:spacing w:val="8"/>
        </w:rPr>
        <w:t>“</w:t>
      </w:r>
      <w:r>
        <w:rPr>
          <w:spacing w:val="8"/>
        </w:rPr>
        <w:t>四权</w:t>
      </w:r>
      <w:r>
        <w:rPr>
          <w:rFonts w:ascii="Times New Roman" w:hAnsi="Times New Roman" w:eastAsia="Times New Roman" w:cs="Times New Roman"/>
          <w:spacing w:val="8"/>
        </w:rPr>
        <w:t>”</w:t>
      </w:r>
      <w:r>
        <w:rPr>
          <w:spacing w:val="8"/>
        </w:rPr>
        <w:t>改革、碳汇</w:t>
      </w:r>
      <w:r>
        <w:rPr>
          <w:spacing w:val="7"/>
        </w:rPr>
        <w:t>交易、治山治水、文化旅游等工作中，凡是有经济效益、经济产出的项目，都要引入市场化</w:t>
      </w:r>
      <w:r>
        <w:rPr>
          <w:spacing w:val="9"/>
        </w:rPr>
        <w:t>机制，政府主要做好引导和服务。</w:t>
      </w:r>
    </w:p>
    <w:p>
      <w:pPr>
        <w:spacing w:line="399" w:lineRule="auto"/>
        <w:sectPr>
          <w:type w:val="continuous"/>
          <w:pgSz w:w="11906" w:h="16839"/>
          <w:pgMar w:top="1748" w:right="1383" w:bottom="1544" w:left="1543" w:header="1426" w:footer="1174" w:gutter="0"/>
          <w:cols w:equalWidth="0" w:num="2">
            <w:col w:w="4526" w:space="100"/>
            <w:col w:w="4355"/>
          </w:cols>
        </w:sectPr>
      </w:pPr>
    </w:p>
    <w:p>
      <w:pPr>
        <w:spacing w:before="184"/>
      </w:pPr>
      <w:r>
        <w:drawing>
          <wp:anchor distT="0" distB="0" distL="0" distR="0" simplePos="0" relativeHeight="251810816" behindDoc="0" locked="0" layoutInCell="0" allowOverlap="1">
            <wp:simplePos x="0" y="0"/>
            <wp:positionH relativeFrom="page">
              <wp:posOffset>984885</wp:posOffset>
            </wp:positionH>
            <wp:positionV relativeFrom="page">
              <wp:posOffset>1162685</wp:posOffset>
            </wp:positionV>
            <wp:extent cx="5579745" cy="762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218"/>
                    <a:stretch>
                      <a:fillRect/>
                    </a:stretch>
                  </pic:blipFill>
                  <pic:spPr>
                    <a:xfrm>
                      <a:off x="0" y="0"/>
                      <a:ext cx="5579744" cy="7620"/>
                    </a:xfrm>
                    <a:prstGeom prst="rect">
                      <a:avLst/>
                    </a:prstGeom>
                  </pic:spPr>
                </pic:pic>
              </a:graphicData>
            </a:graphic>
          </wp:anchor>
        </w:drawing>
      </w:r>
    </w:p>
    <w:p>
      <w:pPr>
        <w:sectPr>
          <w:headerReference r:id="rId201" w:type="default"/>
          <w:footerReference r:id="rId202" w:type="default"/>
          <w:pgSz w:w="11906" w:h="16839"/>
          <w:pgMar w:top="1791" w:right="1513" w:bottom="1544" w:left="1538" w:header="1426" w:footer="1174" w:gutter="0"/>
          <w:cols w:equalWidth="0" w:num="1">
            <w:col w:w="8855"/>
          </w:cols>
        </w:sectPr>
      </w:pPr>
    </w:p>
    <w:p>
      <w:pPr>
        <w:pStyle w:val="2"/>
        <w:spacing w:before="45" w:line="415" w:lineRule="auto"/>
        <w:ind w:left="53" w:right="296" w:firstLine="426"/>
        <w:jc w:val="both"/>
      </w:pPr>
      <w:r>
        <w:rPr>
          <w:rFonts w:ascii="KaiTi" w:hAnsi="KaiTi" w:eastAsia="KaiTi" w:cs="KaiTi"/>
          <w:b/>
          <w:bCs/>
          <w:spacing w:val="7"/>
        </w:rPr>
        <w:t>二要以责任促进实干作风。</w:t>
      </w:r>
      <w:r>
        <w:rPr>
          <w:spacing w:val="7"/>
        </w:rPr>
        <w:t>要压实责任、</w:t>
      </w:r>
      <w:r>
        <w:rPr>
          <w:spacing w:val="8"/>
        </w:rPr>
        <w:t>敢抓敢管，各分管领导既要有谋划、出思路，</w:t>
      </w:r>
      <w:r>
        <w:rPr>
          <w:spacing w:val="-2"/>
        </w:rPr>
        <w:t>也要想办法、盯着干，不能当甩手掌柜、一知半解，要积极协调解决困难和问题。部门单位主要</w:t>
      </w:r>
      <w:r>
        <w:rPr>
          <w:spacing w:val="-3"/>
        </w:rPr>
        <w:t>负责同志要做施工员和实干员，抓班子带队伍不</w:t>
      </w:r>
      <w:r>
        <w:rPr>
          <w:spacing w:val="-1"/>
        </w:rPr>
        <w:t>能</w:t>
      </w:r>
      <w:r>
        <w:rPr>
          <w:rFonts w:ascii="Times New Roman" w:hAnsi="Times New Roman" w:eastAsia="Times New Roman" w:cs="Times New Roman"/>
          <w:spacing w:val="-1"/>
        </w:rPr>
        <w:t>“</w:t>
      </w:r>
      <w:r>
        <w:rPr>
          <w:spacing w:val="-1"/>
        </w:rPr>
        <w:t>一团和气</w:t>
      </w:r>
      <w:r>
        <w:rPr>
          <w:rFonts w:ascii="Times New Roman" w:hAnsi="Times New Roman" w:eastAsia="Times New Roman" w:cs="Times New Roman"/>
          <w:spacing w:val="-1"/>
        </w:rPr>
        <w:t>”</w:t>
      </w:r>
      <w:r>
        <w:rPr>
          <w:spacing w:val="-1"/>
        </w:rPr>
        <w:t>，对重点工作定目标、定任务、定</w:t>
      </w:r>
      <w:r>
        <w:rPr>
          <w:spacing w:val="-3"/>
        </w:rPr>
        <w:t>人员、定时间、定奖惩，做给大家看，带领大家</w:t>
      </w:r>
      <w:r>
        <w:rPr>
          <w:spacing w:val="8"/>
        </w:rPr>
        <w:t>干，努力打造出一支有战斗力的团队。</w:t>
      </w:r>
    </w:p>
    <w:p>
      <w:pPr>
        <w:pStyle w:val="2"/>
        <w:spacing w:before="5" w:line="415" w:lineRule="auto"/>
        <w:ind w:left="51" w:right="329" w:firstLine="430"/>
        <w:jc w:val="both"/>
      </w:pPr>
      <w:r>
        <w:rPr>
          <w:rFonts w:ascii="KaiTi" w:hAnsi="KaiTi" w:eastAsia="KaiTi" w:cs="KaiTi"/>
          <w:b/>
          <w:bCs/>
          <w:spacing w:val="5"/>
        </w:rPr>
        <w:t>三要以机制保障实干作风。</w:t>
      </w:r>
      <w:r>
        <w:rPr>
          <w:spacing w:val="5"/>
        </w:rPr>
        <w:t>要履行好法定</w:t>
      </w:r>
      <w:r>
        <w:rPr>
          <w:spacing w:val="7"/>
        </w:rPr>
        <w:t>职责，严格按照会议机制、决策机制、协商机制开展工作。要发挥好产业发展专班、项目建设专班统筹协调作用，压紧压实责任，确保工作高质量推进。要强化制度执行，市政府领导班子要落实好沟通机制，一周至少碰一次，各部门也要建立内部沟通机制，聚焦薄弱环节立规矩，做到一级带一级、一级抓一级，真正让</w:t>
      </w:r>
      <w:r>
        <w:rPr>
          <w:spacing w:val="9"/>
        </w:rPr>
        <w:t>制度落地生根、开花结果。</w:t>
      </w:r>
    </w:p>
    <w:p>
      <w:pPr>
        <w:pStyle w:val="2"/>
        <w:spacing w:before="4" w:line="399" w:lineRule="auto"/>
        <w:ind w:left="53" w:right="329" w:firstLine="432"/>
        <w:jc w:val="both"/>
      </w:pPr>
      <w:r>
        <w:rPr>
          <w:rFonts w:ascii="KaiTi" w:hAnsi="KaiTi" w:eastAsia="KaiTi" w:cs="KaiTi"/>
          <w:b/>
          <w:bCs/>
          <w:spacing w:val="4"/>
        </w:rPr>
        <w:t>四要以督查推动实干作风。</w:t>
      </w:r>
      <w:r>
        <w:rPr>
          <w:spacing w:val="4"/>
        </w:rPr>
        <w:t>要进一步完善</w:t>
      </w:r>
      <w:r>
        <w:rPr>
          <w:spacing w:val="7"/>
        </w:rPr>
        <w:t>督查督办、跟踪问效制度，形成以督查促落实的长效机制。要盯紧责任主体，政府工作报告重点任务落实清单、各产业专班任务清单、重点建设项目责任清单，都有责任主体，要盯着这些责任主体督查督办，确保市委和政府重大决策部署按时序推进、高标准落实。要盯住重点环节，既看责任，也看结果，还要看中间环节。要注重抓典型，坚持正向激励和反向问责相结合，既抓好的典型，也要抓不担当不作为不称职的典型，对推进不力、责任落实不到位的，市政府督查室要点名通报，绝不能干与不</w:t>
      </w:r>
    </w:p>
    <w:p>
      <w:pPr>
        <w:spacing w:line="14" w:lineRule="auto"/>
        <w:rPr>
          <w:rFonts w:ascii="Arial"/>
          <w:sz w:val="2"/>
        </w:rPr>
      </w:pPr>
      <w:r>
        <w:rPr>
          <w:rFonts w:ascii="Arial" w:hAnsi="Arial" w:eastAsia="Arial" w:cs="Arial"/>
          <w:sz w:val="2"/>
          <w:szCs w:val="2"/>
        </w:rPr>
        <w:br w:type="column"/>
      </w:r>
    </w:p>
    <w:p>
      <w:pPr>
        <w:pStyle w:val="2"/>
        <w:spacing w:before="49" w:line="218" w:lineRule="auto"/>
        <w:jc w:val="right"/>
      </w:pPr>
      <w:r>
        <w:t>干一个样、干多干少一个样、干好干坏一个样。</w:t>
      </w:r>
    </w:p>
    <w:p>
      <w:pPr>
        <w:spacing w:before="203" w:line="319" w:lineRule="auto"/>
        <w:ind w:left="10" w:right="76" w:firstLine="417"/>
        <w:rPr>
          <w:rFonts w:ascii="微软雅黑" w:hAnsi="微软雅黑" w:eastAsia="微软雅黑" w:cs="微软雅黑"/>
          <w:sz w:val="20"/>
          <w:szCs w:val="20"/>
        </w:rPr>
      </w:pPr>
      <w:r>
        <w:rPr>
          <w:rFonts w:ascii="微软雅黑" w:hAnsi="微软雅黑" w:eastAsia="微软雅黑" w:cs="微软雅黑"/>
          <w:spacing w:val="6"/>
          <w:sz w:val="20"/>
          <w:szCs w:val="20"/>
        </w:rPr>
        <w:t>第五，要勤学苦练增本领，把提升能力贯</w:t>
      </w:r>
      <w:r>
        <w:rPr>
          <w:rFonts w:ascii="微软雅黑" w:hAnsi="微软雅黑" w:eastAsia="微软雅黑" w:cs="微软雅黑"/>
          <w:spacing w:val="8"/>
          <w:sz w:val="20"/>
          <w:szCs w:val="20"/>
        </w:rPr>
        <w:t>穿到任务落实始终</w:t>
      </w:r>
    </w:p>
    <w:p>
      <w:pPr>
        <w:pStyle w:val="2"/>
        <w:spacing w:before="3" w:line="414" w:lineRule="auto"/>
        <w:ind w:right="74" w:firstLine="434"/>
        <w:jc w:val="both"/>
      </w:pPr>
      <w:r>
        <w:rPr>
          <w:spacing w:val="10"/>
        </w:rPr>
        <w:t>习近平总书记强调</w:t>
      </w:r>
      <w:r>
        <w:rPr>
          <w:spacing w:val="-55"/>
        </w:rPr>
        <w:t xml:space="preserve"> </w:t>
      </w:r>
      <w:r>
        <w:rPr>
          <w:spacing w:val="10"/>
        </w:rPr>
        <w:t>，领导干部</w:t>
      </w:r>
      <w:r>
        <w:rPr>
          <w:rFonts w:ascii="Times New Roman" w:hAnsi="Times New Roman" w:eastAsia="Times New Roman" w:cs="Times New Roman"/>
          <w:spacing w:val="10"/>
        </w:rPr>
        <w:t>“</w:t>
      </w:r>
      <w:r>
        <w:rPr>
          <w:spacing w:val="10"/>
        </w:rPr>
        <w:t>既要有想</w:t>
      </w:r>
      <w:r>
        <w:rPr>
          <w:spacing w:val="7"/>
        </w:rPr>
        <w:t>干事、真干事的自觉，又要有会干事、干成事的本领</w:t>
      </w:r>
      <w:r>
        <w:rPr>
          <w:rFonts w:ascii="Times New Roman" w:hAnsi="Times New Roman" w:eastAsia="Times New Roman" w:cs="Times New Roman"/>
          <w:spacing w:val="7"/>
        </w:rPr>
        <w:t>”</w:t>
      </w:r>
      <w:r>
        <w:rPr>
          <w:rFonts w:ascii="Times New Roman" w:hAnsi="Times New Roman" w:eastAsia="Times New Roman" w:cs="Times New Roman"/>
          <w:spacing w:val="-14"/>
        </w:rPr>
        <w:t xml:space="preserve"> </w:t>
      </w:r>
      <w:r>
        <w:rPr>
          <w:spacing w:val="7"/>
        </w:rPr>
        <w:t>。当前</w:t>
      </w:r>
      <w:r>
        <w:rPr>
          <w:spacing w:val="-60"/>
        </w:rPr>
        <w:t xml:space="preserve"> </w:t>
      </w:r>
      <w:r>
        <w:rPr>
          <w:spacing w:val="7"/>
        </w:rPr>
        <w:t>，经济发展形势依然复杂</w:t>
      </w:r>
      <w:r>
        <w:rPr>
          <w:spacing w:val="-59"/>
        </w:rPr>
        <w:t xml:space="preserve"> </w:t>
      </w:r>
      <w:r>
        <w:rPr>
          <w:spacing w:val="7"/>
        </w:rPr>
        <w:t>，工作重心发生历史性转移，知识更新周期大大缩短，对领导干部的本领提出很多新要求，我们要有</w:t>
      </w:r>
      <w:r>
        <w:rPr>
          <w:rFonts w:ascii="Times New Roman" w:hAnsi="Times New Roman" w:eastAsia="Times New Roman" w:cs="Times New Roman"/>
          <w:spacing w:val="7"/>
        </w:rPr>
        <w:t>“</w:t>
      </w:r>
      <w:r>
        <w:rPr>
          <w:spacing w:val="7"/>
        </w:rPr>
        <w:t>知识恐慌</w:t>
      </w:r>
      <w:r>
        <w:rPr>
          <w:rFonts w:ascii="Times New Roman" w:hAnsi="Times New Roman" w:eastAsia="Times New Roman" w:cs="Times New Roman"/>
          <w:spacing w:val="7"/>
        </w:rPr>
        <w:t>”“</w:t>
      </w:r>
      <w:r>
        <w:rPr>
          <w:spacing w:val="7"/>
        </w:rPr>
        <w:t>本领恐慌</w:t>
      </w:r>
      <w:r>
        <w:rPr>
          <w:rFonts w:ascii="Times New Roman" w:hAnsi="Times New Roman" w:eastAsia="Times New Roman" w:cs="Times New Roman"/>
          <w:spacing w:val="7"/>
        </w:rPr>
        <w:t>”</w:t>
      </w:r>
      <w:r>
        <w:rPr>
          <w:spacing w:val="7"/>
        </w:rPr>
        <w:t>的清醒。</w:t>
      </w:r>
    </w:p>
    <w:p>
      <w:pPr>
        <w:pStyle w:val="2"/>
        <w:spacing w:before="3" w:line="415" w:lineRule="auto"/>
        <w:ind w:right="53" w:firstLine="426"/>
        <w:jc w:val="both"/>
      </w:pPr>
      <w:r>
        <w:rPr>
          <w:rFonts w:ascii="KaiTi" w:hAnsi="KaiTi" w:eastAsia="KaiTi" w:cs="KaiTi"/>
          <w:b/>
          <w:bCs/>
          <w:spacing w:val="5"/>
        </w:rPr>
        <w:t>一要不断提升服务大局能力。</w:t>
      </w:r>
      <w:r>
        <w:rPr>
          <w:spacing w:val="5"/>
        </w:rPr>
        <w:t>要自觉站位</w:t>
      </w:r>
      <w:r>
        <w:rPr>
          <w:spacing w:val="7"/>
        </w:rPr>
        <w:t>大局、认识大局、服从大局、维护大局，从大局中确定工作任务，按照大局的要求，自觉强化协作意识、配合意识、沟通意识，加强系统性、前瞻性研究和战略部署，掌握科学有效的工作方法，做到在重大问题和关键环节上头脑</w:t>
      </w:r>
      <w:r>
        <w:rPr>
          <w:spacing w:val="8"/>
        </w:rPr>
        <w:t>特别清醒、眼睛特别明亮，见事早、看得准、</w:t>
      </w:r>
      <w:r>
        <w:rPr>
          <w:spacing w:val="6"/>
        </w:rPr>
        <w:t>行动快。</w:t>
      </w:r>
    </w:p>
    <w:p>
      <w:pPr>
        <w:pStyle w:val="2"/>
        <w:spacing w:before="2" w:line="415" w:lineRule="auto"/>
        <w:ind w:left="1" w:right="69" w:firstLine="424"/>
        <w:jc w:val="both"/>
      </w:pPr>
      <w:r>
        <w:rPr>
          <w:rFonts w:ascii="KaiTi" w:hAnsi="KaiTi" w:eastAsia="KaiTi" w:cs="KaiTi"/>
          <w:b/>
          <w:bCs/>
          <w:spacing w:val="17"/>
        </w:rPr>
        <w:t>二要不断提升本职工作能力。</w:t>
      </w:r>
      <w:r>
        <w:rPr>
          <w:spacing w:val="17"/>
        </w:rPr>
        <w:t>对干部成</w:t>
      </w:r>
      <w:r>
        <w:rPr>
          <w:spacing w:val="7"/>
        </w:rPr>
        <w:t>长、队伍建设要处理好存量和增量的关系。存量干部要压担子，加快知识更新，完善履职尽责必备的知识体系，在干中提升本领。增量干部要专业化，放眼全国、全区招引专业人才，</w:t>
      </w:r>
    </w:p>
    <w:p>
      <w:pPr>
        <w:pStyle w:val="2"/>
        <w:spacing w:before="2" w:line="407" w:lineRule="auto"/>
        <w:ind w:left="1" w:right="76"/>
      </w:pPr>
      <w:r>
        <w:rPr>
          <w:spacing w:val="7"/>
        </w:rPr>
        <w:t>专业素养要与本单位工作紧密结合，做到人岗</w:t>
      </w:r>
      <w:r>
        <w:rPr>
          <w:spacing w:val="4"/>
        </w:rPr>
        <w:t>相适。</w:t>
      </w:r>
    </w:p>
    <w:p>
      <w:pPr>
        <w:pStyle w:val="2"/>
        <w:spacing w:before="2" w:line="379" w:lineRule="auto"/>
        <w:ind w:left="1" w:right="69" w:firstLine="427"/>
        <w:jc w:val="both"/>
      </w:pPr>
      <w:r>
        <w:rPr>
          <w:rFonts w:ascii="KaiTi" w:hAnsi="KaiTi" w:eastAsia="KaiTi" w:cs="KaiTi"/>
          <w:b/>
          <w:bCs/>
          <w:spacing w:val="5"/>
        </w:rPr>
        <w:t>三要不断提升依法行政能力。</w:t>
      </w:r>
      <w:r>
        <w:rPr>
          <w:spacing w:val="5"/>
        </w:rPr>
        <w:t>认真学习贯</w:t>
      </w:r>
      <w:r>
        <w:rPr>
          <w:spacing w:val="7"/>
        </w:rPr>
        <w:t>彻习近平法治思想，牢固树立法治意识，更加重视法治、厉行法治。领导干部要自觉做尊法学法用法守法的表率，依法行政，依法办事，重大行政决策、重要规划、重大政策、重点项</w:t>
      </w:r>
    </w:p>
    <w:p>
      <w:pPr>
        <w:spacing w:line="379" w:lineRule="auto"/>
        <w:sectPr>
          <w:type w:val="continuous"/>
          <w:pgSz w:w="11906" w:h="16839"/>
          <w:pgMar w:top="1791" w:right="1513" w:bottom="1544" w:left="1538" w:header="1426" w:footer="1174" w:gutter="0"/>
          <w:cols w:equalWidth="0" w:num="2">
            <w:col w:w="4531" w:space="100"/>
            <w:col w:w="4224"/>
          </w:cols>
        </w:sectPr>
      </w:pPr>
    </w:p>
    <w:p>
      <w:pPr>
        <w:spacing w:before="222"/>
      </w:pPr>
      <w:r>
        <w:drawing>
          <wp:anchor distT="0" distB="0" distL="0" distR="0" simplePos="0" relativeHeight="251811840" behindDoc="0" locked="0" layoutInCell="0" allowOverlap="1">
            <wp:simplePos x="0" y="0"/>
            <wp:positionH relativeFrom="page">
              <wp:posOffset>979805</wp:posOffset>
            </wp:positionH>
            <wp:positionV relativeFrom="page">
              <wp:posOffset>1162685</wp:posOffset>
            </wp:positionV>
            <wp:extent cx="5579745" cy="762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219"/>
                    <a:stretch>
                      <a:fillRect/>
                    </a:stretch>
                  </pic:blipFill>
                  <pic:spPr>
                    <a:xfrm>
                      <a:off x="0" y="0"/>
                      <a:ext cx="5579745" cy="7620"/>
                    </a:xfrm>
                    <a:prstGeom prst="rect">
                      <a:avLst/>
                    </a:prstGeom>
                  </pic:spPr>
                </pic:pic>
              </a:graphicData>
            </a:graphic>
          </wp:anchor>
        </w:drawing>
      </w:r>
    </w:p>
    <w:p>
      <w:pPr>
        <w:sectPr>
          <w:headerReference r:id="rId203" w:type="default"/>
          <w:footerReference r:id="rId204" w:type="default"/>
          <w:pgSz w:w="11906" w:h="16839"/>
          <w:pgMar w:top="1748" w:right="1383" w:bottom="1544" w:left="1543" w:header="1426" w:footer="1174" w:gutter="0"/>
          <w:cols w:equalWidth="0" w:num="1">
            <w:col w:w="8980"/>
          </w:cols>
        </w:sectPr>
      </w:pPr>
    </w:p>
    <w:p>
      <w:pPr>
        <w:pStyle w:val="2"/>
        <w:spacing w:before="39" w:line="396" w:lineRule="auto"/>
        <w:ind w:left="50" w:right="330" w:firstLine="39"/>
        <w:jc w:val="both"/>
      </w:pPr>
      <w:r>
        <w:rPr>
          <w:spacing w:val="5"/>
        </w:rPr>
        <w:t>目，都要开展合法性审查，充分征求法律顾问</w:t>
      </w:r>
      <w:r>
        <w:rPr>
          <w:spacing w:val="7"/>
        </w:rPr>
        <w:t>意见，确保每一项决策都于法有据。要规范公正文明依法执法，严格落实行政执法公示、执</w:t>
      </w:r>
      <w:r>
        <w:rPr>
          <w:spacing w:val="12"/>
        </w:rPr>
        <w:t>法全过程记录、重大执法决定法制审核</w:t>
      </w:r>
      <w:r>
        <w:rPr>
          <w:rFonts w:ascii="Times New Roman" w:hAnsi="Times New Roman" w:eastAsia="Times New Roman" w:cs="Times New Roman"/>
          <w:spacing w:val="12"/>
        </w:rPr>
        <w:t>“</w:t>
      </w:r>
      <w:r>
        <w:rPr>
          <w:spacing w:val="12"/>
        </w:rPr>
        <w:t>三项</w:t>
      </w:r>
      <w:r>
        <w:rPr>
          <w:spacing w:val="6"/>
        </w:rPr>
        <w:t>制度</w:t>
      </w:r>
      <w:r>
        <w:rPr>
          <w:rFonts w:ascii="Times New Roman" w:hAnsi="Times New Roman" w:eastAsia="Times New Roman" w:cs="Times New Roman"/>
          <w:spacing w:val="6"/>
        </w:rPr>
        <w:t>”</w:t>
      </w:r>
      <w:r>
        <w:rPr>
          <w:rFonts w:ascii="Times New Roman" w:hAnsi="Times New Roman" w:eastAsia="Times New Roman" w:cs="Times New Roman"/>
          <w:spacing w:val="-4"/>
        </w:rPr>
        <w:t xml:space="preserve"> </w:t>
      </w:r>
      <w:r>
        <w:rPr>
          <w:spacing w:val="6"/>
        </w:rPr>
        <w:t>，坚决纠正不公正、不文明执法。</w:t>
      </w:r>
    </w:p>
    <w:p>
      <w:pPr>
        <w:pStyle w:val="2"/>
        <w:spacing w:before="4" w:line="395" w:lineRule="auto"/>
        <w:ind w:left="48" w:right="221" w:firstLine="432"/>
        <w:jc w:val="both"/>
      </w:pPr>
      <w:r>
        <w:rPr>
          <w:rFonts w:ascii="KaiTi" w:hAnsi="KaiTi" w:eastAsia="KaiTi" w:cs="KaiTi"/>
          <w:b/>
          <w:bCs/>
          <w:spacing w:val="11"/>
        </w:rPr>
        <w:t>四要不断提升防范风险能力。</w:t>
      </w:r>
      <w:r>
        <w:rPr>
          <w:spacing w:val="11"/>
        </w:rPr>
        <w:t>要着眼</w:t>
      </w:r>
      <w:r>
        <w:rPr>
          <w:rFonts w:ascii="Times New Roman" w:hAnsi="Times New Roman" w:eastAsia="Times New Roman" w:cs="Times New Roman"/>
          <w:spacing w:val="11"/>
        </w:rPr>
        <w:t>“</w:t>
      </w:r>
      <w:r>
        <w:rPr>
          <w:spacing w:val="11"/>
        </w:rPr>
        <w:t>治</w:t>
      </w:r>
      <w:r>
        <w:rPr>
          <w:spacing w:val="6"/>
        </w:rPr>
        <w:t>未病</w:t>
      </w:r>
      <w:r>
        <w:rPr>
          <w:rFonts w:ascii="Times New Roman" w:hAnsi="Times New Roman" w:eastAsia="Times New Roman" w:cs="Times New Roman"/>
          <w:spacing w:val="6"/>
        </w:rPr>
        <w:t xml:space="preserve">” </w:t>
      </w:r>
      <w:r>
        <w:rPr>
          <w:spacing w:val="6"/>
        </w:rPr>
        <w:t>，坚持底线思维</w:t>
      </w:r>
      <w:r>
        <w:rPr>
          <w:spacing w:val="-60"/>
        </w:rPr>
        <w:t xml:space="preserve"> </w:t>
      </w:r>
      <w:r>
        <w:rPr>
          <w:spacing w:val="6"/>
        </w:rPr>
        <w:t>，增强忧患意识</w:t>
      </w:r>
      <w:r>
        <w:rPr>
          <w:spacing w:val="-59"/>
        </w:rPr>
        <w:t xml:space="preserve"> </w:t>
      </w:r>
      <w:r>
        <w:rPr>
          <w:spacing w:val="6"/>
        </w:rPr>
        <w:t>，及时</w:t>
      </w:r>
      <w:r>
        <w:rPr>
          <w:spacing w:val="7"/>
        </w:rPr>
        <w:t>研判来自政策调整、经济走势等方面变化可能引发的不确定因素，始终保持清醒头脑和足够思想准备，早发现、早处置风险问题，切实做</w:t>
      </w:r>
      <w:r>
        <w:rPr>
          <w:spacing w:val="2"/>
        </w:rPr>
        <w:t>好疫情防控、安全生产、能源安全、污染防治、</w:t>
      </w:r>
      <w:r>
        <w:rPr>
          <w:spacing w:val="11"/>
        </w:rPr>
        <w:t>生态保护、信访维稳、社会稳定等各项工作，</w:t>
      </w:r>
      <w:r>
        <w:rPr>
          <w:spacing w:val="7"/>
        </w:rPr>
        <w:t>坚决守住不发生系统性、行业性、区域性风险底线。要精准化解各类风险隐患，持续加强政</w:t>
      </w:r>
      <w:r>
        <w:rPr>
          <w:spacing w:val="11"/>
        </w:rPr>
        <w:t>府债务管理，严格依法审计，稳妥化解存量，</w:t>
      </w:r>
      <w:r>
        <w:rPr>
          <w:spacing w:val="7"/>
        </w:rPr>
        <w:t>坚决遏制增量。严密防范金融风险，高度重视房地产领域风险问题，促进房地产业健康有序</w:t>
      </w:r>
      <w:r>
        <w:t>发展。要落实化解风险责任，压紧靠实县（</w:t>
      </w:r>
      <w:r>
        <w:rPr>
          <w:spacing w:val="-45"/>
        </w:rPr>
        <w:t xml:space="preserve"> </w:t>
      </w:r>
      <w:r>
        <w:t>区）</w:t>
      </w:r>
      <w:r>
        <w:rPr>
          <w:spacing w:val="7"/>
        </w:rPr>
        <w:t>属地责任，开展重大风险摸排研判，压紧靠实</w:t>
      </w:r>
      <w:r>
        <w:rPr>
          <w:spacing w:val="10"/>
        </w:rPr>
        <w:t>行业监管责任</w:t>
      </w:r>
      <w:r>
        <w:rPr>
          <w:spacing w:val="-43"/>
        </w:rPr>
        <w:t xml:space="preserve"> </w:t>
      </w:r>
      <w:r>
        <w:rPr>
          <w:spacing w:val="10"/>
        </w:rPr>
        <w:t>，落实</w:t>
      </w:r>
      <w:r>
        <w:rPr>
          <w:rFonts w:ascii="Times New Roman" w:hAnsi="Times New Roman" w:eastAsia="Times New Roman" w:cs="Times New Roman"/>
          <w:spacing w:val="10"/>
        </w:rPr>
        <w:t>“</w:t>
      </w:r>
      <w:r>
        <w:rPr>
          <w:spacing w:val="10"/>
        </w:rPr>
        <w:t>谁审批、谁监管、谁主管、谁担责</w:t>
      </w:r>
      <w:r>
        <w:rPr>
          <w:rFonts w:ascii="Times New Roman" w:hAnsi="Times New Roman" w:eastAsia="Times New Roman" w:cs="Times New Roman"/>
          <w:spacing w:val="10"/>
        </w:rPr>
        <w:t>”</w:t>
      </w:r>
      <w:r>
        <w:rPr>
          <w:spacing w:val="10"/>
        </w:rPr>
        <w:t>要求</w:t>
      </w:r>
      <w:r>
        <w:rPr>
          <w:spacing w:val="-43"/>
        </w:rPr>
        <w:t xml:space="preserve"> </w:t>
      </w:r>
      <w:r>
        <w:rPr>
          <w:spacing w:val="10"/>
        </w:rPr>
        <w:t>，做到监管无空白、风险能</w:t>
      </w:r>
      <w:r>
        <w:rPr>
          <w:spacing w:val="5"/>
        </w:rPr>
        <w:t>化解。</w:t>
      </w:r>
    </w:p>
    <w:p>
      <w:pPr>
        <w:spacing w:before="33" w:line="312" w:lineRule="auto"/>
        <w:ind w:left="58" w:right="330" w:firstLine="417"/>
        <w:rPr>
          <w:rFonts w:ascii="微软雅黑" w:hAnsi="微软雅黑" w:eastAsia="微软雅黑" w:cs="微软雅黑"/>
          <w:sz w:val="20"/>
          <w:szCs w:val="20"/>
        </w:rPr>
      </w:pPr>
      <w:r>
        <w:rPr>
          <w:rFonts w:ascii="微软雅黑" w:hAnsi="微软雅黑" w:eastAsia="微软雅黑" w:cs="微软雅黑"/>
          <w:spacing w:val="6"/>
          <w:sz w:val="20"/>
          <w:szCs w:val="20"/>
        </w:rPr>
        <w:t>第六，要勤政廉政守底线，把干净廉洁贯</w:t>
      </w:r>
      <w:r>
        <w:rPr>
          <w:rFonts w:ascii="微软雅黑" w:hAnsi="微软雅黑" w:eastAsia="微软雅黑" w:cs="微软雅黑"/>
          <w:spacing w:val="8"/>
          <w:sz w:val="20"/>
          <w:szCs w:val="20"/>
        </w:rPr>
        <w:t>穿到任务落实始终</w:t>
      </w:r>
    </w:p>
    <w:p>
      <w:pPr>
        <w:pStyle w:val="2"/>
        <w:spacing w:before="2" w:line="369" w:lineRule="auto"/>
        <w:ind w:left="47" w:right="323" w:firstLine="435"/>
        <w:jc w:val="both"/>
      </w:pPr>
      <w:r>
        <w:rPr>
          <w:spacing w:val="18"/>
        </w:rPr>
        <w:t>习近平总书记在十九届中央纪委六次全</w:t>
      </w:r>
      <w:r>
        <w:rPr>
          <w:spacing w:val="7"/>
        </w:rPr>
        <w:t>会上对纵深推进全面从严治党作出战略部署，提出了更高的要求。自治区纪委十二届六次全</w:t>
      </w:r>
      <w:r>
        <w:rPr>
          <w:spacing w:val="18"/>
        </w:rPr>
        <w:t>会和市纪委五届二次全会对持续深入推进自</w:t>
      </w:r>
      <w:r>
        <w:rPr>
          <w:spacing w:val="7"/>
        </w:rPr>
        <w:t>我革命、毫不松懈推动全面从严治党向纵深发展提出明确要求。我们要以永远在路上的政治</w:t>
      </w:r>
    </w:p>
    <w:p>
      <w:pPr>
        <w:spacing w:line="14" w:lineRule="auto"/>
        <w:rPr>
          <w:rFonts w:ascii="Arial"/>
          <w:sz w:val="2"/>
        </w:rPr>
      </w:pPr>
      <w:r>
        <w:rPr>
          <w:rFonts w:ascii="Arial" w:hAnsi="Arial" w:eastAsia="Arial" w:cs="Arial"/>
          <w:sz w:val="2"/>
          <w:szCs w:val="2"/>
        </w:rPr>
        <w:br w:type="column"/>
      </w:r>
    </w:p>
    <w:p>
      <w:pPr>
        <w:pStyle w:val="2"/>
        <w:spacing w:before="47" w:line="406" w:lineRule="auto"/>
        <w:ind w:right="206" w:firstLine="40"/>
      </w:pPr>
      <w:r>
        <w:rPr>
          <w:spacing w:val="5"/>
        </w:rPr>
        <w:t>自觉，坚持严的主基调不动摇，继续打好党风</w:t>
      </w:r>
      <w:r>
        <w:rPr>
          <w:spacing w:val="8"/>
        </w:rPr>
        <w:t>廉政建设持久战、攻坚战。</w:t>
      </w:r>
    </w:p>
    <w:p>
      <w:pPr>
        <w:pStyle w:val="2"/>
        <w:spacing w:before="2" w:line="415" w:lineRule="auto"/>
        <w:ind w:right="126" w:firstLine="426"/>
        <w:jc w:val="both"/>
      </w:pPr>
      <w:r>
        <w:rPr>
          <w:rFonts w:ascii="KaiTi" w:hAnsi="KaiTi" w:eastAsia="KaiTi" w:cs="KaiTi"/>
          <w:b/>
          <w:bCs/>
          <w:spacing w:val="4"/>
        </w:rPr>
        <w:t>一要落实党风廉政建设主体责任。</w:t>
      </w:r>
      <w:r>
        <w:rPr>
          <w:spacing w:val="4"/>
        </w:rPr>
        <w:t>政府系</w:t>
      </w:r>
      <w:r>
        <w:rPr>
          <w:spacing w:val="7"/>
        </w:rPr>
        <w:t>统各级党组要切实担负起全面从严治党、推进党风廉政建设和反腐败工作的主体责任，认真</w:t>
      </w:r>
      <w:r>
        <w:rPr>
          <w:spacing w:val="6"/>
        </w:rPr>
        <w:t>履行</w:t>
      </w:r>
      <w:r>
        <w:rPr>
          <w:rFonts w:ascii="Times New Roman" w:hAnsi="Times New Roman" w:eastAsia="Times New Roman" w:cs="Times New Roman"/>
          <w:spacing w:val="6"/>
        </w:rPr>
        <w:t>“</w:t>
      </w:r>
      <w:r>
        <w:rPr>
          <w:spacing w:val="6"/>
        </w:rPr>
        <w:t>一岗双责</w:t>
      </w:r>
      <w:r>
        <w:rPr>
          <w:rFonts w:ascii="Times New Roman" w:hAnsi="Times New Roman" w:eastAsia="Times New Roman" w:cs="Times New Roman"/>
          <w:spacing w:val="6"/>
        </w:rPr>
        <w:t>”</w:t>
      </w:r>
      <w:r>
        <w:rPr>
          <w:rFonts w:ascii="Times New Roman" w:hAnsi="Times New Roman" w:eastAsia="Times New Roman" w:cs="Times New Roman"/>
          <w:spacing w:val="-9"/>
        </w:rPr>
        <w:t xml:space="preserve"> </w:t>
      </w:r>
      <w:r>
        <w:rPr>
          <w:spacing w:val="6"/>
        </w:rPr>
        <w:t>，主要负责同志要亲自抓、负</w:t>
      </w:r>
      <w:r>
        <w:rPr>
          <w:spacing w:val="7"/>
        </w:rPr>
        <w:t>总责。要严格落实中央八项规定及其实施细则</w:t>
      </w:r>
      <w:r>
        <w:rPr>
          <w:spacing w:val="11"/>
        </w:rPr>
        <w:t>精神</w:t>
      </w:r>
      <w:r>
        <w:rPr>
          <w:spacing w:val="-52"/>
        </w:rPr>
        <w:t xml:space="preserve"> </w:t>
      </w:r>
      <w:r>
        <w:rPr>
          <w:spacing w:val="11"/>
        </w:rPr>
        <w:t>，严格执行自治区</w:t>
      </w:r>
      <w:r>
        <w:rPr>
          <w:rFonts w:ascii="Times New Roman" w:hAnsi="Times New Roman" w:eastAsia="Times New Roman" w:cs="Times New Roman"/>
          <w:spacing w:val="11"/>
        </w:rPr>
        <w:t>“</w:t>
      </w:r>
      <w:r>
        <w:rPr>
          <w:spacing w:val="11"/>
        </w:rPr>
        <w:t>八条禁令</w:t>
      </w:r>
      <w:r>
        <w:rPr>
          <w:rFonts w:ascii="Times New Roman" w:hAnsi="Times New Roman" w:eastAsia="Times New Roman" w:cs="Times New Roman"/>
          <w:spacing w:val="11"/>
        </w:rPr>
        <w:t>”</w:t>
      </w:r>
      <w:r>
        <w:rPr>
          <w:spacing w:val="11"/>
        </w:rPr>
        <w:t>和市委</w:t>
      </w:r>
      <w:r>
        <w:rPr>
          <w:rFonts w:ascii="Times New Roman" w:hAnsi="Times New Roman" w:eastAsia="Times New Roman" w:cs="Times New Roman"/>
          <w:spacing w:val="11"/>
        </w:rPr>
        <w:t>“</w:t>
      </w:r>
      <w:r>
        <w:rPr>
          <w:spacing w:val="11"/>
        </w:rPr>
        <w:t>十</w:t>
      </w:r>
      <w:r>
        <w:rPr>
          <w:spacing w:val="6"/>
        </w:rPr>
        <w:t>项规定</w:t>
      </w:r>
      <w:r>
        <w:rPr>
          <w:rFonts w:ascii="Times New Roman" w:hAnsi="Times New Roman" w:eastAsia="Times New Roman" w:cs="Times New Roman"/>
          <w:spacing w:val="6"/>
        </w:rPr>
        <w:t>”</w:t>
      </w:r>
      <w:r>
        <w:rPr>
          <w:spacing w:val="6"/>
        </w:rPr>
        <w:t>，锲而不舍正学风、改文风、转会风、</w:t>
      </w:r>
      <w:r>
        <w:rPr>
          <w:spacing w:val="8"/>
        </w:rPr>
        <w:t>纠</w:t>
      </w:r>
      <w:r>
        <w:rPr>
          <w:rFonts w:ascii="Times New Roman" w:hAnsi="Times New Roman" w:eastAsia="Times New Roman" w:cs="Times New Roman"/>
          <w:spacing w:val="8"/>
        </w:rPr>
        <w:t>“</w:t>
      </w:r>
      <w:r>
        <w:rPr>
          <w:spacing w:val="8"/>
        </w:rPr>
        <w:t>四风</w:t>
      </w:r>
      <w:r>
        <w:rPr>
          <w:rFonts w:ascii="Times New Roman" w:hAnsi="Times New Roman" w:eastAsia="Times New Roman" w:cs="Times New Roman"/>
          <w:spacing w:val="8"/>
        </w:rPr>
        <w:t>”</w:t>
      </w:r>
      <w:r>
        <w:rPr>
          <w:spacing w:val="8"/>
        </w:rPr>
        <w:t>，坚持不懈整治群众身边腐败和不正</w:t>
      </w:r>
      <w:r>
        <w:rPr>
          <w:spacing w:val="7"/>
        </w:rPr>
        <w:t>之风，严肃查处不尊重规律、不尊重客观实际和群众需求的乱作为问题以及推诿扯皮、玩忽职守、不思进取的不作为问题。要带头严格执行重大事项请示报告制度，严格执行规范领导</w:t>
      </w:r>
      <w:r>
        <w:rPr>
          <w:spacing w:val="18"/>
        </w:rPr>
        <w:t>干部配偶、子女及其配偶经商办企业行为规</w:t>
      </w:r>
      <w:r>
        <w:rPr>
          <w:spacing w:val="7"/>
        </w:rPr>
        <w:t>定，从严要求身边工作人员。要持续严明政治</w:t>
      </w:r>
      <w:r>
        <w:rPr>
          <w:spacing w:val="8"/>
        </w:rPr>
        <w:t>纪律和政治规矩，坚决做到</w:t>
      </w:r>
      <w:r>
        <w:rPr>
          <w:rFonts w:ascii="Times New Roman" w:hAnsi="Times New Roman" w:eastAsia="Times New Roman" w:cs="Times New Roman"/>
          <w:spacing w:val="8"/>
        </w:rPr>
        <w:t>“</w:t>
      </w:r>
      <w:r>
        <w:rPr>
          <w:spacing w:val="8"/>
        </w:rPr>
        <w:t>五个必须</w:t>
      </w:r>
      <w:r>
        <w:rPr>
          <w:rFonts w:ascii="Times New Roman" w:hAnsi="Times New Roman" w:eastAsia="Times New Roman" w:cs="Times New Roman"/>
          <w:spacing w:val="8"/>
        </w:rPr>
        <w:t>”</w:t>
      </w:r>
      <w:r>
        <w:rPr>
          <w:spacing w:val="8"/>
        </w:rPr>
        <w:t>，坚决</w:t>
      </w:r>
      <w:r>
        <w:rPr>
          <w:spacing w:val="6"/>
        </w:rPr>
        <w:t>防止</w:t>
      </w:r>
      <w:r>
        <w:rPr>
          <w:rFonts w:ascii="Times New Roman" w:hAnsi="Times New Roman" w:eastAsia="Times New Roman" w:cs="Times New Roman"/>
          <w:spacing w:val="6"/>
        </w:rPr>
        <w:t>“</w:t>
      </w:r>
      <w:r>
        <w:rPr>
          <w:spacing w:val="6"/>
        </w:rPr>
        <w:t>七个有之</w:t>
      </w:r>
      <w:r>
        <w:rPr>
          <w:rFonts w:ascii="Times New Roman" w:hAnsi="Times New Roman" w:eastAsia="Times New Roman" w:cs="Times New Roman"/>
          <w:spacing w:val="6"/>
        </w:rPr>
        <w:t>”</w:t>
      </w:r>
      <w:r>
        <w:rPr>
          <w:spacing w:val="6"/>
        </w:rPr>
        <w:t>。</w:t>
      </w:r>
    </w:p>
    <w:p>
      <w:pPr>
        <w:pStyle w:val="2"/>
        <w:spacing w:before="1" w:line="406" w:lineRule="auto"/>
        <w:ind w:right="126" w:firstLine="425"/>
        <w:jc w:val="both"/>
      </w:pPr>
      <w:r>
        <w:rPr>
          <w:rFonts w:ascii="KaiTi" w:hAnsi="KaiTi" w:eastAsia="KaiTi" w:cs="KaiTi"/>
          <w:b/>
          <w:bCs/>
          <w:spacing w:val="5"/>
        </w:rPr>
        <w:t>二要健全防腐促廉长效机制。</w:t>
      </w:r>
      <w:r>
        <w:rPr>
          <w:spacing w:val="5"/>
        </w:rPr>
        <w:t>要从源头上</w:t>
      </w:r>
      <w:r>
        <w:rPr>
          <w:spacing w:val="2"/>
        </w:rPr>
        <w:t>规范用权，筑牢制度</w:t>
      </w:r>
      <w:r>
        <w:rPr>
          <w:rFonts w:ascii="Times New Roman" w:hAnsi="Times New Roman" w:eastAsia="Times New Roman" w:cs="Times New Roman"/>
          <w:spacing w:val="2"/>
        </w:rPr>
        <w:t>“</w:t>
      </w:r>
      <w:r>
        <w:rPr>
          <w:spacing w:val="2"/>
        </w:rPr>
        <w:t>篱笆</w:t>
      </w:r>
      <w:r>
        <w:rPr>
          <w:rFonts w:ascii="Times New Roman" w:hAnsi="Times New Roman" w:eastAsia="Times New Roman" w:cs="Times New Roman"/>
          <w:spacing w:val="2"/>
        </w:rPr>
        <w:t>”</w:t>
      </w:r>
      <w:r>
        <w:rPr>
          <w:spacing w:val="2"/>
        </w:rPr>
        <w:t>，加强对政府采购、</w:t>
      </w:r>
      <w:r>
        <w:rPr>
          <w:spacing w:val="7"/>
        </w:rPr>
        <w:t>土地出让、工程项目招投标等公共资源交易领域的全过程全链条监管，严肃查处利用权力插手干预和谋取私利等行为，认真汲取房正纶案经验教训，重大项目要经党组会议研究。持续</w:t>
      </w:r>
      <w:r>
        <w:rPr>
          <w:spacing w:val="11"/>
        </w:rPr>
        <w:t>深入开展工程建设和政府采购领域专项治理，</w:t>
      </w:r>
      <w:r>
        <w:rPr>
          <w:spacing w:val="7"/>
        </w:rPr>
        <w:t>健全项目监管机制，完善监管措施，确保每项</w:t>
      </w:r>
      <w:r>
        <w:rPr>
          <w:spacing w:val="9"/>
        </w:rPr>
        <w:t>工程都成为廉洁工程、阳光工程和干净工程。</w:t>
      </w:r>
    </w:p>
    <w:p>
      <w:pPr>
        <w:pStyle w:val="2"/>
        <w:spacing w:before="1" w:line="325" w:lineRule="auto"/>
        <w:ind w:left="2" w:right="126" w:firstLine="425"/>
      </w:pPr>
      <w:r>
        <w:rPr>
          <w:rFonts w:ascii="KaiTi" w:hAnsi="KaiTi" w:eastAsia="KaiTi" w:cs="KaiTi"/>
          <w:b/>
          <w:bCs/>
          <w:spacing w:val="-5"/>
        </w:rPr>
        <w:t>三要切实管好用好财政资金。</w:t>
      </w:r>
      <w:r>
        <w:rPr>
          <w:spacing w:val="-5"/>
        </w:rPr>
        <w:t>各县（</w:t>
      </w:r>
      <w:r>
        <w:rPr>
          <w:spacing w:val="-35"/>
        </w:rPr>
        <w:t xml:space="preserve"> </w:t>
      </w:r>
      <w:r>
        <w:rPr>
          <w:spacing w:val="-5"/>
        </w:rPr>
        <w:t>区）、</w:t>
      </w:r>
      <w:r>
        <w:rPr>
          <w:spacing w:val="7"/>
        </w:rPr>
        <w:t>市直各部门（单位）要把思想和行动统一到中</w:t>
      </w:r>
    </w:p>
    <w:p>
      <w:pPr>
        <w:spacing w:line="325" w:lineRule="auto"/>
        <w:sectPr>
          <w:type w:val="continuous"/>
          <w:pgSz w:w="11906" w:h="16839"/>
          <w:pgMar w:top="1748" w:right="1383" w:bottom="1544" w:left="1543" w:header="1426" w:footer="1174" w:gutter="0"/>
          <w:cols w:equalWidth="0" w:num="2">
            <w:col w:w="4526" w:space="100"/>
            <w:col w:w="4354"/>
          </w:cols>
        </w:sectPr>
      </w:pPr>
    </w:p>
    <w:p>
      <w:pPr>
        <w:spacing w:before="172"/>
      </w:pPr>
    </w:p>
    <w:p>
      <w:pPr>
        <w:sectPr>
          <w:headerReference r:id="rId205" w:type="default"/>
          <w:footerReference r:id="rId206" w:type="default"/>
          <w:pgSz w:w="11906" w:h="16839"/>
          <w:pgMar w:top="1791" w:right="1509" w:bottom="1544" w:left="1538" w:header="1426" w:footer="1174" w:gutter="0"/>
          <w:cols w:equalWidth="0" w:num="1">
            <w:col w:w="8859"/>
          </w:cols>
        </w:sectPr>
      </w:pPr>
    </w:p>
    <w:p>
      <w:pPr>
        <w:pStyle w:val="2"/>
        <w:spacing w:before="39" w:line="407" w:lineRule="auto"/>
        <w:ind w:left="53" w:right="327" w:firstLine="7"/>
        <w:jc w:val="both"/>
      </w:pPr>
      <w:r>
        <w:rPr>
          <w:spacing w:val="6"/>
        </w:rPr>
        <w:t>央和自治区关于</w:t>
      </w:r>
      <w:r>
        <w:rPr>
          <w:rFonts w:ascii="Times New Roman" w:hAnsi="Times New Roman" w:eastAsia="Times New Roman" w:cs="Times New Roman"/>
          <w:spacing w:val="6"/>
        </w:rPr>
        <w:t>“</w:t>
      </w:r>
      <w:r>
        <w:rPr>
          <w:spacing w:val="6"/>
        </w:rPr>
        <w:t>过紧日子</w:t>
      </w:r>
      <w:r>
        <w:rPr>
          <w:rFonts w:ascii="Times New Roman" w:hAnsi="Times New Roman" w:eastAsia="Times New Roman" w:cs="Times New Roman"/>
          <w:spacing w:val="6"/>
        </w:rPr>
        <w:t>”</w:t>
      </w:r>
      <w:r>
        <w:rPr>
          <w:rFonts w:ascii="Times New Roman" w:hAnsi="Times New Roman" w:eastAsia="Times New Roman" w:cs="Times New Roman"/>
          <w:spacing w:val="-15"/>
        </w:rPr>
        <w:t xml:space="preserve"> </w:t>
      </w:r>
      <w:r>
        <w:rPr>
          <w:spacing w:val="6"/>
        </w:rPr>
        <w:t>的安排部署上来，</w:t>
      </w:r>
      <w:r>
        <w:rPr>
          <w:spacing w:val="7"/>
        </w:rPr>
        <w:t>严肃财经纪律，强化预算约束，坚持先有预算后有支出，确保政府债务只减不增。要严控一</w:t>
      </w:r>
      <w:r>
        <w:rPr>
          <w:spacing w:val="8"/>
        </w:rPr>
        <w:t>般性支出，持续压减</w:t>
      </w:r>
      <w:r>
        <w:rPr>
          <w:rFonts w:ascii="Times New Roman" w:hAnsi="Times New Roman" w:eastAsia="Times New Roman" w:cs="Times New Roman"/>
          <w:spacing w:val="8"/>
        </w:rPr>
        <w:t>“</w:t>
      </w:r>
      <w:r>
        <w:rPr>
          <w:spacing w:val="8"/>
        </w:rPr>
        <w:t>三公</w:t>
      </w:r>
      <w:r>
        <w:rPr>
          <w:rFonts w:ascii="Times New Roman" w:hAnsi="Times New Roman" w:eastAsia="Times New Roman" w:cs="Times New Roman"/>
          <w:spacing w:val="8"/>
        </w:rPr>
        <w:t>”</w:t>
      </w:r>
      <w:r>
        <w:rPr>
          <w:spacing w:val="8"/>
        </w:rPr>
        <w:t>经费，更加突出财</w:t>
      </w:r>
      <w:r>
        <w:rPr>
          <w:spacing w:val="7"/>
        </w:rPr>
        <w:t>政资金在服务先行区建设、支持产业发展、推</w:t>
      </w:r>
      <w:r>
        <w:rPr>
          <w:spacing w:val="16"/>
        </w:rPr>
        <w:t>动</w:t>
      </w:r>
      <w:r>
        <w:rPr>
          <w:rFonts w:ascii="Times New Roman" w:hAnsi="Times New Roman" w:eastAsia="Times New Roman" w:cs="Times New Roman"/>
          <w:spacing w:val="16"/>
        </w:rPr>
        <w:t>“</w:t>
      </w:r>
      <w:r>
        <w:rPr>
          <w:spacing w:val="16"/>
        </w:rPr>
        <w:t>四大提升行动</w:t>
      </w:r>
      <w:r>
        <w:rPr>
          <w:rFonts w:ascii="Times New Roman" w:hAnsi="Times New Roman" w:eastAsia="Times New Roman" w:cs="Times New Roman"/>
          <w:spacing w:val="16"/>
        </w:rPr>
        <w:t>”</w:t>
      </w:r>
      <w:r>
        <w:rPr>
          <w:rFonts w:ascii="Times New Roman" w:hAnsi="Times New Roman" w:eastAsia="Times New Roman" w:cs="Times New Roman"/>
          <w:spacing w:val="-2"/>
        </w:rPr>
        <w:t xml:space="preserve"> </w:t>
      </w:r>
      <w:r>
        <w:rPr>
          <w:spacing w:val="16"/>
        </w:rPr>
        <w:t>、办理民生实事的保障支</w:t>
      </w:r>
      <w:r>
        <w:rPr>
          <w:spacing w:val="6"/>
        </w:rPr>
        <w:t>持，切实把有限的资金用在</w:t>
      </w:r>
      <w:r>
        <w:rPr>
          <w:rFonts w:ascii="Times New Roman" w:hAnsi="Times New Roman" w:eastAsia="Times New Roman" w:cs="Times New Roman"/>
          <w:spacing w:val="6"/>
        </w:rPr>
        <w:t>“</w:t>
      </w:r>
      <w:r>
        <w:rPr>
          <w:spacing w:val="6"/>
        </w:rPr>
        <w:t>刀刃上</w:t>
      </w:r>
      <w:r>
        <w:rPr>
          <w:rFonts w:ascii="Times New Roman" w:hAnsi="Times New Roman" w:eastAsia="Times New Roman" w:cs="Times New Roman"/>
          <w:spacing w:val="6"/>
        </w:rPr>
        <w:t>”</w:t>
      </w:r>
      <w:r>
        <w:rPr>
          <w:rFonts w:ascii="Times New Roman" w:hAnsi="Times New Roman" w:eastAsia="Times New Roman" w:cs="Times New Roman"/>
          <w:spacing w:val="-8"/>
        </w:rPr>
        <w:t xml:space="preserve"> </w:t>
      </w:r>
      <w:r>
        <w:rPr>
          <w:spacing w:val="6"/>
        </w:rPr>
        <w:t>、花在紧</w:t>
      </w:r>
      <w:r>
        <w:rPr>
          <w:spacing w:val="5"/>
        </w:rPr>
        <w:t>要处。</w:t>
      </w:r>
    </w:p>
    <w:p>
      <w:pPr>
        <w:spacing w:line="71" w:lineRule="auto"/>
        <w:rPr>
          <w:rFonts w:ascii="Arial"/>
          <w:sz w:val="2"/>
        </w:rPr>
      </w:pPr>
    </w:p>
    <w:p>
      <w:pPr>
        <w:spacing w:line="14" w:lineRule="auto"/>
        <w:rPr>
          <w:rFonts w:ascii="Arial"/>
          <w:sz w:val="2"/>
        </w:rPr>
      </w:pPr>
      <w:r>
        <w:rPr>
          <w:rFonts w:ascii="Arial" w:hAnsi="Arial" w:eastAsia="Arial" w:cs="Arial"/>
          <w:sz w:val="2"/>
          <w:szCs w:val="2"/>
        </w:rPr>
        <w:br w:type="column"/>
      </w:r>
    </w:p>
    <w:p>
      <w:pPr>
        <w:pStyle w:val="2"/>
        <w:spacing w:before="64" w:line="424" w:lineRule="auto"/>
        <w:ind w:right="61" w:firstLine="442"/>
        <w:jc w:val="both"/>
      </w:pPr>
      <w:r>
        <w:rPr>
          <w:spacing w:val="6"/>
        </w:rPr>
        <w:t>同志们，为政贵在力行，万事成于实干。</w:t>
      </w:r>
      <w:r>
        <w:rPr>
          <w:spacing w:val="7"/>
        </w:rPr>
        <w:t>让我们在市委的领导下，以开局就是决战、起</w:t>
      </w:r>
      <w:r>
        <w:rPr>
          <w:spacing w:val="8"/>
        </w:rPr>
        <w:t>步就是冲刺的信念和斗志，集中精力抓发展，</w:t>
      </w:r>
      <w:r>
        <w:rPr>
          <w:spacing w:val="7"/>
        </w:rPr>
        <w:t>步调一致促工作，努力交出一份无愧于党、无愧于人民、无愧于时代的合格答卷，以优异成</w:t>
      </w:r>
      <w:r>
        <w:rPr>
          <w:spacing w:val="18"/>
        </w:rPr>
        <w:t>绩迎接党的二十大和自治区第十三次党代会</w:t>
      </w:r>
      <w:r>
        <w:rPr>
          <w:spacing w:val="7"/>
        </w:rPr>
        <w:t>胜利召开！</w:t>
      </w:r>
    </w:p>
    <w:p>
      <w:pPr>
        <w:spacing w:line="424" w:lineRule="auto"/>
        <w:sectPr>
          <w:type w:val="continuous"/>
          <w:pgSz w:w="11906" w:h="16839"/>
          <w:pgMar w:top="1791" w:right="1509" w:bottom="1544" w:left="1538" w:header="1426" w:footer="1174" w:gutter="0"/>
          <w:cols w:equalWidth="0" w:num="2">
            <w:col w:w="4529" w:space="100"/>
            <w:col w:w="4230"/>
          </w:cols>
        </w:sectPr>
      </w:pPr>
    </w:p>
    <w:p>
      <w:pPr>
        <w:spacing w:line="294" w:lineRule="auto"/>
        <w:rPr>
          <w:rFonts w:ascii="Arial"/>
          <w:sz w:val="21"/>
        </w:rPr>
      </w:pPr>
      <w:r>
        <w:drawing>
          <wp:anchor distT="0" distB="0" distL="0" distR="0" simplePos="0" relativeHeight="251812864" behindDoc="0" locked="0" layoutInCell="1" allowOverlap="1">
            <wp:simplePos x="0" y="0"/>
            <wp:positionH relativeFrom="column">
              <wp:posOffset>8255</wp:posOffset>
            </wp:positionH>
            <wp:positionV relativeFrom="paragraph">
              <wp:posOffset>-2506980</wp:posOffset>
            </wp:positionV>
            <wp:extent cx="5579745" cy="762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18"/>
                    <a:stretch>
                      <a:fillRect/>
                    </a:stretch>
                  </pic:blipFill>
                  <pic:spPr>
                    <a:xfrm>
                      <a:off x="0" y="0"/>
                      <a:ext cx="5579743" cy="7620"/>
                    </a:xfrm>
                    <a:prstGeom prst="rect">
                      <a:avLst/>
                    </a:prstGeom>
                  </pic:spPr>
                </pic:pic>
              </a:graphicData>
            </a:graphic>
          </wp:anchor>
        </w:drawing>
      </w:r>
    </w:p>
    <w:p>
      <w:pPr>
        <w:spacing w:line="295" w:lineRule="auto"/>
        <w:rPr>
          <w:rFonts w:ascii="Arial"/>
          <w:sz w:val="21"/>
        </w:rPr>
      </w:pPr>
    </w:p>
    <w:p>
      <w:pPr>
        <w:pStyle w:val="2"/>
        <w:spacing w:before="140" w:line="217" w:lineRule="auto"/>
        <w:ind w:left="2904"/>
        <w:rPr>
          <w:sz w:val="43"/>
          <w:szCs w:val="43"/>
        </w:rPr>
      </w:pPr>
      <w:r>
        <w:rPr>
          <w:b/>
          <w:bCs/>
          <w:spacing w:val="1"/>
          <w:sz w:val="43"/>
          <w:szCs w:val="43"/>
        </w:rPr>
        <w:t>固原市人民政府</w:t>
      </w:r>
    </w:p>
    <w:p>
      <w:pPr>
        <w:pStyle w:val="2"/>
        <w:spacing w:before="90" w:line="239" w:lineRule="auto"/>
        <w:ind w:left="905" w:right="484" w:hanging="448"/>
        <w:outlineLvl w:val="1"/>
        <w:rPr>
          <w:sz w:val="43"/>
          <w:szCs w:val="43"/>
        </w:rPr>
      </w:pPr>
      <w:r>
        <w:rPr>
          <w:b/>
          <w:bCs/>
          <w:spacing w:val="5"/>
          <w:sz w:val="43"/>
          <w:szCs w:val="43"/>
        </w:rPr>
        <w:t>关于禁止在清水河流域城乡供水工程用地</w:t>
      </w:r>
      <w:r>
        <w:rPr>
          <w:b/>
          <w:bCs/>
          <w:spacing w:val="4"/>
          <w:sz w:val="43"/>
          <w:szCs w:val="43"/>
        </w:rPr>
        <w:t>范围新增建设项目和迁入人口的通告</w:t>
      </w:r>
    </w:p>
    <w:p>
      <w:pPr>
        <w:spacing w:line="418" w:lineRule="auto"/>
        <w:rPr>
          <w:rFonts w:ascii="Arial"/>
          <w:sz w:val="21"/>
        </w:rPr>
      </w:pPr>
    </w:p>
    <w:p>
      <w:pPr>
        <w:pStyle w:val="2"/>
        <w:spacing w:before="65" w:line="278" w:lineRule="exact"/>
        <w:ind w:left="6436"/>
      </w:pPr>
      <w:r>
        <w:rPr>
          <w:spacing w:val="1"/>
          <w:position w:val="1"/>
        </w:rPr>
        <w:t>固政规发〔</w:t>
      </w:r>
      <w:r>
        <w:rPr>
          <w:rFonts w:ascii="Times New Roman" w:hAnsi="Times New Roman" w:eastAsia="Times New Roman" w:cs="Times New Roman"/>
          <w:spacing w:val="1"/>
          <w:position w:val="1"/>
        </w:rPr>
        <w:t xml:space="preserve">2022 </w:t>
      </w:r>
      <w:r>
        <w:rPr>
          <w:spacing w:val="1"/>
          <w:position w:val="1"/>
        </w:rPr>
        <w:t>〕</w:t>
      </w:r>
      <w:r>
        <w:rPr>
          <w:rFonts w:ascii="Times New Roman" w:hAnsi="Times New Roman" w:eastAsia="Times New Roman" w:cs="Times New Roman"/>
          <w:spacing w:val="1"/>
          <w:position w:val="1"/>
        </w:rPr>
        <w:t xml:space="preserve">1 </w:t>
      </w:r>
      <w:r>
        <w:rPr>
          <w:spacing w:val="1"/>
          <w:position w:val="1"/>
        </w:rPr>
        <w:t>号</w:t>
      </w:r>
    </w:p>
    <w:p>
      <w:pPr>
        <w:spacing w:before="79"/>
      </w:pPr>
    </w:p>
    <w:p>
      <w:pPr>
        <w:sectPr>
          <w:type w:val="continuous"/>
          <w:pgSz w:w="11906" w:h="16839"/>
          <w:pgMar w:top="1791" w:right="1509" w:bottom="1544" w:left="1538" w:header="1426" w:footer="1174" w:gutter="0"/>
          <w:cols w:equalWidth="0" w:num="1">
            <w:col w:w="8859"/>
          </w:cols>
        </w:sectPr>
      </w:pPr>
    </w:p>
    <w:p>
      <w:pPr>
        <w:pStyle w:val="2"/>
        <w:spacing w:before="43" w:line="406" w:lineRule="auto"/>
        <w:ind w:left="54" w:right="266" w:firstLine="424"/>
        <w:jc w:val="both"/>
      </w:pPr>
      <w:r>
        <w:t>清</w:t>
      </w:r>
      <w:r>
        <w:rPr>
          <w:spacing w:val="-23"/>
        </w:rPr>
        <w:t xml:space="preserve"> </w:t>
      </w:r>
      <w:r>
        <w:t>水</w:t>
      </w:r>
      <w:r>
        <w:rPr>
          <w:spacing w:val="-34"/>
        </w:rPr>
        <w:t xml:space="preserve"> </w:t>
      </w:r>
      <w:r>
        <w:t>河</w:t>
      </w:r>
      <w:r>
        <w:rPr>
          <w:spacing w:val="-28"/>
        </w:rPr>
        <w:t xml:space="preserve"> </w:t>
      </w:r>
      <w:r>
        <w:t>流</w:t>
      </w:r>
      <w:r>
        <w:rPr>
          <w:spacing w:val="-33"/>
        </w:rPr>
        <w:t xml:space="preserve"> </w:t>
      </w:r>
      <w:r>
        <w:t>域</w:t>
      </w:r>
      <w:r>
        <w:rPr>
          <w:spacing w:val="-36"/>
        </w:rPr>
        <w:t xml:space="preserve"> </w:t>
      </w:r>
      <w:r>
        <w:t>城</w:t>
      </w:r>
      <w:r>
        <w:rPr>
          <w:spacing w:val="-25"/>
        </w:rPr>
        <w:t xml:space="preserve"> </w:t>
      </w:r>
      <w:r>
        <w:t>乡</w:t>
      </w:r>
      <w:r>
        <w:rPr>
          <w:spacing w:val="-34"/>
        </w:rPr>
        <w:t xml:space="preserve"> </w:t>
      </w:r>
      <w:r>
        <w:t>供</w:t>
      </w:r>
      <w:r>
        <w:rPr>
          <w:spacing w:val="-34"/>
        </w:rPr>
        <w:t xml:space="preserve"> </w:t>
      </w:r>
      <w:r>
        <w:t>水</w:t>
      </w:r>
      <w:r>
        <w:rPr>
          <w:spacing w:val="-33"/>
        </w:rPr>
        <w:t xml:space="preserve"> </w:t>
      </w:r>
      <w:r>
        <w:t>工</w:t>
      </w:r>
      <w:r>
        <w:rPr>
          <w:spacing w:val="-33"/>
        </w:rPr>
        <w:t xml:space="preserve"> </w:t>
      </w:r>
      <w:r>
        <w:t>程</w:t>
      </w:r>
      <w:r>
        <w:rPr>
          <w:spacing w:val="-34"/>
        </w:rPr>
        <w:t xml:space="preserve"> </w:t>
      </w:r>
      <w:r>
        <w:t>是 国</w:t>
      </w:r>
      <w:r>
        <w:rPr>
          <w:spacing w:val="-33"/>
        </w:rPr>
        <w:t xml:space="preserve"> </w:t>
      </w:r>
      <w:r>
        <w:t>家</w:t>
      </w:r>
      <w:r>
        <w:rPr>
          <w:rFonts w:ascii="Times New Roman" w:hAnsi="Times New Roman" w:eastAsia="Times New Roman" w:cs="Times New Roman"/>
          <w:spacing w:val="7"/>
        </w:rPr>
        <w:t xml:space="preserve">2020-2022 </w:t>
      </w:r>
      <w:r>
        <w:rPr>
          <w:spacing w:val="7"/>
        </w:rPr>
        <w:t>年重点推进的</w:t>
      </w:r>
      <w:r>
        <w:rPr>
          <w:spacing w:val="-11"/>
        </w:rPr>
        <w:t xml:space="preserve"> </w:t>
      </w:r>
      <w:r>
        <w:rPr>
          <w:rFonts w:ascii="Times New Roman" w:hAnsi="Times New Roman" w:eastAsia="Times New Roman" w:cs="Times New Roman"/>
          <w:spacing w:val="7"/>
        </w:rPr>
        <w:t xml:space="preserve">150 </w:t>
      </w:r>
      <w:r>
        <w:rPr>
          <w:spacing w:val="7"/>
        </w:rPr>
        <w:t>项重大水利工程</w:t>
      </w:r>
      <w:r>
        <w:rPr>
          <w:spacing w:val="12"/>
        </w:rPr>
        <w:t>之一。工程实施后对构建完善我市</w:t>
      </w:r>
      <w:r>
        <w:rPr>
          <w:rFonts w:ascii="Times New Roman" w:hAnsi="Times New Roman" w:eastAsia="Times New Roman" w:cs="Times New Roman"/>
          <w:spacing w:val="12"/>
        </w:rPr>
        <w:t>“</w:t>
      </w:r>
      <w:r>
        <w:rPr>
          <w:spacing w:val="12"/>
        </w:rPr>
        <w:t>北引黄河水、南调泾河水、用好当地水</w:t>
      </w:r>
      <w:r>
        <w:rPr>
          <w:rFonts w:ascii="Times New Roman" w:hAnsi="Times New Roman" w:eastAsia="Times New Roman" w:cs="Times New Roman"/>
          <w:spacing w:val="12"/>
        </w:rPr>
        <w:t>”</w:t>
      </w:r>
      <w:r>
        <w:rPr>
          <w:spacing w:val="12"/>
        </w:rPr>
        <w:t>的水资源配置</w:t>
      </w:r>
      <w:r>
        <w:rPr>
          <w:spacing w:val="7"/>
        </w:rPr>
        <w:t>格局，保障区域城乡群众生活及工业产业发展用水需求，巩固拓展脱贫攻坚成果，助力乡村</w:t>
      </w:r>
      <w:r>
        <w:rPr>
          <w:spacing w:val="18"/>
        </w:rPr>
        <w:t>振兴战略实施和经济社会高质量发展具有重</w:t>
      </w:r>
      <w:r>
        <w:rPr>
          <w:spacing w:val="10"/>
        </w:rPr>
        <w:t>大意义。 为维护有关各方合法权益</w:t>
      </w:r>
      <w:r>
        <w:rPr>
          <w:spacing w:val="-55"/>
        </w:rPr>
        <w:t xml:space="preserve"> </w:t>
      </w:r>
      <w:r>
        <w:rPr>
          <w:spacing w:val="10"/>
        </w:rPr>
        <w:t>，保障工</w:t>
      </w:r>
      <w:r>
        <w:rPr>
          <w:spacing w:val="5"/>
        </w:rPr>
        <w:t>程顺利推进，根据《国务院关于修改＜</w:t>
      </w:r>
      <w:r>
        <w:rPr>
          <w:spacing w:val="-55"/>
        </w:rPr>
        <w:t xml:space="preserve"> </w:t>
      </w:r>
      <w:r>
        <w:rPr>
          <w:spacing w:val="5"/>
        </w:rPr>
        <w:t>大中型</w:t>
      </w:r>
      <w:r>
        <w:rPr>
          <w:spacing w:val="18"/>
        </w:rPr>
        <w:t>水利水电工程建设征地补偿和移民安置条例</w:t>
      </w:r>
      <w:r>
        <w:rPr>
          <w:spacing w:val="3"/>
        </w:rPr>
        <w:t xml:space="preserve"> &gt;</w:t>
      </w:r>
      <w:r>
        <w:rPr>
          <w:spacing w:val="-16"/>
        </w:rPr>
        <w:t xml:space="preserve"> </w:t>
      </w:r>
      <w:r>
        <w:rPr>
          <w:spacing w:val="3"/>
        </w:rPr>
        <w:t>的决定》（</w:t>
      </w:r>
      <w:r>
        <w:rPr>
          <w:spacing w:val="-47"/>
        </w:rPr>
        <w:t xml:space="preserve"> </w:t>
      </w:r>
      <w:r>
        <w:rPr>
          <w:spacing w:val="3"/>
        </w:rPr>
        <w:t xml:space="preserve">国务院令第 </w:t>
      </w:r>
      <w:r>
        <w:rPr>
          <w:rFonts w:ascii="Times New Roman" w:hAnsi="Times New Roman" w:eastAsia="Times New Roman" w:cs="Times New Roman"/>
          <w:spacing w:val="3"/>
        </w:rPr>
        <w:t xml:space="preserve">679  </w:t>
      </w:r>
      <w:r>
        <w:rPr>
          <w:spacing w:val="3"/>
        </w:rPr>
        <w:t>号）有关规定，</w:t>
      </w:r>
      <w:r>
        <w:rPr>
          <w:spacing w:val="7"/>
        </w:rPr>
        <w:t>现通告如下：</w:t>
      </w:r>
    </w:p>
    <w:p>
      <w:pPr>
        <w:pStyle w:val="2"/>
        <w:spacing w:line="186" w:lineRule="auto"/>
        <w:ind w:left="475"/>
      </w:pPr>
      <w:r>
        <w:rPr>
          <w:spacing w:val="6"/>
        </w:rPr>
        <w:t>一、清水河流域城乡供水工程在固原市境</w:t>
      </w:r>
    </w:p>
    <w:p>
      <w:pPr>
        <w:spacing w:line="14" w:lineRule="auto"/>
        <w:rPr>
          <w:rFonts w:ascii="Arial"/>
          <w:sz w:val="2"/>
        </w:rPr>
      </w:pPr>
      <w:r>
        <w:rPr>
          <w:rFonts w:ascii="Arial" w:hAnsi="Arial" w:eastAsia="Arial" w:cs="Arial"/>
          <w:sz w:val="2"/>
          <w:szCs w:val="2"/>
        </w:rPr>
        <w:br w:type="column"/>
      </w:r>
    </w:p>
    <w:p>
      <w:pPr>
        <w:pStyle w:val="2"/>
        <w:spacing w:before="37" w:line="404" w:lineRule="auto"/>
        <w:ind w:firstLine="21"/>
        <w:jc w:val="both"/>
      </w:pPr>
      <w:r>
        <w:rPr>
          <w:spacing w:val="2"/>
        </w:rPr>
        <w:t>内建设内容包括</w:t>
      </w:r>
      <w:r>
        <w:rPr>
          <w:spacing w:val="-23"/>
        </w:rPr>
        <w:t xml:space="preserve"> </w:t>
      </w:r>
      <w:r>
        <w:rPr>
          <w:rFonts w:ascii="Times New Roman" w:hAnsi="Times New Roman" w:eastAsia="Times New Roman" w:cs="Times New Roman"/>
          <w:spacing w:val="2"/>
        </w:rPr>
        <w:t xml:space="preserve">1 </w:t>
      </w:r>
      <w:r>
        <w:rPr>
          <w:spacing w:val="2"/>
        </w:rPr>
        <w:t>级加压泵站、</w:t>
      </w:r>
      <w:r>
        <w:rPr>
          <w:rFonts w:ascii="Times New Roman" w:hAnsi="Times New Roman" w:eastAsia="Times New Roman" w:cs="Times New Roman"/>
          <w:spacing w:val="2"/>
        </w:rPr>
        <w:t xml:space="preserve">43 </w:t>
      </w:r>
      <w:r>
        <w:rPr>
          <w:spacing w:val="2"/>
        </w:rPr>
        <w:t>公里压力管</w:t>
      </w:r>
      <w:r>
        <w:rPr>
          <w:spacing w:val="11"/>
        </w:rPr>
        <w:t>线、</w:t>
      </w:r>
      <w:r>
        <w:rPr>
          <w:rFonts w:ascii="Times New Roman" w:hAnsi="Times New Roman" w:eastAsia="Times New Roman" w:cs="Times New Roman"/>
          <w:spacing w:val="11"/>
        </w:rPr>
        <w:t xml:space="preserve">2 </w:t>
      </w:r>
      <w:r>
        <w:rPr>
          <w:spacing w:val="11"/>
        </w:rPr>
        <w:t>座调蓄水池、</w:t>
      </w:r>
      <w:r>
        <w:rPr>
          <w:rFonts w:ascii="Times New Roman" w:hAnsi="Times New Roman" w:eastAsia="Times New Roman" w:cs="Times New Roman"/>
          <w:spacing w:val="11"/>
        </w:rPr>
        <w:t xml:space="preserve">1 </w:t>
      </w:r>
      <w:r>
        <w:rPr>
          <w:spacing w:val="11"/>
        </w:rPr>
        <w:t>座净水厂及沿线各类小</w:t>
      </w:r>
      <w:r>
        <w:rPr>
          <w:spacing w:val="6"/>
        </w:rPr>
        <w:t>型建筑物</w:t>
      </w:r>
      <w:r>
        <w:rPr>
          <w:spacing w:val="-38"/>
        </w:rPr>
        <w:t xml:space="preserve"> </w:t>
      </w:r>
      <w:r>
        <w:rPr>
          <w:rFonts w:ascii="Times New Roman" w:hAnsi="Times New Roman" w:eastAsia="Times New Roman" w:cs="Times New Roman"/>
          <w:spacing w:val="6"/>
        </w:rPr>
        <w:t xml:space="preserve">450 </w:t>
      </w:r>
      <w:r>
        <w:rPr>
          <w:spacing w:val="6"/>
        </w:rPr>
        <w:t>座，工程建设涉及固原市原州区</w:t>
      </w:r>
      <w:r>
        <w:rPr>
          <w:spacing w:val="1"/>
        </w:rPr>
        <w:t>黄铎堡镇、三营镇、头营镇、彭堡镇、中河乡、</w:t>
      </w:r>
      <w:r>
        <w:rPr>
          <w:spacing w:val="7"/>
        </w:rPr>
        <w:t>古雁街道办以及固原新材料园区、固原经济开</w:t>
      </w:r>
      <w:r>
        <w:rPr>
          <w:spacing w:val="4"/>
        </w:rPr>
        <w:t>发区。</w:t>
      </w:r>
    </w:p>
    <w:p>
      <w:pPr>
        <w:pStyle w:val="2"/>
        <w:spacing w:before="22" w:line="374" w:lineRule="auto"/>
        <w:ind w:right="80" w:firstLine="421"/>
        <w:jc w:val="both"/>
      </w:pPr>
      <w:r>
        <w:rPr>
          <w:spacing w:val="6"/>
        </w:rPr>
        <w:t>二、自本通告发布之日起，除国家已批准</w:t>
      </w:r>
      <w:r>
        <w:rPr>
          <w:spacing w:val="7"/>
        </w:rPr>
        <w:t>开工建设的铁路、公路、电力、通信等重点项目外，禁止任何单位、集体或个人在工程用地范围内新增各类建设项目（包括私自搭建翻建</w:t>
      </w:r>
      <w:r>
        <w:rPr>
          <w:spacing w:val="8"/>
        </w:rPr>
        <w:t>房屋、设施圈棚等居民生活生产设施等</w:t>
      </w:r>
      <w:r>
        <w:t>），</w:t>
      </w:r>
      <w:r>
        <w:rPr>
          <w:spacing w:val="8"/>
        </w:rPr>
        <w:t>不</w:t>
      </w:r>
      <w:r>
        <w:rPr>
          <w:spacing w:val="7"/>
        </w:rPr>
        <w:t>得改变该区域内原地类、地貌，不得从事抢开耕地园地、抢栽树木等改变土地用途和影响建</w:t>
      </w:r>
    </w:p>
    <w:p>
      <w:pPr>
        <w:spacing w:line="374" w:lineRule="auto"/>
        <w:sectPr>
          <w:type w:val="continuous"/>
          <w:pgSz w:w="11906" w:h="16839"/>
          <w:pgMar w:top="1791" w:right="1509" w:bottom="1544" w:left="1538" w:header="1426" w:footer="1174" w:gutter="0"/>
          <w:cols w:equalWidth="0" w:num="2">
            <w:col w:w="4531" w:space="100"/>
            <w:col w:w="4228"/>
          </w:cols>
        </w:sectPr>
      </w:pPr>
    </w:p>
    <w:p>
      <w:pPr>
        <w:spacing w:before="218"/>
      </w:pPr>
    </w:p>
    <w:p>
      <w:pPr>
        <w:sectPr>
          <w:headerReference r:id="rId207" w:type="default"/>
          <w:footerReference r:id="rId208" w:type="default"/>
          <w:pgSz w:w="11906" w:h="16839"/>
          <w:pgMar w:top="1748" w:right="1383" w:bottom="1544" w:left="1543" w:header="1426" w:footer="1174" w:gutter="0"/>
          <w:cols w:equalWidth="0" w:num="1">
            <w:col w:w="8980"/>
          </w:cols>
        </w:sectPr>
      </w:pPr>
    </w:p>
    <w:p>
      <w:pPr>
        <w:pStyle w:val="2"/>
        <w:spacing w:before="46" w:line="400" w:lineRule="auto"/>
        <w:ind w:left="48" w:right="278" w:hanging="2"/>
        <w:jc w:val="both"/>
      </w:pPr>
      <w:r>
        <w:rPr>
          <w:spacing w:val="10"/>
        </w:rPr>
        <w:t>设的活动，不得移动或破坏项目设计（建设）</w:t>
      </w:r>
      <w:r>
        <w:rPr>
          <w:spacing w:val="7"/>
        </w:rPr>
        <w:t>单位设立的标记、标点；除出生、婚嫁、军人</w:t>
      </w:r>
      <w:r>
        <w:rPr>
          <w:spacing w:val="9"/>
        </w:rPr>
        <w:t>转业退伍等正常情况外，一律不准迁入人口。违反上述规定的，一律不予登记和补偿。</w:t>
      </w:r>
    </w:p>
    <w:p>
      <w:pPr>
        <w:pStyle w:val="2"/>
        <w:spacing w:before="27" w:line="405" w:lineRule="auto"/>
        <w:ind w:left="49" w:right="330" w:firstLine="423"/>
        <w:jc w:val="both"/>
      </w:pPr>
      <w:r>
        <w:rPr>
          <w:spacing w:val="6"/>
        </w:rPr>
        <w:t>三、工程建设管理单位会同设计单位按本</w:t>
      </w:r>
      <w:r>
        <w:rPr>
          <w:spacing w:val="7"/>
        </w:rPr>
        <w:t>通告明确的范围和有关技术要求界定范围，设置明显、易于识别的标志，并尽快将工程总体</w:t>
      </w:r>
      <w:r>
        <w:rPr>
          <w:spacing w:val="4"/>
        </w:rPr>
        <w:t>布置图送达工程用地县（</w:t>
      </w:r>
      <w:r>
        <w:rPr>
          <w:spacing w:val="-36"/>
        </w:rPr>
        <w:t xml:space="preserve"> </w:t>
      </w:r>
      <w:r>
        <w:rPr>
          <w:spacing w:val="4"/>
        </w:rPr>
        <w:t>区）人民政府，共同</w:t>
      </w:r>
      <w:r>
        <w:rPr>
          <w:spacing w:val="7"/>
        </w:rPr>
        <w:t>做好宣传和实物调查工作。有关部门要做好指导和监督工作。</w:t>
      </w:r>
    </w:p>
    <w:p>
      <w:pPr>
        <w:spacing w:line="46" w:lineRule="exact"/>
      </w:pPr>
    </w:p>
    <w:p>
      <w:pPr>
        <w:spacing w:line="14" w:lineRule="auto"/>
        <w:rPr>
          <w:rFonts w:ascii="Arial"/>
          <w:sz w:val="2"/>
        </w:rPr>
      </w:pPr>
      <w:r>
        <w:rPr>
          <w:rFonts w:ascii="Arial" w:hAnsi="Arial" w:eastAsia="Arial" w:cs="Arial"/>
          <w:sz w:val="2"/>
          <w:szCs w:val="2"/>
        </w:rPr>
        <w:br w:type="column"/>
      </w:r>
    </w:p>
    <w:p>
      <w:pPr>
        <w:pStyle w:val="2"/>
        <w:spacing w:before="49" w:line="360" w:lineRule="auto"/>
        <w:ind w:right="200" w:firstLine="442"/>
      </w:pPr>
      <w:r>
        <w:rPr>
          <w:spacing w:val="5"/>
        </w:rPr>
        <w:t>四、工程用地范围的所有单位和个人要严</w:t>
      </w:r>
      <w:r>
        <w:rPr>
          <w:spacing w:val="7"/>
        </w:rPr>
        <w:t>格执行本通告规定，积极支持配合有关部门开展工作。对违反法律法规、干扰实物调查的，依法追究责任。</w:t>
      </w:r>
    </w:p>
    <w:p>
      <w:pPr>
        <w:pStyle w:val="2"/>
        <w:spacing w:before="201" w:line="217" w:lineRule="auto"/>
        <w:ind w:left="425"/>
      </w:pPr>
      <w:r>
        <w:rPr>
          <w:spacing w:val="8"/>
        </w:rPr>
        <w:t>五、本通告自发布之日起执行。</w:t>
      </w:r>
    </w:p>
    <w:p>
      <w:pPr>
        <w:spacing w:line="288" w:lineRule="auto"/>
        <w:rPr>
          <w:rFonts w:ascii="Arial"/>
          <w:sz w:val="21"/>
        </w:rPr>
      </w:pPr>
    </w:p>
    <w:p>
      <w:pPr>
        <w:spacing w:line="289" w:lineRule="auto"/>
        <w:rPr>
          <w:rFonts w:ascii="Arial"/>
          <w:sz w:val="21"/>
        </w:rPr>
      </w:pPr>
    </w:p>
    <w:p>
      <w:pPr>
        <w:pStyle w:val="2"/>
        <w:spacing w:before="65" w:line="217" w:lineRule="auto"/>
        <w:ind w:left="2659"/>
      </w:pPr>
      <w:r>
        <w:rPr>
          <w:spacing w:val="6"/>
        </w:rPr>
        <w:t>固原市人民政府</w:t>
      </w:r>
    </w:p>
    <w:p>
      <w:pPr>
        <w:pStyle w:val="2"/>
        <w:spacing w:before="205" w:line="217" w:lineRule="auto"/>
        <w:ind w:left="2590"/>
      </w:pPr>
      <w:r>
        <w:rPr>
          <w:rFonts w:ascii="Times New Roman" w:hAnsi="Times New Roman" w:eastAsia="Times New Roman" w:cs="Times New Roman"/>
        </w:rPr>
        <w:t xml:space="preserve">2022 </w:t>
      </w:r>
      <w:r>
        <w:t>年</w:t>
      </w:r>
      <w:r>
        <w:rPr>
          <w:spacing w:val="-11"/>
        </w:rPr>
        <w:t xml:space="preserve"> </w:t>
      </w:r>
      <w:r>
        <w:rPr>
          <w:rFonts w:ascii="Times New Roman" w:hAnsi="Times New Roman" w:eastAsia="Times New Roman" w:cs="Times New Roman"/>
        </w:rPr>
        <w:t>1</w:t>
      </w:r>
      <w:r>
        <w:rPr>
          <w:rFonts w:ascii="Times New Roman" w:hAnsi="Times New Roman" w:eastAsia="Times New Roman" w:cs="Times New Roman"/>
          <w:spacing w:val="8"/>
        </w:rPr>
        <w:t xml:space="preserve"> </w:t>
      </w:r>
      <w:r>
        <w:t>月</w:t>
      </w:r>
      <w:r>
        <w:rPr>
          <w:spacing w:val="-41"/>
        </w:rPr>
        <w:t xml:space="preserve"> </w:t>
      </w:r>
      <w:r>
        <w:rPr>
          <w:rFonts w:ascii="Times New Roman" w:hAnsi="Times New Roman" w:eastAsia="Times New Roman" w:cs="Times New Roman"/>
        </w:rPr>
        <w:t xml:space="preserve">4  </w:t>
      </w:r>
      <w:r>
        <w:t>日</w:t>
      </w:r>
    </w:p>
    <w:p>
      <w:pPr>
        <w:spacing w:line="285" w:lineRule="auto"/>
        <w:rPr>
          <w:rFonts w:ascii="Arial"/>
          <w:sz w:val="21"/>
        </w:rPr>
      </w:pPr>
    </w:p>
    <w:p>
      <w:pPr>
        <w:spacing w:line="285" w:lineRule="auto"/>
        <w:rPr>
          <w:rFonts w:ascii="Arial"/>
          <w:sz w:val="21"/>
        </w:rPr>
      </w:pPr>
    </w:p>
    <w:p>
      <w:pPr>
        <w:pStyle w:val="2"/>
        <w:spacing w:before="65" w:line="277" w:lineRule="exact"/>
        <w:ind w:left="412"/>
      </w:pPr>
      <w:r>
        <w:rPr>
          <w:spacing w:val="10"/>
          <w:position w:val="1"/>
        </w:rPr>
        <w:t>（此件公开发布）</w:t>
      </w:r>
    </w:p>
    <w:p>
      <w:pPr>
        <w:spacing w:line="277" w:lineRule="exact"/>
        <w:sectPr>
          <w:type w:val="continuous"/>
          <w:pgSz w:w="11906" w:h="16839"/>
          <w:pgMar w:top="1748" w:right="1383" w:bottom="1544" w:left="1543" w:header="1426" w:footer="1174" w:gutter="0"/>
          <w:cols w:equalWidth="0" w:num="2">
            <w:col w:w="4526" w:space="100"/>
            <w:col w:w="4354"/>
          </w:cols>
        </w:sectPr>
      </w:pPr>
    </w:p>
    <w:p>
      <w:pPr>
        <w:spacing w:line="278" w:lineRule="auto"/>
        <w:rPr>
          <w:rFonts w:ascii="Arial"/>
          <w:sz w:val="21"/>
        </w:rPr>
      </w:pPr>
      <w:r>
        <w:drawing>
          <wp:anchor distT="0" distB="0" distL="0" distR="0" simplePos="0" relativeHeight="251813888" behindDoc="0" locked="0" layoutInCell="1" allowOverlap="1">
            <wp:simplePos x="0" y="0"/>
            <wp:positionH relativeFrom="column">
              <wp:posOffset>0</wp:posOffset>
            </wp:positionH>
            <wp:positionV relativeFrom="paragraph">
              <wp:posOffset>-3087370</wp:posOffset>
            </wp:positionV>
            <wp:extent cx="5579745" cy="762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219"/>
                    <a:stretch>
                      <a:fillRect/>
                    </a:stretch>
                  </pic:blipFill>
                  <pic:spPr>
                    <a:xfrm>
                      <a:off x="0" y="0"/>
                      <a:ext cx="5579745" cy="7620"/>
                    </a:xfrm>
                    <a:prstGeom prst="rect">
                      <a:avLst/>
                    </a:prstGeom>
                  </pic:spPr>
                </pic:pic>
              </a:graphicData>
            </a:graphic>
          </wp:anchor>
        </w:drawing>
      </w:r>
    </w:p>
    <w:p>
      <w:pPr>
        <w:spacing w:line="278" w:lineRule="auto"/>
        <w:rPr>
          <w:rFonts w:ascii="Arial"/>
          <w:sz w:val="21"/>
        </w:rPr>
      </w:pPr>
    </w:p>
    <w:p>
      <w:pPr>
        <w:pStyle w:val="2"/>
        <w:spacing w:before="139" w:line="217" w:lineRule="auto"/>
        <w:ind w:left="2899"/>
        <w:rPr>
          <w:sz w:val="43"/>
          <w:szCs w:val="43"/>
        </w:rPr>
      </w:pPr>
      <w:r>
        <w:rPr>
          <w:b/>
          <w:bCs/>
          <w:spacing w:val="1"/>
          <w:sz w:val="43"/>
          <w:szCs w:val="43"/>
        </w:rPr>
        <w:t>固原市人民政府</w:t>
      </w:r>
    </w:p>
    <w:p>
      <w:pPr>
        <w:pStyle w:val="2"/>
        <w:spacing w:before="92" w:line="221" w:lineRule="auto"/>
        <w:ind w:left="1112"/>
        <w:rPr>
          <w:sz w:val="43"/>
          <w:szCs w:val="43"/>
        </w:rPr>
      </w:pPr>
      <w:r>
        <w:rPr>
          <w:b/>
          <w:bCs/>
          <w:spacing w:val="5"/>
          <w:sz w:val="43"/>
          <w:szCs w:val="43"/>
        </w:rPr>
        <w:t>关于禁止在固海扩灌扬水更新改造</w:t>
      </w:r>
    </w:p>
    <w:p>
      <w:pPr>
        <w:pStyle w:val="2"/>
        <w:spacing w:before="84" w:line="221" w:lineRule="auto"/>
        <w:ind w:left="909"/>
        <w:rPr>
          <w:sz w:val="43"/>
          <w:szCs w:val="43"/>
        </w:rPr>
      </w:pPr>
      <w:r>
        <w:rPr>
          <w:b/>
          <w:bCs/>
          <w:spacing w:val="4"/>
          <w:sz w:val="43"/>
          <w:szCs w:val="43"/>
        </w:rPr>
        <w:t>西吉供水工程用地范围新增建设项目</w:t>
      </w:r>
    </w:p>
    <w:p>
      <w:pPr>
        <w:pStyle w:val="2"/>
        <w:spacing w:before="83" w:line="218" w:lineRule="auto"/>
        <w:ind w:left="2656"/>
        <w:rPr>
          <w:sz w:val="43"/>
          <w:szCs w:val="43"/>
        </w:rPr>
      </w:pPr>
      <w:r>
        <w:rPr>
          <w:b/>
          <w:bCs/>
          <w:spacing w:val="4"/>
          <w:sz w:val="43"/>
          <w:szCs w:val="43"/>
        </w:rPr>
        <w:t>和迁入人口的通告</w:t>
      </w:r>
    </w:p>
    <w:p>
      <w:pPr>
        <w:spacing w:line="425" w:lineRule="auto"/>
        <w:rPr>
          <w:rFonts w:ascii="Arial"/>
          <w:sz w:val="21"/>
        </w:rPr>
      </w:pPr>
    </w:p>
    <w:p>
      <w:pPr>
        <w:pStyle w:val="2"/>
        <w:spacing w:before="66" w:line="278" w:lineRule="exact"/>
        <w:ind w:left="6431"/>
      </w:pPr>
      <w:r>
        <w:rPr>
          <w:spacing w:val="5"/>
          <w:position w:val="1"/>
        </w:rPr>
        <w:t>固政规发〔</w:t>
      </w:r>
      <w:r>
        <w:rPr>
          <w:rFonts w:ascii="Times New Roman" w:hAnsi="Times New Roman" w:eastAsia="Times New Roman" w:cs="Times New Roman"/>
          <w:spacing w:val="5"/>
          <w:position w:val="1"/>
        </w:rPr>
        <w:t>2022</w:t>
      </w:r>
      <w:r>
        <w:rPr>
          <w:spacing w:val="5"/>
          <w:position w:val="1"/>
        </w:rPr>
        <w:t>〕</w:t>
      </w:r>
      <w:r>
        <w:rPr>
          <w:rFonts w:ascii="Times New Roman" w:hAnsi="Times New Roman" w:eastAsia="Times New Roman" w:cs="Times New Roman"/>
          <w:spacing w:val="5"/>
          <w:position w:val="1"/>
        </w:rPr>
        <w:t xml:space="preserve">2 </w:t>
      </w:r>
      <w:r>
        <w:rPr>
          <w:spacing w:val="5"/>
          <w:position w:val="1"/>
        </w:rPr>
        <w:t>号</w:t>
      </w:r>
    </w:p>
    <w:p>
      <w:pPr>
        <w:spacing w:before="35"/>
      </w:pPr>
    </w:p>
    <w:p>
      <w:pPr>
        <w:sectPr>
          <w:type w:val="continuous"/>
          <w:pgSz w:w="11906" w:h="16839"/>
          <w:pgMar w:top="1748" w:right="1383" w:bottom="1544" w:left="1543" w:header="1426" w:footer="1174" w:gutter="0"/>
          <w:cols w:equalWidth="0" w:num="1">
            <w:col w:w="8980"/>
          </w:cols>
        </w:sectPr>
      </w:pPr>
    </w:p>
    <w:p>
      <w:pPr>
        <w:pStyle w:val="2"/>
        <w:spacing w:before="58" w:line="355" w:lineRule="auto"/>
        <w:ind w:left="48" w:right="329" w:firstLine="442"/>
        <w:jc w:val="both"/>
      </w:pPr>
      <w:r>
        <w:rPr>
          <w:spacing w:val="46"/>
        </w:rPr>
        <w:t>固海扩灌扬水更新改造工程是国家</w:t>
      </w:r>
      <w:r>
        <w:rPr>
          <w:rFonts w:ascii="Times New Roman" w:hAnsi="Times New Roman" w:eastAsia="Times New Roman" w:cs="Times New Roman"/>
          <w:spacing w:val="7"/>
        </w:rPr>
        <w:t xml:space="preserve">2020-2022 </w:t>
      </w:r>
      <w:r>
        <w:rPr>
          <w:spacing w:val="7"/>
        </w:rPr>
        <w:t>年重点推进的</w:t>
      </w:r>
      <w:r>
        <w:rPr>
          <w:spacing w:val="-10"/>
        </w:rPr>
        <w:t xml:space="preserve"> </w:t>
      </w:r>
      <w:r>
        <w:rPr>
          <w:rFonts w:ascii="Times New Roman" w:hAnsi="Times New Roman" w:eastAsia="Times New Roman" w:cs="Times New Roman"/>
          <w:spacing w:val="7"/>
        </w:rPr>
        <w:t xml:space="preserve">150 </w:t>
      </w:r>
      <w:r>
        <w:rPr>
          <w:spacing w:val="7"/>
        </w:rPr>
        <w:t>项重大水利工程之一，西吉供水工程是固海扩灌扬水更新改造工程主要组成部分，对增强区域城乡居民生活及工业农业产业用水保障能力，巩固拓展脱贫攻坚成果，实现乡村振兴，改善和保护生态环境，促进黄河流域生态保护和高质量发展先行区建设具有重大意义。为维护有关各方合法权益，保障工程顺利推进，根据《国务院关于修改〈大中型水利水电工程建设征地补偿和移民</w:t>
      </w:r>
      <w:r>
        <w:rPr>
          <w:spacing w:val="3"/>
        </w:rPr>
        <w:t>安置条例〉的决定》（</w:t>
      </w:r>
      <w:r>
        <w:rPr>
          <w:spacing w:val="-32"/>
        </w:rPr>
        <w:t xml:space="preserve"> </w:t>
      </w:r>
      <w:r>
        <w:rPr>
          <w:spacing w:val="3"/>
        </w:rPr>
        <w:t>国务院令第</w:t>
      </w:r>
      <w:r>
        <w:rPr>
          <w:spacing w:val="-38"/>
        </w:rPr>
        <w:t xml:space="preserve"> </w:t>
      </w:r>
      <w:r>
        <w:rPr>
          <w:rFonts w:ascii="Times New Roman" w:hAnsi="Times New Roman" w:eastAsia="Times New Roman" w:cs="Times New Roman"/>
          <w:spacing w:val="3"/>
        </w:rPr>
        <w:t xml:space="preserve">679 </w:t>
      </w:r>
      <w:r>
        <w:rPr>
          <w:spacing w:val="3"/>
        </w:rPr>
        <w:t>号）有</w:t>
      </w:r>
    </w:p>
    <w:p>
      <w:pPr>
        <w:spacing w:line="14" w:lineRule="auto"/>
        <w:rPr>
          <w:rFonts w:ascii="Arial"/>
          <w:sz w:val="2"/>
        </w:rPr>
      </w:pPr>
      <w:r>
        <w:rPr>
          <w:rFonts w:ascii="Arial" w:hAnsi="Arial" w:eastAsia="Arial" w:cs="Arial"/>
          <w:sz w:val="2"/>
          <w:szCs w:val="2"/>
        </w:rPr>
        <w:br w:type="column"/>
      </w:r>
    </w:p>
    <w:p>
      <w:pPr>
        <w:pStyle w:val="2"/>
        <w:spacing w:before="46" w:line="276" w:lineRule="exact"/>
      </w:pPr>
      <w:r>
        <w:rPr>
          <w:spacing w:val="8"/>
          <w:position w:val="1"/>
        </w:rPr>
        <w:t>关规定，现通告如下：</w:t>
      </w:r>
    </w:p>
    <w:p>
      <w:pPr>
        <w:pStyle w:val="2"/>
        <w:spacing w:before="130" w:line="344" w:lineRule="auto"/>
        <w:ind w:left="1" w:right="155" w:firstLine="420"/>
      </w:pPr>
      <w:r>
        <w:rPr>
          <w:spacing w:val="6"/>
        </w:rPr>
        <w:t>一、固海扩灌扬水更新改造西吉供水工程</w:t>
      </w:r>
      <w:r>
        <w:rPr>
          <w:spacing w:val="7"/>
        </w:rPr>
        <w:t>含加压泵站、泵站压力管线、重力流管线及支泵站、支管线。本工程建设涉及固原市原州区黄铎堡镇、头营镇、彭堡镇、中河乡，西吉县</w:t>
      </w:r>
      <w:r>
        <w:rPr>
          <w:spacing w:val="9"/>
        </w:rPr>
        <w:t>吉强镇、白崖乡、沙沟乡、偏城乡等乡（镇）</w:t>
      </w:r>
      <w:r>
        <w:rPr>
          <w:spacing w:val="8"/>
        </w:rPr>
        <w:t>工程建设范围内用地。</w:t>
      </w:r>
    </w:p>
    <w:p>
      <w:pPr>
        <w:pStyle w:val="2"/>
        <w:spacing w:before="165" w:line="331" w:lineRule="auto"/>
        <w:ind w:left="5" w:right="206" w:firstLine="416"/>
      </w:pPr>
      <w:r>
        <w:rPr>
          <w:spacing w:val="6"/>
        </w:rPr>
        <w:t>二、自本通告发布之日起，除国家已批准</w:t>
      </w:r>
      <w:r>
        <w:rPr>
          <w:spacing w:val="7"/>
        </w:rPr>
        <w:t>开工建设的铁路、公路、电力、通信等重点项目外，禁止任何单位、集体或个人在工程用地范围内新增各类建设项目（包括私自搭建翻建</w:t>
      </w:r>
    </w:p>
    <w:p>
      <w:pPr>
        <w:spacing w:line="331" w:lineRule="auto"/>
        <w:sectPr>
          <w:type w:val="continuous"/>
          <w:pgSz w:w="11906" w:h="16839"/>
          <w:pgMar w:top="1748" w:right="1383" w:bottom="1544" w:left="1543" w:header="1426" w:footer="1174" w:gutter="0"/>
          <w:cols w:equalWidth="0" w:num="2">
            <w:col w:w="4526" w:space="100"/>
            <w:col w:w="4355"/>
          </w:cols>
        </w:sectPr>
      </w:pPr>
    </w:p>
    <w:p>
      <w:pPr>
        <w:spacing w:before="143"/>
      </w:pPr>
    </w:p>
    <w:p>
      <w:pPr>
        <w:sectPr>
          <w:headerReference r:id="rId209" w:type="default"/>
          <w:footerReference r:id="rId210" w:type="default"/>
          <w:pgSz w:w="11906" w:h="16839"/>
          <w:pgMar w:top="1791" w:right="1530" w:bottom="1544" w:left="1538" w:header="1426" w:footer="1174" w:gutter="0"/>
          <w:cols w:equalWidth="0" w:num="1">
            <w:col w:w="8838"/>
          </w:cols>
        </w:sectPr>
      </w:pPr>
    </w:p>
    <w:p>
      <w:pPr>
        <w:pStyle w:val="2"/>
        <w:spacing w:before="49" w:line="367" w:lineRule="auto"/>
        <w:ind w:left="51" w:right="278" w:firstLine="4"/>
        <w:jc w:val="both"/>
      </w:pPr>
      <w:r>
        <w:rPr>
          <w:spacing w:val="8"/>
        </w:rPr>
        <w:t>房屋、设施圈棚等居民生活生产设施等</w:t>
      </w:r>
      <w:r>
        <w:rPr>
          <w:spacing w:val="-1"/>
        </w:rPr>
        <w:t>），</w:t>
      </w:r>
      <w:r>
        <w:rPr>
          <w:spacing w:val="8"/>
        </w:rPr>
        <w:t>不</w:t>
      </w:r>
      <w:r>
        <w:rPr>
          <w:spacing w:val="7"/>
        </w:rPr>
        <w:t>得改变该区域内原地类、地貌，不得从事抢开耕地园地、抢栽树木等改变土地用途和影响建</w:t>
      </w:r>
      <w:r>
        <w:rPr>
          <w:spacing w:val="10"/>
        </w:rPr>
        <w:t>设的活动，不得移动或破坏项目设计（建设）</w:t>
      </w:r>
      <w:r>
        <w:rPr>
          <w:spacing w:val="7"/>
        </w:rPr>
        <w:t>单位设立的标记、标点；除出生、婚嫁、军人</w:t>
      </w:r>
      <w:r>
        <w:rPr>
          <w:spacing w:val="10"/>
        </w:rPr>
        <w:t>转业退伍等正常情况外，一律不准迁入人口。</w:t>
      </w:r>
      <w:r>
        <w:rPr>
          <w:spacing w:val="9"/>
        </w:rPr>
        <w:t>违反上述规定的，一律不予登记和补偿。</w:t>
      </w:r>
    </w:p>
    <w:p>
      <w:pPr>
        <w:pStyle w:val="2"/>
        <w:spacing w:before="19" w:line="363" w:lineRule="auto"/>
        <w:ind w:left="54" w:right="330" w:firstLine="423"/>
        <w:jc w:val="both"/>
      </w:pPr>
      <w:r>
        <w:rPr>
          <w:spacing w:val="6"/>
        </w:rPr>
        <w:t>三、工程建设管理单位会同设计单位按本</w:t>
      </w:r>
      <w:r>
        <w:rPr>
          <w:spacing w:val="7"/>
        </w:rPr>
        <w:t>通告明确的范围和有关技术要求界定范围，设置明显、易于识别的标志，并尽快将工程总体</w:t>
      </w:r>
      <w:r>
        <w:rPr>
          <w:spacing w:val="4"/>
        </w:rPr>
        <w:t>布置图送达工程占地县（</w:t>
      </w:r>
      <w:r>
        <w:rPr>
          <w:spacing w:val="-36"/>
        </w:rPr>
        <w:t xml:space="preserve"> </w:t>
      </w:r>
      <w:r>
        <w:rPr>
          <w:spacing w:val="4"/>
        </w:rPr>
        <w:t>区）人民政府，共同</w:t>
      </w:r>
      <w:r>
        <w:rPr>
          <w:spacing w:val="7"/>
        </w:rPr>
        <w:t>做好宣传和实物调查工作。有关部门要做好指</w:t>
      </w:r>
    </w:p>
    <w:p>
      <w:pPr>
        <w:spacing w:line="14" w:lineRule="auto"/>
        <w:rPr>
          <w:rFonts w:ascii="Arial"/>
          <w:sz w:val="2"/>
        </w:rPr>
      </w:pPr>
      <w:r>
        <w:rPr>
          <w:rFonts w:ascii="Arial" w:hAnsi="Arial" w:eastAsia="Arial" w:cs="Arial"/>
          <w:sz w:val="2"/>
          <w:szCs w:val="2"/>
        </w:rPr>
        <w:br w:type="column"/>
      </w:r>
    </w:p>
    <w:p>
      <w:pPr>
        <w:pStyle w:val="2"/>
        <w:spacing w:before="51" w:line="221" w:lineRule="auto"/>
        <w:ind w:left="3"/>
      </w:pPr>
      <w:r>
        <w:rPr>
          <w:spacing w:val="7"/>
        </w:rPr>
        <w:t>导和监督工作。</w:t>
      </w:r>
    </w:p>
    <w:p>
      <w:pPr>
        <w:pStyle w:val="2"/>
        <w:spacing w:before="158" w:line="332" w:lineRule="auto"/>
        <w:ind w:right="53" w:firstLine="442"/>
      </w:pPr>
      <w:r>
        <w:rPr>
          <w:spacing w:val="5"/>
        </w:rPr>
        <w:t>四、工程用地范围的所有单位和个人要严</w:t>
      </w:r>
      <w:r>
        <w:rPr>
          <w:spacing w:val="7"/>
        </w:rPr>
        <w:t>格执行本通告规定，积极支持配合有关部门开展工作。对违反法律法规、干扰实物调查的，依法追究责任。</w:t>
      </w:r>
    </w:p>
    <w:p>
      <w:pPr>
        <w:pStyle w:val="2"/>
        <w:spacing w:before="163" w:line="217" w:lineRule="auto"/>
        <w:ind w:left="425"/>
      </w:pPr>
      <w:r>
        <w:rPr>
          <w:spacing w:val="8"/>
        </w:rPr>
        <w:t>五、本通告自发布之日起执行。</w:t>
      </w:r>
    </w:p>
    <w:p>
      <w:pPr>
        <w:spacing w:line="247" w:lineRule="auto"/>
        <w:rPr>
          <w:rFonts w:ascii="Arial"/>
          <w:sz w:val="21"/>
        </w:rPr>
      </w:pPr>
    </w:p>
    <w:p>
      <w:pPr>
        <w:spacing w:line="248" w:lineRule="auto"/>
        <w:rPr>
          <w:rFonts w:ascii="Arial"/>
          <w:sz w:val="21"/>
        </w:rPr>
      </w:pPr>
    </w:p>
    <w:p>
      <w:pPr>
        <w:pStyle w:val="2"/>
        <w:spacing w:before="66" w:line="217" w:lineRule="auto"/>
        <w:ind w:left="2702"/>
      </w:pPr>
      <w:r>
        <w:rPr>
          <w:spacing w:val="6"/>
        </w:rPr>
        <w:t>固原市人民政府</w:t>
      </w:r>
    </w:p>
    <w:p>
      <w:pPr>
        <w:pStyle w:val="2"/>
        <w:spacing w:before="166" w:line="217" w:lineRule="auto"/>
        <w:jc w:val="right"/>
      </w:pPr>
      <w:r>
        <w:rPr>
          <w:rFonts w:ascii="Times New Roman" w:hAnsi="Times New Roman" w:eastAsia="Times New Roman" w:cs="Times New Roman"/>
          <w:spacing w:val="-3"/>
        </w:rPr>
        <w:t xml:space="preserve">2022 </w:t>
      </w:r>
      <w:r>
        <w:rPr>
          <w:spacing w:val="-3"/>
        </w:rPr>
        <w:t>年</w:t>
      </w:r>
      <w:r>
        <w:rPr>
          <w:spacing w:val="-2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8"/>
        </w:rPr>
        <w:t xml:space="preserve"> </w:t>
      </w:r>
      <w:r>
        <w:rPr>
          <w:spacing w:val="-3"/>
        </w:rPr>
        <w:t>月</w:t>
      </w:r>
      <w:r>
        <w:rPr>
          <w:spacing w:val="-41"/>
        </w:rPr>
        <w:t xml:space="preserve"> </w:t>
      </w:r>
      <w:r>
        <w:rPr>
          <w:rFonts w:ascii="Times New Roman" w:hAnsi="Times New Roman" w:eastAsia="Times New Roman" w:cs="Times New Roman"/>
          <w:spacing w:val="-3"/>
        </w:rPr>
        <w:t>4</w:t>
      </w:r>
      <w:r>
        <w:rPr>
          <w:rFonts w:ascii="Times New Roman" w:hAnsi="Times New Roman" w:eastAsia="Times New Roman" w:cs="Times New Roman"/>
        </w:rPr>
        <w:t xml:space="preserve">  </w:t>
      </w:r>
      <w:r>
        <w:rPr>
          <w:spacing w:val="-3"/>
        </w:rPr>
        <w:t>日</w:t>
      </w:r>
    </w:p>
    <w:p>
      <w:pPr>
        <w:spacing w:line="244" w:lineRule="auto"/>
        <w:rPr>
          <w:rFonts w:ascii="Arial"/>
          <w:sz w:val="21"/>
        </w:rPr>
      </w:pPr>
    </w:p>
    <w:p>
      <w:pPr>
        <w:spacing w:line="245" w:lineRule="auto"/>
        <w:rPr>
          <w:rFonts w:ascii="Arial"/>
          <w:sz w:val="21"/>
        </w:rPr>
      </w:pPr>
    </w:p>
    <w:p>
      <w:pPr>
        <w:pStyle w:val="2"/>
        <w:spacing w:before="66" w:line="277" w:lineRule="exact"/>
        <w:ind w:left="412"/>
      </w:pPr>
      <w:r>
        <w:rPr>
          <w:spacing w:val="10"/>
          <w:position w:val="1"/>
        </w:rPr>
        <w:t>（此件公开发布）</w:t>
      </w:r>
    </w:p>
    <w:p>
      <w:pPr>
        <w:spacing w:line="277" w:lineRule="exact"/>
        <w:sectPr>
          <w:type w:val="continuous"/>
          <w:pgSz w:w="11906" w:h="16839"/>
          <w:pgMar w:top="1791" w:right="1530" w:bottom="1544" w:left="1538" w:header="1426" w:footer="1174" w:gutter="0"/>
          <w:cols w:equalWidth="0" w:num="2">
            <w:col w:w="4531" w:space="100"/>
            <w:col w:w="4207"/>
          </w:cols>
        </w:sectPr>
      </w:pPr>
    </w:p>
    <w:p>
      <w:pPr>
        <w:spacing w:line="347" w:lineRule="auto"/>
        <w:rPr>
          <w:rFonts w:ascii="Arial"/>
          <w:sz w:val="21"/>
        </w:rPr>
      </w:pPr>
      <w:r>
        <w:drawing>
          <wp:anchor distT="0" distB="0" distL="0" distR="0" simplePos="0" relativeHeight="251814912" behindDoc="0" locked="0" layoutInCell="1" allowOverlap="1">
            <wp:simplePos x="0" y="0"/>
            <wp:positionH relativeFrom="column">
              <wp:posOffset>8255</wp:posOffset>
            </wp:positionH>
            <wp:positionV relativeFrom="paragraph">
              <wp:posOffset>-3279140</wp:posOffset>
            </wp:positionV>
            <wp:extent cx="5579745" cy="762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218"/>
                    <a:stretch>
                      <a:fillRect/>
                    </a:stretch>
                  </pic:blipFill>
                  <pic:spPr>
                    <a:xfrm>
                      <a:off x="0" y="0"/>
                      <a:ext cx="5579744" cy="7620"/>
                    </a:xfrm>
                    <a:prstGeom prst="rect">
                      <a:avLst/>
                    </a:prstGeom>
                  </pic:spPr>
                </pic:pic>
              </a:graphicData>
            </a:graphic>
          </wp:anchor>
        </w:drawing>
      </w:r>
    </w:p>
    <w:p>
      <w:pPr>
        <w:spacing w:line="347" w:lineRule="auto"/>
        <w:rPr>
          <w:rFonts w:ascii="Arial"/>
          <w:sz w:val="21"/>
        </w:rPr>
      </w:pPr>
    </w:p>
    <w:p>
      <w:pPr>
        <w:pStyle w:val="2"/>
        <w:spacing w:before="140" w:line="221" w:lineRule="auto"/>
        <w:ind w:left="2244"/>
        <w:outlineLvl w:val="1"/>
        <w:rPr>
          <w:sz w:val="43"/>
          <w:szCs w:val="43"/>
        </w:rPr>
      </w:pPr>
      <w:r>
        <w:rPr>
          <w:b/>
          <w:bCs/>
          <w:spacing w:val="2"/>
          <w:sz w:val="43"/>
          <w:szCs w:val="43"/>
        </w:rPr>
        <w:t>固原市人民政府办公室</w:t>
      </w:r>
    </w:p>
    <w:p>
      <w:pPr>
        <w:pStyle w:val="2"/>
        <w:spacing w:before="126" w:line="603" w:lineRule="exact"/>
        <w:ind w:left="239"/>
        <w:outlineLvl w:val="1"/>
        <w:rPr>
          <w:sz w:val="43"/>
          <w:szCs w:val="43"/>
        </w:rPr>
      </w:pPr>
      <w:r>
        <w:rPr>
          <w:b/>
          <w:bCs/>
          <w:spacing w:val="5"/>
          <w:position w:val="3"/>
          <w:sz w:val="43"/>
          <w:szCs w:val="43"/>
        </w:rPr>
        <w:t>关于印发《固原市本级财政部门和预算单位</w:t>
      </w:r>
    </w:p>
    <w:p>
      <w:pPr>
        <w:pStyle w:val="2"/>
        <w:spacing w:before="57" w:line="604" w:lineRule="exact"/>
        <w:ind w:left="1014"/>
        <w:outlineLvl w:val="1"/>
        <w:rPr>
          <w:sz w:val="43"/>
          <w:szCs w:val="43"/>
        </w:rPr>
      </w:pPr>
      <w:r>
        <w:rPr>
          <w:b/>
          <w:bCs/>
          <w:spacing w:val="-9"/>
          <w:position w:val="3"/>
          <w:sz w:val="43"/>
          <w:szCs w:val="43"/>
        </w:rPr>
        <w:t>资金存放管理办法（试行）》的通知</w:t>
      </w:r>
    </w:p>
    <w:p>
      <w:pPr>
        <w:spacing w:line="362" w:lineRule="auto"/>
        <w:rPr>
          <w:rFonts w:ascii="Arial"/>
          <w:sz w:val="21"/>
        </w:rPr>
      </w:pPr>
    </w:p>
    <w:p>
      <w:pPr>
        <w:pStyle w:val="2"/>
        <w:spacing w:before="66" w:line="278" w:lineRule="exact"/>
        <w:ind w:left="6227"/>
      </w:pPr>
      <w:r>
        <w:rPr>
          <w:spacing w:val="2"/>
          <w:position w:val="1"/>
        </w:rPr>
        <w:t>固政办规发〔</w:t>
      </w:r>
      <w:r>
        <w:rPr>
          <w:rFonts w:ascii="Times New Roman" w:hAnsi="Times New Roman" w:eastAsia="Times New Roman" w:cs="Times New Roman"/>
          <w:spacing w:val="2"/>
          <w:position w:val="1"/>
        </w:rPr>
        <w:t xml:space="preserve">2022 </w:t>
      </w:r>
      <w:r>
        <w:rPr>
          <w:spacing w:val="2"/>
          <w:position w:val="1"/>
        </w:rPr>
        <w:t>〕</w:t>
      </w:r>
      <w:r>
        <w:rPr>
          <w:rFonts w:ascii="Times New Roman" w:hAnsi="Times New Roman" w:eastAsia="Times New Roman" w:cs="Times New Roman"/>
          <w:spacing w:val="2"/>
          <w:position w:val="1"/>
        </w:rPr>
        <w:t xml:space="preserve">1 </w:t>
      </w:r>
      <w:r>
        <w:rPr>
          <w:spacing w:val="2"/>
          <w:position w:val="1"/>
        </w:rPr>
        <w:t>号</w:t>
      </w:r>
    </w:p>
    <w:p>
      <w:pPr>
        <w:spacing w:before="59"/>
      </w:pPr>
    </w:p>
    <w:p>
      <w:pPr>
        <w:sectPr>
          <w:type w:val="continuous"/>
          <w:pgSz w:w="11906" w:h="16839"/>
          <w:pgMar w:top="1791" w:right="1530" w:bottom="1544" w:left="1538" w:header="1426" w:footer="1174" w:gutter="0"/>
          <w:cols w:equalWidth="0" w:num="1">
            <w:col w:w="8838"/>
          </w:cols>
        </w:sectPr>
      </w:pPr>
    </w:p>
    <w:p>
      <w:pPr>
        <w:pStyle w:val="2"/>
        <w:spacing w:before="48" w:line="277" w:lineRule="exact"/>
        <w:ind w:left="56"/>
      </w:pPr>
      <w:r>
        <w:rPr>
          <w:spacing w:val="9"/>
          <w:position w:val="1"/>
        </w:rPr>
        <w:t>市政府各部门、派出机构、直属事业单位：</w:t>
      </w:r>
    </w:p>
    <w:p>
      <w:pPr>
        <w:pStyle w:val="2"/>
        <w:spacing w:before="158" w:line="381" w:lineRule="auto"/>
        <w:ind w:left="52" w:right="318" w:firstLine="428"/>
        <w:jc w:val="both"/>
      </w:pPr>
      <w:r>
        <w:rPr>
          <w:spacing w:val="18"/>
        </w:rPr>
        <w:t>为进一步加强财政部门和预算单位资金</w:t>
      </w:r>
      <w:r>
        <w:rPr>
          <w:spacing w:val="7"/>
        </w:rPr>
        <w:t>存放管理，防范资金安全风险和廉政风险，建立健全科学规范、公正透明的资金存放管理机制，提高资金存放综合效益，引导各金融机构加大支持地方经济发展力度，根据《中华人民共和国预算法》《人民币银行结算账户管理办</w:t>
      </w:r>
      <w:r>
        <w:rPr>
          <w:spacing w:val="-5"/>
        </w:rPr>
        <w:t>法》（</w:t>
      </w:r>
      <w:r>
        <w:rPr>
          <w:spacing w:val="-46"/>
        </w:rPr>
        <w:t xml:space="preserve"> </w:t>
      </w:r>
      <w:r>
        <w:rPr>
          <w:spacing w:val="-5"/>
        </w:rPr>
        <w:t>中国人民银行令〔</w:t>
      </w:r>
      <w:r>
        <w:rPr>
          <w:rFonts w:ascii="Times New Roman" w:hAnsi="Times New Roman" w:eastAsia="Times New Roman" w:cs="Times New Roman"/>
          <w:spacing w:val="-5"/>
        </w:rPr>
        <w:t>2003</w:t>
      </w:r>
      <w:r>
        <w:rPr>
          <w:spacing w:val="-5"/>
        </w:rPr>
        <w:t>〕第</w:t>
      </w:r>
      <w:r>
        <w:rPr>
          <w:spacing w:val="-37"/>
        </w:rPr>
        <w:t xml:space="preserve"> </w:t>
      </w:r>
      <w:r>
        <w:rPr>
          <w:rFonts w:ascii="Times New Roman" w:hAnsi="Times New Roman" w:eastAsia="Times New Roman" w:cs="Times New Roman"/>
          <w:spacing w:val="-5"/>
        </w:rPr>
        <w:t xml:space="preserve">5 </w:t>
      </w:r>
      <w:r>
        <w:rPr>
          <w:spacing w:val="-5"/>
        </w:rPr>
        <w:t>号）《财政</w:t>
      </w:r>
      <w:r>
        <w:rPr>
          <w:spacing w:val="18"/>
        </w:rPr>
        <w:t>部关于进一步加强财政部门和预算单位资金</w:t>
      </w:r>
      <w:r>
        <w:rPr>
          <w:spacing w:val="4"/>
        </w:rPr>
        <w:t>存放管理的指导意见》（财库〔</w:t>
      </w:r>
      <w:r>
        <w:rPr>
          <w:rFonts w:ascii="Times New Roman" w:hAnsi="Times New Roman" w:eastAsia="Times New Roman" w:cs="Times New Roman"/>
          <w:spacing w:val="4"/>
        </w:rPr>
        <w:t>2017</w:t>
      </w:r>
      <w:r>
        <w:rPr>
          <w:spacing w:val="4"/>
        </w:rPr>
        <w:t>〕</w:t>
      </w:r>
      <w:r>
        <w:rPr>
          <w:rFonts w:ascii="Times New Roman" w:hAnsi="Times New Roman" w:eastAsia="Times New Roman" w:cs="Times New Roman"/>
          <w:spacing w:val="4"/>
        </w:rPr>
        <w:t xml:space="preserve">76 </w:t>
      </w:r>
      <w:r>
        <w:rPr>
          <w:spacing w:val="4"/>
        </w:rPr>
        <w:t>号）</w:t>
      </w:r>
    </w:p>
    <w:p>
      <w:pPr>
        <w:spacing w:line="14" w:lineRule="auto"/>
        <w:rPr>
          <w:rFonts w:ascii="Arial"/>
          <w:sz w:val="2"/>
        </w:rPr>
      </w:pPr>
      <w:r>
        <w:rPr>
          <w:rFonts w:ascii="Arial" w:hAnsi="Arial" w:eastAsia="Arial" w:cs="Arial"/>
          <w:sz w:val="2"/>
          <w:szCs w:val="2"/>
        </w:rPr>
        <w:br w:type="column"/>
      </w:r>
    </w:p>
    <w:p>
      <w:pPr>
        <w:pStyle w:val="2"/>
        <w:spacing w:before="44" w:line="402" w:lineRule="auto"/>
        <w:ind w:right="40" w:firstLine="15"/>
        <w:jc w:val="both"/>
      </w:pPr>
      <w:r>
        <w:rPr>
          <w:spacing w:val="7"/>
        </w:rPr>
        <w:t>和《</w:t>
      </w:r>
      <w:r>
        <w:rPr>
          <w:spacing w:val="-16"/>
        </w:rPr>
        <w:t xml:space="preserve"> </w:t>
      </w:r>
      <w:r>
        <w:rPr>
          <w:spacing w:val="7"/>
        </w:rPr>
        <w:t>自治区财政厅关于转发</w:t>
      </w:r>
      <w:r>
        <w:rPr>
          <w:rFonts w:ascii="Times New Roman" w:hAnsi="Times New Roman" w:eastAsia="Times New Roman" w:cs="Times New Roman"/>
          <w:spacing w:val="7"/>
        </w:rPr>
        <w:t>&lt;</w:t>
      </w:r>
      <w:r>
        <w:rPr>
          <w:spacing w:val="7"/>
        </w:rPr>
        <w:t>财政部关于进一</w:t>
      </w:r>
      <w:r>
        <w:rPr>
          <w:spacing w:val="18"/>
        </w:rPr>
        <w:t>步加强地方财政部门和预算单位资金存放管</w:t>
      </w:r>
      <w:r>
        <w:rPr>
          <w:spacing w:val="2"/>
        </w:rPr>
        <w:t>理的通知</w:t>
      </w:r>
      <w:r>
        <w:rPr>
          <w:rFonts w:ascii="Times New Roman" w:hAnsi="Times New Roman" w:eastAsia="Times New Roman" w:cs="Times New Roman"/>
          <w:spacing w:val="2"/>
        </w:rPr>
        <w:t>&gt;</w:t>
      </w:r>
      <w:r>
        <w:rPr>
          <w:spacing w:val="2"/>
        </w:rPr>
        <w:t>》（宁财库发〔</w:t>
      </w:r>
      <w:r>
        <w:rPr>
          <w:rFonts w:ascii="Times New Roman" w:hAnsi="Times New Roman" w:eastAsia="Times New Roman" w:cs="Times New Roman"/>
          <w:spacing w:val="2"/>
        </w:rPr>
        <w:t>2019</w:t>
      </w:r>
      <w:r>
        <w:rPr>
          <w:rFonts w:ascii="Times New Roman" w:hAnsi="Times New Roman" w:eastAsia="Times New Roman" w:cs="Times New Roman"/>
          <w:spacing w:val="-10"/>
        </w:rPr>
        <w:t xml:space="preserve"> </w:t>
      </w:r>
      <w:r>
        <w:rPr>
          <w:spacing w:val="2"/>
        </w:rPr>
        <w:t>〕</w:t>
      </w:r>
      <w:r>
        <w:rPr>
          <w:rFonts w:ascii="Times New Roman" w:hAnsi="Times New Roman" w:eastAsia="Times New Roman" w:cs="Times New Roman"/>
          <w:spacing w:val="2"/>
        </w:rPr>
        <w:t xml:space="preserve">5 </w:t>
      </w:r>
      <w:r>
        <w:rPr>
          <w:spacing w:val="2"/>
        </w:rPr>
        <w:t>号）等有关</w:t>
      </w:r>
      <w:r>
        <w:rPr>
          <w:spacing w:val="7"/>
        </w:rPr>
        <w:t>法律、法规，结合固原市实际，制定《固原市</w:t>
      </w:r>
      <w:r>
        <w:rPr>
          <w:spacing w:val="18"/>
        </w:rPr>
        <w:t>本级财政部门和预算单位资金存放管理办法</w:t>
      </w:r>
      <w:r>
        <w:rPr>
          <w:spacing w:val="-2"/>
        </w:rPr>
        <w:t>（试行）》。现将《办法》印发，请遵照执行。</w:t>
      </w:r>
    </w:p>
    <w:p>
      <w:pPr>
        <w:pStyle w:val="2"/>
        <w:spacing w:before="251" w:line="217" w:lineRule="auto"/>
        <w:ind w:left="2081"/>
      </w:pPr>
      <w:r>
        <w:rPr>
          <w:spacing w:val="7"/>
        </w:rPr>
        <w:t>固原市人民政府办公室</w:t>
      </w:r>
    </w:p>
    <w:p>
      <w:pPr>
        <w:pStyle w:val="2"/>
        <w:spacing w:before="167" w:line="217" w:lineRule="auto"/>
        <w:ind w:left="2528"/>
      </w:pPr>
      <w:r>
        <w:rPr>
          <w:rFonts w:ascii="Times New Roman" w:hAnsi="Times New Roman" w:eastAsia="Times New Roman" w:cs="Times New Roman"/>
          <w:spacing w:val="5"/>
        </w:rPr>
        <w:t>2022</w:t>
      </w:r>
      <w:r>
        <w:rPr>
          <w:spacing w:val="5"/>
        </w:rPr>
        <w:t>年</w:t>
      </w:r>
      <w:r>
        <w:rPr>
          <w:rFonts w:ascii="Times New Roman" w:hAnsi="Times New Roman" w:eastAsia="Times New Roman" w:cs="Times New Roman"/>
          <w:spacing w:val="5"/>
        </w:rPr>
        <w:t>1</w:t>
      </w:r>
      <w:r>
        <w:rPr>
          <w:spacing w:val="5"/>
        </w:rPr>
        <w:t>月</w:t>
      </w:r>
      <w:r>
        <w:rPr>
          <w:rFonts w:ascii="Times New Roman" w:hAnsi="Times New Roman" w:eastAsia="Times New Roman" w:cs="Times New Roman"/>
          <w:spacing w:val="5"/>
        </w:rPr>
        <w:t>13</w:t>
      </w:r>
      <w:r>
        <w:rPr>
          <w:spacing w:val="5"/>
        </w:rPr>
        <w:t>日</w:t>
      </w:r>
    </w:p>
    <w:p>
      <w:pPr>
        <w:spacing w:line="344" w:lineRule="auto"/>
        <w:rPr>
          <w:rFonts w:ascii="Arial"/>
          <w:sz w:val="21"/>
        </w:rPr>
      </w:pPr>
    </w:p>
    <w:p>
      <w:pPr>
        <w:pStyle w:val="2"/>
        <w:spacing w:before="65" w:line="221" w:lineRule="auto"/>
        <w:ind w:left="420"/>
      </w:pPr>
      <w:r>
        <w:rPr>
          <w:spacing w:val="10"/>
        </w:rPr>
        <w:t>（此件公开发布）</w:t>
      </w:r>
    </w:p>
    <w:p>
      <w:pPr>
        <w:spacing w:line="221" w:lineRule="auto"/>
        <w:sectPr>
          <w:type w:val="continuous"/>
          <w:pgSz w:w="11906" w:h="16839"/>
          <w:pgMar w:top="1791" w:right="1530" w:bottom="1544" w:left="1538" w:header="1426" w:footer="1174" w:gutter="0"/>
          <w:cols w:equalWidth="0" w:num="2">
            <w:col w:w="4524" w:space="100"/>
            <w:col w:w="4215"/>
          </w:cols>
        </w:sectPr>
      </w:pPr>
    </w:p>
    <w:p>
      <w:pPr>
        <w:spacing w:line="244" w:lineRule="auto"/>
        <w:rPr>
          <w:rFonts w:ascii="Arial"/>
          <w:sz w:val="21"/>
        </w:rPr>
      </w:pPr>
      <w:r>
        <w:drawing>
          <wp:anchor distT="0" distB="0" distL="0" distR="0" simplePos="0" relativeHeight="251815936" behindDoc="0" locked="0" layoutInCell="1" allowOverlap="1">
            <wp:simplePos x="0" y="0"/>
            <wp:positionH relativeFrom="column">
              <wp:posOffset>0</wp:posOffset>
            </wp:positionH>
            <wp:positionV relativeFrom="paragraph">
              <wp:posOffset>24765</wp:posOffset>
            </wp:positionV>
            <wp:extent cx="5579745" cy="762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19"/>
                    <a:stretch>
                      <a:fillRect/>
                    </a:stretch>
                  </pic:blipFill>
                  <pic:spPr>
                    <a:xfrm>
                      <a:off x="0" y="0"/>
                      <a:ext cx="5579745" cy="7620"/>
                    </a:xfrm>
                    <a:prstGeom prst="rect">
                      <a:avLst/>
                    </a:prstGeom>
                  </pic:spPr>
                </pic:pic>
              </a:graphicData>
            </a:graphic>
          </wp:anchor>
        </w:drawing>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2"/>
        <w:spacing w:before="86" w:line="210" w:lineRule="auto"/>
        <w:ind w:left="52"/>
      </w:pPr>
      <w:r>
        <w:rPr>
          <w:rFonts w:ascii="微软雅黑" w:hAnsi="微软雅黑" w:eastAsia="微软雅黑" w:cs="微软雅黑"/>
          <w:spacing w:val="6"/>
        </w:rPr>
        <w:t>材料名称：</w:t>
      </w:r>
      <w:r>
        <w:rPr>
          <w:rFonts w:ascii="微软雅黑" w:hAnsi="微软雅黑" w:eastAsia="微软雅黑" w:cs="微软雅黑"/>
          <w:spacing w:val="-13"/>
        </w:rPr>
        <w:t xml:space="preserve"> </w:t>
      </w:r>
      <w:r>
        <w:rPr>
          <w:spacing w:val="6"/>
        </w:rPr>
        <w:t>固原市人民政府公报</w:t>
      </w:r>
    </w:p>
    <w:p>
      <w:pPr>
        <w:pStyle w:val="2"/>
        <w:spacing w:before="79" w:line="210" w:lineRule="auto"/>
        <w:ind w:left="53"/>
      </w:pPr>
      <w:r>
        <w:rPr>
          <w:rFonts w:ascii="微软雅黑" w:hAnsi="微软雅黑" w:eastAsia="微软雅黑" w:cs="微软雅黑"/>
          <w:spacing w:val="6"/>
        </w:rPr>
        <w:t>编写单位：</w:t>
      </w:r>
      <w:r>
        <w:rPr>
          <w:rFonts w:ascii="微软雅黑" w:hAnsi="微软雅黑" w:eastAsia="微软雅黑" w:cs="微软雅黑"/>
          <w:spacing w:val="-12"/>
        </w:rPr>
        <w:t xml:space="preserve"> </w:t>
      </w:r>
      <w:r>
        <w:rPr>
          <w:spacing w:val="6"/>
        </w:rPr>
        <w:t>固原市人民政府办公室</w:t>
      </w:r>
    </w:p>
    <w:p>
      <w:pPr>
        <w:pStyle w:val="2"/>
        <w:spacing w:before="78" w:line="214" w:lineRule="auto"/>
        <w:ind w:left="57"/>
      </w:pPr>
      <w:r>
        <w:rPr>
          <w:rFonts w:ascii="微软雅黑" w:hAnsi="微软雅黑" w:eastAsia="微软雅黑" w:cs="微软雅黑"/>
          <w:spacing w:val="4"/>
        </w:rPr>
        <w:t>准印证号</w:t>
      </w:r>
      <w:r>
        <w:rPr>
          <w:rFonts w:ascii="微软雅黑" w:hAnsi="微软雅黑" w:eastAsia="微软雅黑" w:cs="微软雅黑"/>
          <w:spacing w:val="-1"/>
        </w:rPr>
        <w:t>：</w:t>
      </w:r>
      <w:r>
        <w:rPr>
          <w:spacing w:val="-1"/>
        </w:rPr>
        <w:t>（</w:t>
      </w:r>
      <w:r>
        <w:rPr>
          <w:spacing w:val="-46"/>
        </w:rPr>
        <w:t xml:space="preserve"> </w:t>
      </w:r>
      <w:r>
        <w:rPr>
          <w:spacing w:val="4"/>
        </w:rPr>
        <w:t>固）行审许可【</w:t>
      </w:r>
      <w:r>
        <w:rPr>
          <w:rFonts w:ascii="Times New Roman" w:hAnsi="Times New Roman" w:eastAsia="Times New Roman" w:cs="Times New Roman"/>
          <w:spacing w:val="4"/>
          <w:position w:val="-1"/>
        </w:rPr>
        <w:t>2022</w:t>
      </w:r>
      <w:r>
        <w:rPr>
          <w:rFonts w:ascii="Times New Roman" w:hAnsi="Times New Roman" w:eastAsia="Times New Roman" w:cs="Times New Roman"/>
          <w:spacing w:val="-16"/>
          <w:position w:val="-1"/>
        </w:rPr>
        <w:t xml:space="preserve"> </w:t>
      </w:r>
      <w:r>
        <w:rPr>
          <w:spacing w:val="4"/>
        </w:rPr>
        <w:t>】第</w:t>
      </w:r>
      <w:r>
        <w:rPr>
          <w:spacing w:val="-38"/>
        </w:rPr>
        <w:t xml:space="preserve"> </w:t>
      </w:r>
      <w:r>
        <w:rPr>
          <w:rFonts w:ascii="Times New Roman" w:hAnsi="Times New Roman" w:eastAsia="Times New Roman" w:cs="Times New Roman"/>
          <w:spacing w:val="4"/>
        </w:rPr>
        <w:t xml:space="preserve">0083 </w:t>
      </w:r>
      <w:r>
        <w:rPr>
          <w:spacing w:val="4"/>
        </w:rPr>
        <w:t>号</w:t>
      </w:r>
    </w:p>
    <w:sdt>
      <w:sdtPr>
        <w:rPr>
          <w:rFonts w:ascii="微软雅黑" w:hAnsi="微软雅黑" w:eastAsia="微软雅黑" w:cs="微软雅黑"/>
          <w:sz w:val="20"/>
          <w:szCs w:val="20"/>
        </w:rPr>
        <w:id w:val="1"/>
        <w:docPartObj>
          <w:docPartGallery w:val="Table of Contents"/>
          <w:docPartUnique/>
        </w:docPartObj>
      </w:sdtPr>
      <w:sdtEndPr>
        <w:rPr>
          <w:rFonts w:ascii="Times New Roman" w:hAnsi="Times New Roman" w:eastAsia="Times New Roman" w:cs="Times New Roman"/>
          <w:sz w:val="20"/>
          <w:szCs w:val="20"/>
        </w:rPr>
      </w:sdtEndPr>
      <w:sdtContent>
        <w:p>
          <w:pPr>
            <w:spacing w:before="75" w:line="210" w:lineRule="auto"/>
            <w:ind w:left="58"/>
            <w:rPr>
              <w:rFonts w:ascii="Times New Roman" w:hAnsi="Times New Roman" w:eastAsia="Times New Roman" w:cs="Times New Roman"/>
              <w:sz w:val="20"/>
              <w:szCs w:val="20"/>
            </w:rPr>
          </w:pPr>
          <w:r>
            <w:rPr>
              <w:rFonts w:ascii="微软雅黑" w:hAnsi="微软雅黑" w:eastAsia="微软雅黑" w:cs="微软雅黑"/>
              <w:spacing w:val="-1"/>
              <w:sz w:val="20"/>
              <w:szCs w:val="20"/>
            </w:rPr>
            <w:t>开       本</w:t>
          </w:r>
          <w:r>
            <w:rPr>
              <w:rFonts w:ascii="微软雅黑" w:hAnsi="微软雅黑" w:eastAsia="微软雅黑" w:cs="微软雅黑"/>
              <w:spacing w:val="-7"/>
              <w:sz w:val="20"/>
              <w:szCs w:val="20"/>
            </w:rPr>
            <w:t xml:space="preserve"> </w:t>
          </w:r>
          <w:r>
            <w:rPr>
              <w:rFonts w:ascii="微软雅黑" w:hAnsi="微软雅黑" w:eastAsia="微软雅黑" w:cs="微软雅黑"/>
              <w:spacing w:val="-1"/>
              <w:sz w:val="20"/>
              <w:szCs w:val="20"/>
            </w:rPr>
            <w:t>：</w:t>
          </w:r>
          <w:r>
            <w:rPr>
              <w:rFonts w:ascii="Times New Roman" w:hAnsi="Times New Roman" w:eastAsia="Times New Roman" w:cs="Times New Roman"/>
              <w:spacing w:val="-1"/>
              <w:sz w:val="20"/>
              <w:szCs w:val="20"/>
            </w:rPr>
            <w:t>787×1092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fldChar w:fldCharType="begin"/>
          </w:r>
          <w:r>
            <w:instrText xml:space="preserve"> HYPERLINK \l "bookmark1" </w:instrText>
          </w:r>
          <w:r>
            <w:fldChar w:fldCharType="separate"/>
          </w:r>
          <w:r>
            <w:rPr>
              <w:rFonts w:ascii="Times New Roman" w:hAnsi="Times New Roman" w:eastAsia="Times New Roman" w:cs="Times New Roman"/>
              <w:spacing w:val="-1"/>
              <w:sz w:val="20"/>
              <w:szCs w:val="20"/>
            </w:rPr>
            <w:t>16</w:t>
          </w:r>
          <w:r>
            <w:rPr>
              <w:rFonts w:ascii="Times New Roman" w:hAnsi="Times New Roman" w:eastAsia="Times New Roman" w:cs="Times New Roman"/>
              <w:spacing w:val="-1"/>
              <w:sz w:val="20"/>
              <w:szCs w:val="20"/>
            </w:rPr>
            <w:fldChar w:fldCharType="end"/>
          </w:r>
        </w:p>
        <w:p>
          <w:pPr>
            <w:pStyle w:val="2"/>
            <w:spacing w:before="80" w:line="208" w:lineRule="auto"/>
            <w:ind w:left="58"/>
          </w:pPr>
          <w:r>
            <w:rPr>
              <w:rFonts w:ascii="微软雅黑" w:hAnsi="微软雅黑" w:eastAsia="微软雅黑" w:cs="微软雅黑"/>
              <w:spacing w:val="1"/>
            </w:rPr>
            <w:t>字       数：</w:t>
          </w:r>
          <w:r>
            <w:rPr>
              <w:rFonts w:ascii="微软雅黑" w:hAnsi="微软雅黑" w:eastAsia="微软雅黑" w:cs="微软雅黑"/>
              <w:spacing w:val="-34"/>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9"/>
            </w:rPr>
            <w:t xml:space="preserve"> </w:t>
          </w:r>
          <w:r>
            <w:rPr>
              <w:spacing w:val="1"/>
            </w:rPr>
            <w:t>万字</w:t>
          </w:r>
        </w:p>
        <w:p>
          <w:pPr>
            <w:spacing w:before="84" w:line="210" w:lineRule="auto"/>
            <w:ind w:left="62"/>
            <w:rPr>
              <w:rFonts w:ascii="Times New Roman" w:hAnsi="Times New Roman" w:eastAsia="Times New Roman" w:cs="Times New Roman"/>
              <w:sz w:val="20"/>
              <w:szCs w:val="20"/>
            </w:rPr>
          </w:pPr>
          <w:r>
            <w:rPr>
              <w:rFonts w:ascii="微软雅黑" w:hAnsi="微软雅黑" w:eastAsia="微软雅黑" w:cs="微软雅黑"/>
              <w:spacing w:val="-9"/>
              <w:sz w:val="20"/>
              <w:szCs w:val="20"/>
            </w:rPr>
            <w:t>印</w:t>
          </w:r>
          <w:r>
            <w:rPr>
              <w:rFonts w:ascii="微软雅黑" w:hAnsi="微软雅黑" w:eastAsia="微软雅黑" w:cs="微软雅黑"/>
              <w:spacing w:val="3"/>
              <w:sz w:val="20"/>
              <w:szCs w:val="20"/>
            </w:rPr>
            <w:t xml:space="preserve">       </w:t>
          </w:r>
          <w:r>
            <w:rPr>
              <w:rFonts w:ascii="微软雅黑" w:hAnsi="微软雅黑" w:eastAsia="微软雅黑" w:cs="微软雅黑"/>
              <w:spacing w:val="-9"/>
              <w:sz w:val="20"/>
              <w:szCs w:val="20"/>
            </w:rPr>
            <w:t>张</w:t>
          </w:r>
          <w:r>
            <w:rPr>
              <w:rFonts w:ascii="微软雅黑" w:hAnsi="微软雅黑" w:eastAsia="微软雅黑" w:cs="微软雅黑"/>
              <w:spacing w:val="-19"/>
              <w:sz w:val="20"/>
              <w:szCs w:val="20"/>
            </w:rPr>
            <w:t xml:space="preserve"> </w:t>
          </w:r>
          <w:r>
            <w:rPr>
              <w:rFonts w:ascii="微软雅黑" w:hAnsi="微软雅黑" w:eastAsia="微软雅黑" w:cs="微软雅黑"/>
              <w:spacing w:val="-9"/>
              <w:sz w:val="20"/>
              <w:szCs w:val="20"/>
            </w:rPr>
            <w:t>：</w:t>
          </w:r>
          <w:r>
            <w:fldChar w:fldCharType="begin"/>
          </w:r>
          <w:r>
            <w:instrText xml:space="preserve"> HYPERLINK \l "bookmark2" </w:instrText>
          </w:r>
          <w:r>
            <w:fldChar w:fldCharType="separate"/>
          </w:r>
          <w:r>
            <w:rPr>
              <w:rFonts w:ascii="Times New Roman" w:hAnsi="Times New Roman" w:eastAsia="Times New Roman" w:cs="Times New Roman"/>
              <w:spacing w:val="-9"/>
              <w:position w:val="-1"/>
              <w:sz w:val="20"/>
              <w:szCs w:val="20"/>
            </w:rPr>
            <w:t>6</w:t>
          </w:r>
          <w:r>
            <w:rPr>
              <w:rFonts w:ascii="Times New Roman" w:hAnsi="Times New Roman" w:eastAsia="Times New Roman" w:cs="Times New Roman"/>
              <w:spacing w:val="-9"/>
              <w:position w:val="-1"/>
              <w:sz w:val="20"/>
              <w:szCs w:val="20"/>
            </w:rPr>
            <w:fldChar w:fldCharType="end"/>
          </w:r>
        </w:p>
      </w:sdtContent>
    </w:sdt>
    <w:p>
      <w:pPr>
        <w:pStyle w:val="2"/>
        <w:spacing w:before="78" w:line="208" w:lineRule="auto"/>
        <w:ind w:left="62"/>
      </w:pPr>
      <w:r>
        <w:rPr>
          <w:rFonts w:ascii="微软雅黑" w:hAnsi="微软雅黑" w:eastAsia="微软雅黑" w:cs="微软雅黑"/>
          <w:spacing w:val="-1"/>
        </w:rPr>
        <w:t>印</w:t>
      </w:r>
      <w:r>
        <w:rPr>
          <w:rFonts w:ascii="微软雅黑" w:hAnsi="微软雅黑" w:eastAsia="微软雅黑" w:cs="微软雅黑"/>
          <w:spacing w:val="1"/>
        </w:rPr>
        <w:t xml:space="preserve">       </w:t>
      </w:r>
      <w:r>
        <w:rPr>
          <w:rFonts w:ascii="微软雅黑" w:hAnsi="微软雅黑" w:eastAsia="微软雅黑" w:cs="微软雅黑"/>
          <w:spacing w:val="-1"/>
        </w:rPr>
        <w:t>数</w:t>
      </w:r>
      <w:r>
        <w:rPr>
          <w:rFonts w:ascii="微软雅黑" w:hAnsi="微软雅黑" w:eastAsia="微软雅黑" w:cs="微软雅黑"/>
          <w:spacing w:val="-16"/>
        </w:rPr>
        <w:t xml:space="preserve"> </w:t>
      </w:r>
      <w:r>
        <w:rPr>
          <w:rFonts w:ascii="微软雅黑" w:hAnsi="微软雅黑" w:eastAsia="微软雅黑" w:cs="微软雅黑"/>
          <w:spacing w:val="-1"/>
        </w:rPr>
        <w:t>：</w:t>
      </w:r>
      <w:r>
        <w:rPr>
          <w:rFonts w:ascii="Times New Roman" w:hAnsi="Times New Roman" w:eastAsia="Times New Roman" w:cs="Times New Roman"/>
          <w:spacing w:val="-1"/>
        </w:rPr>
        <w:t xml:space="preserve">400 </w:t>
      </w:r>
      <w:r>
        <w:rPr>
          <w:spacing w:val="-1"/>
        </w:rPr>
        <w:t>本</w:t>
      </w:r>
    </w:p>
    <w:p>
      <w:pPr>
        <w:pStyle w:val="2"/>
        <w:spacing w:before="82" w:line="210" w:lineRule="auto"/>
        <w:ind w:left="62"/>
      </w:pPr>
      <w:r>
        <w:rPr>
          <w:rFonts w:ascii="微软雅黑" w:hAnsi="微软雅黑" w:eastAsia="微软雅黑" w:cs="微软雅黑"/>
          <w:spacing w:val="5"/>
        </w:rPr>
        <w:t>印</w:t>
      </w:r>
      <w:r>
        <w:rPr>
          <w:rFonts w:ascii="微软雅黑" w:hAnsi="微软雅黑" w:eastAsia="微软雅黑" w:cs="微软雅黑"/>
          <w:spacing w:val="2"/>
        </w:rPr>
        <w:t xml:space="preserve">       </w:t>
      </w:r>
      <w:r>
        <w:rPr>
          <w:rFonts w:ascii="微软雅黑" w:hAnsi="微软雅黑" w:eastAsia="微软雅黑" w:cs="微软雅黑"/>
          <w:spacing w:val="5"/>
        </w:rPr>
        <w:t>刷：</w:t>
      </w:r>
      <w:r>
        <w:rPr>
          <w:rFonts w:ascii="微软雅黑" w:hAnsi="微软雅黑" w:eastAsia="微软雅黑" w:cs="微软雅黑"/>
          <w:spacing w:val="-25"/>
        </w:rPr>
        <w:t xml:space="preserve"> </w:t>
      </w:r>
      <w:r>
        <w:rPr>
          <w:spacing w:val="5"/>
        </w:rPr>
        <w:t>固原萧关印刷有限公司</w:t>
      </w:r>
    </w:p>
    <w:p>
      <w:pPr>
        <w:pStyle w:val="2"/>
        <w:spacing w:before="81" w:line="214" w:lineRule="auto"/>
        <w:ind w:left="53"/>
      </w:pPr>
      <w:r>
        <w:rPr>
          <w:rFonts w:ascii="微软雅黑" w:hAnsi="微软雅黑" w:eastAsia="微软雅黑" w:cs="微软雅黑"/>
          <w:spacing w:val="6"/>
        </w:rPr>
        <w:t>地       址：</w:t>
      </w:r>
      <w:r>
        <w:rPr>
          <w:rFonts w:ascii="微软雅黑" w:hAnsi="微软雅黑" w:eastAsia="微软雅黑" w:cs="微软雅黑"/>
          <w:spacing w:val="-26"/>
        </w:rPr>
        <w:t xml:space="preserve"> </w:t>
      </w:r>
      <w:r>
        <w:rPr>
          <w:spacing w:val="6"/>
        </w:rPr>
        <w:t>固原市原州区南关街道</w:t>
      </w:r>
      <w:r>
        <w:rPr>
          <w:spacing w:val="5"/>
        </w:rPr>
        <w:t>峡口社区二组</w:t>
      </w:r>
    </w:p>
    <w:p>
      <w:pPr>
        <w:pStyle w:val="2"/>
        <w:spacing w:before="73" w:line="209" w:lineRule="auto"/>
        <w:ind w:left="62"/>
      </w:pPr>
      <w:r>
        <w:rPr>
          <w:rFonts w:ascii="微软雅黑" w:hAnsi="微软雅黑" w:eastAsia="微软雅黑" w:cs="微软雅黑"/>
          <w:spacing w:val="4"/>
        </w:rPr>
        <w:t>印刷日期：</w:t>
      </w:r>
      <w:r>
        <w:rPr>
          <w:rFonts w:ascii="Times New Roman" w:hAnsi="Times New Roman" w:eastAsia="Times New Roman" w:cs="Times New Roman"/>
          <w:spacing w:val="4"/>
        </w:rPr>
        <w:t xml:space="preserve">2022 </w:t>
      </w:r>
      <w:r>
        <w:rPr>
          <w:spacing w:val="4"/>
        </w:rPr>
        <w:t>年</w:t>
      </w:r>
      <w:r>
        <w:rPr>
          <w:spacing w:val="-36"/>
        </w:rPr>
        <w:t xml:space="preserve"> </w:t>
      </w:r>
      <w:r>
        <w:rPr>
          <w:rFonts w:ascii="Times New Roman" w:hAnsi="Times New Roman" w:eastAsia="Times New Roman" w:cs="Times New Roman"/>
          <w:spacing w:val="4"/>
        </w:rPr>
        <w:t xml:space="preserve">4 </w:t>
      </w:r>
      <w:r>
        <w:rPr>
          <w:spacing w:val="4"/>
        </w:rPr>
        <w:t>月</w:t>
      </w:r>
      <w:r>
        <w:rPr>
          <w:spacing w:val="-43"/>
        </w:rPr>
        <w:t xml:space="preserve"> </w:t>
      </w:r>
      <w:r>
        <w:rPr>
          <w:rFonts w:ascii="Times New Roman" w:hAnsi="Times New Roman" w:eastAsia="Times New Roman" w:cs="Times New Roman"/>
          <w:spacing w:val="4"/>
          <w:position w:val="-1"/>
        </w:rPr>
        <w:t xml:space="preserve">29  </w:t>
      </w:r>
      <w:r>
        <w:rPr>
          <w:spacing w:val="4"/>
          <w:position w:val="1"/>
        </w:rPr>
        <w:t>日</w:t>
      </w:r>
    </w:p>
    <w:p>
      <w:pPr>
        <w:pStyle w:val="2"/>
        <w:spacing w:before="179" w:line="211" w:lineRule="auto"/>
        <w:ind w:left="57"/>
      </w:pPr>
      <w:r>
        <w:rPr>
          <w:rFonts w:ascii="微软雅黑" w:hAnsi="微软雅黑" w:eastAsia="微软雅黑" w:cs="微软雅黑"/>
          <w:spacing w:val="4"/>
        </w:rPr>
        <w:t>发行方式：</w:t>
      </w:r>
      <w:r>
        <w:rPr>
          <w:rFonts w:ascii="微软雅黑" w:hAnsi="微软雅黑" w:eastAsia="微软雅黑" w:cs="微软雅黑"/>
          <w:spacing w:val="-27"/>
        </w:rPr>
        <w:t xml:space="preserve"> </w:t>
      </w:r>
      <w:r>
        <w:rPr>
          <w:spacing w:val="4"/>
        </w:rPr>
        <w:t>免费赠阅</w:t>
      </w:r>
    </w:p>
    <w:sectPr>
      <w:headerReference r:id="rId211" w:type="default"/>
      <w:footerReference r:id="rId212" w:type="default"/>
      <w:pgSz w:w="11906" w:h="16839"/>
      <w:pgMar w:top="1791" w:right="1542" w:bottom="1544" w:left="1543" w:header="1426" w:footer="117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KaiTi">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FangSong">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MS Mincho">
    <w:altName w:val="Times New Roman"/>
    <w:panose1 w:val="02020609040205080304"/>
    <w:charset w:val="86"/>
    <w:family w:val="auto"/>
    <w:pitch w:val="default"/>
    <w:sig w:usb0="00000000" w:usb1="00000000" w:usb2="00000010" w:usb3="00000000" w:csb0="4002009F" w:csb1="DFD70000"/>
  </w:font>
  <w:font w:name="MS Gothic">
    <w:altName w:val="Times New Roman"/>
    <w:panose1 w:val="020B0609070205080204"/>
    <w:charset w:val="86"/>
    <w:family w:val="auto"/>
    <w:pitch w:val="default"/>
    <w:sig w:usb0="00000000" w:usb1="00000000" w:usb2="08000012" w:usb3="00000000" w:csb0="4002009F" w:csb1="DFD70000"/>
  </w:font>
  <w:font w:name="Droid Sans Fallback">
    <w:panose1 w:val="020B0502000000000001"/>
    <w:charset w:val="86"/>
    <w:family w:val="auto"/>
    <w:pitch w:val="default"/>
    <w:sig w:usb0="910002FF" w:usb1="2BDFFCFB" w:usb2="00000036" w:usb3="00000000" w:csb0="203F01FF" w:csb1="D7FF0000"/>
  </w:font>
  <w:font w:name="长城大标宋体">
    <w:panose1 w:val="02010609010101010101"/>
    <w:charset w:val="00"/>
    <w:family w:val="auto"/>
    <w:pitch w:val="default"/>
    <w:sig w:usb0="00000000" w:usb1="00000000" w:usb2="00000000" w:usb3="00000000" w:csb0="00003F00" w:csb1="010078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82"/>
      <w:rPr>
        <w:rFonts w:ascii="微软雅黑" w:hAnsi="微软雅黑" w:eastAsia="微软雅黑" w:cs="微软雅黑"/>
        <w:sz w:val="20"/>
        <w:szCs w:val="20"/>
      </w:rPr>
    </w:pPr>
    <w:r>
      <w:drawing>
        <wp:anchor distT="0" distB="0" distL="0" distR="0" simplePos="0" relativeHeight="251668480"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8//2022 年第</w:t>
    </w:r>
    <w:r>
      <w:rPr>
        <w:rFonts w:ascii="微软雅黑" w:hAnsi="微软雅黑" w:eastAsia="微软雅黑" w:cs="微软雅黑"/>
        <w:spacing w:val="30"/>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 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55"/>
      <w:rPr>
        <w:rFonts w:ascii="微软雅黑" w:hAnsi="微软雅黑" w:eastAsia="微软雅黑" w:cs="微软雅黑"/>
        <w:sz w:val="20"/>
        <w:szCs w:val="20"/>
      </w:rPr>
    </w:pPr>
    <w:r>
      <w:drawing>
        <wp:anchor distT="0" distB="0" distL="0" distR="0" simplePos="0" relativeHeight="251760640"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98//2022 年第</w:t>
    </w:r>
    <w:r>
      <w:rPr>
        <w:rFonts w:ascii="微软雅黑" w:hAnsi="微软雅黑" w:eastAsia="微软雅黑" w:cs="微软雅黑"/>
        <w:spacing w:val="38"/>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313"/>
      <w:rPr>
        <w:rFonts w:ascii="微软雅黑" w:hAnsi="微软雅黑" w:eastAsia="微软雅黑" w:cs="微软雅黑"/>
        <w:sz w:val="20"/>
        <w:szCs w:val="20"/>
      </w:rPr>
    </w:pPr>
    <w:r>
      <w:drawing>
        <wp:anchor distT="0" distB="0" distL="0" distR="0" simplePos="0" relativeHeight="251761664"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期//99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70"/>
      <w:rPr>
        <w:rFonts w:ascii="微软雅黑" w:hAnsi="微软雅黑" w:eastAsia="微软雅黑" w:cs="微软雅黑"/>
        <w:sz w:val="20"/>
        <w:szCs w:val="20"/>
      </w:rPr>
    </w:pPr>
    <w:r>
      <w:drawing>
        <wp:anchor distT="0" distB="0" distL="0" distR="0" simplePos="0" relativeHeight="251762688"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100//2022 年第</w:t>
    </w:r>
    <w:r>
      <w:rPr>
        <w:rFonts w:ascii="微软雅黑" w:hAnsi="微软雅黑" w:eastAsia="微软雅黑" w:cs="微软雅黑"/>
        <w:spacing w:val="30"/>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4"/>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11"/>
        <w:sz w:val="20"/>
        <w:szCs w:val="20"/>
      </w:rPr>
      <w:t xml:space="preserve"> </w:t>
    </w:r>
    <w:r>
      <w:rPr>
        <w:rFonts w:ascii="微软雅黑" w:hAnsi="微软雅黑" w:eastAsia="微软雅黑" w:cs="微软雅黑"/>
        <w:spacing w:val="-6"/>
        <w:sz w:val="20"/>
        <w:szCs w:val="20"/>
      </w:rPr>
      <w:t>期</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198"/>
      <w:rPr>
        <w:rFonts w:ascii="微软雅黑" w:hAnsi="微软雅黑" w:eastAsia="微软雅黑" w:cs="微软雅黑"/>
        <w:sz w:val="20"/>
        <w:szCs w:val="20"/>
      </w:rPr>
    </w:pPr>
    <w:r>
      <w:drawing>
        <wp:anchor distT="0" distB="0" distL="0" distR="0" simplePos="0" relativeHeight="251763712"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5"/>
        <w:sz w:val="20"/>
        <w:szCs w:val="20"/>
      </w:rPr>
      <w:t>2022 年第</w:t>
    </w:r>
    <w:r>
      <w:rPr>
        <w:rFonts w:ascii="微软雅黑" w:hAnsi="微软雅黑" w:eastAsia="微软雅黑" w:cs="微软雅黑"/>
        <w:spacing w:val="21"/>
        <w:sz w:val="20"/>
        <w:szCs w:val="20"/>
      </w:rPr>
      <w:t xml:space="preserve"> </w:t>
    </w:r>
    <w:r>
      <w:rPr>
        <w:rFonts w:ascii="微软雅黑" w:hAnsi="微软雅黑" w:eastAsia="微软雅黑" w:cs="微软雅黑"/>
        <w:spacing w:val="-5"/>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期总 22</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期//101</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70"/>
      <w:rPr>
        <w:rFonts w:ascii="微软雅黑" w:hAnsi="微软雅黑" w:eastAsia="微软雅黑" w:cs="微软雅黑"/>
        <w:sz w:val="20"/>
        <w:szCs w:val="20"/>
      </w:rPr>
    </w:pPr>
    <w:r>
      <w:drawing>
        <wp:anchor distT="0" distB="0" distL="0" distR="0" simplePos="0" relativeHeight="251764736"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
                  <a:stretch>
                    <a:fillRect/>
                  </a:stretch>
                </pic:blipFill>
                <pic:spPr>
                  <a:xfrm>
                    <a:off x="0" y="0"/>
                    <a:ext cx="5579743" cy="9525"/>
                  </a:xfrm>
                  <a:prstGeom prst="rect">
                    <a:avLst/>
                  </a:prstGeom>
                </pic:spPr>
              </pic:pic>
            </a:graphicData>
          </a:graphic>
        </wp:anchor>
      </w:drawing>
    </w:r>
    <w:r>
      <w:rPr>
        <w:rFonts w:ascii="微软雅黑" w:hAnsi="微软雅黑" w:eastAsia="微软雅黑" w:cs="微软雅黑"/>
        <w:spacing w:val="-6"/>
        <w:sz w:val="20"/>
        <w:szCs w:val="20"/>
      </w:rPr>
      <w:t>102//2022 年第</w:t>
    </w:r>
    <w:r>
      <w:rPr>
        <w:rFonts w:ascii="微软雅黑" w:hAnsi="微软雅黑" w:eastAsia="微软雅黑" w:cs="微软雅黑"/>
        <w:spacing w:val="30"/>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4"/>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11"/>
        <w:sz w:val="20"/>
        <w:szCs w:val="20"/>
      </w:rPr>
      <w:t xml:space="preserve"> </w:t>
    </w:r>
    <w:r>
      <w:rPr>
        <w:rFonts w:ascii="微软雅黑" w:hAnsi="微软雅黑" w:eastAsia="微软雅黑" w:cs="微软雅黑"/>
        <w:spacing w:val="-6"/>
        <w:sz w:val="20"/>
        <w:szCs w:val="20"/>
      </w:rPr>
      <w:t>期</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454"/>
      <w:rPr>
        <w:rFonts w:ascii="微软雅黑" w:hAnsi="微软雅黑" w:eastAsia="微软雅黑" w:cs="微软雅黑"/>
        <w:sz w:val="20"/>
        <w:szCs w:val="20"/>
      </w:rPr>
    </w:pPr>
    <w:r>
      <w:drawing>
        <wp:anchor distT="0" distB="0" distL="0" distR="0" simplePos="0" relativeHeight="251669504"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98"/>
      <w:rPr>
        <w:rFonts w:ascii="微软雅黑" w:hAnsi="微软雅黑" w:eastAsia="微软雅黑" w:cs="微软雅黑"/>
        <w:sz w:val="20"/>
        <w:szCs w:val="20"/>
      </w:rPr>
    </w:pPr>
    <w:r>
      <w:drawing>
        <wp:anchor distT="0" distB="0" distL="0" distR="0" simplePos="0" relativeHeight="251670528"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10//2022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336"/>
      <w:rPr>
        <w:rFonts w:ascii="微软雅黑" w:hAnsi="微软雅黑" w:eastAsia="微软雅黑" w:cs="微软雅黑"/>
        <w:sz w:val="20"/>
        <w:szCs w:val="20"/>
      </w:rPr>
    </w:pPr>
    <w:r>
      <w:drawing>
        <wp:anchor distT="0" distB="0" distL="0" distR="0" simplePos="0" relativeHeight="251671552"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98"/>
      <w:rPr>
        <w:rFonts w:ascii="微软雅黑" w:hAnsi="微软雅黑" w:eastAsia="微软雅黑" w:cs="微软雅黑"/>
        <w:sz w:val="20"/>
        <w:szCs w:val="20"/>
      </w:rPr>
    </w:pPr>
    <w:r>
      <w:drawing>
        <wp:anchor distT="0" distB="0" distL="0" distR="0" simplePos="0" relativeHeight="251672576"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12//2022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336"/>
      <w:rPr>
        <w:rFonts w:ascii="微软雅黑" w:hAnsi="微软雅黑" w:eastAsia="微软雅黑" w:cs="微软雅黑"/>
        <w:sz w:val="20"/>
        <w:szCs w:val="20"/>
      </w:rPr>
    </w:pPr>
    <w:r>
      <w:drawing>
        <wp:anchor distT="0" distB="0" distL="0" distR="0" simplePos="0" relativeHeight="251673600"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98"/>
      <w:rPr>
        <w:rFonts w:ascii="微软雅黑" w:hAnsi="微软雅黑" w:eastAsia="微软雅黑" w:cs="微软雅黑"/>
        <w:sz w:val="20"/>
        <w:szCs w:val="20"/>
      </w:rPr>
    </w:pPr>
    <w:r>
      <w:drawing>
        <wp:anchor distT="0" distB="0" distL="0" distR="0" simplePos="0" relativeHeight="251674624"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14//2022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336"/>
      <w:rPr>
        <w:rFonts w:ascii="微软雅黑" w:hAnsi="微软雅黑" w:eastAsia="微软雅黑" w:cs="微软雅黑"/>
        <w:sz w:val="20"/>
        <w:szCs w:val="20"/>
      </w:rPr>
    </w:pPr>
    <w:r>
      <w:drawing>
        <wp:anchor distT="0" distB="0" distL="0" distR="0" simplePos="0" relativeHeight="251675648"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98"/>
      <w:rPr>
        <w:rFonts w:ascii="微软雅黑" w:hAnsi="微软雅黑" w:eastAsia="微软雅黑" w:cs="微软雅黑"/>
        <w:sz w:val="20"/>
        <w:szCs w:val="20"/>
      </w:rPr>
    </w:pPr>
    <w:r>
      <w:drawing>
        <wp:anchor distT="0" distB="0" distL="0" distR="0" simplePos="0" relativeHeight="251676672"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16//2022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11268"/>
      <w:rPr>
        <w:rFonts w:ascii="微软雅黑" w:hAnsi="微软雅黑" w:eastAsia="微软雅黑" w:cs="微软雅黑"/>
        <w:sz w:val="20"/>
        <w:szCs w:val="20"/>
      </w:rPr>
    </w:pPr>
    <w:r>
      <w:drawing>
        <wp:anchor distT="0" distB="0" distL="0" distR="0" simplePos="0" relativeHeight="251677696" behindDoc="0" locked="0" layoutInCell="0" allowOverlap="1">
          <wp:simplePos x="0" y="0"/>
          <wp:positionH relativeFrom="page">
            <wp:posOffset>962025</wp:posOffset>
          </wp:positionH>
          <wp:positionV relativeFrom="page">
            <wp:posOffset>6572250</wp:posOffset>
          </wp:positionV>
          <wp:extent cx="8747760" cy="952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800"/>
      <w:rPr>
        <w:rFonts w:ascii="微软雅黑" w:hAnsi="微软雅黑" w:eastAsia="微软雅黑" w:cs="微软雅黑"/>
        <w:sz w:val="20"/>
        <w:szCs w:val="20"/>
      </w:rPr>
    </w:pPr>
    <w:r>
      <w:drawing>
        <wp:anchor distT="0" distB="0" distL="0" distR="0" simplePos="0" relativeHeight="251660288"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2//2022 年第</w:t>
    </w:r>
    <w:r>
      <w:rPr>
        <w:rFonts w:ascii="微软雅黑" w:hAnsi="微软雅黑" w:eastAsia="微软雅黑" w:cs="微软雅黑"/>
        <w:spacing w:val="29"/>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 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6" w:line="203" w:lineRule="auto"/>
      <w:ind w:left="158"/>
      <w:rPr>
        <w:rFonts w:ascii="微软雅黑" w:hAnsi="微软雅黑" w:eastAsia="微软雅黑" w:cs="微软雅黑"/>
        <w:sz w:val="20"/>
        <w:szCs w:val="20"/>
      </w:rPr>
    </w:pPr>
    <w:r>
      <w:drawing>
        <wp:anchor distT="0" distB="0" distL="0" distR="0" simplePos="0" relativeHeight="251678720" behindDoc="0" locked="0" layoutInCell="0" allowOverlap="1">
          <wp:simplePos x="0" y="0"/>
          <wp:positionH relativeFrom="page">
            <wp:posOffset>962025</wp:posOffset>
          </wp:positionH>
          <wp:positionV relativeFrom="page">
            <wp:posOffset>9641205</wp:posOffset>
          </wp:positionV>
          <wp:extent cx="5579745" cy="952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18//2022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期</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11268"/>
      <w:rPr>
        <w:rFonts w:ascii="微软雅黑" w:hAnsi="微软雅黑" w:eastAsia="微软雅黑" w:cs="微软雅黑"/>
        <w:sz w:val="20"/>
        <w:szCs w:val="20"/>
      </w:rPr>
    </w:pPr>
    <w:r>
      <w:drawing>
        <wp:anchor distT="0" distB="0" distL="0" distR="0" simplePos="0" relativeHeight="251679744" behindDoc="0" locked="0" layoutInCell="0" allowOverlap="1">
          <wp:simplePos x="0" y="0"/>
          <wp:positionH relativeFrom="page">
            <wp:posOffset>962025</wp:posOffset>
          </wp:positionH>
          <wp:positionV relativeFrom="page">
            <wp:posOffset>6572250</wp:posOffset>
          </wp:positionV>
          <wp:extent cx="8747760" cy="952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4"/>
      <w:rPr>
        <w:rFonts w:ascii="微软雅黑" w:hAnsi="微软雅黑" w:eastAsia="微软雅黑" w:cs="微软雅黑"/>
        <w:sz w:val="20"/>
        <w:szCs w:val="20"/>
      </w:rPr>
    </w:pPr>
    <w:r>
      <w:drawing>
        <wp:anchor distT="0" distB="0" distL="0" distR="0" simplePos="0" relativeHeight="251680768" behindDoc="0" locked="0" layoutInCell="0" allowOverlap="1">
          <wp:simplePos x="0" y="0"/>
          <wp:positionH relativeFrom="page">
            <wp:posOffset>962025</wp:posOffset>
          </wp:positionH>
          <wp:positionV relativeFrom="page">
            <wp:posOffset>9706610</wp:posOffset>
          </wp:positionV>
          <wp:extent cx="5579745" cy="952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5" w:line="205" w:lineRule="auto"/>
      <w:ind w:left="6306"/>
      <w:rPr>
        <w:rFonts w:ascii="微软雅黑" w:hAnsi="微软雅黑" w:eastAsia="微软雅黑" w:cs="微软雅黑"/>
        <w:sz w:val="20"/>
        <w:szCs w:val="20"/>
      </w:rPr>
    </w:pPr>
    <w:r>
      <w:drawing>
        <wp:anchor distT="0" distB="0" distL="0" distR="0" simplePos="0" relativeHeight="251681792" behindDoc="0" locked="0" layoutInCell="0" allowOverlap="1">
          <wp:simplePos x="0" y="0"/>
          <wp:positionH relativeFrom="page">
            <wp:posOffset>981075</wp:posOffset>
          </wp:positionH>
          <wp:positionV relativeFrom="page">
            <wp:posOffset>9711690</wp:posOffset>
          </wp:positionV>
          <wp:extent cx="5579745" cy="952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期//21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4"/>
      <w:rPr>
        <w:rFonts w:ascii="微软雅黑" w:hAnsi="微软雅黑" w:eastAsia="微软雅黑" w:cs="微软雅黑"/>
        <w:sz w:val="20"/>
        <w:szCs w:val="20"/>
      </w:rPr>
    </w:pPr>
    <w:r>
      <w:drawing>
        <wp:anchor distT="0" distB="0" distL="0" distR="0" simplePos="0" relativeHeight="251682816" behindDoc="0" locked="0" layoutInCell="0" allowOverlap="1">
          <wp:simplePos x="0" y="0"/>
          <wp:positionH relativeFrom="page">
            <wp:posOffset>962025</wp:posOffset>
          </wp:positionH>
          <wp:positionV relativeFrom="page">
            <wp:posOffset>9706610</wp:posOffset>
          </wp:positionV>
          <wp:extent cx="5579745" cy="952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22//2022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11253"/>
      <w:rPr>
        <w:rFonts w:ascii="微软雅黑" w:hAnsi="微软雅黑" w:eastAsia="微软雅黑" w:cs="微软雅黑"/>
        <w:sz w:val="20"/>
        <w:szCs w:val="20"/>
      </w:rPr>
    </w:pPr>
    <w:r>
      <w:drawing>
        <wp:anchor distT="0" distB="0" distL="0" distR="0" simplePos="0" relativeHeight="251683840" behindDoc="0" locked="0" layoutInCell="0" allowOverlap="1">
          <wp:simplePos x="0" y="0"/>
          <wp:positionH relativeFrom="page">
            <wp:posOffset>971550</wp:posOffset>
          </wp:positionH>
          <wp:positionV relativeFrom="page">
            <wp:posOffset>6572250</wp:posOffset>
          </wp:positionV>
          <wp:extent cx="8747760" cy="762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期//23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54"/>
      <w:rPr>
        <w:rFonts w:ascii="微软雅黑" w:hAnsi="微软雅黑" w:eastAsia="微软雅黑" w:cs="微软雅黑"/>
        <w:sz w:val="20"/>
        <w:szCs w:val="20"/>
      </w:rPr>
    </w:pPr>
    <w:r>
      <w:drawing>
        <wp:anchor distT="0" distB="0" distL="0" distR="0" simplePos="0" relativeHeight="251684864" behindDoc="0" locked="0" layoutInCell="0" allowOverlap="1">
          <wp:simplePos x="0" y="0"/>
          <wp:positionH relativeFrom="page">
            <wp:posOffset>981075</wp:posOffset>
          </wp:positionH>
          <wp:positionV relativeFrom="page">
            <wp:posOffset>6572250</wp:posOffset>
          </wp:positionV>
          <wp:extent cx="8747760" cy="762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24//2022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11253"/>
      <w:rPr>
        <w:rFonts w:ascii="微软雅黑" w:hAnsi="微软雅黑" w:eastAsia="微软雅黑" w:cs="微软雅黑"/>
        <w:sz w:val="20"/>
        <w:szCs w:val="20"/>
      </w:rPr>
    </w:pPr>
    <w:r>
      <w:drawing>
        <wp:anchor distT="0" distB="0" distL="0" distR="0" simplePos="0" relativeHeight="251685888" behindDoc="0" locked="0" layoutInCell="0" allowOverlap="1">
          <wp:simplePos x="0" y="0"/>
          <wp:positionH relativeFrom="page">
            <wp:posOffset>971550</wp:posOffset>
          </wp:positionH>
          <wp:positionV relativeFrom="page">
            <wp:posOffset>6572250</wp:posOffset>
          </wp:positionV>
          <wp:extent cx="8747760" cy="762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期//25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54"/>
      <w:rPr>
        <w:rFonts w:ascii="微软雅黑" w:hAnsi="微软雅黑" w:eastAsia="微软雅黑" w:cs="微软雅黑"/>
        <w:sz w:val="20"/>
        <w:szCs w:val="20"/>
      </w:rPr>
    </w:pPr>
    <w:r>
      <w:drawing>
        <wp:anchor distT="0" distB="0" distL="0" distR="0" simplePos="0" relativeHeight="251686912" behindDoc="0" locked="0" layoutInCell="0" allowOverlap="1">
          <wp:simplePos x="0" y="0"/>
          <wp:positionH relativeFrom="page">
            <wp:posOffset>981075</wp:posOffset>
          </wp:positionH>
          <wp:positionV relativeFrom="page">
            <wp:posOffset>6572250</wp:posOffset>
          </wp:positionV>
          <wp:extent cx="8747760" cy="762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26//2022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11253"/>
      <w:rPr>
        <w:rFonts w:ascii="微软雅黑" w:hAnsi="微软雅黑" w:eastAsia="微软雅黑" w:cs="微软雅黑"/>
        <w:sz w:val="20"/>
        <w:szCs w:val="20"/>
      </w:rPr>
    </w:pPr>
    <w:r>
      <w:drawing>
        <wp:anchor distT="0" distB="0" distL="0" distR="0" simplePos="0" relativeHeight="251687936" behindDoc="0" locked="0" layoutInCell="0" allowOverlap="1">
          <wp:simplePos x="0" y="0"/>
          <wp:positionH relativeFrom="page">
            <wp:posOffset>971550</wp:posOffset>
          </wp:positionH>
          <wp:positionV relativeFrom="page">
            <wp:posOffset>6572250</wp:posOffset>
          </wp:positionV>
          <wp:extent cx="8747760" cy="762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454"/>
      <w:rPr>
        <w:rFonts w:ascii="微软雅黑" w:hAnsi="微软雅黑" w:eastAsia="微软雅黑" w:cs="微软雅黑"/>
        <w:sz w:val="20"/>
        <w:szCs w:val="20"/>
      </w:rPr>
    </w:pPr>
    <w:r>
      <w:drawing>
        <wp:anchor distT="0" distB="0" distL="0" distR="0" simplePos="0" relativeHeight="251661312"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54"/>
      <w:rPr>
        <w:rFonts w:ascii="微软雅黑" w:hAnsi="微软雅黑" w:eastAsia="微软雅黑" w:cs="微软雅黑"/>
        <w:sz w:val="20"/>
        <w:szCs w:val="20"/>
      </w:rPr>
    </w:pPr>
    <w:r>
      <w:drawing>
        <wp:anchor distT="0" distB="0" distL="0" distR="0" simplePos="0" relativeHeight="251688960" behindDoc="0" locked="0" layoutInCell="0" allowOverlap="1">
          <wp:simplePos x="0" y="0"/>
          <wp:positionH relativeFrom="page">
            <wp:posOffset>981075</wp:posOffset>
          </wp:positionH>
          <wp:positionV relativeFrom="page">
            <wp:posOffset>6572250</wp:posOffset>
          </wp:positionV>
          <wp:extent cx="8747760" cy="762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28//2022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8" w:line="205" w:lineRule="auto"/>
      <w:ind w:left="11253"/>
      <w:rPr>
        <w:rFonts w:ascii="微软雅黑" w:hAnsi="微软雅黑" w:eastAsia="微软雅黑" w:cs="微软雅黑"/>
        <w:sz w:val="20"/>
        <w:szCs w:val="20"/>
      </w:rPr>
    </w:pPr>
    <w:r>
      <w:drawing>
        <wp:anchor distT="0" distB="0" distL="0" distR="0" simplePos="0" relativeHeight="251689984" behindDoc="0" locked="0" layoutInCell="0" allowOverlap="1">
          <wp:simplePos x="0" y="0"/>
          <wp:positionH relativeFrom="page">
            <wp:posOffset>971550</wp:posOffset>
          </wp:positionH>
          <wp:positionV relativeFrom="page">
            <wp:posOffset>6572250</wp:posOffset>
          </wp:positionV>
          <wp:extent cx="8747760" cy="762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8747759"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期//29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0"/>
      <w:rPr>
        <w:rFonts w:ascii="微软雅黑" w:hAnsi="微软雅黑" w:eastAsia="微软雅黑" w:cs="微软雅黑"/>
        <w:sz w:val="20"/>
        <w:szCs w:val="20"/>
      </w:rPr>
    </w:pPr>
    <w:r>
      <w:drawing>
        <wp:anchor distT="0" distB="0" distL="0" distR="0" simplePos="0" relativeHeight="251691008"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5"/>
        <w:sz w:val="20"/>
        <w:szCs w:val="20"/>
      </w:rPr>
      <w:t>30//2022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right="21"/>
      <w:jc w:val="right"/>
      <w:rPr>
        <w:rFonts w:ascii="微软雅黑" w:hAnsi="微软雅黑" w:eastAsia="微软雅黑" w:cs="微软雅黑"/>
        <w:sz w:val="20"/>
        <w:szCs w:val="20"/>
      </w:rPr>
    </w:pPr>
    <w:r>
      <w:drawing>
        <wp:anchor distT="0" distB="0" distL="0" distR="0" simplePos="0" relativeHeight="251692032"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期//31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0"/>
      <w:rPr>
        <w:rFonts w:ascii="微软雅黑" w:hAnsi="微软雅黑" w:eastAsia="微软雅黑" w:cs="微软雅黑"/>
        <w:sz w:val="20"/>
        <w:szCs w:val="20"/>
      </w:rPr>
    </w:pPr>
    <w:r>
      <w:drawing>
        <wp:anchor distT="0" distB="0" distL="0" distR="0" simplePos="0" relativeHeight="251693056"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5"/>
        <w:sz w:val="20"/>
        <w:szCs w:val="20"/>
      </w:rPr>
      <w:t>32//2022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6336"/>
      <w:rPr>
        <w:rFonts w:ascii="微软雅黑" w:hAnsi="微软雅黑" w:eastAsia="微软雅黑" w:cs="微软雅黑"/>
        <w:sz w:val="20"/>
        <w:szCs w:val="20"/>
      </w:rPr>
    </w:pPr>
    <w:r>
      <w:drawing>
        <wp:anchor distT="0" distB="0" distL="0" distR="0" simplePos="0" relativeHeight="251694080"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期//33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0"/>
      <w:rPr>
        <w:rFonts w:ascii="微软雅黑" w:hAnsi="微软雅黑" w:eastAsia="微软雅黑" w:cs="微软雅黑"/>
        <w:sz w:val="20"/>
        <w:szCs w:val="20"/>
      </w:rPr>
    </w:pPr>
    <w:r>
      <w:drawing>
        <wp:anchor distT="0" distB="0" distL="0" distR="0" simplePos="0" relativeHeight="251695104"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5"/>
        <w:sz w:val="20"/>
        <w:szCs w:val="20"/>
      </w:rPr>
      <w:t>34//2022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6336"/>
      <w:rPr>
        <w:rFonts w:ascii="微软雅黑" w:hAnsi="微软雅黑" w:eastAsia="微软雅黑" w:cs="微软雅黑"/>
        <w:sz w:val="20"/>
        <w:szCs w:val="20"/>
      </w:rPr>
    </w:pPr>
    <w:r>
      <w:drawing>
        <wp:anchor distT="0" distB="0" distL="0" distR="0" simplePos="0" relativeHeight="251696128"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期//35</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left="80"/>
      <w:rPr>
        <w:rFonts w:ascii="微软雅黑" w:hAnsi="微软雅黑" w:eastAsia="微软雅黑" w:cs="微软雅黑"/>
        <w:sz w:val="20"/>
        <w:szCs w:val="20"/>
      </w:rPr>
    </w:pPr>
    <w:r>
      <w:drawing>
        <wp:anchor distT="0" distB="0" distL="0" distR="0" simplePos="0" relativeHeight="251697152"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5"/>
        <w:sz w:val="20"/>
        <w:szCs w:val="20"/>
      </w:rPr>
      <w:t>36//2022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205" w:lineRule="auto"/>
      <w:ind w:right="21"/>
      <w:jc w:val="right"/>
      <w:rPr>
        <w:rFonts w:ascii="微软雅黑" w:hAnsi="微软雅黑" w:eastAsia="微软雅黑" w:cs="微软雅黑"/>
        <w:sz w:val="20"/>
        <w:szCs w:val="20"/>
      </w:rPr>
    </w:pPr>
    <w:r>
      <w:drawing>
        <wp:anchor distT="0" distB="0" distL="0" distR="0" simplePos="0" relativeHeight="251698176" behindDoc="0" locked="0" layoutInCell="0" allowOverlap="1">
          <wp:simplePos x="0" y="0"/>
          <wp:positionH relativeFrom="page">
            <wp:posOffset>962025</wp:posOffset>
          </wp:positionH>
          <wp:positionV relativeFrom="page">
            <wp:posOffset>9706610</wp:posOffset>
          </wp:positionV>
          <wp:extent cx="5579745" cy="762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5579744" cy="7619"/>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84"/>
      <w:rPr>
        <w:rFonts w:ascii="微软雅黑" w:hAnsi="微软雅黑" w:eastAsia="微软雅黑" w:cs="微软雅黑"/>
        <w:sz w:val="20"/>
        <w:szCs w:val="20"/>
      </w:rPr>
    </w:pPr>
    <w:r>
      <w:drawing>
        <wp:anchor distT="0" distB="0" distL="0" distR="0" simplePos="0" relativeHeight="251662336"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2//2022 年第</w:t>
    </w:r>
    <w:r>
      <w:rPr>
        <w:rFonts w:ascii="微软雅黑" w:hAnsi="微软雅黑" w:eastAsia="微软雅黑" w:cs="微软雅黑"/>
        <w:spacing w:val="29"/>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 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8"/>
      <w:rPr>
        <w:rFonts w:ascii="微软雅黑" w:hAnsi="微软雅黑" w:eastAsia="微软雅黑" w:cs="微软雅黑"/>
        <w:sz w:val="20"/>
        <w:szCs w:val="20"/>
      </w:rPr>
    </w:pPr>
    <w:r>
      <w:drawing>
        <wp:anchor distT="0" distB="0" distL="0" distR="0" simplePos="0" relativeHeight="25169920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38//2022 年第</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0022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期//39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7"/>
      <w:rPr>
        <w:rFonts w:ascii="微软雅黑" w:hAnsi="微软雅黑" w:eastAsia="微软雅黑" w:cs="微软雅黑"/>
        <w:sz w:val="20"/>
        <w:szCs w:val="20"/>
      </w:rPr>
    </w:pPr>
    <w:r>
      <w:drawing>
        <wp:anchor distT="0" distB="0" distL="0" distR="0" simplePos="0" relativeHeight="25170124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40//2022 年第</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0227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期//41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7"/>
      <w:rPr>
        <w:rFonts w:ascii="微软雅黑" w:hAnsi="微软雅黑" w:eastAsia="微软雅黑" w:cs="微软雅黑"/>
        <w:sz w:val="20"/>
        <w:szCs w:val="20"/>
      </w:rPr>
    </w:pPr>
    <w:r>
      <w:drawing>
        <wp:anchor distT="0" distB="0" distL="0" distR="0" simplePos="0" relativeHeight="25170329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42//2022 年第</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0432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期//43</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7"/>
      <w:rPr>
        <w:rFonts w:ascii="微软雅黑" w:hAnsi="微软雅黑" w:eastAsia="微软雅黑" w:cs="微软雅黑"/>
        <w:sz w:val="20"/>
        <w:szCs w:val="20"/>
      </w:rPr>
    </w:pPr>
    <w:r>
      <w:drawing>
        <wp:anchor distT="0" distB="0" distL="0" distR="0" simplePos="0" relativeHeight="25170534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44//2022 年第</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0636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期//45</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7"/>
      <w:rPr>
        <w:rFonts w:ascii="微软雅黑" w:hAnsi="微软雅黑" w:eastAsia="微软雅黑" w:cs="微软雅黑"/>
        <w:sz w:val="20"/>
        <w:szCs w:val="20"/>
      </w:rPr>
    </w:pPr>
    <w:r>
      <w:drawing>
        <wp:anchor distT="0" distB="0" distL="0" distR="0" simplePos="0" relativeHeight="25170739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46//2022 年第</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0841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期//47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6454"/>
      <w:rPr>
        <w:rFonts w:ascii="微软雅黑" w:hAnsi="微软雅黑" w:eastAsia="微软雅黑" w:cs="微软雅黑"/>
        <w:sz w:val="20"/>
        <w:szCs w:val="20"/>
      </w:rPr>
    </w:pPr>
    <w:r>
      <w:drawing>
        <wp:anchor distT="0" distB="0" distL="0" distR="0" simplePos="0" relativeHeight="251663360"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期//3</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07"/>
      <w:rPr>
        <w:rFonts w:ascii="微软雅黑" w:hAnsi="微软雅黑" w:eastAsia="微软雅黑" w:cs="微软雅黑"/>
        <w:sz w:val="20"/>
        <w:szCs w:val="20"/>
      </w:rPr>
    </w:pPr>
    <w:r>
      <w:drawing>
        <wp:anchor distT="0" distB="0" distL="0" distR="0" simplePos="0" relativeHeight="25170944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48//2022 年第</w:t>
    </w:r>
    <w:r>
      <w:rPr>
        <w:rFonts w:ascii="微软雅黑" w:hAnsi="微软雅黑" w:eastAsia="微软雅黑" w:cs="微软雅黑"/>
        <w:spacing w:val="25"/>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期</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1046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期//49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5"/>
      <w:rPr>
        <w:rFonts w:ascii="微软雅黑" w:hAnsi="微软雅黑" w:eastAsia="微软雅黑" w:cs="微软雅黑"/>
        <w:sz w:val="20"/>
        <w:szCs w:val="20"/>
      </w:rPr>
    </w:pPr>
    <w:r>
      <w:drawing>
        <wp:anchor distT="0" distB="0" distL="0" distR="0" simplePos="0" relativeHeight="25171148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50//2022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1251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期//51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5"/>
      <w:rPr>
        <w:rFonts w:ascii="微软雅黑" w:hAnsi="微软雅黑" w:eastAsia="微软雅黑" w:cs="微软雅黑"/>
        <w:sz w:val="20"/>
        <w:szCs w:val="20"/>
      </w:rPr>
    </w:pPr>
    <w:r>
      <w:drawing>
        <wp:anchor distT="0" distB="0" distL="0" distR="0" simplePos="0" relativeHeight="25171353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52//2022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1456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期//53</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5"/>
      <w:rPr>
        <w:rFonts w:ascii="微软雅黑" w:hAnsi="微软雅黑" w:eastAsia="微软雅黑" w:cs="微软雅黑"/>
        <w:sz w:val="20"/>
        <w:szCs w:val="20"/>
      </w:rPr>
    </w:pPr>
    <w:r>
      <w:drawing>
        <wp:anchor distT="0" distB="0" distL="0" distR="0" simplePos="0" relativeHeight="25171558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54//2022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1660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期//55</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5"/>
      <w:rPr>
        <w:rFonts w:ascii="微软雅黑" w:hAnsi="微软雅黑" w:eastAsia="微软雅黑" w:cs="微软雅黑"/>
        <w:sz w:val="20"/>
        <w:szCs w:val="20"/>
      </w:rPr>
    </w:pPr>
    <w:r>
      <w:drawing>
        <wp:anchor distT="0" distB="0" distL="0" distR="0" simplePos="0" relativeHeight="25171763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56//2022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1865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期//57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78"/>
      <w:rPr>
        <w:rFonts w:ascii="微软雅黑" w:hAnsi="微软雅黑" w:eastAsia="微软雅黑" w:cs="微软雅黑"/>
        <w:sz w:val="20"/>
        <w:szCs w:val="20"/>
      </w:rPr>
    </w:pPr>
    <w:r>
      <w:drawing>
        <wp:anchor distT="0" distB="0" distL="0" distR="0" simplePos="0" relativeHeight="251664384"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4//2022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 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5"/>
      <w:rPr>
        <w:rFonts w:ascii="微软雅黑" w:hAnsi="微软雅黑" w:eastAsia="微软雅黑" w:cs="微软雅黑"/>
        <w:sz w:val="20"/>
        <w:szCs w:val="20"/>
      </w:rPr>
    </w:pPr>
    <w:r>
      <w:drawing>
        <wp:anchor distT="0" distB="0" distL="0" distR="0" simplePos="0" relativeHeight="25171968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58//2022 年第</w:t>
    </w:r>
    <w:r>
      <w:rPr>
        <w:rFonts w:ascii="微软雅黑" w:hAnsi="微软雅黑" w:eastAsia="微软雅黑" w:cs="微软雅黑"/>
        <w:spacing w:val="35"/>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2070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期//59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0"/>
      <w:rPr>
        <w:rFonts w:ascii="微软雅黑" w:hAnsi="微软雅黑" w:eastAsia="微软雅黑" w:cs="微软雅黑"/>
        <w:sz w:val="20"/>
        <w:szCs w:val="20"/>
      </w:rPr>
    </w:pPr>
    <w:r>
      <w:drawing>
        <wp:anchor distT="0" distB="0" distL="0" distR="0" simplePos="0" relativeHeight="25172172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60//2022 年第</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2275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期//61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0"/>
      <w:rPr>
        <w:rFonts w:ascii="微软雅黑" w:hAnsi="微软雅黑" w:eastAsia="微软雅黑" w:cs="微软雅黑"/>
        <w:sz w:val="20"/>
        <w:szCs w:val="20"/>
      </w:rPr>
    </w:pPr>
    <w:r>
      <w:drawing>
        <wp:anchor distT="0" distB="0" distL="0" distR="0" simplePos="0" relativeHeight="25172377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62//2022 年第</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2480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期//63</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0"/>
      <w:rPr>
        <w:rFonts w:ascii="微软雅黑" w:hAnsi="微软雅黑" w:eastAsia="微软雅黑" w:cs="微软雅黑"/>
        <w:sz w:val="20"/>
        <w:szCs w:val="20"/>
      </w:rPr>
    </w:pPr>
    <w:r>
      <w:drawing>
        <wp:anchor distT="0" distB="0" distL="0" distR="0" simplePos="0" relativeHeight="25172582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64//2022 年第</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2684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期//65</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0"/>
      <w:rPr>
        <w:rFonts w:ascii="微软雅黑" w:hAnsi="微软雅黑" w:eastAsia="微软雅黑" w:cs="微软雅黑"/>
        <w:sz w:val="20"/>
        <w:szCs w:val="20"/>
      </w:rPr>
    </w:pPr>
    <w:r>
      <w:drawing>
        <wp:anchor distT="0" distB="0" distL="0" distR="0" simplePos="0" relativeHeight="25172787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66//2022 年第</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2889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期//67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right="16"/>
      <w:jc w:val="right"/>
      <w:rPr>
        <w:rFonts w:ascii="微软雅黑" w:hAnsi="微软雅黑" w:eastAsia="微软雅黑" w:cs="微软雅黑"/>
        <w:sz w:val="20"/>
        <w:szCs w:val="20"/>
      </w:rPr>
    </w:pPr>
    <w:r>
      <w:drawing>
        <wp:anchor distT="0" distB="0" distL="0" distR="0" simplePos="0" relativeHeight="251665408"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期//5</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0"/>
      <w:rPr>
        <w:rFonts w:ascii="微软雅黑" w:hAnsi="微软雅黑" w:eastAsia="微软雅黑" w:cs="微软雅黑"/>
        <w:sz w:val="20"/>
        <w:szCs w:val="20"/>
      </w:rPr>
    </w:pPr>
    <w:r>
      <w:drawing>
        <wp:anchor distT="0" distB="0" distL="0" distR="0" simplePos="0" relativeHeight="25172992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5"/>
        <w:sz w:val="20"/>
        <w:szCs w:val="20"/>
      </w:rPr>
      <w:t>68//2022 年第</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5"/>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期</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3094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期//69</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3"/>
      <w:rPr>
        <w:rFonts w:ascii="微软雅黑" w:hAnsi="微软雅黑" w:eastAsia="微软雅黑" w:cs="微软雅黑"/>
        <w:sz w:val="20"/>
        <w:szCs w:val="20"/>
      </w:rPr>
    </w:pPr>
    <w:r>
      <w:drawing>
        <wp:anchor distT="0" distB="0" distL="0" distR="0" simplePos="0" relativeHeight="25173196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70//2022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3299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期//71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3"/>
      <w:rPr>
        <w:rFonts w:ascii="微软雅黑" w:hAnsi="微软雅黑" w:eastAsia="微软雅黑" w:cs="微软雅黑"/>
        <w:sz w:val="20"/>
        <w:szCs w:val="20"/>
      </w:rPr>
    </w:pPr>
    <w:r>
      <w:drawing>
        <wp:anchor distT="0" distB="0" distL="0" distR="0" simplePos="0" relativeHeight="25173401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72//2022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3504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期//73</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3"/>
      <w:rPr>
        <w:rFonts w:ascii="微软雅黑" w:hAnsi="微软雅黑" w:eastAsia="微软雅黑" w:cs="微软雅黑"/>
        <w:sz w:val="20"/>
        <w:szCs w:val="20"/>
      </w:rPr>
    </w:pPr>
    <w:r>
      <w:drawing>
        <wp:anchor distT="0" distB="0" distL="0" distR="0" simplePos="0" relativeHeight="25173606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74//2022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3708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期//75</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3"/>
      <w:rPr>
        <w:rFonts w:ascii="微软雅黑" w:hAnsi="微软雅黑" w:eastAsia="微软雅黑" w:cs="微软雅黑"/>
        <w:sz w:val="20"/>
        <w:szCs w:val="20"/>
      </w:rPr>
    </w:pPr>
    <w:r>
      <w:drawing>
        <wp:anchor distT="0" distB="0" distL="0" distR="0" simplePos="0" relativeHeight="25173811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76//2022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3913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left="81"/>
      <w:rPr>
        <w:rFonts w:ascii="微软雅黑" w:hAnsi="微软雅黑" w:eastAsia="微软雅黑" w:cs="微软雅黑"/>
        <w:sz w:val="20"/>
        <w:szCs w:val="20"/>
      </w:rPr>
    </w:pPr>
    <w:r>
      <w:drawing>
        <wp:anchor distT="0" distB="0" distL="0" distR="0" simplePos="0" relativeHeight="251666432"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6//2022 年第</w:t>
    </w:r>
    <w:r>
      <w:rPr>
        <w:rFonts w:ascii="微软雅黑" w:hAnsi="微软雅黑" w:eastAsia="微软雅黑" w:cs="微软雅黑"/>
        <w:spacing w:val="31"/>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 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3"/>
      <w:rPr>
        <w:rFonts w:ascii="微软雅黑" w:hAnsi="微软雅黑" w:eastAsia="微软雅黑" w:cs="微软雅黑"/>
        <w:sz w:val="20"/>
        <w:szCs w:val="20"/>
      </w:rPr>
    </w:pPr>
    <w:r>
      <w:drawing>
        <wp:anchor distT="0" distB="0" distL="0" distR="0" simplePos="0" relativeHeight="25174016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78//2022 年第</w:t>
    </w:r>
    <w:r>
      <w:rPr>
        <w:rFonts w:ascii="微软雅黑" w:hAnsi="微软雅黑" w:eastAsia="微软雅黑" w:cs="微软雅黑"/>
        <w:spacing w:val="37"/>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4118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期//79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1"/>
      <w:rPr>
        <w:rFonts w:ascii="微软雅黑" w:hAnsi="微软雅黑" w:eastAsia="微软雅黑" w:cs="微软雅黑"/>
        <w:sz w:val="20"/>
        <w:szCs w:val="20"/>
      </w:rPr>
    </w:pPr>
    <w:r>
      <w:drawing>
        <wp:anchor distT="0" distB="0" distL="0" distR="0" simplePos="0" relativeHeight="25174220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80//2022 年第</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4323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期//81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1"/>
      <w:rPr>
        <w:rFonts w:ascii="微软雅黑" w:hAnsi="微软雅黑" w:eastAsia="微软雅黑" w:cs="微软雅黑"/>
        <w:sz w:val="20"/>
        <w:szCs w:val="20"/>
      </w:rPr>
    </w:pPr>
    <w:r>
      <w:drawing>
        <wp:anchor distT="0" distB="0" distL="0" distR="0" simplePos="0" relativeHeight="25174425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82//2022 年第</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4528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期//83</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1"/>
      <w:rPr>
        <w:rFonts w:ascii="微软雅黑" w:hAnsi="微软雅黑" w:eastAsia="微软雅黑" w:cs="微软雅黑"/>
        <w:sz w:val="20"/>
        <w:szCs w:val="20"/>
      </w:rPr>
    </w:pPr>
    <w:r>
      <w:drawing>
        <wp:anchor distT="0" distB="0" distL="0" distR="0" simplePos="0" relativeHeight="25174630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84//2022 年第</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47328"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期//85</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1"/>
      <w:rPr>
        <w:rFonts w:ascii="微软雅黑" w:hAnsi="微软雅黑" w:eastAsia="微软雅黑" w:cs="微软雅黑"/>
        <w:sz w:val="20"/>
        <w:szCs w:val="20"/>
      </w:rPr>
    </w:pPr>
    <w:r>
      <w:drawing>
        <wp:anchor distT="0" distB="0" distL="0" distR="0" simplePos="0" relativeHeight="251748352"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86//2022 年第</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49376"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期//87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7" w:line="205" w:lineRule="auto"/>
      <w:ind w:right="16"/>
      <w:jc w:val="right"/>
      <w:rPr>
        <w:rFonts w:ascii="微软雅黑" w:hAnsi="微软雅黑" w:eastAsia="微软雅黑" w:cs="微软雅黑"/>
        <w:sz w:val="20"/>
        <w:szCs w:val="20"/>
      </w:rPr>
    </w:pPr>
    <w:r>
      <w:drawing>
        <wp:anchor distT="0" distB="0" distL="0" distR="0" simplePos="0" relativeHeight="251667456" behindDoc="0" locked="0" layoutInCell="0" allowOverlap="1">
          <wp:simplePos x="0" y="0"/>
          <wp:positionH relativeFrom="page">
            <wp:posOffset>962025</wp:posOffset>
          </wp:positionH>
          <wp:positionV relativeFrom="page">
            <wp:posOffset>9704070</wp:posOffset>
          </wp:positionV>
          <wp:extent cx="5579745" cy="95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期总</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期//7</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211"/>
      <w:rPr>
        <w:rFonts w:ascii="微软雅黑" w:hAnsi="微软雅黑" w:eastAsia="微软雅黑" w:cs="微软雅黑"/>
        <w:sz w:val="20"/>
        <w:szCs w:val="20"/>
      </w:rPr>
    </w:pPr>
    <w:r>
      <w:drawing>
        <wp:anchor distT="0" distB="0" distL="0" distR="0" simplePos="0" relativeHeight="251750400"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88//2022 年第</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4" w:line="205" w:lineRule="auto"/>
      <w:ind w:left="11397"/>
      <w:rPr>
        <w:rFonts w:ascii="微软雅黑" w:hAnsi="微软雅黑" w:eastAsia="微软雅黑" w:cs="微软雅黑"/>
        <w:sz w:val="20"/>
        <w:szCs w:val="20"/>
      </w:rPr>
    </w:pPr>
    <w:r>
      <w:drawing>
        <wp:anchor distT="0" distB="0" distL="0" distR="0" simplePos="0" relativeHeight="251751424" behindDoc="0" locked="0" layoutInCell="0" allowOverlap="1">
          <wp:simplePos x="0" y="0"/>
          <wp:positionH relativeFrom="page">
            <wp:posOffset>962025</wp:posOffset>
          </wp:positionH>
          <wp:positionV relativeFrom="page">
            <wp:posOffset>6574155</wp:posOffset>
          </wp:positionV>
          <wp:extent cx="8747760" cy="9525"/>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8747759"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期//89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55"/>
      <w:rPr>
        <w:rFonts w:ascii="微软雅黑" w:hAnsi="微软雅黑" w:eastAsia="微软雅黑" w:cs="微软雅黑"/>
        <w:sz w:val="20"/>
        <w:szCs w:val="20"/>
      </w:rPr>
    </w:pPr>
    <w:r>
      <w:drawing>
        <wp:anchor distT="0" distB="0" distL="0" distR="0" simplePos="0" relativeHeight="251752448"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90//2022 年第</w:t>
    </w:r>
    <w:r>
      <w:rPr>
        <w:rFonts w:ascii="微软雅黑" w:hAnsi="微软雅黑" w:eastAsia="微软雅黑" w:cs="微软雅黑"/>
        <w:spacing w:val="38"/>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313"/>
      <w:rPr>
        <w:rFonts w:ascii="微软雅黑" w:hAnsi="微软雅黑" w:eastAsia="微软雅黑" w:cs="微软雅黑"/>
        <w:sz w:val="20"/>
        <w:szCs w:val="20"/>
      </w:rPr>
    </w:pPr>
    <w:r>
      <w:drawing>
        <wp:anchor distT="0" distB="0" distL="0" distR="0" simplePos="0" relativeHeight="251753472"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期//91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55"/>
      <w:rPr>
        <w:rFonts w:ascii="微软雅黑" w:hAnsi="微软雅黑" w:eastAsia="微软雅黑" w:cs="微软雅黑"/>
        <w:sz w:val="20"/>
        <w:szCs w:val="20"/>
      </w:rPr>
    </w:pPr>
    <w:r>
      <w:drawing>
        <wp:anchor distT="0" distB="0" distL="0" distR="0" simplePos="0" relativeHeight="251754496"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5579743" cy="9525"/>
                  </a:xfrm>
                  <a:prstGeom prst="rect">
                    <a:avLst/>
                  </a:prstGeom>
                </pic:spPr>
              </pic:pic>
            </a:graphicData>
          </a:graphic>
        </wp:anchor>
      </w:drawing>
    </w:r>
    <w:r>
      <w:rPr>
        <w:rFonts w:ascii="微软雅黑" w:hAnsi="微软雅黑" w:eastAsia="微软雅黑" w:cs="微软雅黑"/>
        <w:spacing w:val="-6"/>
        <w:sz w:val="20"/>
        <w:szCs w:val="20"/>
      </w:rPr>
      <w:t>92//2022 年第</w:t>
    </w:r>
    <w:r>
      <w:rPr>
        <w:rFonts w:ascii="微软雅黑" w:hAnsi="微软雅黑" w:eastAsia="微软雅黑" w:cs="微软雅黑"/>
        <w:spacing w:val="38"/>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313"/>
      <w:rPr>
        <w:rFonts w:ascii="微软雅黑" w:hAnsi="微软雅黑" w:eastAsia="微软雅黑" w:cs="微软雅黑"/>
        <w:sz w:val="20"/>
        <w:szCs w:val="20"/>
      </w:rPr>
    </w:pPr>
    <w:r>
      <w:drawing>
        <wp:anchor distT="0" distB="0" distL="0" distR="0" simplePos="0" relativeHeight="251755520"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期//93</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55"/>
      <w:rPr>
        <w:rFonts w:ascii="微软雅黑" w:hAnsi="微软雅黑" w:eastAsia="微软雅黑" w:cs="微软雅黑"/>
        <w:sz w:val="20"/>
        <w:szCs w:val="20"/>
      </w:rPr>
    </w:pPr>
    <w:r>
      <w:drawing>
        <wp:anchor distT="0" distB="0" distL="0" distR="0" simplePos="0" relativeHeight="251756544"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94//2022 年第</w:t>
    </w:r>
    <w:r>
      <w:rPr>
        <w:rFonts w:ascii="微软雅黑" w:hAnsi="微软雅黑" w:eastAsia="微软雅黑" w:cs="微软雅黑"/>
        <w:spacing w:val="38"/>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313"/>
      <w:rPr>
        <w:rFonts w:ascii="微软雅黑" w:hAnsi="微软雅黑" w:eastAsia="微软雅黑" w:cs="微软雅黑"/>
        <w:sz w:val="20"/>
        <w:szCs w:val="20"/>
      </w:rPr>
    </w:pPr>
    <w:r>
      <w:drawing>
        <wp:anchor distT="0" distB="0" distL="0" distR="0" simplePos="0" relativeHeight="251757568"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期//95</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55"/>
      <w:rPr>
        <w:rFonts w:ascii="微软雅黑" w:hAnsi="微软雅黑" w:eastAsia="微软雅黑" w:cs="微软雅黑"/>
        <w:sz w:val="20"/>
        <w:szCs w:val="20"/>
      </w:rPr>
    </w:pPr>
    <w:r>
      <w:drawing>
        <wp:anchor distT="0" distB="0" distL="0" distR="0" simplePos="0" relativeHeight="251758592" behindDoc="0" locked="0" layoutInCell="0" allowOverlap="1">
          <wp:simplePos x="0" y="0"/>
          <wp:positionH relativeFrom="page">
            <wp:posOffset>1001395</wp:posOffset>
          </wp:positionH>
          <wp:positionV relativeFrom="page">
            <wp:posOffset>9711055</wp:posOffset>
          </wp:positionV>
          <wp:extent cx="5579745" cy="9525"/>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
                  <a:stretch>
                    <a:fillRect/>
                  </a:stretch>
                </pic:blipFill>
                <pic:spPr>
                  <a:xfrm>
                    <a:off x="0" y="0"/>
                    <a:ext cx="5579744" cy="9525"/>
                  </a:xfrm>
                  <a:prstGeom prst="rect">
                    <a:avLst/>
                  </a:prstGeom>
                </pic:spPr>
              </pic:pic>
            </a:graphicData>
          </a:graphic>
        </wp:anchor>
      </w:drawing>
    </w:r>
    <w:r>
      <w:rPr>
        <w:rFonts w:ascii="微软雅黑" w:hAnsi="微软雅黑" w:eastAsia="微软雅黑" w:cs="微软雅黑"/>
        <w:spacing w:val="-6"/>
        <w:sz w:val="20"/>
        <w:szCs w:val="20"/>
      </w:rPr>
      <w:t>96//2022 年第</w:t>
    </w:r>
    <w:r>
      <w:rPr>
        <w:rFonts w:ascii="微软雅黑" w:hAnsi="微软雅黑" w:eastAsia="微软雅黑" w:cs="微软雅黑"/>
        <w:spacing w:val="38"/>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6" w:line="205" w:lineRule="auto"/>
      <w:ind w:left="6313"/>
      <w:rPr>
        <w:rFonts w:ascii="微软雅黑" w:hAnsi="微软雅黑" w:eastAsia="微软雅黑" w:cs="微软雅黑"/>
        <w:sz w:val="20"/>
        <w:szCs w:val="20"/>
      </w:rPr>
    </w:pPr>
    <w:r>
      <w:drawing>
        <wp:anchor distT="0" distB="0" distL="0" distR="0" simplePos="0" relativeHeight="251759616" behindDoc="0" locked="0" layoutInCell="0" allowOverlap="1">
          <wp:simplePos x="0" y="0"/>
          <wp:positionH relativeFrom="page">
            <wp:posOffset>976630</wp:posOffset>
          </wp:positionH>
          <wp:positionV relativeFrom="page">
            <wp:posOffset>9711055</wp:posOffset>
          </wp:positionV>
          <wp:extent cx="5579745" cy="9525"/>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
                  <a:stretch>
                    <a:fillRect/>
                  </a:stretch>
                </pic:blipFill>
                <pic:spPr>
                  <a:xfrm>
                    <a:off x="0" y="0"/>
                    <a:ext cx="5579745" cy="9525"/>
                  </a:xfrm>
                  <a:prstGeom prst="rect">
                    <a:avLst/>
                  </a:prstGeom>
                </pic:spPr>
              </pic:pic>
            </a:graphicData>
          </a:graphic>
        </wp:anchor>
      </w:drawing>
    </w:r>
    <w:r>
      <w:rPr>
        <w:rFonts w:ascii="微软雅黑" w:hAnsi="微软雅黑" w:eastAsia="微软雅黑" w:cs="微软雅黑"/>
        <w:spacing w:val="-6"/>
        <w:sz w:val="20"/>
        <w:szCs w:val="20"/>
      </w:rPr>
      <w:t>2022 年第</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6"/>
        <w:sz w:val="20"/>
        <w:szCs w:val="20"/>
      </w:rPr>
      <w:t>1 期总</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22</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期//97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49" o:spid="_x0000_s2049" o:spt="202" type="#_x0000_t202" style="position:absolute;left:0pt;margin-left:77.95pt;margin-top:72.45pt;height:17.1pt;width:434.4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w:txbxContent>
              <w:p>
                <w:pPr>
                  <w:spacing w:before="19" w:line="211" w:lineRule="auto"/>
                  <w:ind w:left="20"/>
                  <w:rPr>
                    <w:rFonts w:ascii="微软雅黑" w:hAnsi="微软雅黑" w:eastAsia="微软雅黑" w:cs="微软雅黑"/>
                    <w:sz w:val="20"/>
                    <w:szCs w:val="20"/>
                  </w:rPr>
                </w:pPr>
                <w:r>
                  <w:rPr>
                    <w:rFonts w:ascii="微软雅黑" w:hAnsi="微软雅黑" w:eastAsia="微软雅黑" w:cs="微软雅黑"/>
                    <w:spacing w:val="-3"/>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 xml:space="preserve">》                                                                                                 政     </w:t>
                </w:r>
                <w:r>
                  <w:rPr>
                    <w:rFonts w:ascii="微软雅黑" w:hAnsi="微软雅黑" w:eastAsia="微软雅黑" w:cs="微软雅黑"/>
                    <w:spacing w:val="-4"/>
                    <w:sz w:val="20"/>
                    <w:szCs w:val="20"/>
                  </w:rPr>
                  <w:t xml:space="preserve">   件</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1" name="IM 38"/>
          <wp:cNvGraphicFramePr/>
          <a:graphic xmlns:a="http://schemas.openxmlformats.org/drawingml/2006/main">
            <a:graphicData uri="http://schemas.openxmlformats.org/drawingml/2006/picture">
              <pic:pic xmlns:pic="http://schemas.openxmlformats.org/drawingml/2006/picture">
                <pic:nvPicPr>
                  <pic:cNvPr id="1"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2" w:line="188"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u w:val="single" w:color="auto"/>
      </w:rPr>
      <w:t>市政府办文件</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0"/>
        <w:sz w:val="20"/>
        <w:szCs w:val="20"/>
        <w:u w:val="single" w:color="auto"/>
      </w:rPr>
      <w:t>《固原市人民政府公报</w:t>
    </w:r>
    <w:r>
      <w:rPr>
        <w:rFonts w:ascii="微软雅黑" w:hAnsi="微软雅黑" w:eastAsia="微软雅黑" w:cs="微软雅黑"/>
        <w:spacing w:val="10"/>
        <w:sz w:val="20"/>
        <w:szCs w:val="20"/>
      </w:rPr>
      <w:t>》</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1"/>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
                  <a:stretch>
                    <a:fillRect/>
                  </a:stretch>
                </pic:blipFill>
                <pic:spPr>
                  <a:xfrm>
                    <a:off x="0" y="0"/>
                    <a:ext cx="5579743" cy="12700"/>
                  </a:xfrm>
                  <a:prstGeom prst="rect">
                    <a:avLst/>
                  </a:prstGeom>
                </pic:spPr>
              </pic:pic>
            </a:graphicData>
          </a:graphic>
        </wp:inline>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2" w:line="188"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u w:val="single" w:color="auto"/>
      </w:rPr>
      <w:t>市政府办文件</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0"/>
        <w:sz w:val="20"/>
        <w:szCs w:val="20"/>
        <w:u w:val="single" w:color="auto"/>
      </w:rPr>
      <w:t>《固原市人民政府公报</w:t>
    </w:r>
    <w:r>
      <w:rPr>
        <w:rFonts w:ascii="微软雅黑" w:hAnsi="微软雅黑" w:eastAsia="微软雅黑" w:cs="微软雅黑"/>
        <w:spacing w:val="10"/>
        <w:sz w:val="20"/>
        <w:szCs w:val="20"/>
      </w:rPr>
      <w:t>》</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
                  <a:stretch>
                    <a:fillRect/>
                  </a:stretch>
                </pic:blipFill>
                <pic:spPr>
                  <a:xfrm>
                    <a:off x="0" y="0"/>
                    <a:ext cx="5579744" cy="12700"/>
                  </a:xfrm>
                  <a:prstGeom prst="rect">
                    <a:avLst/>
                  </a:prstGeom>
                </pic:spPr>
              </pic:pic>
            </a:graphicData>
          </a:graphic>
        </wp:inline>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59"/>
      <w:rPr>
        <w:rFonts w:ascii="微软雅黑" w:hAnsi="微软雅黑" w:eastAsia="微软雅黑" w:cs="微软雅黑"/>
        <w:sz w:val="20"/>
        <w:szCs w:val="20"/>
      </w:rPr>
    </w:pPr>
    <w:r>
      <w:rPr>
        <w:rFonts w:ascii="微软雅黑" w:hAnsi="微软雅黑" w:eastAsia="微软雅黑" w:cs="微软雅黑"/>
        <w:spacing w:val="10"/>
        <w:sz w:val="20"/>
        <w:szCs w:val="20"/>
      </w:rPr>
      <w:t>规范性文件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pPr>
    <w:r>
      <w:drawing>
        <wp:inline distT="0" distB="0" distL="0" distR="0">
          <wp:extent cx="5579745" cy="1270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
                  <a:stretch>
                    <a:fillRect/>
                  </a:stretch>
                </pic:blipFill>
                <pic:spPr>
                  <a:xfrm>
                    <a:off x="0" y="0"/>
                    <a:ext cx="5579745" cy="12700"/>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5579744" cy="12700"/>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3" name="IM 38"/>
          <wp:cNvGraphicFramePr/>
          <a:graphic xmlns:a="http://schemas.openxmlformats.org/drawingml/2006/main">
            <a:graphicData uri="http://schemas.openxmlformats.org/drawingml/2006/picture">
              <pic:pic xmlns:pic="http://schemas.openxmlformats.org/drawingml/2006/picture">
                <pic:nvPicPr>
                  <pic:cNvPr id="3"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579744" cy="12700"/>
                  </a:xfrm>
                  <a:prstGeom prst="rect">
                    <a:avLst/>
                  </a:prstGeom>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5" name="IM 38"/>
          <wp:cNvGraphicFramePr/>
          <a:graphic xmlns:a="http://schemas.openxmlformats.org/drawingml/2006/main">
            <a:graphicData uri="http://schemas.openxmlformats.org/drawingml/2006/picture">
              <pic:pic xmlns:pic="http://schemas.openxmlformats.org/drawingml/2006/picture">
                <pic:nvPicPr>
                  <pic:cNvPr id="5"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579744" cy="12700"/>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7" name="IM 38"/>
          <wp:cNvGraphicFramePr/>
          <a:graphic xmlns:a="http://schemas.openxmlformats.org/drawingml/2006/main">
            <a:graphicData uri="http://schemas.openxmlformats.org/drawingml/2006/picture">
              <pic:pic xmlns:pic="http://schemas.openxmlformats.org/drawingml/2006/picture">
                <pic:nvPicPr>
                  <pic:cNvPr id="7"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9" name="IM 64"/>
          <wp:cNvGraphicFramePr/>
          <a:graphic xmlns:a="http://schemas.openxmlformats.org/drawingml/2006/main">
            <a:graphicData uri="http://schemas.openxmlformats.org/drawingml/2006/picture">
              <pic:pic xmlns:pic="http://schemas.openxmlformats.org/drawingml/2006/picture">
                <pic:nvPicPr>
                  <pic:cNvPr id="9" name="IM 64"/>
                  <pic:cNvPicPr/>
                </pic:nvPicPr>
                <pic:blipFill>
                  <a:blip r:embed="rId1"/>
                  <a:stretch>
                    <a:fillRect/>
                  </a:stretch>
                </pic:blipFill>
                <pic:spPr>
                  <a:xfrm>
                    <a:off x="0" y="0"/>
                    <a:ext cx="5579744" cy="12700"/>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11" name="IM 38"/>
          <wp:cNvGraphicFramePr/>
          <a:graphic xmlns:a="http://schemas.openxmlformats.org/drawingml/2006/main">
            <a:graphicData uri="http://schemas.openxmlformats.org/drawingml/2006/picture">
              <pic:pic xmlns:pic="http://schemas.openxmlformats.org/drawingml/2006/picture">
                <pic:nvPicPr>
                  <pic:cNvPr id="11"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8747125" cy="1270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8747759" cy="127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46"/>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88"/>
    </w:pPr>
    <w:r>
      <w:drawing>
        <wp:inline distT="0" distB="0" distL="0" distR="0">
          <wp:extent cx="5579745" cy="1270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579745" cy="12700"/>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8747125" cy="127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8747759" cy="12700"/>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13" name="IM 38"/>
          <wp:cNvGraphicFramePr/>
          <a:graphic xmlns:a="http://schemas.openxmlformats.org/drawingml/2006/main">
            <a:graphicData uri="http://schemas.openxmlformats.org/drawingml/2006/picture">
              <pic:pic xmlns:pic="http://schemas.openxmlformats.org/drawingml/2006/picture">
                <pic:nvPicPr>
                  <pic:cNvPr id="13"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3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6"/>
    </w:pPr>
    <w:r>
      <w:drawing>
        <wp:inline distT="0" distB="0" distL="0" distR="0">
          <wp:extent cx="5579110" cy="127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5579744" cy="12700"/>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15" name="IM 38"/>
          <wp:cNvGraphicFramePr/>
          <a:graphic xmlns:a="http://schemas.openxmlformats.org/drawingml/2006/main">
            <a:graphicData uri="http://schemas.openxmlformats.org/drawingml/2006/picture">
              <pic:pic xmlns:pic="http://schemas.openxmlformats.org/drawingml/2006/picture">
                <pic:nvPicPr>
                  <pic:cNvPr id="15"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9"/>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5"/>
    </w:pPr>
    <w:r>
      <w:drawing>
        <wp:inline distT="0" distB="0" distL="0" distR="0">
          <wp:extent cx="8747125" cy="127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8747759" cy="12700"/>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right="6"/>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8"/>
    </w:pPr>
    <w:r>
      <w:drawing>
        <wp:inline distT="0" distB="0" distL="0" distR="0">
          <wp:extent cx="8747125" cy="127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8747759" cy="12700"/>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9"/>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5"/>
    </w:pPr>
    <w:r>
      <w:drawing>
        <wp:inline distT="0" distB="0" distL="0" distR="0">
          <wp:extent cx="8747125" cy="12700"/>
          <wp:effectExtent l="0" t="0" r="0" b="0"/>
          <wp:docPr id="17" name="IM 124"/>
          <wp:cNvGraphicFramePr/>
          <a:graphic xmlns:a="http://schemas.openxmlformats.org/drawingml/2006/main">
            <a:graphicData uri="http://schemas.openxmlformats.org/drawingml/2006/picture">
              <pic:pic xmlns:pic="http://schemas.openxmlformats.org/drawingml/2006/picture">
                <pic:nvPicPr>
                  <pic:cNvPr id="17" name="IM 124"/>
                  <pic:cNvPicPr/>
                </pic:nvPicPr>
                <pic:blipFill>
                  <a:blip r:embed="rId1"/>
                  <a:stretch>
                    <a:fillRect/>
                  </a:stretch>
                </pic:blipFill>
                <pic:spPr>
                  <a:xfrm>
                    <a:off x="0" y="0"/>
                    <a:ext cx="8747759" cy="12700"/>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right="6"/>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8"/>
    </w:pPr>
    <w:r>
      <w:drawing>
        <wp:inline distT="0" distB="0" distL="0" distR="0">
          <wp:extent cx="8747125" cy="12700"/>
          <wp:effectExtent l="0" t="0" r="0" b="0"/>
          <wp:docPr id="19" name="IM 130"/>
          <wp:cNvGraphicFramePr/>
          <a:graphic xmlns:a="http://schemas.openxmlformats.org/drawingml/2006/main">
            <a:graphicData uri="http://schemas.openxmlformats.org/drawingml/2006/picture">
              <pic:pic xmlns:pic="http://schemas.openxmlformats.org/drawingml/2006/picture">
                <pic:nvPicPr>
                  <pic:cNvPr id="19" name="IM 130"/>
                  <pic:cNvPicPr/>
                </pic:nvPicPr>
                <pic:blipFill>
                  <a:blip r:embed="rId1"/>
                  <a:stretch>
                    <a:fillRect/>
                  </a:stretch>
                </pic:blipFill>
                <pic:spPr>
                  <a:xfrm>
                    <a:off x="0" y="0"/>
                    <a:ext cx="8747759" cy="12700"/>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9"/>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5"/>
    </w:pPr>
    <w:r>
      <w:drawing>
        <wp:inline distT="0" distB="0" distL="0" distR="0">
          <wp:extent cx="8747125" cy="12700"/>
          <wp:effectExtent l="0" t="0" r="0" b="0"/>
          <wp:docPr id="21" name="IM 124"/>
          <wp:cNvGraphicFramePr/>
          <a:graphic xmlns:a="http://schemas.openxmlformats.org/drawingml/2006/main">
            <a:graphicData uri="http://schemas.openxmlformats.org/drawingml/2006/picture">
              <pic:pic xmlns:pic="http://schemas.openxmlformats.org/drawingml/2006/picture">
                <pic:nvPicPr>
                  <pic:cNvPr id="21" name="IM 124"/>
                  <pic:cNvPicPr/>
                </pic:nvPicPr>
                <pic:blipFill>
                  <a:blip r:embed="rId1"/>
                  <a:stretch>
                    <a:fillRect/>
                  </a:stretch>
                </pic:blipFill>
                <pic:spPr>
                  <a:xfrm>
                    <a:off x="0" y="0"/>
                    <a:ext cx="8747759" cy="12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市政府文件</w:t>
    </w:r>
  </w:p>
  <w:p>
    <w:pPr>
      <w:spacing w:line="20" w:lineRule="exact"/>
      <w:ind w:firstLine="36"/>
    </w:pPr>
    <w:r>
      <w:drawing>
        <wp:inline distT="0" distB="0" distL="0" distR="0">
          <wp:extent cx="5579110" cy="12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579744" cy="12700"/>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right="6"/>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8"/>
    </w:pPr>
    <w:r>
      <w:drawing>
        <wp:inline distT="0" distB="0" distL="0" distR="0">
          <wp:extent cx="8747125" cy="12700"/>
          <wp:effectExtent l="0" t="0" r="0" b="0"/>
          <wp:docPr id="23" name="IM 130"/>
          <wp:cNvGraphicFramePr/>
          <a:graphic xmlns:a="http://schemas.openxmlformats.org/drawingml/2006/main">
            <a:graphicData uri="http://schemas.openxmlformats.org/drawingml/2006/picture">
              <pic:pic xmlns:pic="http://schemas.openxmlformats.org/drawingml/2006/picture">
                <pic:nvPicPr>
                  <pic:cNvPr id="23" name="IM 130"/>
                  <pic:cNvPicPr/>
                </pic:nvPicPr>
                <pic:blipFill>
                  <a:blip r:embed="rId1"/>
                  <a:stretch>
                    <a:fillRect/>
                  </a:stretch>
                </pic:blipFill>
                <pic:spPr>
                  <a:xfrm>
                    <a:off x="0" y="0"/>
                    <a:ext cx="8747759" cy="12700"/>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9"/>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5"/>
    </w:pPr>
    <w:r>
      <w:drawing>
        <wp:inline distT="0" distB="0" distL="0" distR="0">
          <wp:extent cx="8747125" cy="12700"/>
          <wp:effectExtent l="0" t="0" r="0" b="0"/>
          <wp:docPr id="25" name="IM 124"/>
          <wp:cNvGraphicFramePr/>
          <a:graphic xmlns:a="http://schemas.openxmlformats.org/drawingml/2006/main">
            <a:graphicData uri="http://schemas.openxmlformats.org/drawingml/2006/picture">
              <pic:pic xmlns:pic="http://schemas.openxmlformats.org/drawingml/2006/picture">
                <pic:nvPicPr>
                  <pic:cNvPr id="25" name="IM 124"/>
                  <pic:cNvPicPr/>
                </pic:nvPicPr>
                <pic:blipFill>
                  <a:blip r:embed="rId1"/>
                  <a:stretch>
                    <a:fillRect/>
                  </a:stretch>
                </pic:blipFill>
                <pic:spPr>
                  <a:xfrm>
                    <a:off x="0" y="0"/>
                    <a:ext cx="8747759" cy="12700"/>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579745" cy="12700"/>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市政府办文件</w:t>
    </w:r>
  </w:p>
  <w:p>
    <w:pPr>
      <w:spacing w:line="20" w:lineRule="exact"/>
      <w:ind w:firstLine="36"/>
    </w:pPr>
    <w:r>
      <w:drawing>
        <wp:inline distT="0" distB="0" distL="0" distR="0">
          <wp:extent cx="5579110" cy="1270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579744" cy="12700"/>
                  </a:xfrm>
                  <a:prstGeom prst="rect">
                    <a:avLst/>
                  </a:prstGeom>
                </pic:spPr>
              </pic:pic>
            </a:graphicData>
          </a:graphic>
        </wp:inline>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27" name="IM 156"/>
          <wp:cNvGraphicFramePr/>
          <a:graphic xmlns:a="http://schemas.openxmlformats.org/drawingml/2006/main">
            <a:graphicData uri="http://schemas.openxmlformats.org/drawingml/2006/picture">
              <pic:pic xmlns:pic="http://schemas.openxmlformats.org/drawingml/2006/picture">
                <pic:nvPicPr>
                  <pic:cNvPr id="27" name="IM 156"/>
                  <pic:cNvPicPr/>
                </pic:nvPicPr>
                <pic:blipFill>
                  <a:blip r:embed="rId1"/>
                  <a:stretch>
                    <a:fillRect/>
                  </a:stretch>
                </pic:blipFill>
                <pic:spPr>
                  <a:xfrm>
                    <a:off x="0" y="0"/>
                    <a:ext cx="5579745" cy="12700"/>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市政府办文件</w:t>
    </w:r>
  </w:p>
  <w:p>
    <w:pPr>
      <w:spacing w:line="20" w:lineRule="exact"/>
      <w:ind w:firstLine="36"/>
    </w:pPr>
    <w:r>
      <w:drawing>
        <wp:inline distT="0" distB="0" distL="0" distR="0">
          <wp:extent cx="5579110" cy="127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579744" cy="12700"/>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29" name="IM 156"/>
          <wp:cNvGraphicFramePr/>
          <a:graphic xmlns:a="http://schemas.openxmlformats.org/drawingml/2006/main">
            <a:graphicData uri="http://schemas.openxmlformats.org/drawingml/2006/picture">
              <pic:pic xmlns:pic="http://schemas.openxmlformats.org/drawingml/2006/picture">
                <pic:nvPicPr>
                  <pic:cNvPr id="29" name="IM 156"/>
                  <pic:cNvPicPr/>
                </pic:nvPicPr>
                <pic:blipFill>
                  <a:blip r:embed="rId1"/>
                  <a:stretch>
                    <a:fillRect/>
                  </a:stretch>
                </pic:blipFill>
                <pic:spPr>
                  <a:xfrm>
                    <a:off x="0" y="0"/>
                    <a:ext cx="5579745" cy="12700"/>
                  </a:xfrm>
                  <a:prstGeom prst="rect">
                    <a:avLst/>
                  </a:prstGeom>
                </pic:spPr>
              </pic:pic>
            </a:graphicData>
          </a:graphic>
        </wp:inline>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市政府办文件</w:t>
    </w:r>
  </w:p>
  <w:p>
    <w:pPr>
      <w:spacing w:line="20" w:lineRule="exact"/>
      <w:ind w:firstLine="36"/>
    </w:pPr>
    <w:r>
      <w:drawing>
        <wp:inline distT="0" distB="0" distL="0" distR="0">
          <wp:extent cx="5579110" cy="1270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579744" cy="12700"/>
                  </a:xfrm>
                  <a:prstGeom prst="rect">
                    <a:avLst/>
                  </a:prstGeom>
                </pic:spPr>
              </pic:pic>
            </a:graphicData>
          </a:graphic>
        </wp:inline>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31" name="IM 156"/>
          <wp:cNvGraphicFramePr/>
          <a:graphic xmlns:a="http://schemas.openxmlformats.org/drawingml/2006/main">
            <a:graphicData uri="http://schemas.openxmlformats.org/drawingml/2006/picture">
              <pic:pic xmlns:pic="http://schemas.openxmlformats.org/drawingml/2006/picture">
                <pic:nvPicPr>
                  <pic:cNvPr id="31" name="IM 156"/>
                  <pic:cNvPicPr/>
                </pic:nvPicPr>
                <pic:blipFill>
                  <a:blip r:embed="rId1"/>
                  <a:stretch>
                    <a:fillRect/>
                  </a:stretch>
                </pic:blipFill>
                <pic:spPr>
                  <a:xfrm>
                    <a:off x="0" y="0"/>
                    <a:ext cx="5579745" cy="12700"/>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市政府办文件</w:t>
    </w:r>
  </w:p>
  <w:p>
    <w:pPr>
      <w:spacing w:line="20" w:lineRule="exact"/>
      <w:ind w:firstLine="36"/>
    </w:pPr>
    <w:r>
      <w:drawing>
        <wp:inline distT="0" distB="0" distL="0" distR="0">
          <wp:extent cx="5579110" cy="12700"/>
          <wp:effectExtent l="0" t="0" r="0" b="0"/>
          <wp:docPr id="33" name="IM 162"/>
          <wp:cNvGraphicFramePr/>
          <a:graphic xmlns:a="http://schemas.openxmlformats.org/drawingml/2006/main">
            <a:graphicData uri="http://schemas.openxmlformats.org/drawingml/2006/picture">
              <pic:pic xmlns:pic="http://schemas.openxmlformats.org/drawingml/2006/picture">
                <pic:nvPicPr>
                  <pic:cNvPr id="33" name="IM 162"/>
                  <pic:cNvPicPr/>
                </pic:nvPicPr>
                <pic:blipFill>
                  <a:blip r:embed="rId1"/>
                  <a:stretch>
                    <a:fillRect/>
                  </a:stretch>
                </pic:blipFill>
                <pic:spPr>
                  <a:xfrm>
                    <a:off x="0" y="0"/>
                    <a:ext cx="5579744" cy="127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72" w:lineRule="exact"/>
      <w:ind w:firstLine="73"/>
    </w:pPr>
    <w:r>
      <w:rPr>
        <w:position w:val="-1"/>
      </w:rPr>
      <w:drawing>
        <wp:inline distT="0" distB="0" distL="0" distR="0">
          <wp:extent cx="5579745" cy="457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579745" cy="45720"/>
                  </a:xfrm>
                  <a:prstGeom prst="rect">
                    <a:avLst/>
                  </a:prstGeom>
                </pic:spPr>
              </pic:pic>
            </a:graphicData>
          </a:graphic>
        </wp:inline>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35" name="IM 196"/>
          <wp:cNvGraphicFramePr/>
          <a:graphic xmlns:a="http://schemas.openxmlformats.org/drawingml/2006/main">
            <a:graphicData uri="http://schemas.openxmlformats.org/drawingml/2006/picture">
              <pic:pic xmlns:pic="http://schemas.openxmlformats.org/drawingml/2006/picture">
                <pic:nvPicPr>
                  <pic:cNvPr id="35"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37" name="IM 202"/>
          <wp:cNvGraphicFramePr/>
          <a:graphic xmlns:a="http://schemas.openxmlformats.org/drawingml/2006/main">
            <a:graphicData uri="http://schemas.openxmlformats.org/drawingml/2006/picture">
              <pic:pic xmlns:pic="http://schemas.openxmlformats.org/drawingml/2006/picture">
                <pic:nvPicPr>
                  <pic:cNvPr id="37"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39" name="IM 196"/>
          <wp:cNvGraphicFramePr/>
          <a:graphic xmlns:a="http://schemas.openxmlformats.org/drawingml/2006/main">
            <a:graphicData uri="http://schemas.openxmlformats.org/drawingml/2006/picture">
              <pic:pic xmlns:pic="http://schemas.openxmlformats.org/drawingml/2006/picture">
                <pic:nvPicPr>
                  <pic:cNvPr id="39"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41" name="IM 202"/>
          <wp:cNvGraphicFramePr/>
          <a:graphic xmlns:a="http://schemas.openxmlformats.org/drawingml/2006/main">
            <a:graphicData uri="http://schemas.openxmlformats.org/drawingml/2006/picture">
              <pic:pic xmlns:pic="http://schemas.openxmlformats.org/drawingml/2006/picture">
                <pic:nvPicPr>
                  <pic:cNvPr id="41"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43" name="IM 196"/>
          <wp:cNvGraphicFramePr/>
          <a:graphic xmlns:a="http://schemas.openxmlformats.org/drawingml/2006/main">
            <a:graphicData uri="http://schemas.openxmlformats.org/drawingml/2006/picture">
              <pic:pic xmlns:pic="http://schemas.openxmlformats.org/drawingml/2006/picture">
                <pic:nvPicPr>
                  <pic:cNvPr id="43"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45" name="IM 202"/>
          <wp:cNvGraphicFramePr/>
          <a:graphic xmlns:a="http://schemas.openxmlformats.org/drawingml/2006/main">
            <a:graphicData uri="http://schemas.openxmlformats.org/drawingml/2006/picture">
              <pic:pic xmlns:pic="http://schemas.openxmlformats.org/drawingml/2006/picture">
                <pic:nvPicPr>
                  <pic:cNvPr id="45"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47" name="IM 196"/>
          <wp:cNvGraphicFramePr/>
          <a:graphic xmlns:a="http://schemas.openxmlformats.org/drawingml/2006/main">
            <a:graphicData uri="http://schemas.openxmlformats.org/drawingml/2006/picture">
              <pic:pic xmlns:pic="http://schemas.openxmlformats.org/drawingml/2006/picture">
                <pic:nvPicPr>
                  <pic:cNvPr id="47"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49" name="IM 202"/>
          <wp:cNvGraphicFramePr/>
          <a:graphic xmlns:a="http://schemas.openxmlformats.org/drawingml/2006/main">
            <a:graphicData uri="http://schemas.openxmlformats.org/drawingml/2006/picture">
              <pic:pic xmlns:pic="http://schemas.openxmlformats.org/drawingml/2006/picture">
                <pic:nvPicPr>
                  <pic:cNvPr id="49"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8"/>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市政府文件</w:t>
    </w:r>
  </w:p>
  <w:p>
    <w:pPr>
      <w:spacing w:line="20" w:lineRule="exact"/>
      <w:ind w:firstLine="36"/>
    </w:pPr>
    <w:r>
      <w:drawing>
        <wp:inline distT="0" distB="0" distL="0" distR="0">
          <wp:extent cx="5579110" cy="127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5579743" cy="12700"/>
                  </a:xfrm>
                  <a:prstGeom prst="rect">
                    <a:avLst/>
                  </a:prstGeom>
                </pic:spPr>
              </pic:pic>
            </a:graphicData>
          </a:graphic>
        </wp:inline>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51" name="IM 196"/>
          <wp:cNvGraphicFramePr/>
          <a:graphic xmlns:a="http://schemas.openxmlformats.org/drawingml/2006/main">
            <a:graphicData uri="http://schemas.openxmlformats.org/drawingml/2006/picture">
              <pic:pic xmlns:pic="http://schemas.openxmlformats.org/drawingml/2006/picture">
                <pic:nvPicPr>
                  <pic:cNvPr id="51"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53" name="IM 202"/>
          <wp:cNvGraphicFramePr/>
          <a:graphic xmlns:a="http://schemas.openxmlformats.org/drawingml/2006/main">
            <a:graphicData uri="http://schemas.openxmlformats.org/drawingml/2006/picture">
              <pic:pic xmlns:pic="http://schemas.openxmlformats.org/drawingml/2006/picture">
                <pic:nvPicPr>
                  <pic:cNvPr id="53"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55" name="IM 196"/>
          <wp:cNvGraphicFramePr/>
          <a:graphic xmlns:a="http://schemas.openxmlformats.org/drawingml/2006/main">
            <a:graphicData uri="http://schemas.openxmlformats.org/drawingml/2006/picture">
              <pic:pic xmlns:pic="http://schemas.openxmlformats.org/drawingml/2006/picture">
                <pic:nvPicPr>
                  <pic:cNvPr id="55"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57" name="IM 202"/>
          <wp:cNvGraphicFramePr/>
          <a:graphic xmlns:a="http://schemas.openxmlformats.org/drawingml/2006/main">
            <a:graphicData uri="http://schemas.openxmlformats.org/drawingml/2006/picture">
              <pic:pic xmlns:pic="http://schemas.openxmlformats.org/drawingml/2006/picture">
                <pic:nvPicPr>
                  <pic:cNvPr id="57"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59" name="IM 196"/>
          <wp:cNvGraphicFramePr/>
          <a:graphic xmlns:a="http://schemas.openxmlformats.org/drawingml/2006/main">
            <a:graphicData uri="http://schemas.openxmlformats.org/drawingml/2006/picture">
              <pic:pic xmlns:pic="http://schemas.openxmlformats.org/drawingml/2006/picture">
                <pic:nvPicPr>
                  <pic:cNvPr id="59"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61" name="IM 202"/>
          <wp:cNvGraphicFramePr/>
          <a:graphic xmlns:a="http://schemas.openxmlformats.org/drawingml/2006/main">
            <a:graphicData uri="http://schemas.openxmlformats.org/drawingml/2006/picture">
              <pic:pic xmlns:pic="http://schemas.openxmlformats.org/drawingml/2006/picture">
                <pic:nvPicPr>
                  <pic:cNvPr id="61"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63" name="IM 196"/>
          <wp:cNvGraphicFramePr/>
          <a:graphic xmlns:a="http://schemas.openxmlformats.org/drawingml/2006/main">
            <a:graphicData uri="http://schemas.openxmlformats.org/drawingml/2006/picture">
              <pic:pic xmlns:pic="http://schemas.openxmlformats.org/drawingml/2006/picture">
                <pic:nvPicPr>
                  <pic:cNvPr id="63"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65" name="IM 202"/>
          <wp:cNvGraphicFramePr/>
          <a:graphic xmlns:a="http://schemas.openxmlformats.org/drawingml/2006/main">
            <a:graphicData uri="http://schemas.openxmlformats.org/drawingml/2006/picture">
              <pic:pic xmlns:pic="http://schemas.openxmlformats.org/drawingml/2006/picture">
                <pic:nvPicPr>
                  <pic:cNvPr id="65"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67" name="IM 196"/>
          <wp:cNvGraphicFramePr/>
          <a:graphic xmlns:a="http://schemas.openxmlformats.org/drawingml/2006/main">
            <a:graphicData uri="http://schemas.openxmlformats.org/drawingml/2006/picture">
              <pic:pic xmlns:pic="http://schemas.openxmlformats.org/drawingml/2006/picture">
                <pic:nvPicPr>
                  <pic:cNvPr id="67"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69" name="IM 202"/>
          <wp:cNvGraphicFramePr/>
          <a:graphic xmlns:a="http://schemas.openxmlformats.org/drawingml/2006/main">
            <a:graphicData uri="http://schemas.openxmlformats.org/drawingml/2006/picture">
              <pic:pic xmlns:pic="http://schemas.openxmlformats.org/drawingml/2006/picture">
                <pic:nvPicPr>
                  <pic:cNvPr id="69"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right="10"/>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72" w:lineRule="exact"/>
      <w:ind w:firstLine="73"/>
    </w:pPr>
    <w:r>
      <w:rPr>
        <w:position w:val="-1"/>
      </w:rPr>
      <w:drawing>
        <wp:inline distT="0" distB="0" distL="0" distR="0">
          <wp:extent cx="5579745" cy="457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579745" cy="45720"/>
                  </a:xfrm>
                  <a:prstGeom prst="rect">
                    <a:avLst/>
                  </a:prstGeom>
                </pic:spPr>
              </pic:pic>
            </a:graphicData>
          </a:graphic>
        </wp:inline>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71" name="IM 196"/>
          <wp:cNvGraphicFramePr/>
          <a:graphic xmlns:a="http://schemas.openxmlformats.org/drawingml/2006/main">
            <a:graphicData uri="http://schemas.openxmlformats.org/drawingml/2006/picture">
              <pic:pic xmlns:pic="http://schemas.openxmlformats.org/drawingml/2006/picture">
                <pic:nvPicPr>
                  <pic:cNvPr id="71"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73" name="IM 202"/>
          <wp:cNvGraphicFramePr/>
          <a:graphic xmlns:a="http://schemas.openxmlformats.org/drawingml/2006/main">
            <a:graphicData uri="http://schemas.openxmlformats.org/drawingml/2006/picture">
              <pic:pic xmlns:pic="http://schemas.openxmlformats.org/drawingml/2006/picture">
                <pic:nvPicPr>
                  <pic:cNvPr id="73"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75" name="IM 196"/>
          <wp:cNvGraphicFramePr/>
          <a:graphic xmlns:a="http://schemas.openxmlformats.org/drawingml/2006/main">
            <a:graphicData uri="http://schemas.openxmlformats.org/drawingml/2006/picture">
              <pic:pic xmlns:pic="http://schemas.openxmlformats.org/drawingml/2006/picture">
                <pic:nvPicPr>
                  <pic:cNvPr id="75"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77" name="IM 202"/>
          <wp:cNvGraphicFramePr/>
          <a:graphic xmlns:a="http://schemas.openxmlformats.org/drawingml/2006/main">
            <a:graphicData uri="http://schemas.openxmlformats.org/drawingml/2006/picture">
              <pic:pic xmlns:pic="http://schemas.openxmlformats.org/drawingml/2006/picture">
                <pic:nvPicPr>
                  <pic:cNvPr id="77"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79" name="IM 196"/>
          <wp:cNvGraphicFramePr/>
          <a:graphic xmlns:a="http://schemas.openxmlformats.org/drawingml/2006/main">
            <a:graphicData uri="http://schemas.openxmlformats.org/drawingml/2006/picture">
              <pic:pic xmlns:pic="http://schemas.openxmlformats.org/drawingml/2006/picture">
                <pic:nvPicPr>
                  <pic:cNvPr id="79"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81" name="IM 202"/>
          <wp:cNvGraphicFramePr/>
          <a:graphic xmlns:a="http://schemas.openxmlformats.org/drawingml/2006/main">
            <a:graphicData uri="http://schemas.openxmlformats.org/drawingml/2006/picture">
              <pic:pic xmlns:pic="http://schemas.openxmlformats.org/drawingml/2006/picture">
                <pic:nvPicPr>
                  <pic:cNvPr id="81"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83" name="IM 196"/>
          <wp:cNvGraphicFramePr/>
          <a:graphic xmlns:a="http://schemas.openxmlformats.org/drawingml/2006/main">
            <a:graphicData uri="http://schemas.openxmlformats.org/drawingml/2006/picture">
              <pic:pic xmlns:pic="http://schemas.openxmlformats.org/drawingml/2006/picture">
                <pic:nvPicPr>
                  <pic:cNvPr id="83"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85" name="IM 202"/>
          <wp:cNvGraphicFramePr/>
          <a:graphic xmlns:a="http://schemas.openxmlformats.org/drawingml/2006/main">
            <a:graphicData uri="http://schemas.openxmlformats.org/drawingml/2006/picture">
              <pic:pic xmlns:pic="http://schemas.openxmlformats.org/drawingml/2006/picture">
                <pic:nvPicPr>
                  <pic:cNvPr id="85"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87" name="IM 196"/>
          <wp:cNvGraphicFramePr/>
          <a:graphic xmlns:a="http://schemas.openxmlformats.org/drawingml/2006/main">
            <a:graphicData uri="http://schemas.openxmlformats.org/drawingml/2006/picture">
              <pic:pic xmlns:pic="http://schemas.openxmlformats.org/drawingml/2006/picture">
                <pic:nvPicPr>
                  <pic:cNvPr id="87"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89" name="IM 202"/>
          <wp:cNvGraphicFramePr/>
          <a:graphic xmlns:a="http://schemas.openxmlformats.org/drawingml/2006/main">
            <a:graphicData uri="http://schemas.openxmlformats.org/drawingml/2006/picture">
              <pic:pic xmlns:pic="http://schemas.openxmlformats.org/drawingml/2006/picture">
                <pic:nvPicPr>
                  <pic:cNvPr id="89"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579743" cy="12700"/>
                  </a:xfrm>
                  <a:prstGeom prst="rect">
                    <a:avLst/>
                  </a:prstGeom>
                </pic:spPr>
              </pic:pic>
            </a:graphicData>
          </a:graphic>
        </wp:inline>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91" name="IM 196"/>
          <wp:cNvGraphicFramePr/>
          <a:graphic xmlns:a="http://schemas.openxmlformats.org/drawingml/2006/main">
            <a:graphicData uri="http://schemas.openxmlformats.org/drawingml/2006/picture">
              <pic:pic xmlns:pic="http://schemas.openxmlformats.org/drawingml/2006/picture">
                <pic:nvPicPr>
                  <pic:cNvPr id="91"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93" name="IM 202"/>
          <wp:cNvGraphicFramePr/>
          <a:graphic xmlns:a="http://schemas.openxmlformats.org/drawingml/2006/main">
            <a:graphicData uri="http://schemas.openxmlformats.org/drawingml/2006/picture">
              <pic:pic xmlns:pic="http://schemas.openxmlformats.org/drawingml/2006/picture">
                <pic:nvPicPr>
                  <pic:cNvPr id="93"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95" name="IM 196"/>
          <wp:cNvGraphicFramePr/>
          <a:graphic xmlns:a="http://schemas.openxmlformats.org/drawingml/2006/main">
            <a:graphicData uri="http://schemas.openxmlformats.org/drawingml/2006/picture">
              <pic:pic xmlns:pic="http://schemas.openxmlformats.org/drawingml/2006/picture">
                <pic:nvPicPr>
                  <pic:cNvPr id="95"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97" name="IM 202"/>
          <wp:cNvGraphicFramePr/>
          <a:graphic xmlns:a="http://schemas.openxmlformats.org/drawingml/2006/main">
            <a:graphicData uri="http://schemas.openxmlformats.org/drawingml/2006/picture">
              <pic:pic xmlns:pic="http://schemas.openxmlformats.org/drawingml/2006/picture">
                <pic:nvPicPr>
                  <pic:cNvPr id="97"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99" name="IM 196"/>
          <wp:cNvGraphicFramePr/>
          <a:graphic xmlns:a="http://schemas.openxmlformats.org/drawingml/2006/main">
            <a:graphicData uri="http://schemas.openxmlformats.org/drawingml/2006/picture">
              <pic:pic xmlns:pic="http://schemas.openxmlformats.org/drawingml/2006/picture">
                <pic:nvPicPr>
                  <pic:cNvPr id="99"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01" name="IM 202"/>
          <wp:cNvGraphicFramePr/>
          <a:graphic xmlns:a="http://schemas.openxmlformats.org/drawingml/2006/main">
            <a:graphicData uri="http://schemas.openxmlformats.org/drawingml/2006/picture">
              <pic:pic xmlns:pic="http://schemas.openxmlformats.org/drawingml/2006/picture">
                <pic:nvPicPr>
                  <pic:cNvPr id="101"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03" name="IM 196"/>
          <wp:cNvGraphicFramePr/>
          <a:graphic xmlns:a="http://schemas.openxmlformats.org/drawingml/2006/main">
            <a:graphicData uri="http://schemas.openxmlformats.org/drawingml/2006/picture">
              <pic:pic xmlns:pic="http://schemas.openxmlformats.org/drawingml/2006/picture">
                <pic:nvPicPr>
                  <pic:cNvPr id="103"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05" name="IM 202"/>
          <wp:cNvGraphicFramePr/>
          <a:graphic xmlns:a="http://schemas.openxmlformats.org/drawingml/2006/main">
            <a:graphicData uri="http://schemas.openxmlformats.org/drawingml/2006/picture">
              <pic:pic xmlns:pic="http://schemas.openxmlformats.org/drawingml/2006/picture">
                <pic:nvPicPr>
                  <pic:cNvPr id="105"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07" name="IM 196"/>
          <wp:cNvGraphicFramePr/>
          <a:graphic xmlns:a="http://schemas.openxmlformats.org/drawingml/2006/main">
            <a:graphicData uri="http://schemas.openxmlformats.org/drawingml/2006/picture">
              <pic:pic xmlns:pic="http://schemas.openxmlformats.org/drawingml/2006/picture">
                <pic:nvPicPr>
                  <pic:cNvPr id="107"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09" name="IM 202"/>
          <wp:cNvGraphicFramePr/>
          <a:graphic xmlns:a="http://schemas.openxmlformats.org/drawingml/2006/main">
            <a:graphicData uri="http://schemas.openxmlformats.org/drawingml/2006/picture">
              <pic:pic xmlns:pic="http://schemas.openxmlformats.org/drawingml/2006/picture">
                <pic:nvPicPr>
                  <pic:cNvPr id="109"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73"/>
    </w:pPr>
    <w:r>
      <w:drawing>
        <wp:inline distT="0" distB="0" distL="0" distR="0">
          <wp:extent cx="5579745" cy="127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579745" cy="12700"/>
                  </a:xfrm>
                  <a:prstGeom prst="rect">
                    <a:avLst/>
                  </a:prstGeom>
                </pic:spPr>
              </pic:pic>
            </a:graphicData>
          </a:graphic>
        </wp:inline>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11" name="IM 196"/>
          <wp:cNvGraphicFramePr/>
          <a:graphic xmlns:a="http://schemas.openxmlformats.org/drawingml/2006/main">
            <a:graphicData uri="http://schemas.openxmlformats.org/drawingml/2006/picture">
              <pic:pic xmlns:pic="http://schemas.openxmlformats.org/drawingml/2006/picture">
                <pic:nvPicPr>
                  <pic:cNvPr id="111"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13" name="IM 202"/>
          <wp:cNvGraphicFramePr/>
          <a:graphic xmlns:a="http://schemas.openxmlformats.org/drawingml/2006/main">
            <a:graphicData uri="http://schemas.openxmlformats.org/drawingml/2006/picture">
              <pic:pic xmlns:pic="http://schemas.openxmlformats.org/drawingml/2006/picture">
                <pic:nvPicPr>
                  <pic:cNvPr id="113"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15" name="IM 196"/>
          <wp:cNvGraphicFramePr/>
          <a:graphic xmlns:a="http://schemas.openxmlformats.org/drawingml/2006/main">
            <a:graphicData uri="http://schemas.openxmlformats.org/drawingml/2006/picture">
              <pic:pic xmlns:pic="http://schemas.openxmlformats.org/drawingml/2006/picture">
                <pic:nvPicPr>
                  <pic:cNvPr id="115"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17" name="IM 202"/>
          <wp:cNvGraphicFramePr/>
          <a:graphic xmlns:a="http://schemas.openxmlformats.org/drawingml/2006/main">
            <a:graphicData uri="http://schemas.openxmlformats.org/drawingml/2006/picture">
              <pic:pic xmlns:pic="http://schemas.openxmlformats.org/drawingml/2006/picture">
                <pic:nvPicPr>
                  <pic:cNvPr id="117"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19" name="IM 196"/>
          <wp:cNvGraphicFramePr/>
          <a:graphic xmlns:a="http://schemas.openxmlformats.org/drawingml/2006/main">
            <a:graphicData uri="http://schemas.openxmlformats.org/drawingml/2006/picture">
              <pic:pic xmlns:pic="http://schemas.openxmlformats.org/drawingml/2006/picture">
                <pic:nvPicPr>
                  <pic:cNvPr id="119"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21" name="IM 202"/>
          <wp:cNvGraphicFramePr/>
          <a:graphic xmlns:a="http://schemas.openxmlformats.org/drawingml/2006/main">
            <a:graphicData uri="http://schemas.openxmlformats.org/drawingml/2006/picture">
              <pic:pic xmlns:pic="http://schemas.openxmlformats.org/drawingml/2006/picture">
                <pic:nvPicPr>
                  <pic:cNvPr id="121"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23" name="IM 196"/>
          <wp:cNvGraphicFramePr/>
          <a:graphic xmlns:a="http://schemas.openxmlformats.org/drawingml/2006/main">
            <a:graphicData uri="http://schemas.openxmlformats.org/drawingml/2006/picture">
              <pic:pic xmlns:pic="http://schemas.openxmlformats.org/drawingml/2006/picture">
                <pic:nvPicPr>
                  <pic:cNvPr id="123"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25" name="IM 202"/>
          <wp:cNvGraphicFramePr/>
          <a:graphic xmlns:a="http://schemas.openxmlformats.org/drawingml/2006/main">
            <a:graphicData uri="http://schemas.openxmlformats.org/drawingml/2006/picture">
              <pic:pic xmlns:pic="http://schemas.openxmlformats.org/drawingml/2006/picture">
                <pic:nvPicPr>
                  <pic:cNvPr id="125"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27" name="IM 196"/>
          <wp:cNvGraphicFramePr/>
          <a:graphic xmlns:a="http://schemas.openxmlformats.org/drawingml/2006/main">
            <a:graphicData uri="http://schemas.openxmlformats.org/drawingml/2006/picture">
              <pic:pic xmlns:pic="http://schemas.openxmlformats.org/drawingml/2006/picture">
                <pic:nvPicPr>
                  <pic:cNvPr id="127"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29" name="IM 202"/>
          <wp:cNvGraphicFramePr/>
          <a:graphic xmlns:a="http://schemas.openxmlformats.org/drawingml/2006/main">
            <a:graphicData uri="http://schemas.openxmlformats.org/drawingml/2006/picture">
              <pic:pic xmlns:pic="http://schemas.openxmlformats.org/drawingml/2006/picture">
                <pic:nvPicPr>
                  <pic:cNvPr id="129"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64"/>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36"/>
    </w:pPr>
    <w:r>
      <w:drawing>
        <wp:inline distT="0" distB="0" distL="0" distR="0">
          <wp:extent cx="5579110" cy="127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579744" cy="12700"/>
                  </a:xfrm>
                  <a:prstGeom prst="rect">
                    <a:avLst/>
                  </a:prstGeom>
                </pic:spPr>
              </pic:pic>
            </a:graphicData>
          </a:graphic>
        </wp:inline>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214"/>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ind w:firstLine="156"/>
    </w:pPr>
    <w:r>
      <w:drawing>
        <wp:inline distT="0" distB="0" distL="0" distR="0">
          <wp:extent cx="8747125" cy="12700"/>
          <wp:effectExtent l="0" t="0" r="0" b="0"/>
          <wp:docPr id="131" name="IM 196"/>
          <wp:cNvGraphicFramePr/>
          <a:graphic xmlns:a="http://schemas.openxmlformats.org/drawingml/2006/main">
            <a:graphicData uri="http://schemas.openxmlformats.org/drawingml/2006/picture">
              <pic:pic xmlns:pic="http://schemas.openxmlformats.org/drawingml/2006/picture">
                <pic:nvPicPr>
                  <pic:cNvPr id="131" name="IM 196"/>
                  <pic:cNvPicPr/>
                </pic:nvPicPr>
                <pic:blipFill>
                  <a:blip r:embed="rId1"/>
                  <a:stretch>
                    <a:fillRect/>
                  </a:stretch>
                </pic:blipFill>
                <pic:spPr>
                  <a:xfrm>
                    <a:off x="0" y="0"/>
                    <a:ext cx="8747759" cy="12700"/>
                  </a:xfrm>
                  <a:prstGeom prst="rect">
                    <a:avLst/>
                  </a:prstGeom>
                </pic:spPr>
              </pic:pic>
            </a:graphicData>
          </a:graphic>
        </wp:inline>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193"/>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50"/>
    </w:pPr>
    <w:r>
      <w:drawing>
        <wp:inline distT="0" distB="0" distL="0" distR="0">
          <wp:extent cx="8747760" cy="12700"/>
          <wp:effectExtent l="0" t="0" r="0" b="0"/>
          <wp:docPr id="133" name="IM 202"/>
          <wp:cNvGraphicFramePr/>
          <a:graphic xmlns:a="http://schemas.openxmlformats.org/drawingml/2006/main">
            <a:graphicData uri="http://schemas.openxmlformats.org/drawingml/2006/picture">
              <pic:pic xmlns:pic="http://schemas.openxmlformats.org/drawingml/2006/picture">
                <pic:nvPicPr>
                  <pic:cNvPr id="133" name="IM 202"/>
                  <pic:cNvPicPr/>
                </pic:nvPicPr>
                <pic:blipFill>
                  <a:blip r:embed="rId1"/>
                  <a:stretch>
                    <a:fillRect/>
                  </a:stretch>
                </pic:blipFill>
                <pic:spPr>
                  <a:xfrm>
                    <a:off x="0" y="0"/>
                    <a:ext cx="8747760" cy="12700"/>
                  </a:xfrm>
                  <a:prstGeom prst="rect">
                    <a:avLst/>
                  </a:prstGeom>
                </pic:spPr>
              </pic:pic>
            </a:graphicData>
          </a:graphic>
        </wp:inline>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rPr>
      <w:t>市政府办公室文件</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《固原市人民政府公报》</w:t>
    </w:r>
  </w:p>
  <w:p>
    <w:pPr>
      <w:spacing w:line="20" w:lineRule="exact"/>
    </w:pPr>
    <w:r>
      <w:drawing>
        <wp:inline distT="0" distB="0" distL="0" distR="0">
          <wp:extent cx="5615940" cy="1270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5615940" cy="12700"/>
                  </a:xfrm>
                  <a:prstGeom prst="rect">
                    <a:avLst/>
                  </a:prstGeom>
                </pic:spPr>
              </pic:pic>
            </a:graphicData>
          </a:graphic>
        </wp:inline>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1"/>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
                  <a:stretch>
                    <a:fillRect/>
                  </a:stretch>
                </pic:blipFill>
                <pic:spPr>
                  <a:xfrm>
                    <a:off x="0" y="0"/>
                    <a:ext cx="5579744" cy="12700"/>
                  </a:xfrm>
                  <a:prstGeom prst="rect">
                    <a:avLst/>
                  </a:prstGeom>
                </pic:spPr>
              </pic:pic>
            </a:graphicData>
          </a:graphic>
        </wp:inline>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2" w:line="188"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u w:val="single" w:color="auto"/>
      </w:rPr>
      <w:t>市政府办文件</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0"/>
        <w:sz w:val="20"/>
        <w:szCs w:val="20"/>
        <w:u w:val="single" w:color="auto"/>
      </w:rPr>
      <w:t>《固原市人民政府公报</w:t>
    </w:r>
    <w:r>
      <w:rPr>
        <w:rFonts w:ascii="微软雅黑" w:hAnsi="微软雅黑" w:eastAsia="微软雅黑" w:cs="微软雅黑"/>
        <w:spacing w:val="10"/>
        <w:sz w:val="20"/>
        <w:szCs w:val="20"/>
      </w:rPr>
      <w: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1"/>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579744" cy="12700"/>
                  </a:xfrm>
                  <a:prstGeom prst="rect">
                    <a:avLst/>
                  </a:prstGeom>
                </pic:spPr>
              </pic:pic>
            </a:graphicData>
          </a:graphic>
        </wp:inline>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2" w:line="188"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u w:val="single" w:color="auto"/>
      </w:rPr>
      <w:t>市政府办文件</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0"/>
        <w:sz w:val="20"/>
        <w:szCs w:val="20"/>
        <w:u w:val="single" w:color="auto"/>
      </w:rPr>
      <w:t>《固原市人民政府公报</w:t>
    </w:r>
    <w:r>
      <w:rPr>
        <w:rFonts w:ascii="微软雅黑" w:hAnsi="微软雅黑" w:eastAsia="微软雅黑" w:cs="微软雅黑"/>
        <w:spacing w:val="10"/>
        <w:sz w:val="20"/>
        <w:szCs w:val="20"/>
      </w:rPr>
      <w: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right="4"/>
      <w:jc w:val="right"/>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
                  <a:stretch>
                    <a:fillRect/>
                  </a:stretch>
                </pic:blipFill>
                <pic:spPr>
                  <a:xfrm>
                    <a:off x="0" y="0"/>
                    <a:ext cx="5579744" cy="12700"/>
                  </a:xfrm>
                  <a:prstGeom prst="rect">
                    <a:avLst/>
                  </a:prstGeom>
                </pic:spPr>
              </pic:pic>
            </a:graphicData>
          </a:graphic>
        </wp:inline>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2" w:line="188" w:lineRule="auto"/>
      <w:jc w:val="right"/>
      <w:rPr>
        <w:rFonts w:ascii="微软雅黑" w:hAnsi="微软雅黑" w:eastAsia="微软雅黑" w:cs="微软雅黑"/>
        <w:sz w:val="20"/>
        <w:szCs w:val="20"/>
      </w:rPr>
    </w:pPr>
    <w:r>
      <w:rPr>
        <w:rFonts w:ascii="微软雅黑" w:hAnsi="微软雅黑" w:eastAsia="微软雅黑" w:cs="微软雅黑"/>
        <w:spacing w:val="10"/>
        <w:sz w:val="20"/>
        <w:szCs w:val="20"/>
        <w:u w:val="single" w:color="auto"/>
      </w:rPr>
      <w:t>市政府办文件</w:t>
    </w:r>
    <w:r>
      <w:rPr>
        <w:rFonts w:ascii="微软雅黑" w:hAnsi="微软雅黑" w:eastAsia="微软雅黑" w:cs="微软雅黑"/>
        <w:spacing w:val="1"/>
        <w:sz w:val="20"/>
        <w:szCs w:val="20"/>
        <w:u w:val="single" w:color="auto"/>
      </w:rPr>
      <w:t xml:space="preserve">                      </w:t>
    </w:r>
    <w:r>
      <w:rPr>
        <w:rFonts w:ascii="微软雅黑" w:hAnsi="微软雅黑" w:eastAsia="微软雅黑" w:cs="微软雅黑"/>
        <w:sz w:val="20"/>
        <w:szCs w:val="20"/>
        <w:u w:val="single" w:color="auto"/>
      </w:rPr>
      <w:t xml:space="preserve">                                                                    </w:t>
    </w:r>
    <w:r>
      <w:rPr>
        <w:rFonts w:ascii="微软雅黑" w:hAnsi="微软雅黑" w:eastAsia="微软雅黑" w:cs="微软雅黑"/>
        <w:spacing w:val="10"/>
        <w:sz w:val="20"/>
        <w:szCs w:val="20"/>
        <w:u w:val="single" w:color="auto"/>
      </w:rPr>
      <w:t>《固原市人民政府公报</w:t>
    </w:r>
    <w:r>
      <w:rPr>
        <w:rFonts w:ascii="微软雅黑" w:hAnsi="微软雅黑" w:eastAsia="微软雅黑" w:cs="微软雅黑"/>
        <w:spacing w:val="10"/>
        <w:sz w:val="20"/>
        <w:szCs w:val="20"/>
      </w:rPr>
      <w:t>》</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1" w:line="205" w:lineRule="auto"/>
      <w:ind w:left="41"/>
      <w:rPr>
        <w:rFonts w:ascii="微软雅黑" w:hAnsi="微软雅黑" w:eastAsia="微软雅黑" w:cs="微软雅黑"/>
        <w:sz w:val="20"/>
        <w:szCs w:val="20"/>
      </w:rPr>
    </w:pPr>
    <w:r>
      <w:rPr>
        <w:rFonts w:ascii="微软雅黑" w:hAnsi="微软雅黑" w:eastAsia="微软雅黑" w:cs="微软雅黑"/>
        <w:spacing w:val="9"/>
        <w:sz w:val="20"/>
        <w:szCs w:val="20"/>
      </w:rPr>
      <w:t>《固原市人民政府公报》</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市政府办公室文件</w:t>
    </w:r>
  </w:p>
  <w:p>
    <w:pPr>
      <w:spacing w:line="20" w:lineRule="exact"/>
      <w:ind w:firstLine="13"/>
    </w:pPr>
    <w:r>
      <w:drawing>
        <wp:inline distT="0" distB="0" distL="0" distR="0">
          <wp:extent cx="5579110" cy="12700"/>
          <wp:effectExtent l="0" t="0" r="0" b="0"/>
          <wp:docPr id="135" name="IM 428"/>
          <wp:cNvGraphicFramePr/>
          <a:graphic xmlns:a="http://schemas.openxmlformats.org/drawingml/2006/main">
            <a:graphicData uri="http://schemas.openxmlformats.org/drawingml/2006/picture">
              <pic:pic xmlns:pic="http://schemas.openxmlformats.org/drawingml/2006/picture">
                <pic:nvPicPr>
                  <pic:cNvPr id="135" name="IM 428"/>
                  <pic:cNvPicPr/>
                </pic:nvPicPr>
                <pic:blipFill>
                  <a:blip r:embed="rId1"/>
                  <a:stretch>
                    <a:fillRect/>
                  </a:stretch>
                </pic:blipFill>
                <pic:spPr>
                  <a:xfrm>
                    <a:off x="0" y="0"/>
                    <a:ext cx="5579744" cy="127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F3DF65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0"/>
      <w:szCs w:val="20"/>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8.xml"/><Relationship Id="rId98" Type="http://schemas.openxmlformats.org/officeDocument/2006/relationships/footer" Target="footer47.xml"/><Relationship Id="rId97" Type="http://schemas.openxmlformats.org/officeDocument/2006/relationships/header" Target="header47.xml"/><Relationship Id="rId96" Type="http://schemas.openxmlformats.org/officeDocument/2006/relationships/footer" Target="footer46.xml"/><Relationship Id="rId95" Type="http://schemas.openxmlformats.org/officeDocument/2006/relationships/header" Target="header46.xml"/><Relationship Id="rId94" Type="http://schemas.openxmlformats.org/officeDocument/2006/relationships/footer" Target="footer45.xml"/><Relationship Id="rId93" Type="http://schemas.openxmlformats.org/officeDocument/2006/relationships/header" Target="header45.xml"/><Relationship Id="rId92" Type="http://schemas.openxmlformats.org/officeDocument/2006/relationships/footer" Target="footer44.xml"/><Relationship Id="rId91" Type="http://schemas.openxmlformats.org/officeDocument/2006/relationships/header" Target="header44.xml"/><Relationship Id="rId90" Type="http://schemas.openxmlformats.org/officeDocument/2006/relationships/footer" Target="footer43.xml"/><Relationship Id="rId9" Type="http://schemas.openxmlformats.org/officeDocument/2006/relationships/header" Target="header3.xml"/><Relationship Id="rId89" Type="http://schemas.openxmlformats.org/officeDocument/2006/relationships/header" Target="header43.xml"/><Relationship Id="rId88" Type="http://schemas.openxmlformats.org/officeDocument/2006/relationships/footer" Target="footer42.xml"/><Relationship Id="rId87" Type="http://schemas.openxmlformats.org/officeDocument/2006/relationships/header" Target="header42.xml"/><Relationship Id="rId86" Type="http://schemas.openxmlformats.org/officeDocument/2006/relationships/footer" Target="footer41.xml"/><Relationship Id="rId85" Type="http://schemas.openxmlformats.org/officeDocument/2006/relationships/header" Target="header41.xml"/><Relationship Id="rId84" Type="http://schemas.openxmlformats.org/officeDocument/2006/relationships/footer" Target="footer40.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2.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2.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header" Target="header31.xml"/><Relationship Id="rId64" Type="http://schemas.openxmlformats.org/officeDocument/2006/relationships/footer" Target="footer30.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6" Type="http://schemas.openxmlformats.org/officeDocument/2006/relationships/fontTable" Target="fontTable.xml"/><Relationship Id="rId225" Type="http://schemas.openxmlformats.org/officeDocument/2006/relationships/customXml" Target="../customXml/item1.xml"/><Relationship Id="rId224" Type="http://schemas.openxmlformats.org/officeDocument/2006/relationships/image" Target="media/image18.png"/><Relationship Id="rId223" Type="http://schemas.openxmlformats.org/officeDocument/2006/relationships/image" Target="media/image17.png"/><Relationship Id="rId222" Type="http://schemas.openxmlformats.org/officeDocument/2006/relationships/image" Target="media/image16.png"/><Relationship Id="rId221" Type="http://schemas.openxmlformats.org/officeDocument/2006/relationships/image" Target="media/image15.png"/><Relationship Id="rId220" Type="http://schemas.openxmlformats.org/officeDocument/2006/relationships/image" Target="media/image6.png"/><Relationship Id="rId22" Type="http://schemas.openxmlformats.org/officeDocument/2006/relationships/footer" Target="footer9.xml"/><Relationship Id="rId219" Type="http://schemas.openxmlformats.org/officeDocument/2006/relationships/image" Target="media/image14.png"/><Relationship Id="rId218" Type="http://schemas.openxmlformats.org/officeDocument/2006/relationships/image" Target="media/image11.png"/><Relationship Id="rId217" Type="http://schemas.openxmlformats.org/officeDocument/2006/relationships/image" Target="media/image13.png"/><Relationship Id="rId216" Type="http://schemas.openxmlformats.org/officeDocument/2006/relationships/image" Target="media/image12.png"/><Relationship Id="rId215" Type="http://schemas.openxmlformats.org/officeDocument/2006/relationships/image" Target="media/image2.png"/><Relationship Id="rId214" Type="http://schemas.openxmlformats.org/officeDocument/2006/relationships/image" Target="media/image1.png"/><Relationship Id="rId213" Type="http://schemas.openxmlformats.org/officeDocument/2006/relationships/theme" Target="theme/theme1.xml"/><Relationship Id="rId212" Type="http://schemas.openxmlformats.org/officeDocument/2006/relationships/footer" Target="footer104.xml"/><Relationship Id="rId211" Type="http://schemas.openxmlformats.org/officeDocument/2006/relationships/header" Target="header104.xml"/><Relationship Id="rId210" Type="http://schemas.openxmlformats.org/officeDocument/2006/relationships/footer" Target="footer103.xml"/><Relationship Id="rId21" Type="http://schemas.openxmlformats.org/officeDocument/2006/relationships/header" Target="header9.xml"/><Relationship Id="rId209" Type="http://schemas.openxmlformats.org/officeDocument/2006/relationships/header" Target="header103.xml"/><Relationship Id="rId208" Type="http://schemas.openxmlformats.org/officeDocument/2006/relationships/footer" Target="footer102.xml"/><Relationship Id="rId207" Type="http://schemas.openxmlformats.org/officeDocument/2006/relationships/header" Target="header102.xml"/><Relationship Id="rId206" Type="http://schemas.openxmlformats.org/officeDocument/2006/relationships/footer" Target="footer101.xml"/><Relationship Id="rId205" Type="http://schemas.openxmlformats.org/officeDocument/2006/relationships/header" Target="header101.xml"/><Relationship Id="rId204" Type="http://schemas.openxmlformats.org/officeDocument/2006/relationships/footer" Target="footer100.xml"/><Relationship Id="rId203" Type="http://schemas.openxmlformats.org/officeDocument/2006/relationships/header" Target="header100.xml"/><Relationship Id="rId202" Type="http://schemas.openxmlformats.org/officeDocument/2006/relationships/footer" Target="footer99.xml"/><Relationship Id="rId201" Type="http://schemas.openxmlformats.org/officeDocument/2006/relationships/header" Target="header99.xml"/><Relationship Id="rId200" Type="http://schemas.openxmlformats.org/officeDocument/2006/relationships/footer" Target="footer98.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98.xml"/><Relationship Id="rId198" Type="http://schemas.openxmlformats.org/officeDocument/2006/relationships/footer" Target="footer97.xml"/><Relationship Id="rId197" Type="http://schemas.openxmlformats.org/officeDocument/2006/relationships/header" Target="header97.xml"/><Relationship Id="rId196" Type="http://schemas.openxmlformats.org/officeDocument/2006/relationships/footer" Target="footer96.xml"/><Relationship Id="rId195" Type="http://schemas.openxmlformats.org/officeDocument/2006/relationships/header" Target="header96.xml"/><Relationship Id="rId194" Type="http://schemas.openxmlformats.org/officeDocument/2006/relationships/footer" Target="footer95.xml"/><Relationship Id="rId193" Type="http://schemas.openxmlformats.org/officeDocument/2006/relationships/header" Target="header95.xml"/><Relationship Id="rId192" Type="http://schemas.openxmlformats.org/officeDocument/2006/relationships/footer" Target="footer94.xml"/><Relationship Id="rId191" Type="http://schemas.openxmlformats.org/officeDocument/2006/relationships/header" Target="header94.xml"/><Relationship Id="rId190" Type="http://schemas.openxmlformats.org/officeDocument/2006/relationships/footer" Target="footer93.xml"/><Relationship Id="rId19" Type="http://schemas.openxmlformats.org/officeDocument/2006/relationships/header" Target="header8.xml"/><Relationship Id="rId189" Type="http://schemas.openxmlformats.org/officeDocument/2006/relationships/header" Target="header93.xml"/><Relationship Id="rId188" Type="http://schemas.openxmlformats.org/officeDocument/2006/relationships/footer" Target="footer92.xml"/><Relationship Id="rId187" Type="http://schemas.openxmlformats.org/officeDocument/2006/relationships/header" Target="header92.xml"/><Relationship Id="rId186" Type="http://schemas.openxmlformats.org/officeDocument/2006/relationships/footer" Target="footer91.xml"/><Relationship Id="rId185" Type="http://schemas.openxmlformats.org/officeDocument/2006/relationships/header" Target="header91.xml"/><Relationship Id="rId184" Type="http://schemas.openxmlformats.org/officeDocument/2006/relationships/footer" Target="footer90.xml"/><Relationship Id="rId183" Type="http://schemas.openxmlformats.org/officeDocument/2006/relationships/header" Target="header90.xml"/><Relationship Id="rId182" Type="http://schemas.openxmlformats.org/officeDocument/2006/relationships/footer" Target="footer89.xml"/><Relationship Id="rId181" Type="http://schemas.openxmlformats.org/officeDocument/2006/relationships/header" Target="header89.xml"/><Relationship Id="rId180" Type="http://schemas.openxmlformats.org/officeDocument/2006/relationships/footer" Target="footer88.xml"/><Relationship Id="rId18" Type="http://schemas.openxmlformats.org/officeDocument/2006/relationships/footer" Target="footer7.xml"/><Relationship Id="rId179" Type="http://schemas.openxmlformats.org/officeDocument/2006/relationships/header" Target="header88.xml"/><Relationship Id="rId178" Type="http://schemas.openxmlformats.org/officeDocument/2006/relationships/footer" Target="footer87.xml"/><Relationship Id="rId177" Type="http://schemas.openxmlformats.org/officeDocument/2006/relationships/header" Target="header87.xml"/><Relationship Id="rId176" Type="http://schemas.openxmlformats.org/officeDocument/2006/relationships/footer" Target="footer86.xml"/><Relationship Id="rId175" Type="http://schemas.openxmlformats.org/officeDocument/2006/relationships/header" Target="header86.xml"/><Relationship Id="rId174" Type="http://schemas.openxmlformats.org/officeDocument/2006/relationships/footer" Target="footer85.xml"/><Relationship Id="rId173" Type="http://schemas.openxmlformats.org/officeDocument/2006/relationships/header" Target="header85.xml"/><Relationship Id="rId172" Type="http://schemas.openxmlformats.org/officeDocument/2006/relationships/footer" Target="footer84.xml"/><Relationship Id="rId171" Type="http://schemas.openxmlformats.org/officeDocument/2006/relationships/header" Target="header84.xml"/><Relationship Id="rId170" Type="http://schemas.openxmlformats.org/officeDocument/2006/relationships/footer" Target="footer83.xml"/><Relationship Id="rId17" Type="http://schemas.openxmlformats.org/officeDocument/2006/relationships/header" Target="header7.xml"/><Relationship Id="rId169" Type="http://schemas.openxmlformats.org/officeDocument/2006/relationships/header" Target="header83.xml"/><Relationship Id="rId168" Type="http://schemas.openxmlformats.org/officeDocument/2006/relationships/footer" Target="footer82.xml"/><Relationship Id="rId167" Type="http://schemas.openxmlformats.org/officeDocument/2006/relationships/header" Target="header82.xml"/><Relationship Id="rId166" Type="http://schemas.openxmlformats.org/officeDocument/2006/relationships/footer" Target="footer81.xml"/><Relationship Id="rId165" Type="http://schemas.openxmlformats.org/officeDocument/2006/relationships/header" Target="header81.xml"/><Relationship Id="rId164" Type="http://schemas.openxmlformats.org/officeDocument/2006/relationships/footer" Target="footer80.xml"/><Relationship Id="rId163" Type="http://schemas.openxmlformats.org/officeDocument/2006/relationships/header" Target="header80.xml"/><Relationship Id="rId162" Type="http://schemas.openxmlformats.org/officeDocument/2006/relationships/footer" Target="footer79.xml"/><Relationship Id="rId161" Type="http://schemas.openxmlformats.org/officeDocument/2006/relationships/header" Target="header79.xml"/><Relationship Id="rId160" Type="http://schemas.openxmlformats.org/officeDocument/2006/relationships/footer" Target="footer78.xml"/><Relationship Id="rId16" Type="http://schemas.openxmlformats.org/officeDocument/2006/relationships/footer" Target="footer6.xml"/><Relationship Id="rId159" Type="http://schemas.openxmlformats.org/officeDocument/2006/relationships/header" Target="header78.xml"/><Relationship Id="rId158" Type="http://schemas.openxmlformats.org/officeDocument/2006/relationships/footer" Target="footer77.xml"/><Relationship Id="rId157" Type="http://schemas.openxmlformats.org/officeDocument/2006/relationships/header" Target="header77.xml"/><Relationship Id="rId156" Type="http://schemas.openxmlformats.org/officeDocument/2006/relationships/footer" Target="footer76.xml"/><Relationship Id="rId155" Type="http://schemas.openxmlformats.org/officeDocument/2006/relationships/header" Target="header76.xml"/><Relationship Id="rId154" Type="http://schemas.openxmlformats.org/officeDocument/2006/relationships/footer" Target="footer75.xml"/><Relationship Id="rId153" Type="http://schemas.openxmlformats.org/officeDocument/2006/relationships/header" Target="header75.xml"/><Relationship Id="rId152" Type="http://schemas.openxmlformats.org/officeDocument/2006/relationships/footer" Target="footer74.xml"/><Relationship Id="rId151" Type="http://schemas.openxmlformats.org/officeDocument/2006/relationships/header" Target="header74.xml"/><Relationship Id="rId150" Type="http://schemas.openxmlformats.org/officeDocument/2006/relationships/footer" Target="footer73.xml"/><Relationship Id="rId15" Type="http://schemas.openxmlformats.org/officeDocument/2006/relationships/header" Target="header6.xml"/><Relationship Id="rId149" Type="http://schemas.openxmlformats.org/officeDocument/2006/relationships/header" Target="header73.xml"/><Relationship Id="rId148" Type="http://schemas.openxmlformats.org/officeDocument/2006/relationships/footer" Target="footer72.xml"/><Relationship Id="rId147" Type="http://schemas.openxmlformats.org/officeDocument/2006/relationships/header" Target="header72.xml"/><Relationship Id="rId146" Type="http://schemas.openxmlformats.org/officeDocument/2006/relationships/footer" Target="footer71.xml"/><Relationship Id="rId145" Type="http://schemas.openxmlformats.org/officeDocument/2006/relationships/header" Target="header71.xml"/><Relationship Id="rId144" Type="http://schemas.openxmlformats.org/officeDocument/2006/relationships/footer" Target="footer70.xml"/><Relationship Id="rId143" Type="http://schemas.openxmlformats.org/officeDocument/2006/relationships/header" Target="header70.xml"/><Relationship Id="rId142" Type="http://schemas.openxmlformats.org/officeDocument/2006/relationships/footer" Target="footer69.xml"/><Relationship Id="rId141" Type="http://schemas.openxmlformats.org/officeDocument/2006/relationships/header" Target="header69.xml"/><Relationship Id="rId140" Type="http://schemas.openxmlformats.org/officeDocument/2006/relationships/footer" Target="footer68.xml"/><Relationship Id="rId14" Type="http://schemas.openxmlformats.org/officeDocument/2006/relationships/footer" Target="footer5.xml"/><Relationship Id="rId139" Type="http://schemas.openxmlformats.org/officeDocument/2006/relationships/header" Target="header68.xml"/><Relationship Id="rId138" Type="http://schemas.openxmlformats.org/officeDocument/2006/relationships/footer" Target="footer67.xml"/><Relationship Id="rId137" Type="http://schemas.openxmlformats.org/officeDocument/2006/relationships/header" Target="header67.xml"/><Relationship Id="rId136" Type="http://schemas.openxmlformats.org/officeDocument/2006/relationships/footer" Target="footer66.xml"/><Relationship Id="rId135" Type="http://schemas.openxmlformats.org/officeDocument/2006/relationships/header" Target="header66.xml"/><Relationship Id="rId134" Type="http://schemas.openxmlformats.org/officeDocument/2006/relationships/footer" Target="footer65.xml"/><Relationship Id="rId133" Type="http://schemas.openxmlformats.org/officeDocument/2006/relationships/header" Target="header65.xml"/><Relationship Id="rId132" Type="http://schemas.openxmlformats.org/officeDocument/2006/relationships/footer" Target="footer64.xml"/><Relationship Id="rId131" Type="http://schemas.openxmlformats.org/officeDocument/2006/relationships/header" Target="header64.xml"/><Relationship Id="rId130" Type="http://schemas.openxmlformats.org/officeDocument/2006/relationships/footer" Target="footer63.xml"/><Relationship Id="rId13" Type="http://schemas.openxmlformats.org/officeDocument/2006/relationships/header" Target="header5.xml"/><Relationship Id="rId129" Type="http://schemas.openxmlformats.org/officeDocument/2006/relationships/header" Target="header63.xml"/><Relationship Id="rId128" Type="http://schemas.openxmlformats.org/officeDocument/2006/relationships/footer" Target="footer62.xml"/><Relationship Id="rId127" Type="http://schemas.openxmlformats.org/officeDocument/2006/relationships/header" Target="header62.xml"/><Relationship Id="rId126" Type="http://schemas.openxmlformats.org/officeDocument/2006/relationships/footer" Target="footer61.xml"/><Relationship Id="rId125" Type="http://schemas.openxmlformats.org/officeDocument/2006/relationships/header" Target="header61.xml"/><Relationship Id="rId124" Type="http://schemas.openxmlformats.org/officeDocument/2006/relationships/footer" Target="footer60.xml"/><Relationship Id="rId123" Type="http://schemas.openxmlformats.org/officeDocument/2006/relationships/header" Target="header60.xml"/><Relationship Id="rId122" Type="http://schemas.openxmlformats.org/officeDocument/2006/relationships/footer" Target="footer59.xml"/><Relationship Id="rId121" Type="http://schemas.openxmlformats.org/officeDocument/2006/relationships/header" Target="header59.xml"/><Relationship Id="rId120" Type="http://schemas.openxmlformats.org/officeDocument/2006/relationships/footer" Target="footer58.xml"/><Relationship Id="rId12" Type="http://schemas.openxmlformats.org/officeDocument/2006/relationships/footer" Target="footer4.xml"/><Relationship Id="rId119" Type="http://schemas.openxmlformats.org/officeDocument/2006/relationships/header" Target="header58.xml"/><Relationship Id="rId118" Type="http://schemas.openxmlformats.org/officeDocument/2006/relationships/footer" Target="footer57.xml"/><Relationship Id="rId117" Type="http://schemas.openxmlformats.org/officeDocument/2006/relationships/header" Target="header57.xml"/><Relationship Id="rId116" Type="http://schemas.openxmlformats.org/officeDocument/2006/relationships/footer" Target="footer56.xml"/><Relationship Id="rId115" Type="http://schemas.openxmlformats.org/officeDocument/2006/relationships/header" Target="header56.xml"/><Relationship Id="rId114" Type="http://schemas.openxmlformats.org/officeDocument/2006/relationships/footer" Target="footer55.xml"/><Relationship Id="rId113" Type="http://schemas.openxmlformats.org/officeDocument/2006/relationships/header" Target="header55.xml"/><Relationship Id="rId112" Type="http://schemas.openxmlformats.org/officeDocument/2006/relationships/footer" Target="footer54.xml"/><Relationship Id="rId111" Type="http://schemas.openxmlformats.org/officeDocument/2006/relationships/header" Target="header54.xml"/><Relationship Id="rId110" Type="http://schemas.openxmlformats.org/officeDocument/2006/relationships/footer" Target="footer53.xml"/><Relationship Id="rId11" Type="http://schemas.openxmlformats.org/officeDocument/2006/relationships/header" Target="header4.xml"/><Relationship Id="rId109" Type="http://schemas.openxmlformats.org/officeDocument/2006/relationships/header" Target="header53.xml"/><Relationship Id="rId108" Type="http://schemas.openxmlformats.org/officeDocument/2006/relationships/footer" Target="footer52.xml"/><Relationship Id="rId107" Type="http://schemas.openxmlformats.org/officeDocument/2006/relationships/header" Target="header52.xml"/><Relationship Id="rId106" Type="http://schemas.openxmlformats.org/officeDocument/2006/relationships/footer" Target="footer51.xml"/><Relationship Id="rId105" Type="http://schemas.openxmlformats.org/officeDocument/2006/relationships/header" Target="header51.xml"/><Relationship Id="rId104" Type="http://schemas.openxmlformats.org/officeDocument/2006/relationships/footer" Target="footer50.xml"/><Relationship Id="rId103" Type="http://schemas.openxmlformats.org/officeDocument/2006/relationships/header" Target="header50.xml"/><Relationship Id="rId102" Type="http://schemas.openxmlformats.org/officeDocument/2006/relationships/footer" Target="footer49.xml"/><Relationship Id="rId101" Type="http://schemas.openxmlformats.org/officeDocument/2006/relationships/header" Target="header49.xml"/><Relationship Id="rId100" Type="http://schemas.openxmlformats.org/officeDocument/2006/relationships/footer" Target="footer48.xml"/><Relationship Id="rId10" Type="http://schemas.openxmlformats.org/officeDocument/2006/relationships/footer" Target="footer3.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00.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1.png"/></Relationships>
</file>

<file path=word/_rels/footer102.xml.rels><?xml version="1.0" encoding="UTF-8" standalone="yes"?>
<Relationships xmlns="http://schemas.openxmlformats.org/package/2006/relationships"><Relationship Id="rId1" Type="http://schemas.openxmlformats.org/officeDocument/2006/relationships/image" Target="media/image1.png"/></Relationships>
</file>

<file path=word/_rels/footer103.xml.rels><?xml version="1.0" encoding="UTF-8" standalone="yes"?>
<Relationships xmlns="http://schemas.openxmlformats.org/package/2006/relationships"><Relationship Id="rId1" Type="http://schemas.openxmlformats.org/officeDocument/2006/relationships/image" Target="media/image11.png"/></Relationships>
</file>

<file path=word/_rels/footer104.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9.png"/></Relationships>
</file>

<file path=word/_rels/footer41.xml.rels><?xml version="1.0" encoding="UTF-8" standalone="yes"?>
<Relationships xmlns="http://schemas.openxmlformats.org/package/2006/relationships"><Relationship Id="rId1" Type="http://schemas.openxmlformats.org/officeDocument/2006/relationships/image" Target="media/image9.png"/></Relationships>
</file>

<file path=word/_rels/footer42.xml.rels><?xml version="1.0" encoding="UTF-8" standalone="yes"?>
<Relationships xmlns="http://schemas.openxmlformats.org/package/2006/relationships"><Relationship Id="rId1" Type="http://schemas.openxmlformats.org/officeDocument/2006/relationships/image" Target="media/image9.png"/></Relationships>
</file>

<file path=word/_rels/footer43.xml.rels><?xml version="1.0" encoding="UTF-8" standalone="yes"?>
<Relationships xmlns="http://schemas.openxmlformats.org/package/2006/relationships"><Relationship Id="rId1" Type="http://schemas.openxmlformats.org/officeDocument/2006/relationships/image" Target="media/image9.png"/></Relationships>
</file>

<file path=word/_rels/footer44.xml.rels><?xml version="1.0" encoding="UTF-8" standalone="yes"?>
<Relationships xmlns="http://schemas.openxmlformats.org/package/2006/relationships"><Relationship Id="rId1" Type="http://schemas.openxmlformats.org/officeDocument/2006/relationships/image" Target="media/image9.png"/></Relationships>
</file>

<file path=word/_rels/footer45.xml.rels><?xml version="1.0" encoding="UTF-8" standalone="yes"?>
<Relationships xmlns="http://schemas.openxmlformats.org/package/2006/relationships"><Relationship Id="rId1" Type="http://schemas.openxmlformats.org/officeDocument/2006/relationships/image" Target="media/image9.png"/></Relationships>
</file>

<file path=word/_rels/footer46.xml.rels><?xml version="1.0" encoding="UTF-8" standalone="yes"?>
<Relationships xmlns="http://schemas.openxmlformats.org/package/2006/relationships"><Relationship Id="rId1" Type="http://schemas.openxmlformats.org/officeDocument/2006/relationships/image" Target="media/image9.png"/></Relationships>
</file>

<file path=word/_rels/footer47.xml.rels><?xml version="1.0" encoding="UTF-8" standalone="yes"?>
<Relationships xmlns="http://schemas.openxmlformats.org/package/2006/relationships"><Relationship Id="rId1" Type="http://schemas.openxmlformats.org/officeDocument/2006/relationships/image" Target="media/image9.png"/></Relationships>
</file>

<file path=word/_rels/footer48.xml.rels><?xml version="1.0" encoding="UTF-8" standalone="yes"?>
<Relationships xmlns="http://schemas.openxmlformats.org/package/2006/relationships"><Relationship Id="rId1" Type="http://schemas.openxmlformats.org/officeDocument/2006/relationships/image" Target="media/image9.png"/></Relationships>
</file>

<file path=word/_rels/footer49.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9.png"/></Relationships>
</file>

<file path=word/_rels/footer51.xml.rels><?xml version="1.0" encoding="UTF-8" standalone="yes"?>
<Relationships xmlns="http://schemas.openxmlformats.org/package/2006/relationships"><Relationship Id="rId1" Type="http://schemas.openxmlformats.org/officeDocument/2006/relationships/image" Target="media/image9.png"/></Relationships>
</file>

<file path=word/_rels/footer52.xml.rels><?xml version="1.0" encoding="UTF-8" standalone="yes"?>
<Relationships xmlns="http://schemas.openxmlformats.org/package/2006/relationships"><Relationship Id="rId1" Type="http://schemas.openxmlformats.org/officeDocument/2006/relationships/image" Target="media/image9.png"/></Relationships>
</file>

<file path=word/_rels/footer53.xml.rels><?xml version="1.0" encoding="UTF-8" standalone="yes"?>
<Relationships xmlns="http://schemas.openxmlformats.org/package/2006/relationships"><Relationship Id="rId1" Type="http://schemas.openxmlformats.org/officeDocument/2006/relationships/image" Target="media/image9.png"/></Relationships>
</file>

<file path=word/_rels/footer54.xml.rels><?xml version="1.0" encoding="UTF-8" standalone="yes"?>
<Relationships xmlns="http://schemas.openxmlformats.org/package/2006/relationships"><Relationship Id="rId1" Type="http://schemas.openxmlformats.org/officeDocument/2006/relationships/image" Target="media/image9.png"/></Relationships>
</file>

<file path=word/_rels/footer55.xml.rels><?xml version="1.0" encoding="UTF-8" standalone="yes"?>
<Relationships xmlns="http://schemas.openxmlformats.org/package/2006/relationships"><Relationship Id="rId1" Type="http://schemas.openxmlformats.org/officeDocument/2006/relationships/image" Target="media/image9.png"/></Relationships>
</file>

<file path=word/_rels/footer56.xml.rels><?xml version="1.0" encoding="UTF-8" standalone="yes"?>
<Relationships xmlns="http://schemas.openxmlformats.org/package/2006/relationships"><Relationship Id="rId1" Type="http://schemas.openxmlformats.org/officeDocument/2006/relationships/image" Target="media/image9.png"/></Relationships>
</file>

<file path=word/_rels/footer57.xml.rels><?xml version="1.0" encoding="UTF-8" standalone="yes"?>
<Relationships xmlns="http://schemas.openxmlformats.org/package/2006/relationships"><Relationship Id="rId1" Type="http://schemas.openxmlformats.org/officeDocument/2006/relationships/image" Target="media/image9.png"/></Relationships>
</file>

<file path=word/_rels/footer58.xml.rels><?xml version="1.0" encoding="UTF-8" standalone="yes"?>
<Relationships xmlns="http://schemas.openxmlformats.org/package/2006/relationships"><Relationship Id="rId1" Type="http://schemas.openxmlformats.org/officeDocument/2006/relationships/image" Target="media/image9.png"/></Relationships>
</file>

<file path=word/_rels/footer59.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9.png"/></Relationships>
</file>

<file path=word/_rels/footer61.xml.rels><?xml version="1.0" encoding="UTF-8" standalone="yes"?>
<Relationships xmlns="http://schemas.openxmlformats.org/package/2006/relationships"><Relationship Id="rId1" Type="http://schemas.openxmlformats.org/officeDocument/2006/relationships/image" Target="media/image9.png"/></Relationships>
</file>

<file path=word/_rels/footer62.xml.rels><?xml version="1.0" encoding="UTF-8" standalone="yes"?>
<Relationships xmlns="http://schemas.openxmlformats.org/package/2006/relationships"><Relationship Id="rId1" Type="http://schemas.openxmlformats.org/officeDocument/2006/relationships/image" Target="media/image9.png"/></Relationships>
</file>

<file path=word/_rels/footer63.xml.rels><?xml version="1.0" encoding="UTF-8" standalone="yes"?>
<Relationships xmlns="http://schemas.openxmlformats.org/package/2006/relationships"><Relationship Id="rId1" Type="http://schemas.openxmlformats.org/officeDocument/2006/relationships/image" Target="media/image9.png"/></Relationships>
</file>

<file path=word/_rels/footer64.xml.rels><?xml version="1.0" encoding="UTF-8" standalone="yes"?>
<Relationships xmlns="http://schemas.openxmlformats.org/package/2006/relationships"><Relationship Id="rId1" Type="http://schemas.openxmlformats.org/officeDocument/2006/relationships/image" Target="media/image9.png"/></Relationships>
</file>

<file path=word/_rels/footer65.xml.rels><?xml version="1.0" encoding="UTF-8" standalone="yes"?>
<Relationships xmlns="http://schemas.openxmlformats.org/package/2006/relationships"><Relationship Id="rId1" Type="http://schemas.openxmlformats.org/officeDocument/2006/relationships/image" Target="media/image9.png"/></Relationships>
</file>

<file path=word/_rels/footer66.xml.rels><?xml version="1.0" encoding="UTF-8" standalone="yes"?>
<Relationships xmlns="http://schemas.openxmlformats.org/package/2006/relationships"><Relationship Id="rId1" Type="http://schemas.openxmlformats.org/officeDocument/2006/relationships/image" Target="media/image9.png"/></Relationships>
</file>

<file path=word/_rels/footer67.xml.rels><?xml version="1.0" encoding="UTF-8" standalone="yes"?>
<Relationships xmlns="http://schemas.openxmlformats.org/package/2006/relationships"><Relationship Id="rId1" Type="http://schemas.openxmlformats.org/officeDocument/2006/relationships/image" Target="media/image9.png"/></Relationships>
</file>

<file path=word/_rels/footer68.xml.rels><?xml version="1.0" encoding="UTF-8" standalone="yes"?>
<Relationships xmlns="http://schemas.openxmlformats.org/package/2006/relationships"><Relationship Id="rId1" Type="http://schemas.openxmlformats.org/officeDocument/2006/relationships/image" Target="media/image9.png"/></Relationships>
</file>

<file path=word/_rels/footer69.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9.png"/></Relationships>
</file>

<file path=word/_rels/footer71.xml.rels><?xml version="1.0" encoding="UTF-8" standalone="yes"?>
<Relationships xmlns="http://schemas.openxmlformats.org/package/2006/relationships"><Relationship Id="rId1" Type="http://schemas.openxmlformats.org/officeDocument/2006/relationships/image" Target="media/image9.png"/></Relationships>
</file>

<file path=word/_rels/footer72.xml.rels><?xml version="1.0" encoding="UTF-8" standalone="yes"?>
<Relationships xmlns="http://schemas.openxmlformats.org/package/2006/relationships"><Relationship Id="rId1" Type="http://schemas.openxmlformats.org/officeDocument/2006/relationships/image" Target="media/image9.png"/></Relationships>
</file>

<file path=word/_rels/footer73.xml.rels><?xml version="1.0" encoding="UTF-8" standalone="yes"?>
<Relationships xmlns="http://schemas.openxmlformats.org/package/2006/relationships"><Relationship Id="rId1" Type="http://schemas.openxmlformats.org/officeDocument/2006/relationships/image" Target="media/image9.png"/></Relationships>
</file>

<file path=word/_rels/footer74.xml.rels><?xml version="1.0" encoding="UTF-8" standalone="yes"?>
<Relationships xmlns="http://schemas.openxmlformats.org/package/2006/relationships"><Relationship Id="rId1" Type="http://schemas.openxmlformats.org/officeDocument/2006/relationships/image" Target="media/image9.png"/></Relationships>
</file>

<file path=word/_rels/footer75.xml.rels><?xml version="1.0" encoding="UTF-8" standalone="yes"?>
<Relationships xmlns="http://schemas.openxmlformats.org/package/2006/relationships"><Relationship Id="rId1" Type="http://schemas.openxmlformats.org/officeDocument/2006/relationships/image" Target="media/image9.png"/></Relationships>
</file>

<file path=word/_rels/footer76.xml.rels><?xml version="1.0" encoding="UTF-8" standalone="yes"?>
<Relationships xmlns="http://schemas.openxmlformats.org/package/2006/relationships"><Relationship Id="rId1" Type="http://schemas.openxmlformats.org/officeDocument/2006/relationships/image" Target="media/image9.png"/></Relationships>
</file>

<file path=word/_rels/footer77.xml.rels><?xml version="1.0" encoding="UTF-8" standalone="yes"?>
<Relationships xmlns="http://schemas.openxmlformats.org/package/2006/relationships"><Relationship Id="rId1" Type="http://schemas.openxmlformats.org/officeDocument/2006/relationships/image" Target="media/image9.png"/></Relationships>
</file>

<file path=word/_rels/footer78.xml.rels><?xml version="1.0" encoding="UTF-8" standalone="yes"?>
<Relationships xmlns="http://schemas.openxmlformats.org/package/2006/relationships"><Relationship Id="rId1" Type="http://schemas.openxmlformats.org/officeDocument/2006/relationships/image" Target="media/image9.png"/></Relationships>
</file>

<file path=word/_rels/footer79.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9.png"/></Relationships>
</file>

<file path=word/_rels/footer81.xml.rels><?xml version="1.0" encoding="UTF-8" standalone="yes"?>
<Relationships xmlns="http://schemas.openxmlformats.org/package/2006/relationships"><Relationship Id="rId1" Type="http://schemas.openxmlformats.org/officeDocument/2006/relationships/image" Target="media/image9.png"/></Relationships>
</file>

<file path=word/_rels/footer82.xml.rels><?xml version="1.0" encoding="UTF-8" standalone="yes"?>
<Relationships xmlns="http://schemas.openxmlformats.org/package/2006/relationships"><Relationship Id="rId1" Type="http://schemas.openxmlformats.org/officeDocument/2006/relationships/image" Target="media/image9.png"/></Relationships>
</file>

<file path=word/_rels/footer83.xml.rels><?xml version="1.0" encoding="UTF-8" standalone="yes"?>
<Relationships xmlns="http://schemas.openxmlformats.org/package/2006/relationships"><Relationship Id="rId1" Type="http://schemas.openxmlformats.org/officeDocument/2006/relationships/image" Target="media/image9.png"/></Relationships>
</file>

<file path=word/_rels/footer84.xml.rels><?xml version="1.0" encoding="UTF-8" standalone="yes"?>
<Relationships xmlns="http://schemas.openxmlformats.org/package/2006/relationships"><Relationship Id="rId1" Type="http://schemas.openxmlformats.org/officeDocument/2006/relationships/image" Target="media/image9.png"/></Relationships>
</file>

<file path=word/_rels/footer85.xml.rels><?xml version="1.0" encoding="UTF-8" standalone="yes"?>
<Relationships xmlns="http://schemas.openxmlformats.org/package/2006/relationships"><Relationship Id="rId1" Type="http://schemas.openxmlformats.org/officeDocument/2006/relationships/image" Target="media/image9.png"/></Relationships>
</file>

<file path=word/_rels/footer86.xml.rels><?xml version="1.0" encoding="UTF-8" standalone="yes"?>
<Relationships xmlns="http://schemas.openxmlformats.org/package/2006/relationships"><Relationship Id="rId1" Type="http://schemas.openxmlformats.org/officeDocument/2006/relationships/image" Target="media/image9.png"/></Relationships>
</file>

<file path=word/_rels/footer87.xml.rels><?xml version="1.0" encoding="UTF-8" standalone="yes"?>
<Relationships xmlns="http://schemas.openxmlformats.org/package/2006/relationships"><Relationship Id="rId1" Type="http://schemas.openxmlformats.org/officeDocument/2006/relationships/image" Target="media/image9.png"/></Relationships>
</file>

<file path=word/_rels/footer88.xml.rels><?xml version="1.0" encoding="UTF-8" standalone="yes"?>
<Relationships xmlns="http://schemas.openxmlformats.org/package/2006/relationships"><Relationship Id="rId1" Type="http://schemas.openxmlformats.org/officeDocument/2006/relationships/image" Target="media/image9.png"/></Relationships>
</file>

<file path=word/_rels/footer89.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9.png"/></Relationships>
</file>

<file path=word/_rels/footer91.xml.rels><?xml version="1.0" encoding="UTF-8" standalone="yes"?>
<Relationships xmlns="http://schemas.openxmlformats.org/package/2006/relationships"><Relationship Id="rId1" Type="http://schemas.openxmlformats.org/officeDocument/2006/relationships/image" Target="media/image9.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1.png"/></Relationships>
</file>

<file path=word/_rels/footer94.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footer99.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8.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8.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8.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8.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8.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8.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8.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8.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8.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8.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8.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8.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8.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8.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8.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8.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8.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8.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8.png"/></Relationships>
</file>

<file path=word/_rels/header77.xml.rels><?xml version="1.0" encoding="UTF-8" standalone="yes"?>
<Relationships xmlns="http://schemas.openxmlformats.org/package/2006/relationships"><Relationship Id="rId1" Type="http://schemas.openxmlformats.org/officeDocument/2006/relationships/image" Target="media/image5.png"/></Relationships>
</file>

<file path=word/_rels/header78.xml.rels><?xml version="1.0" encoding="UTF-8" standalone="yes"?>
<Relationships xmlns="http://schemas.openxmlformats.org/package/2006/relationships"><Relationship Id="rId1" Type="http://schemas.openxmlformats.org/officeDocument/2006/relationships/image" Target="media/image8.png"/></Relationships>
</file>

<file path=word/_rels/header79.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8.png"/></Relationships>
</file>

<file path=word/_rels/header81.xml.rels><?xml version="1.0" encoding="UTF-8" standalone="yes"?>
<Relationships xmlns="http://schemas.openxmlformats.org/package/2006/relationships"><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1" Type="http://schemas.openxmlformats.org/officeDocument/2006/relationships/image" Target="media/image8.png"/></Relationships>
</file>

<file path=word/_rels/header83.xml.rels><?xml version="1.0" encoding="UTF-8" standalone="yes"?>
<Relationships xmlns="http://schemas.openxmlformats.org/package/2006/relationships"><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1" Type="http://schemas.openxmlformats.org/officeDocument/2006/relationships/image" Target="media/image8.png"/></Relationships>
</file>

<file path=word/_rels/header85.xml.rels><?xml version="1.0" encoding="UTF-8" standalone="yes"?>
<Relationships xmlns="http://schemas.openxmlformats.org/package/2006/relationships"><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1" Type="http://schemas.openxmlformats.org/officeDocument/2006/relationships/image" Target="media/image8.png"/></Relationships>
</file>

<file path=word/_rels/header87.xml.rels><?xml version="1.0" encoding="UTF-8" standalone="yes"?>
<Relationships xmlns="http://schemas.openxmlformats.org/package/2006/relationships"><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1" Type="http://schemas.openxmlformats.org/officeDocument/2006/relationships/image" Target="media/image8.png"/></Relationships>
</file>

<file path=word/_rels/header89.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8.png"/></Relationships>
</file>

<file path=word/_rels/header91.xml.rels><?xml version="1.0" encoding="UTF-8" standalone="yes"?>
<Relationships xmlns="http://schemas.openxmlformats.org/package/2006/relationships"><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1" Type="http://schemas.openxmlformats.org/officeDocument/2006/relationships/image" Target="media/image10.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199</Pages>
  <TotalTime>2</TotalTime>
  <ScaleCrop>false</ScaleCrop>
  <LinksUpToDate>false</LinksUpToDate>
  <Application>WPS Office_12.8.2.1112_F1E327BC-269C-435d-A152-05C5408002CA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2023-08-01T19:09:00Z</dcterms:created>
  <dc:creator>Lenovo User</dc:creator>
  <cp:lastModifiedBy>天真</cp:lastModifiedBy>
  <dcterms:modified xsi:type="dcterms:W3CDTF">2026-03-23T15:41:51Z</dcterms:modified>
  <dc:title>固原市人民政府文件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2026-03-23T15:39:30Z</vt:filetime>
  </property>
  <property fmtid="{D5CDD505-2E9C-101B-9397-08002B2CF9AE}" pid="4" name="KSOProductBuildVer">
    <vt:lpwstr>2052-12.8.2.1112</vt:lpwstr>
  </property>
  <property fmtid="{D5CDD505-2E9C-101B-9397-08002B2CF9AE}" pid="5" name="ICV">
    <vt:lpwstr>AF7D2B59DE5CEA82BFEEC069219B4124_42</vt:lpwstr>
  </property>
</Properties>
</file>