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before="206" w:line="486" w:lineRule="exact"/>
        <w:ind w:left="1216"/>
        <w:outlineLvl w:val="0"/>
        <w:rPr>
          <w:rFonts w:ascii="微软雅黑" w:hAnsi="微软雅黑" w:eastAsia="微软雅黑" w:cs="微软雅黑"/>
          <w:sz w:val="48"/>
          <w:szCs w:val="48"/>
        </w:rPr>
      </w:pPr>
      <w:r>
        <w:rPr>
          <w:rFonts w:ascii="微软雅黑" w:hAnsi="微软雅黑" w:eastAsia="微软雅黑" w:cs="微软雅黑"/>
          <w:color w:val="231F20"/>
          <w:spacing w:val="52"/>
          <w:position w:val="-2"/>
          <w:sz w:val="48"/>
          <w:szCs w:val="48"/>
        </w:rPr>
        <w:t>固原市人民政府规章标准文本</w:t>
      </w:r>
    </w:p>
    <w:p>
      <w:pPr>
        <w:spacing w:line="442" w:lineRule="auto"/>
        <w:rPr>
          <w:rFonts w:ascii="Arial"/>
          <w:sz w:val="21"/>
        </w:rPr>
      </w:pPr>
    </w:p>
    <w:p>
      <w:pPr>
        <w:spacing w:line="309" w:lineRule="exact"/>
        <w:ind w:firstLine="1538"/>
      </w:pPr>
      <w:r>
        <w:pict>
          <v:shape id="_x0000_s1026" o:spid="_x0000_s1026" o:spt="202" type="#_x0000_t202" style="position:absolute;left:0pt;margin-left:31.7pt;margin-top:155.05pt;height:18.4pt;width:123.9pt;z-index:2516633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327" w:lineRule="exact"/>
                    <w:ind w:left="20"/>
                    <w:rPr>
                      <w:rFonts w:ascii="微软雅黑" w:hAnsi="微软雅黑" w:eastAsia="微软雅黑" w:cs="微软雅黑"/>
                      <w:sz w:val="33"/>
                      <w:szCs w:val="33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18"/>
                      <w:w w:val="142"/>
                      <w:position w:val="-2"/>
                      <w:sz w:val="33"/>
                      <w:szCs w:val="33"/>
                    </w:rPr>
                    <w:t>编辑委员会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2551430</wp:posOffset>
            </wp:positionV>
            <wp:extent cx="1829435" cy="3063875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829426" cy="306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27" o:spid="_x0000_s1027" style="position:absolute;left:0pt;margin-left:10.5pt;margin-top:68.65pt;height:59.75pt;width:164.2pt;z-index:251661312;mso-width-relative:page;mso-height-relative:page;" fillcolor="#231F20" filled="t" stroked="f" coordsize="3283,1195" path="m365,0l376,17,376,23c355,64,341,183,332,382c332,477,315,528,282,535c238,532,216,526,216,517l216,511,232,511,260,505,265,511c284,497,293,462,293,405l299,405,293,400c300,375,306,320,310,235l315,235,310,229,337,70,332,64,337,35,337,23,332,23,216,117,238,147,155,258,144,311c176,284,201,270,221,270l232,288,205,347,205,358c223,360,232,366,232,376c232,393,216,422,182,464l188,464,249,453,254,458,254,464c254,473,228,487,177,505l166,488,166,470,193,394c175,394,166,380,166,353l177,323,144,353,127,353,121,317,133,264,133,258,127,258c126,271,105,283,66,294l55,282c125,227,160,184,160,153l127,153,127,147c200,66,279,17,365,0m33,105l49,105,49,111c36,141,27,185,22,241c22,331,31,411,49,482l60,482,72,441,77,441,88,453c88,508,79,535,60,535c20,535,0,441,0,253c3,154,14,105,33,105m193,135l188,170,205,153,205,135,193,135xm839,13l851,25,851,49c779,122,716,196,662,272l662,278,668,278c706,247,759,225,828,213l834,219,834,225c823,271,790,314,734,355l723,396,729,455c726,494,719,513,706,513l701,513c689,513,670,504,646,484c639,500,626,508,607,508c585,497,573,483,573,466l679,390,679,396,651,455,657,472,684,472c692,472,695,455,695,419l701,419,695,413,701,384,701,366c686,366,679,362,679,355l679,343,701,319,712,319,740,325,795,243,784,243c720,278,679,296,662,296l657,290,651,290c651,298,631,327,590,378c529,476,482,525,452,525l424,525,424,513c453,509,520,429,623,272c747,117,819,30,839,13m767,49l767,54c729,109,681,137,623,137l612,137c593,137,578,129,568,113l579,102,590,102,596,107,601,107c601,101,631,91,690,78c690,70,716,60,767,49m646,319l657,319,662,360,662,372,651,384,640,384c633,384,629,378,629,366l646,319xm799,355c839,381,860,406,860,431l843,443,838,443c828,439,815,421,799,390l804,384,804,378,799,355xm1127,7c1180,19,1214,37,1229,62l1229,70c1229,75,1197,85,1135,100l1135,94c1136,78,1141,70,1149,70l1105,19,1127,7xm1280,113l1293,113,1316,131c1233,208,1192,264,1192,298c1226,278,1258,268,1286,268l1301,268,1330,292,1330,311c1330,347,1296,388,1229,435l1192,439,1192,482c1192,537,1185,564,1172,564l1157,564,1149,557,1142,557,1149,513,1149,415,1135,384,1112,384c1112,397,1101,409,1077,421l1063,421c1053,421,1048,415,1048,404l1172,223,1157,211c1068,265,1015,292,996,292l968,292c954,288,946,275,946,254l946,237,961,223,968,223c968,244,973,254,983,254l991,254c1030,244,1127,197,1280,113m1199,188l1199,200c1219,193,1229,187,1229,180l1221,180,1199,188xm1192,329l1192,404,1221,404c1261,370,1280,341,1280,317l1280,292c1226,303,1197,316,1192,329m1686,47l1714,70c1693,177,1634,287,1537,400c1470,470,1424,505,1398,505l1498,405c1610,272,1673,168,1686,94l1681,58,1686,52,1686,47xm1675,282c1737,379,1794,441,1847,470l1753,476,1747,476c1735,466,1711,401,1675,282m1365,517l1382,517,1371,529,1365,529,1365,517xm2079,15c2099,53,2118,77,2135,86l2190,80c2208,88,2217,96,2218,104l2185,121,2185,133,2207,168,2190,209c2198,220,2203,245,2207,286l2201,292c2195,317,2173,344,2135,374l2190,474,2190,480,2196,480,2262,380,2268,380,2279,392,2279,398,2273,404,2279,409,2279,415c2268,432,2262,452,2262,474c2256,474,2251,492,2246,527l2235,539,2246,551,2229,562,2218,562c2175,535,2138,488,2107,421l2107,404,1996,504,1985,504c1963,489,1952,472,1952,451l1952,445,1958,439,1952,433,1952,427,1980,204,1974,198,1974,192c2005,78,2031,21,2052,21l2079,15xm2057,45l2046,80,2052,98,2030,127,2030,145,2068,127,2063,45,2057,45xm2096,86l2096,109,2107,109,2107,98,2096,86xm2002,274l2007,280,2007,292,2002,298,2007,303,2007,309,2002,398,2007,439,2091,362,2068,268,2068,262,2074,256,2074,251,2057,233,2057,215,2068,168,2068,162c2028,162,2007,200,2007,274l2002,274xm2096,209l2102,209c2114,209,2127,196,2140,168l2135,168,2096,209xm2096,251c2105,306,2114,333,2124,333c2146,304,2157,283,2157,268l2157,221,2151,221,2096,251xm2572,80l2622,80,2650,109c2620,133,2605,178,2605,245l2600,262c2615,268,2626,277,2633,292l2628,298c2605,307,2594,319,2594,333l2605,333c2605,317,2613,309,2628,309c2646,291,2666,228,2689,121l2705,109,2716,127,2716,180,2711,204c2711,213,2726,234,2755,268l2755,274,2733,351c2749,351,2769,366,2794,398l2794,409,2783,421,2761,421,2705,386c2698,405,2676,425,2639,445l2633,445,2611,421,2611,404c2611,396,2630,390,2666,386l2678,368,2678,362c2678,355,2672,351,2661,351l2655,345,2655,327,2661,327,2700,333c2711,319,2716,305,2716,292l2716,280,2689,233,2683,233c2683,320,2589,424,2401,545l2384,545,2362,515,2362,509c2413,431,2443,356,2450,286l2456,280,2461,280c2495,280,2511,309,2511,368c2499,400,2488,415,2478,415l2478,421,2484,421c2516,421,2538,372,2550,274l2594,127c2569,122,2556,116,2556,109l2556,98,2572,80xm3084,35c3113,37,3128,43,3128,52l3128,58c3128,74,3102,82,3050,82l3028,82,3017,70c3031,47,3053,35,3084,35m3128,88l3156,88c3163,88,3167,96,3167,111l3183,100,3189,100,3205,123,3200,129,3200,135,3205,164,3222,153,3283,205,3283,217c3283,225,3259,243,3211,270l3205,288,3205,300,3211,300,3205,417,3205,547,3189,564,3183,564c3124,513,3095,466,3095,423l3100,423,3095,417,3095,405c3104,386,3119,376,3139,376l3178,382,3178,288,3172,288c3136,310,3090,361,3034,441l3023,441,3006,423c3006,381,3015,322,3034,247l3045,247,3050,253,3056,253,3045,370c3075,327,3120,280,3178,229l3178,223,3172,188,3178,182,3178,176,3167,117,3133,129,3128,123,3122,123c3089,128,3039,154,2973,200l2912,223,2901,211c2902,198,2955,165,3061,111l3128,88xm3078,141l3089,141,3106,158,3106,176c3106,207,3095,229,3072,241l3067,241,3056,229c3066,170,3073,141,3078,141m3211,188l3205,211,3211,211,3216,205,3222,205,3216,188,3211,188xm2950,258c2969,294,2978,329,2978,364c2951,448,2923,493,2895,500l2884,488c2917,446,2934,387,2934,311l2934,306,2928,276,2950,258xm3122,423c3122,449,3141,477,3178,505l3178,482,3172,453,3156,464,3144,453,3144,441,3150,435,3150,429,3122,423xm1094,641l1111,641c1132,654,1146,668,1155,682c1155,706,1118,729,1044,753l1033,765,1022,753c1066,713,1090,675,1094,641m823,841c809,864,798,903,789,959l784,965,778,965c745,965,719,951,701,924l701,918c757,867,798,841,823,841m961,859l978,947c926,986,885,1035,856,1094l856,1100,861,1100c928,1065,978,1030,1011,994c1055,1069,1077,1116,1077,1135l1077,1147c1064,1171,1047,1183,1028,1183c1016,1166,1011,1150,1011,1135l1016,1130,1011,1100,1011,1024,1005,1024c957,1086,924,1118,906,1118l845,1153,834,1141,834,1106c867,1056,900,984,933,888l961,859xm2369,612l2397,653c2364,737,2325,786,2281,800l2236,824,2236,818,2253,782,2248,782c2230,775,2221,767,2220,759c2220,754,2246,742,2297,724c2327,684,2349,647,2364,612l2369,612xm2452,718l2469,724,2469,753c2447,767,2404,860,2342,1030l2342,1035,2347,1035c2347,1018,2388,971,2469,894c2475,879,2481,871,2486,871l2491,871,2502,882,2502,924c2502,934,2469,952,2403,977l2380,1012c2432,1042,2458,1073,2458,1106l2430,1124c2414,1124,2398,1090,2380,1024l2369,1024,2308,1130,2303,1130c2298,1130,2292,1122,2286,1106c2332,965,2372,859,2408,788l2364,771,2364,759c2364,751,2393,737,2452,718m2325,794l2347,818c2347,850,2325,870,2281,877l2214,877,2203,865c2251,835,2279,813,2286,800l2325,794xm2259,882l2308,924,2308,935c2308,943,2303,947,2292,947l2292,953c2307,954,2314,960,2314,971l2314,982c2266,1026,2242,1077,2242,1135l2248,1171,2242,1177,2220,1177,2192,1141,2192,1135c2203,1121,2209,1107,2209,1094l2203,1094c2133,1161,2091,1194,2076,1194c2061,1188,2054,1182,2054,1177l2054,1153,2214,1030c2222,1030,2227,1004,2231,953l2220,941,2259,882xe">
            <v:path/>
            <v:fill on="t" focussize="0,0"/>
            <v:stroke on="f"/>
            <v:imagedata o:title=""/>
            <o:lock v:ext="edit"/>
          </v:shape>
        </w:pict>
      </w: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5831205</wp:posOffset>
            </wp:positionV>
            <wp:extent cx="1398270" cy="779145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398217" cy="778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6"/>
        </w:rPr>
        <w:drawing>
          <wp:inline distT="0" distB="0" distL="0" distR="0">
            <wp:extent cx="3983355" cy="19621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3983806" cy="19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13"/>
      </w:pPr>
    </w:p>
    <w:tbl>
      <w:tblPr>
        <w:tblStyle w:val="5"/>
        <w:tblW w:w="5643" w:type="dxa"/>
        <w:tblInd w:w="3593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43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5" w:hRule="atLeast"/>
        </w:trPr>
        <w:tc>
          <w:tcPr>
            <w:tcW w:w="5643" w:type="dxa"/>
            <w:shd w:val="clear" w:color="auto" w:fill="FFFFFF"/>
            <w:vAlign w:val="top"/>
          </w:tcPr>
          <w:p>
            <w:pPr>
              <w:pStyle w:val="6"/>
              <w:spacing w:line="276" w:lineRule="auto"/>
            </w:pPr>
          </w:p>
          <w:p>
            <w:pPr>
              <w:spacing w:line="319" w:lineRule="exact"/>
              <w:ind w:firstLine="2545"/>
            </w:pPr>
            <w:r>
              <w:rPr>
                <w:position w:val="-6"/>
              </w:rPr>
              <w:drawing>
                <wp:inline distT="0" distB="0" distL="0" distR="0">
                  <wp:extent cx="615950" cy="201930"/>
                  <wp:effectExtent l="0" t="0" r="0" b="0"/>
                  <wp:docPr id="10" name="IM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 10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84" cy="202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6" w:hRule="atLeast"/>
        </w:trPr>
        <w:tc>
          <w:tcPr>
            <w:tcW w:w="5643" w:type="dxa"/>
            <w:tcBorders>
              <w:bottom w:val="nil"/>
            </w:tcBorders>
            <w:shd w:val="clear" w:color="auto" w:fill="FFFFFF"/>
            <w:vAlign w:val="top"/>
          </w:tcPr>
          <w:p>
            <w:pPr>
              <w:pStyle w:val="6"/>
              <w:spacing w:line="371" w:lineRule="auto"/>
            </w:pPr>
          </w:p>
          <w:p>
            <w:pPr>
              <w:spacing w:before="107" w:line="253" w:lineRule="exact"/>
              <w:ind w:left="40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22222"/>
                <w:spacing w:val="11"/>
                <w:position w:val="-1"/>
                <w:sz w:val="25"/>
                <w:szCs w:val="25"/>
              </w:rPr>
              <w:t>【 固原市人民政府文件 】</w:t>
            </w:r>
          </w:p>
          <w:p>
            <w:pPr>
              <w:pStyle w:val="6"/>
              <w:spacing w:line="252" w:lineRule="auto"/>
            </w:pPr>
          </w:p>
          <w:p>
            <w:pPr>
              <w:spacing w:line="1008" w:lineRule="exact"/>
              <w:ind w:firstLine="173"/>
            </w:pPr>
            <w:r>
              <w:rPr>
                <w:position w:val="-20"/>
              </w:rPr>
              <w:drawing>
                <wp:inline distT="0" distB="0" distL="0" distR="0">
                  <wp:extent cx="3355340" cy="640080"/>
                  <wp:effectExtent l="0" t="0" r="0" b="0"/>
                  <wp:docPr id="12" name="IM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 12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523" cy="64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line="465" w:lineRule="auto"/>
            </w:pPr>
          </w:p>
          <w:p>
            <w:pPr>
              <w:pStyle w:val="6"/>
              <w:spacing w:before="107" w:line="253" w:lineRule="exact"/>
              <w:ind w:left="40"/>
              <w:rPr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22222"/>
                <w:spacing w:val="21"/>
                <w:position w:val="-1"/>
                <w:sz w:val="25"/>
                <w:szCs w:val="25"/>
              </w:rPr>
              <w:t xml:space="preserve">【固原市人民政府办公室文件 </w:t>
            </w:r>
            <w:r>
              <w:rPr>
                <w:color w:val="222222"/>
                <w:spacing w:val="21"/>
                <w:position w:val="-1"/>
                <w:sz w:val="25"/>
                <w:szCs w:val="25"/>
              </w:rPr>
              <w:t>)</w:t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06" w:hRule="atLeast"/>
        </w:trPr>
        <w:tc>
          <w:tcPr>
            <w:tcW w:w="5643" w:type="dxa"/>
            <w:tcBorders>
              <w:top w:val="nil"/>
            </w:tcBorders>
            <w:shd w:val="clear" w:color="auto" w:fill="FFFFFF"/>
            <w:vAlign w:val="top"/>
          </w:tcPr>
          <w:p>
            <w:pPr>
              <w:pStyle w:val="6"/>
            </w:pPr>
            <w:r>
              <w:pict>
                <v:group id="_x0000_s1028" o:spid="_x0000_s1028" o:spt="203" style="position:absolute;left:0pt;margin-left:8.75pt;margin-top:9.45pt;height:304.1pt;width:265.4pt;mso-position-horizontal-relative:page;mso-position-vertical-relative:page;z-index:251664384;mso-width-relative:page;mso-height-relative:page;" coordsize="5307,6082">
                  <o:lock v:ext="edit"/>
                  <v:shape id="_x0000_s1029" o:spid="_x0000_s1029" o:spt="75" type="#_x0000_t75" style="position:absolute;left:0;top:0;height:6082;width:5302;" filled="f" stroked="f" coordsize="21600,21600">
                    <v:path/>
                    <v:fill on="f" focussize="0,0"/>
                    <v:stroke on="f"/>
                    <v:imagedata r:id="rId143" o:title=""/>
                    <o:lock v:ext="edit" aspectratio="t"/>
                  </v:shape>
                  <v:shape id="_x0000_s1030" o:spid="_x0000_s1030" o:spt="202" type="#_x0000_t202" style="position:absolute;left:-20;top:-20;height:6122;width:5347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pStyle w:val="6"/>
                            <w:spacing w:line="241" w:lineRule="auto"/>
                          </w:pPr>
                        </w:p>
                        <w:p>
                          <w:pPr>
                            <w:pStyle w:val="6"/>
                            <w:spacing w:line="241" w:lineRule="auto"/>
                          </w:pPr>
                        </w:p>
                        <w:p>
                          <w:pPr>
                            <w:pStyle w:val="6"/>
                            <w:spacing w:line="241" w:lineRule="auto"/>
                          </w:pPr>
                        </w:p>
                        <w:p>
                          <w:pPr>
                            <w:pStyle w:val="6"/>
                            <w:spacing w:line="242" w:lineRule="auto"/>
                          </w:pPr>
                        </w:p>
                        <w:p>
                          <w:pPr>
                            <w:pStyle w:val="6"/>
                            <w:spacing w:line="242" w:lineRule="auto"/>
                          </w:pPr>
                        </w:p>
                        <w:p>
                          <w:pPr>
                            <w:pStyle w:val="6"/>
                            <w:spacing w:line="242" w:lineRule="auto"/>
                          </w:pPr>
                        </w:p>
                        <w:p>
                          <w:pPr>
                            <w:pStyle w:val="6"/>
                            <w:spacing w:line="242" w:lineRule="auto"/>
                          </w:pPr>
                        </w:p>
                        <w:p>
                          <w:pPr>
                            <w:pStyle w:val="6"/>
                            <w:spacing w:line="242" w:lineRule="auto"/>
                          </w:pPr>
                        </w:p>
                        <w:p>
                          <w:pPr>
                            <w:pStyle w:val="6"/>
                            <w:spacing w:line="242" w:lineRule="auto"/>
                          </w:pPr>
                        </w:p>
                        <w:p>
                          <w:pPr>
                            <w:pStyle w:val="6"/>
                            <w:spacing w:line="242" w:lineRule="auto"/>
                          </w:pPr>
                        </w:p>
                        <w:p>
                          <w:pPr>
                            <w:pStyle w:val="6"/>
                            <w:spacing w:line="242" w:lineRule="auto"/>
                          </w:pPr>
                        </w:p>
                        <w:p>
                          <w:pPr>
                            <w:pStyle w:val="6"/>
                            <w:spacing w:line="242" w:lineRule="auto"/>
                          </w:pPr>
                        </w:p>
                        <w:p>
                          <w:pPr>
                            <w:pStyle w:val="6"/>
                            <w:spacing w:line="242" w:lineRule="auto"/>
                          </w:pPr>
                        </w:p>
                        <w:p>
                          <w:pPr>
                            <w:pStyle w:val="6"/>
                            <w:spacing w:line="242" w:lineRule="auto"/>
                          </w:pPr>
                        </w:p>
                        <w:p>
                          <w:pPr>
                            <w:pStyle w:val="6"/>
                            <w:spacing w:line="242" w:lineRule="auto"/>
                          </w:pPr>
                        </w:p>
                        <w:p>
                          <w:pPr>
                            <w:pStyle w:val="6"/>
                            <w:spacing w:line="242" w:lineRule="auto"/>
                          </w:pPr>
                        </w:p>
                        <w:p>
                          <w:pPr>
                            <w:pStyle w:val="6"/>
                            <w:spacing w:line="242" w:lineRule="auto"/>
                          </w:pPr>
                        </w:p>
                        <w:p>
                          <w:pPr>
                            <w:pStyle w:val="6"/>
                            <w:spacing w:line="242" w:lineRule="auto"/>
                          </w:pPr>
                        </w:p>
                        <w:p>
                          <w:pPr>
                            <w:pStyle w:val="6"/>
                            <w:spacing w:line="242" w:lineRule="auto"/>
                          </w:pPr>
                        </w:p>
                        <w:p>
                          <w:pPr>
                            <w:pStyle w:val="6"/>
                            <w:spacing w:line="242" w:lineRule="auto"/>
                          </w:pPr>
                        </w:p>
                        <w:p>
                          <w:pPr>
                            <w:pStyle w:val="6"/>
                            <w:spacing w:line="242" w:lineRule="auto"/>
                          </w:pPr>
                        </w:p>
                        <w:p>
                          <w:pPr>
                            <w:pStyle w:val="6"/>
                            <w:spacing w:line="242" w:lineRule="auto"/>
                          </w:pPr>
                        </w:p>
                        <w:p>
                          <w:pPr>
                            <w:pStyle w:val="6"/>
                            <w:spacing w:line="242" w:lineRule="auto"/>
                          </w:pPr>
                        </w:p>
                        <w:p>
                          <w:pPr>
                            <w:pStyle w:val="6"/>
                            <w:spacing w:line="242" w:lineRule="auto"/>
                          </w:pPr>
                        </w:p>
                        <w:p>
                          <w:pPr>
                            <w:pStyle w:val="6"/>
                            <w:spacing w:before="60" w:line="198" w:lineRule="auto"/>
                            <w:ind w:right="20"/>
                            <w:jc w:val="right"/>
                          </w:pPr>
                          <w:r>
                            <w:rPr>
                              <w:color w:val="231F20"/>
                              <w:spacing w:val="-9"/>
                            </w:rPr>
                            <w:t>2023)</w:t>
                          </w:r>
                          <w:r>
                            <w:rPr>
                              <w:color w:val="231F20"/>
                              <w:spacing w:val="3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9"/>
                            </w:rPr>
                            <w:t>51</w:t>
                          </w:r>
                          <w:r>
                            <w:rPr>
                              <w:color w:val="231F20"/>
                              <w:spacing w:val="5"/>
                            </w:rPr>
                            <w:t xml:space="preserve">        </w:t>
                          </w:r>
                          <w:r>
                            <w:rPr>
                              <w:color w:val="231F20"/>
                              <w:spacing w:val="118"/>
                              <w:w w:val="165"/>
                            </w:rPr>
                            <w:t>……………52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headerReference r:id="rId5" w:type="default"/>
          <w:pgSz w:w="11906" w:h="16838"/>
          <w:pgMar w:top="400" w:right="1277" w:bottom="0" w:left="1277" w:header="0" w:footer="0" w:gutter="0"/>
          <w:cols w:space="720" w:num="1"/>
        </w:sectPr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spacing w:before="167" w:line="391" w:lineRule="exact"/>
        <w:ind w:left="942"/>
        <w:rPr>
          <w:rFonts w:ascii="微软雅黑" w:hAnsi="微软雅黑" w:eastAsia="微软雅黑" w:cs="微软雅黑"/>
          <w:sz w:val="39"/>
          <w:szCs w:val="39"/>
        </w:rPr>
      </w:pPr>
      <w:r>
        <w:rPr>
          <w:rFonts w:ascii="微软雅黑" w:hAnsi="微软雅黑" w:eastAsia="微软雅黑" w:cs="微软雅黑"/>
          <w:color w:val="231F20"/>
          <w:spacing w:val="27"/>
          <w:w w:val="158"/>
          <w:position w:val="-2"/>
          <w:sz w:val="39"/>
          <w:szCs w:val="39"/>
        </w:rPr>
        <w:t>发布政令</w:t>
      </w:r>
      <w:r>
        <w:rPr>
          <w:rFonts w:ascii="微软雅黑" w:hAnsi="微软雅黑" w:eastAsia="微软雅黑" w:cs="微软雅黑"/>
          <w:color w:val="231F20"/>
          <w:spacing w:val="4"/>
          <w:position w:val="-2"/>
          <w:sz w:val="39"/>
          <w:szCs w:val="39"/>
        </w:rPr>
        <w:t xml:space="preserve">      </w:t>
      </w:r>
      <w:r>
        <w:rPr>
          <w:rFonts w:ascii="微软雅黑" w:hAnsi="微软雅黑" w:eastAsia="微软雅黑" w:cs="微软雅黑"/>
          <w:color w:val="231F20"/>
          <w:spacing w:val="27"/>
          <w:w w:val="158"/>
          <w:position w:val="-2"/>
          <w:sz w:val="39"/>
          <w:szCs w:val="39"/>
        </w:rPr>
        <w:t>宣传政策</w:t>
      </w:r>
    </w:p>
    <w:p>
      <w:pPr>
        <w:pStyle w:val="2"/>
        <w:spacing w:line="248" w:lineRule="auto"/>
      </w:pPr>
    </w:p>
    <w:p>
      <w:pPr>
        <w:spacing w:before="163" w:line="377" w:lineRule="exact"/>
        <w:ind w:left="2158"/>
        <w:rPr>
          <w:rFonts w:ascii="微软雅黑" w:hAnsi="微软雅黑" w:eastAsia="微软雅黑" w:cs="微软雅黑"/>
          <w:sz w:val="38"/>
          <w:szCs w:val="38"/>
        </w:rPr>
      </w:pPr>
      <w:r>
        <w:pict>
          <v:shape id="_x0000_s1031" o:spid="_x0000_s1031" o:spt="202" type="#_x0000_t202" style="position:absolute;left:0pt;margin-left:300.6pt;margin-top:55.85pt;height:12.85pt;width:149.25pt;z-index:2516725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6" w:lineRule="exact"/>
                    <w:ind w:left="20"/>
                    <w:rPr>
                      <w:rFonts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35"/>
                      <w:position w:val="-1"/>
                      <w:sz w:val="21"/>
                      <w:szCs w:val="21"/>
                    </w:rPr>
                    <w:t>固原市人民政府公报编辑部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3919220</wp:posOffset>
            </wp:positionH>
            <wp:positionV relativeFrom="paragraph">
              <wp:posOffset>1113155</wp:posOffset>
            </wp:positionV>
            <wp:extent cx="1098550" cy="782320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098860" cy="782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2" o:spid="_x0000_s1032" o:spt="202" type="#_x0000_t202" style="position:absolute;left:0pt;margin-left:383.85pt;margin-top:112.35pt;height:12.75pt;width:12.65pt;z-index:2516746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4" w:lineRule="exact"/>
                    <w:jc w:val="right"/>
                    <w:rPr>
                      <w:rFonts w:ascii="微软雅黑" w:hAnsi="微软雅黑" w:eastAsia="微软雅黑" w:cs="微软雅黑"/>
                      <w:sz w:val="22"/>
                      <w:szCs w:val="22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6"/>
                      <w:w w:val="99"/>
                      <w:position w:val="-1"/>
                      <w:sz w:val="22"/>
                      <w:szCs w:val="22"/>
                    </w:rPr>
                    <w:t>洋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4359275</wp:posOffset>
            </wp:positionH>
            <wp:positionV relativeFrom="paragraph">
              <wp:posOffset>1762125</wp:posOffset>
            </wp:positionV>
            <wp:extent cx="1237615" cy="452120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237363" cy="451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3" o:spid="_x0000_s1033" o:spt="203" style="position:absolute;left:0pt;margin-left:293.85pt;margin-top:355.8pt;height:149.1pt;width:167.3pt;z-index:251665408;mso-width-relative:page;mso-height-relative:page;" coordsize="3346,2982">
            <o:lock v:ext="edit"/>
            <v:shape id="_x0000_s1034" o:spid="_x0000_s1034" o:spt="75" type="#_x0000_t75" style="position:absolute;left:0;top:0;height:2982;width:3150;" filled="f" stroked="f" coordsize="21600,21600">
              <v:path/>
              <v:fill on="f" focussize="0,0"/>
              <v:stroke on="f"/>
              <v:imagedata r:id="rId146" o:title=""/>
              <o:lock v:ext="edit" aspectratio="t"/>
            </v:shape>
            <v:shape id="_x0000_s1035" o:spid="_x0000_s1035" o:spt="202" type="#_x0000_t202" style="position:absolute;left:-20;top:-20;height:3022;width:338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line="430" w:lineRule="auto"/>
                    </w:pPr>
                  </w:p>
                  <w:p>
                    <w:pPr>
                      <w:pStyle w:val="2"/>
                      <w:spacing w:before="61" w:line="171" w:lineRule="auto"/>
                      <w:ind w:left="1948"/>
                    </w:pPr>
                    <w:r>
                      <w:rPr>
                        <w:color w:val="231F20"/>
                      </w:rPr>
                      <w:t>2088880</w:t>
                    </w:r>
                  </w:p>
                  <w:p>
                    <w:pPr>
                      <w:pStyle w:val="2"/>
                      <w:spacing w:line="345" w:lineRule="auto"/>
                    </w:pPr>
                  </w:p>
                  <w:p>
                    <w:pPr>
                      <w:pStyle w:val="2"/>
                      <w:spacing w:line="346" w:lineRule="auto"/>
                    </w:pPr>
                  </w:p>
                  <w:p>
                    <w:pPr>
                      <w:pStyle w:val="2"/>
                      <w:spacing w:before="63" w:line="212" w:lineRule="auto"/>
                      <w:ind w:left="1035"/>
                      <w:rPr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pacing w:val="-7"/>
                        <w:sz w:val="22"/>
                        <w:szCs w:val="22"/>
                      </w:rPr>
                      <w:t>gyszwg</w:t>
                    </w:r>
                    <w:r>
                      <w:rPr>
                        <w:color w:val="231F20"/>
                        <w:spacing w:val="-12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sz w:val="22"/>
                        <w:szCs w:val="22"/>
                      </w:rPr>
                      <w:t>k@126.</w:t>
                    </w:r>
                    <w:r>
                      <w:rPr>
                        <w:color w:val="231F20"/>
                        <w:spacing w:val="-21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color w:val="231F20"/>
                        <w:spacing w:val="-7"/>
                        <w:sz w:val="22"/>
                        <w:szCs w:val="22"/>
                      </w:rPr>
                      <w:t>com</w:t>
                    </w:r>
                  </w:p>
                  <w:p>
                    <w:pPr>
                      <w:pStyle w:val="2"/>
                      <w:spacing w:line="323" w:lineRule="auto"/>
                    </w:pPr>
                  </w:p>
                  <w:p>
                    <w:pPr>
                      <w:pStyle w:val="2"/>
                      <w:spacing w:line="324" w:lineRule="auto"/>
                    </w:pPr>
                  </w:p>
                  <w:p>
                    <w:pPr>
                      <w:pStyle w:val="2"/>
                      <w:spacing w:before="49" w:line="211" w:lineRule="auto"/>
                      <w:ind w:left="1065"/>
                      <w:rPr>
                        <w:sz w:val="17"/>
                        <w:szCs w:val="17"/>
                      </w:rPr>
                    </w:pPr>
                    <w:r>
                      <w:rPr>
                        <w:color w:val="231F20"/>
                        <w:spacing w:val="9"/>
                        <w:sz w:val="17"/>
                        <w:szCs w:val="17"/>
                      </w:rPr>
                      <w:t>8</w:t>
                    </w:r>
                  </w:p>
                  <w:p>
                    <w:pPr>
                      <w:pStyle w:val="2"/>
                      <w:spacing w:before="266" w:line="210" w:lineRule="exact"/>
                      <w:jc w:val="right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2"/>
                        <w:sz w:val="20"/>
                        <w:szCs w:val="20"/>
                      </w:rPr>
                      <w:t>2023年第6期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5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31F20"/>
                        <w:spacing w:val="-2"/>
                        <w:sz w:val="20"/>
                        <w:szCs w:val="20"/>
                      </w:rPr>
                      <w:t xml:space="preserve">(总第33期 </w:t>
                    </w:r>
                    <w:r>
                      <w:rPr>
                        <w:color w:val="231F20"/>
                        <w:spacing w:val="-2"/>
                        <w:sz w:val="20"/>
                        <w:szCs w:val="20"/>
                      </w:rPr>
                      <w:t>)</w:t>
                    </w:r>
                  </w:p>
                </w:txbxContent>
              </v:textbox>
            </v:shape>
          </v:group>
        </w:pict>
      </w:r>
      <w: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4406900</wp:posOffset>
            </wp:positionH>
            <wp:positionV relativeFrom="paragraph">
              <wp:posOffset>6572885</wp:posOffset>
            </wp:positionV>
            <wp:extent cx="1460500" cy="133350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460587" cy="133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6" o:spid="_x0000_s1036" o:spt="202" type="#_x0000_t202" style="position:absolute;left:0pt;margin-left:398.1pt;margin-top:517.5pt;height:10.6pt;width:56.4pt;z-index:2516695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11" w:lineRule="auto"/>
                    <w:ind w:left="20"/>
                    <w:rPr>
                      <w:sz w:val="17"/>
                      <w:szCs w:val="17"/>
                    </w:rPr>
                  </w:pPr>
                  <w:r>
                    <w:rPr>
                      <w:color w:val="231F20"/>
                      <w:spacing w:val="-3"/>
                      <w:sz w:val="17"/>
                      <w:szCs w:val="17"/>
                    </w:rPr>
                    <w:t>2023</w:t>
                  </w:r>
                  <w:r>
                    <w:rPr>
                      <w:color w:val="231F20"/>
                      <w:spacing w:val="3"/>
                      <w:sz w:val="17"/>
                      <w:szCs w:val="17"/>
                    </w:rPr>
                    <w:t xml:space="preserve">       </w:t>
                  </w:r>
                  <w:r>
                    <w:rPr>
                      <w:color w:val="231F20"/>
                      <w:spacing w:val="-3"/>
                      <w:sz w:val="17"/>
                      <w:szCs w:val="17"/>
                    </w:rPr>
                    <w:t>0054</w:t>
                  </w:r>
                </w:p>
              </w:txbxContent>
            </v:textbox>
          </v:shape>
        </w:pict>
      </w:r>
      <w:r>
        <w:pict>
          <v:shape id="_x0000_s1037" o:spid="_x0000_s1037" o:spt="202" type="#_x0000_t202" style="position:absolute;left:0pt;margin-left:412.25pt;margin-top:539.1pt;height:12.85pt;width:43.5pt;z-index:2516736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6" w:lineRule="exact"/>
                    <w:ind w:left="20"/>
                    <w:rPr>
                      <w:rFonts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2"/>
                      <w:position w:val="-1"/>
                      <w:sz w:val="21"/>
                      <w:szCs w:val="21"/>
                    </w:rPr>
                    <w:t>有限公司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3736340</wp:posOffset>
            </wp:positionH>
            <wp:positionV relativeFrom="paragraph">
              <wp:posOffset>6567170</wp:posOffset>
            </wp:positionV>
            <wp:extent cx="1494790" cy="429895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494892" cy="42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3734435</wp:posOffset>
            </wp:positionH>
            <wp:positionV relativeFrom="paragraph">
              <wp:posOffset>3347720</wp:posOffset>
            </wp:positionV>
            <wp:extent cx="2049145" cy="1017905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2049138" cy="1017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231F20"/>
          <w:spacing w:val="27"/>
          <w:w w:val="163"/>
          <w:position w:val="-2"/>
          <w:sz w:val="38"/>
          <w:szCs w:val="38"/>
        </w:rPr>
        <w:t>指导工作</w:t>
      </w:r>
      <w:r>
        <w:rPr>
          <w:rFonts w:ascii="微软雅黑" w:hAnsi="微软雅黑" w:eastAsia="微软雅黑" w:cs="微软雅黑"/>
          <w:color w:val="231F20"/>
          <w:spacing w:val="5"/>
          <w:position w:val="-2"/>
          <w:sz w:val="38"/>
          <w:szCs w:val="38"/>
        </w:rPr>
        <w:t xml:space="preserve">      </w:t>
      </w:r>
      <w:r>
        <w:rPr>
          <w:rFonts w:ascii="微软雅黑" w:hAnsi="微软雅黑" w:eastAsia="微软雅黑" w:cs="微软雅黑"/>
          <w:color w:val="231F20"/>
          <w:spacing w:val="27"/>
          <w:w w:val="163"/>
          <w:position w:val="-2"/>
          <w:sz w:val="38"/>
          <w:szCs w:val="38"/>
        </w:rPr>
        <w:t>服务社会</w:t>
      </w:r>
    </w:p>
    <w:p>
      <w:pPr>
        <w:spacing w:before="52"/>
      </w:pPr>
    </w:p>
    <w:p>
      <w:pPr>
        <w:spacing w:before="52"/>
      </w:pPr>
    </w:p>
    <w:tbl>
      <w:tblPr>
        <w:tblStyle w:val="5"/>
        <w:tblW w:w="5643" w:type="dxa"/>
        <w:tblInd w:w="112" w:type="dxa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43"/>
      </w:tblGrid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5" w:hRule="atLeast"/>
        </w:trPr>
        <w:tc>
          <w:tcPr>
            <w:tcW w:w="5643" w:type="dxa"/>
            <w:shd w:val="clear" w:color="auto" w:fill="FFFFFF"/>
            <w:vAlign w:val="top"/>
          </w:tcPr>
          <w:p>
            <w:pPr>
              <w:pStyle w:val="6"/>
              <w:spacing w:line="276" w:lineRule="auto"/>
            </w:pPr>
          </w:p>
          <w:p>
            <w:pPr>
              <w:spacing w:line="319" w:lineRule="exact"/>
              <w:ind w:firstLine="2332"/>
            </w:pPr>
            <w:r>
              <w:rPr>
                <w:position w:val="-6"/>
              </w:rPr>
              <w:drawing>
                <wp:inline distT="0" distB="0" distL="0" distR="0">
                  <wp:extent cx="615950" cy="201930"/>
                  <wp:effectExtent l="0" t="0" r="0" b="0"/>
                  <wp:docPr id="24" name="IM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 24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85" cy="202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231F20" w:sz="4" w:space="0"/>
            <w:left w:val="single" w:color="231F20" w:sz="4" w:space="0"/>
            <w:bottom w:val="single" w:color="231F20" w:sz="4" w:space="0"/>
            <w:right w:val="single" w:color="231F20" w:sz="4" w:space="0"/>
            <w:insideH w:val="single" w:color="231F20" w:sz="4" w:space="0"/>
            <w:insideV w:val="single" w:color="231F2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12" w:hRule="atLeast"/>
        </w:trPr>
        <w:tc>
          <w:tcPr>
            <w:tcW w:w="5643" w:type="dxa"/>
            <w:shd w:val="clear" w:color="auto" w:fill="FFFFFF"/>
            <w:vAlign w:val="top"/>
          </w:tcPr>
          <w:p>
            <w:pPr>
              <w:spacing w:before="192" w:line="2566" w:lineRule="exact"/>
              <w:ind w:firstLine="145"/>
            </w:pPr>
            <w:r>
              <w:rPr>
                <w:position w:val="-51"/>
              </w:rPr>
              <w:drawing>
                <wp:inline distT="0" distB="0" distL="0" distR="0">
                  <wp:extent cx="3428365" cy="1628775"/>
                  <wp:effectExtent l="0" t="0" r="0" b="0"/>
                  <wp:docPr id="26" name="IM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 26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517" cy="1629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line="280" w:lineRule="auto"/>
            </w:pPr>
          </w:p>
          <w:p>
            <w:pPr>
              <w:spacing w:before="107" w:line="253" w:lineRule="exact"/>
              <w:ind w:left="49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22222"/>
                <w:spacing w:val="54"/>
                <w:position w:val="-1"/>
                <w:sz w:val="25"/>
                <w:szCs w:val="25"/>
              </w:rPr>
              <w:t>【人事任免</w:t>
            </w:r>
          </w:p>
          <w:p>
            <w:pPr>
              <w:pStyle w:val="6"/>
              <w:spacing w:line="375" w:lineRule="auto"/>
            </w:pPr>
          </w:p>
          <w:p>
            <w:pPr>
              <w:spacing w:line="4490" w:lineRule="exact"/>
              <w:ind w:firstLine="167"/>
            </w:pPr>
            <w:r>
              <w:rPr>
                <w:position w:val="-89"/>
              </w:rPr>
              <w:drawing>
                <wp:inline distT="0" distB="0" distL="0" distR="0">
                  <wp:extent cx="3434080" cy="2851150"/>
                  <wp:effectExtent l="0" t="0" r="0" b="0"/>
                  <wp:docPr id="28" name="IM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 28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4291" cy="2851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321" w:line="253" w:lineRule="exact"/>
              <w:ind w:left="16"/>
              <w:rPr>
                <w:rFonts w:ascii="微软雅黑" w:hAnsi="微软雅黑" w:eastAsia="微软雅黑" w:cs="微软雅黑"/>
                <w:sz w:val="25"/>
                <w:szCs w:val="25"/>
              </w:rPr>
            </w:pPr>
            <w:r>
              <w:rPr>
                <w:rFonts w:ascii="微软雅黑" w:hAnsi="微软雅黑" w:eastAsia="微软雅黑" w:cs="微软雅黑"/>
                <w:color w:val="222222"/>
                <w:spacing w:val="10"/>
                <w:position w:val="-1"/>
                <w:sz w:val="25"/>
                <w:szCs w:val="25"/>
              </w:rPr>
              <w:t>【 固原市经济数据</w:t>
            </w:r>
            <w:r>
              <w:rPr>
                <w:rFonts w:ascii="微软雅黑" w:hAnsi="微软雅黑" w:eastAsia="微软雅黑" w:cs="微软雅黑"/>
                <w:color w:val="222222"/>
                <w:spacing w:val="-3"/>
                <w:position w:val="-1"/>
                <w:sz w:val="25"/>
                <w:szCs w:val="25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22222"/>
                <w:spacing w:val="10"/>
                <w:position w:val="-1"/>
                <w:sz w:val="25"/>
                <w:szCs w:val="25"/>
              </w:rPr>
              <w:t>】</w:t>
            </w:r>
          </w:p>
          <w:p>
            <w:pPr>
              <w:pStyle w:val="6"/>
              <w:spacing w:line="362" w:lineRule="auto"/>
            </w:pPr>
          </w:p>
          <w:p>
            <w:pPr>
              <w:spacing w:line="200" w:lineRule="exact"/>
              <w:ind w:firstLine="147"/>
            </w:pPr>
            <w:r>
              <w:rPr>
                <w:position w:val="-3"/>
              </w:rPr>
              <w:drawing>
                <wp:inline distT="0" distB="0" distL="0" distR="0">
                  <wp:extent cx="3448050" cy="126365"/>
                  <wp:effectExtent l="0" t="0" r="0" b="0"/>
                  <wp:docPr id="30" name="IM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 30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131" cy="12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</w:pPr>
    </w:p>
    <w:p>
      <w:pPr>
        <w:sectPr>
          <w:headerReference r:id="rId6" w:type="default"/>
          <w:pgSz w:w="11906" w:h="16838"/>
          <w:pgMar w:top="400" w:right="1277" w:bottom="0" w:left="1277" w:header="0" w:footer="0" w:gutter="0"/>
          <w:cols w:space="720" w:num="1"/>
        </w:sectPr>
      </w:pPr>
    </w:p>
    <w:p>
      <w:pPr>
        <w:pStyle w:val="2"/>
        <w:spacing w:line="252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spacing w:before="140" w:line="217" w:lineRule="auto"/>
        <w:ind w:left="289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1"/>
          <w:sz w:val="43"/>
          <w:szCs w:val="43"/>
        </w:rPr>
        <w:t>固原市人民政府</w:t>
      </w:r>
    </w:p>
    <w:p>
      <w:pPr>
        <w:spacing w:before="29" w:line="241" w:lineRule="auto"/>
        <w:ind w:left="1103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5"/>
          <w:sz w:val="43"/>
          <w:szCs w:val="43"/>
        </w:rPr>
        <w:t>关于认定固原市第十批农业产业化</w:t>
      </w:r>
    </w:p>
    <w:p>
      <w:pPr>
        <w:spacing w:line="604" w:lineRule="exact"/>
        <w:ind w:left="243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4"/>
          <w:position w:val="3"/>
          <w:sz w:val="43"/>
          <w:szCs w:val="43"/>
        </w:rPr>
        <w:t>重点龙头企业的决定</w:t>
      </w:r>
    </w:p>
    <w:p>
      <w:pPr>
        <w:spacing w:before="240" w:line="278" w:lineRule="exact"/>
        <w:ind w:left="652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5"/>
          <w:position w:val="1"/>
          <w:sz w:val="20"/>
          <w:szCs w:val="20"/>
        </w:rPr>
        <w:t>固政发〔</w:t>
      </w:r>
      <w:r>
        <w:rPr>
          <w:rFonts w:ascii="Times New Roman" w:hAnsi="Times New Roman" w:eastAsia="Times New Roman" w:cs="Times New Roman"/>
          <w:spacing w:val="5"/>
          <w:position w:val="1"/>
          <w:sz w:val="20"/>
          <w:szCs w:val="20"/>
        </w:rPr>
        <w:t>2023</w:t>
      </w:r>
      <w:r>
        <w:rPr>
          <w:rFonts w:ascii="宋体" w:hAnsi="宋体" w:eastAsia="宋体" w:cs="宋体"/>
          <w:spacing w:val="5"/>
          <w:position w:val="1"/>
          <w:sz w:val="20"/>
          <w:szCs w:val="20"/>
        </w:rPr>
        <w:t>〕</w:t>
      </w:r>
      <w:r>
        <w:rPr>
          <w:rFonts w:ascii="Times New Roman" w:hAnsi="Times New Roman" w:eastAsia="Times New Roman" w:cs="Times New Roman"/>
          <w:spacing w:val="5"/>
          <w:position w:val="1"/>
          <w:sz w:val="20"/>
          <w:szCs w:val="20"/>
        </w:rPr>
        <w:t xml:space="preserve">72 </w:t>
      </w:r>
      <w:r>
        <w:rPr>
          <w:rFonts w:ascii="宋体" w:hAnsi="宋体" w:eastAsia="宋体" w:cs="宋体"/>
          <w:spacing w:val="5"/>
          <w:position w:val="1"/>
          <w:sz w:val="20"/>
          <w:szCs w:val="20"/>
        </w:rPr>
        <w:t>号</w:t>
      </w:r>
    </w:p>
    <w:p>
      <w:pPr>
        <w:spacing w:before="116"/>
      </w:pPr>
    </w:p>
    <w:p>
      <w:pPr>
        <w:sectPr>
          <w:headerReference r:id="rId7" w:type="default"/>
          <w:footerReference r:id="rId8" w:type="default"/>
          <w:pgSz w:w="11906" w:h="16839"/>
          <w:pgMar w:top="1854" w:right="1516" w:bottom="1550" w:left="1551" w:header="1433" w:footer="1364" w:gutter="0"/>
          <w:cols w:equalWidth="0" w:num="1">
            <w:col w:w="8838"/>
          </w:cols>
        </w:sectPr>
      </w:pPr>
    </w:p>
    <w:p>
      <w:pPr>
        <w:spacing w:before="48" w:line="313" w:lineRule="auto"/>
        <w:ind w:left="41" w:right="331" w:hanging="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各县（</w:t>
      </w:r>
      <w:r>
        <w:rPr>
          <w:rFonts w:ascii="宋体" w:hAnsi="宋体" w:eastAsia="宋体" w:cs="宋体"/>
          <w:spacing w:val="-3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区）人民政府，市政府各部门、派出机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构、直属事业单位：</w:t>
      </w:r>
    </w:p>
    <w:p>
      <w:pPr>
        <w:spacing w:before="49" w:line="327" w:lineRule="auto"/>
        <w:ind w:left="39" w:right="331" w:firstLine="427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为加快培育壮大农业产业化龙头企业，加</w:t>
      </w:r>
      <w:r>
        <w:rPr>
          <w:rFonts w:ascii="宋体" w:hAnsi="宋体" w:eastAsia="宋体" w:cs="宋体"/>
          <w:spacing w:val="1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5"/>
          <w:sz w:val="20"/>
          <w:szCs w:val="20"/>
        </w:rPr>
        <w:t>强示范引领</w:t>
      </w:r>
      <w:r>
        <w:rPr>
          <w:rFonts w:ascii="宋体" w:hAnsi="宋体" w:eastAsia="宋体" w:cs="宋体"/>
          <w:spacing w:val="-3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5"/>
          <w:sz w:val="20"/>
          <w:szCs w:val="20"/>
        </w:rPr>
        <w:t>，全面提升全市现代农业发展水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平，根据自治区《关于开展自治区农业产业化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重点龙头企业监测认定工作的通知》要求，在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企业申报、县（</w:t>
      </w:r>
      <w:r>
        <w:rPr>
          <w:rFonts w:ascii="宋体" w:hAnsi="宋体" w:eastAsia="宋体" w:cs="宋体"/>
          <w:spacing w:val="-3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区）推荐、市农业农村部门实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地考察的基础上，经相关部门（单位）联合评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审和社会公布，决定认定雪川六盘山食品有限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公司等</w:t>
      </w:r>
      <w:r>
        <w:rPr>
          <w:rFonts w:ascii="宋体" w:hAnsi="宋体" w:eastAsia="宋体" w:cs="宋体"/>
          <w:spacing w:val="-1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 xml:space="preserve">75 </w:t>
      </w:r>
      <w:r>
        <w:rPr>
          <w:rFonts w:ascii="宋体" w:hAnsi="宋体" w:eastAsia="宋体" w:cs="宋体"/>
          <w:spacing w:val="10"/>
          <w:sz w:val="20"/>
          <w:szCs w:val="20"/>
        </w:rPr>
        <w:t>家企业为固原市第十批农业产业化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重点龙头企业，对监测不符合农业产业化重点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8"/>
          <w:sz w:val="20"/>
          <w:szCs w:val="20"/>
        </w:rPr>
        <w:t>龙头企业条件的固原博泰农业科技有限公司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等</w:t>
      </w:r>
      <w:r>
        <w:rPr>
          <w:rFonts w:ascii="宋体" w:hAnsi="宋体" w:eastAsia="宋体" w:cs="宋体"/>
          <w:spacing w:val="-1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 xml:space="preserve">12 </w:t>
      </w:r>
      <w:r>
        <w:rPr>
          <w:rFonts w:ascii="宋体" w:hAnsi="宋体" w:eastAsia="宋体" w:cs="宋体"/>
          <w:spacing w:val="5"/>
          <w:sz w:val="20"/>
          <w:szCs w:val="20"/>
        </w:rPr>
        <w:t>家企业取消认定资格。</w:t>
      </w:r>
    </w:p>
    <w:p>
      <w:pPr>
        <w:spacing w:before="55" w:line="278" w:lineRule="exact"/>
        <w:ind w:left="46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9"/>
          <w:position w:val="1"/>
          <w:sz w:val="20"/>
          <w:szCs w:val="20"/>
        </w:rPr>
        <w:t>希望新认定的固原市农业产业化重点龙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50" w:line="327" w:lineRule="auto"/>
        <w:ind w:right="74" w:firstLine="3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头企业充分发挥示范带动作用，积极参与调整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优化农业产业结构，拓展特色优势产业和农产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品精深加工，不断增强科技创新能力和品牌影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响力，进一步完善联农带农富机制，推动一二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三产业融合发展，加快农业全产业链建设。</w:t>
      </w:r>
    </w:p>
    <w:p>
      <w:pPr>
        <w:pStyle w:val="2"/>
        <w:spacing w:line="318" w:lineRule="auto"/>
      </w:pPr>
    </w:p>
    <w:p>
      <w:pPr>
        <w:spacing w:before="65" w:line="298" w:lineRule="auto"/>
        <w:ind w:left="1049" w:right="235" w:hanging="62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附件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:1.</w:t>
      </w:r>
      <w:r>
        <w:rPr>
          <w:rFonts w:ascii="Times New Roman" w:hAnsi="Times New Roman" w:eastAsia="Times New Roman" w:cs="Times New Roman"/>
          <w:spacing w:val="-1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固原市第十批农业产业化重点龙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头企业名单</w:t>
      </w:r>
    </w:p>
    <w:p>
      <w:pPr>
        <w:spacing w:before="73" w:line="299" w:lineRule="auto"/>
        <w:ind w:left="1040" w:right="297" w:hanging="210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2.</w:t>
      </w:r>
      <w:r>
        <w:rPr>
          <w:rFonts w:ascii="宋体" w:hAnsi="宋体" w:eastAsia="宋体" w:cs="宋体"/>
          <w:spacing w:val="8"/>
          <w:sz w:val="20"/>
          <w:szCs w:val="20"/>
        </w:rPr>
        <w:t>取消固原市农业产业化重点龙头</w:t>
      </w:r>
      <w:r>
        <w:rPr>
          <w:rFonts w:ascii="宋体" w:hAnsi="宋体" w:eastAsia="宋体" w:cs="宋体"/>
          <w:spacing w:val="1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企业名单</w:t>
      </w:r>
    </w:p>
    <w:p>
      <w:pPr>
        <w:pStyle w:val="2"/>
        <w:spacing w:line="251" w:lineRule="auto"/>
      </w:pPr>
    </w:p>
    <w:p>
      <w:pPr>
        <w:spacing w:before="65" w:line="320" w:lineRule="auto"/>
        <w:ind w:left="2491" w:firstLine="21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固原市人民政府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 xml:space="preserve">2023 </w:t>
      </w:r>
      <w:r>
        <w:rPr>
          <w:rFonts w:ascii="宋体" w:hAnsi="宋体" w:eastAsia="宋体" w:cs="宋体"/>
          <w:spacing w:val="-2"/>
          <w:sz w:val="20"/>
          <w:szCs w:val="20"/>
        </w:rPr>
        <w:t>年</w:t>
      </w:r>
      <w:r>
        <w:rPr>
          <w:rFonts w:ascii="宋体" w:hAnsi="宋体" w:eastAsia="宋体" w:cs="宋体"/>
          <w:spacing w:val="-1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12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2"/>
          <w:sz w:val="20"/>
          <w:szCs w:val="20"/>
        </w:rPr>
        <w:t>月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 xml:space="preserve">26  </w:t>
      </w:r>
      <w:r>
        <w:rPr>
          <w:rFonts w:ascii="宋体" w:hAnsi="宋体" w:eastAsia="宋体" w:cs="宋体"/>
          <w:spacing w:val="-2"/>
          <w:sz w:val="20"/>
          <w:szCs w:val="20"/>
        </w:rPr>
        <w:t>日</w:t>
      </w:r>
    </w:p>
    <w:p>
      <w:pPr>
        <w:pStyle w:val="2"/>
        <w:spacing w:line="368" w:lineRule="auto"/>
      </w:pPr>
    </w:p>
    <w:p>
      <w:pPr>
        <w:spacing w:before="65" w:line="221" w:lineRule="auto"/>
        <w:ind w:left="41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0"/>
          <w:sz w:val="20"/>
          <w:szCs w:val="20"/>
        </w:rPr>
        <w:t>（此件公开发布）</w:t>
      </w:r>
    </w:p>
    <w:p>
      <w:pPr>
        <w:spacing w:line="221" w:lineRule="auto"/>
        <w:rPr>
          <w:rFonts w:ascii="宋体" w:hAnsi="宋体" w:eastAsia="宋体" w:cs="宋体"/>
          <w:sz w:val="20"/>
          <w:szCs w:val="20"/>
        </w:rPr>
        <w:sectPr>
          <w:type w:val="continuous"/>
          <w:pgSz w:w="11906" w:h="16839"/>
          <w:pgMar w:top="1854" w:right="1516" w:bottom="1550" w:left="1551" w:header="1433" w:footer="1364" w:gutter="0"/>
          <w:cols w:equalWidth="0" w:num="2">
            <w:col w:w="4518" w:space="100"/>
            <w:col w:w="4221"/>
          </w:cols>
        </w:sectPr>
      </w:pPr>
    </w:p>
    <w:p>
      <w:pPr>
        <w:pStyle w:val="2"/>
        <w:spacing w:line="458" w:lineRule="auto"/>
      </w:pPr>
      <w: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-5523865</wp:posOffset>
            </wp:positionV>
            <wp:extent cx="5579745" cy="7620"/>
            <wp:effectExtent l="0" t="0" r="0" b="0"/>
            <wp:wrapNone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579744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7" w:line="210" w:lineRule="auto"/>
        <w:ind w:left="5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附件</w:t>
      </w:r>
      <w:r>
        <w:rPr>
          <w:rFonts w:ascii="微软雅黑" w:hAnsi="微软雅黑" w:eastAsia="微软雅黑" w:cs="微软雅黑"/>
          <w:spacing w:val="15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>1</w:t>
      </w:r>
    </w:p>
    <w:p>
      <w:pPr>
        <w:spacing w:before="316" w:line="187" w:lineRule="auto"/>
        <w:ind w:left="250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spacing w:val="8"/>
          <w:sz w:val="43"/>
          <w:szCs w:val="43"/>
        </w:rPr>
        <w:t>固原市第十批农业产业化重点龙头企业名单</w:t>
      </w:r>
    </w:p>
    <w:p>
      <w:pPr>
        <w:spacing w:before="54"/>
      </w:pPr>
    </w:p>
    <w:p>
      <w:pPr>
        <w:spacing w:before="54"/>
      </w:pPr>
    </w:p>
    <w:p>
      <w:pPr>
        <w:sectPr>
          <w:type w:val="continuous"/>
          <w:pgSz w:w="11906" w:h="16839"/>
          <w:pgMar w:top="1854" w:right="1516" w:bottom="1550" w:left="1551" w:header="1433" w:footer="1364" w:gutter="0"/>
          <w:cols w:equalWidth="0" w:num="1">
            <w:col w:w="8838"/>
          </w:cols>
        </w:sectPr>
      </w:pPr>
    </w:p>
    <w:p>
      <w:pPr>
        <w:spacing w:before="41" w:line="220" w:lineRule="auto"/>
        <w:ind w:left="481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1.</w:t>
      </w:r>
      <w:r>
        <w:rPr>
          <w:rFonts w:ascii="宋体" w:hAnsi="宋体" w:eastAsia="宋体" w:cs="宋体"/>
          <w:spacing w:val="6"/>
          <w:sz w:val="20"/>
          <w:szCs w:val="20"/>
        </w:rPr>
        <w:t>雪川六盘山食品有限公司</w:t>
      </w:r>
    </w:p>
    <w:p>
      <w:pPr>
        <w:spacing w:before="123" w:line="318" w:lineRule="auto"/>
        <w:ind w:left="465" w:right="1179" w:hanging="4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2.</w:t>
      </w:r>
      <w:r>
        <w:rPr>
          <w:rFonts w:ascii="宋体" w:hAnsi="宋体" w:eastAsia="宋体" w:cs="宋体"/>
          <w:spacing w:val="8"/>
          <w:sz w:val="20"/>
          <w:szCs w:val="20"/>
        </w:rPr>
        <w:t>彭阳县宝发动物营养食品有限公司</w:t>
      </w:r>
      <w:r>
        <w:rPr>
          <w:rFonts w:ascii="宋体" w:hAnsi="宋体" w:eastAsia="宋体" w:cs="宋体"/>
          <w:spacing w:val="1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3.</w:t>
      </w:r>
      <w:r>
        <w:rPr>
          <w:rFonts w:ascii="宋体" w:hAnsi="宋体" w:eastAsia="宋体" w:cs="宋体"/>
          <w:spacing w:val="8"/>
          <w:sz w:val="20"/>
          <w:szCs w:val="20"/>
        </w:rPr>
        <w:t>宁夏庆峰牧业科技有限公司</w:t>
      </w:r>
    </w:p>
    <w:p>
      <w:pPr>
        <w:spacing w:before="31" w:line="283" w:lineRule="auto"/>
        <w:ind w:left="465" w:right="2230" w:hanging="5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4.</w:t>
      </w:r>
      <w:r>
        <w:rPr>
          <w:rFonts w:ascii="宋体" w:hAnsi="宋体" w:eastAsia="宋体" w:cs="宋体"/>
          <w:spacing w:val="8"/>
          <w:sz w:val="20"/>
          <w:szCs w:val="20"/>
        </w:rPr>
        <w:t>宁夏一博农林有限公司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5.</w:t>
      </w:r>
      <w:r>
        <w:rPr>
          <w:rFonts w:ascii="宋体" w:hAnsi="宋体" w:eastAsia="宋体" w:cs="宋体"/>
          <w:spacing w:val="7"/>
          <w:sz w:val="20"/>
          <w:szCs w:val="20"/>
        </w:rPr>
        <w:t>宁夏润宇塑业有限公司</w:t>
      </w:r>
      <w:r>
        <w:rPr>
          <w:rFonts w:ascii="宋体" w:hAnsi="宋体" w:eastAsia="宋体" w:cs="宋体"/>
          <w:spacing w:val="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6.</w:t>
      </w:r>
      <w:r>
        <w:rPr>
          <w:rFonts w:ascii="Times New Roman" w:hAnsi="Times New Roman" w:eastAsia="Times New Roman" w:cs="Times New Roman"/>
          <w:spacing w:val="-17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固原巨凯工贸有限公司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38" w:line="323" w:lineRule="auto"/>
        <w:ind w:right="1339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7.</w:t>
      </w:r>
      <w:r>
        <w:rPr>
          <w:rFonts w:ascii="宋体" w:hAnsi="宋体" w:eastAsia="宋体" w:cs="宋体"/>
          <w:spacing w:val="8"/>
          <w:sz w:val="20"/>
          <w:szCs w:val="20"/>
        </w:rPr>
        <w:t>宁夏金糜子酒业有限公司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8.</w:t>
      </w:r>
      <w:r>
        <w:rPr>
          <w:rFonts w:ascii="Times New Roman" w:hAnsi="Times New Roman" w:eastAsia="Times New Roman" w:cs="Times New Roman"/>
          <w:spacing w:val="-2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固原博兴源农牧有限公司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9.</w:t>
      </w:r>
      <w:r>
        <w:rPr>
          <w:rFonts w:ascii="Times New Roman" w:hAnsi="Times New Roman" w:eastAsia="Times New Roman" w:cs="Times New Roman"/>
          <w:spacing w:val="-1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固原瑞森农牧有限公司</w:t>
      </w:r>
    </w:p>
    <w:p>
      <w:pPr>
        <w:spacing w:before="33" w:line="319" w:lineRule="auto"/>
        <w:ind w:left="16" w:right="393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10.</w:t>
      </w:r>
      <w:r>
        <w:rPr>
          <w:rFonts w:ascii="Times New Roman" w:hAnsi="Times New Roman" w:eastAsia="Times New Roman" w:cs="Times New Roman"/>
          <w:spacing w:val="-2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固原市丰霖盛肉制品加工有限公司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11.</w:t>
      </w:r>
      <w:r>
        <w:rPr>
          <w:rFonts w:ascii="宋体" w:hAnsi="宋体" w:eastAsia="宋体" w:cs="宋体"/>
          <w:spacing w:val="6"/>
          <w:sz w:val="20"/>
          <w:szCs w:val="20"/>
        </w:rPr>
        <w:t>宁夏金厚粮油工贸有限公司</w:t>
      </w:r>
    </w:p>
    <w:p>
      <w:pPr>
        <w:spacing w:before="27" w:line="186" w:lineRule="auto"/>
        <w:ind w:left="16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12.</w:t>
      </w:r>
      <w:r>
        <w:rPr>
          <w:rFonts w:ascii="Times New Roman" w:hAnsi="Times New Roman" w:eastAsia="Times New Roman" w:cs="Times New Roman"/>
          <w:spacing w:val="-2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固原六盘山淀粉有限公司</w:t>
      </w:r>
    </w:p>
    <w:p>
      <w:pPr>
        <w:spacing w:line="186" w:lineRule="auto"/>
        <w:rPr>
          <w:rFonts w:ascii="宋体" w:hAnsi="宋体" w:eastAsia="宋体" w:cs="宋体"/>
          <w:sz w:val="20"/>
          <w:szCs w:val="20"/>
        </w:rPr>
        <w:sectPr>
          <w:type w:val="continuous"/>
          <w:pgSz w:w="11906" w:h="16839"/>
          <w:pgMar w:top="1854" w:right="1516" w:bottom="1550" w:left="1551" w:header="1433" w:footer="1364" w:gutter="0"/>
          <w:cols w:equalWidth="0" w:num="2">
            <w:col w:w="4942" w:space="100"/>
            <w:col w:w="3797"/>
          </w:cols>
        </w:sectPr>
      </w:pPr>
    </w:p>
    <w:p>
      <w:pPr>
        <w:spacing w:before="105"/>
      </w:pPr>
      <w:r>
        <w:drawing>
          <wp:anchor distT="0" distB="0" distL="0" distR="0" simplePos="0" relativeHeight="251676672" behindDoc="0" locked="0" layoutInCell="0" allowOverlap="1">
            <wp:simplePos x="0" y="0"/>
            <wp:positionH relativeFrom="page">
              <wp:posOffset>984885</wp:posOffset>
            </wp:positionH>
            <wp:positionV relativeFrom="page">
              <wp:posOffset>1202690</wp:posOffset>
            </wp:positionV>
            <wp:extent cx="5579745" cy="7620"/>
            <wp:effectExtent l="0" t="0" r="0" b="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579744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headerReference r:id="rId9" w:type="default"/>
          <w:footerReference r:id="rId10" w:type="default"/>
          <w:pgSz w:w="11906" w:h="16839"/>
          <w:pgMar w:top="1854" w:right="1567" w:bottom="1435" w:left="1551" w:header="1433" w:footer="1248" w:gutter="0"/>
          <w:cols w:equalWidth="0" w:num="1">
            <w:col w:w="8787"/>
          </w:cols>
        </w:sectPr>
      </w:pPr>
    </w:p>
    <w:p>
      <w:pPr>
        <w:spacing w:before="40" w:line="345" w:lineRule="auto"/>
        <w:ind w:left="481" w:right="1280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13.</w:t>
      </w:r>
      <w:r>
        <w:rPr>
          <w:rFonts w:ascii="宋体" w:hAnsi="宋体" w:eastAsia="宋体" w:cs="宋体"/>
          <w:spacing w:val="7"/>
          <w:sz w:val="20"/>
          <w:szCs w:val="20"/>
        </w:rPr>
        <w:t>宁夏伊鑫瑞肉制品销售有限公司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14.</w:t>
      </w:r>
      <w:r>
        <w:rPr>
          <w:rFonts w:ascii="宋体" w:hAnsi="宋体" w:eastAsia="宋体" w:cs="宋体"/>
          <w:spacing w:val="6"/>
          <w:sz w:val="20"/>
          <w:szCs w:val="20"/>
        </w:rPr>
        <w:t>宁夏亚特食品有限公司</w:t>
      </w:r>
    </w:p>
    <w:p>
      <w:pPr>
        <w:spacing w:before="34" w:line="347" w:lineRule="auto"/>
        <w:ind w:left="481" w:right="1280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15.</w:t>
      </w:r>
      <w:r>
        <w:rPr>
          <w:rFonts w:ascii="Times New Roman" w:hAnsi="Times New Roman" w:eastAsia="Times New Roman" w:cs="Times New Roman"/>
          <w:spacing w:val="-1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固原田丰农林科技服务有限公司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16.</w:t>
      </w:r>
      <w:r>
        <w:rPr>
          <w:rFonts w:ascii="Times New Roman" w:hAnsi="Times New Roman" w:eastAsia="Times New Roman" w:cs="Times New Roman"/>
          <w:spacing w:val="-1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固原祥和食品有限公司</w:t>
      </w:r>
    </w:p>
    <w:p>
      <w:pPr>
        <w:spacing w:before="27" w:line="345" w:lineRule="auto"/>
        <w:ind w:left="481" w:right="1069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17.</w:t>
      </w:r>
      <w:r>
        <w:rPr>
          <w:rFonts w:ascii="Times New Roman" w:hAnsi="Times New Roman" w:eastAsia="Times New Roman" w:cs="Times New Roman"/>
          <w:spacing w:val="-2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固原六盘龙蔬菜保鲜有限责任公司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18.</w:t>
      </w:r>
      <w:r>
        <w:rPr>
          <w:rFonts w:ascii="宋体" w:hAnsi="宋体" w:eastAsia="宋体" w:cs="宋体"/>
          <w:spacing w:val="4"/>
          <w:sz w:val="20"/>
          <w:szCs w:val="20"/>
        </w:rPr>
        <w:t>六盘山薯业</w:t>
      </w:r>
    </w:p>
    <w:p>
      <w:pPr>
        <w:spacing w:before="33" w:line="218" w:lineRule="auto"/>
        <w:ind w:left="481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19.</w:t>
      </w:r>
      <w:r>
        <w:rPr>
          <w:rFonts w:ascii="宋体" w:hAnsi="宋体" w:eastAsia="宋体" w:cs="宋体"/>
          <w:spacing w:val="6"/>
          <w:sz w:val="20"/>
          <w:szCs w:val="20"/>
        </w:rPr>
        <w:t>宁夏生龙肉制品有限公司</w:t>
      </w:r>
    </w:p>
    <w:p>
      <w:pPr>
        <w:spacing w:before="150" w:line="222" w:lineRule="auto"/>
        <w:ind w:left="461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20.</w:t>
      </w:r>
      <w:r>
        <w:rPr>
          <w:rFonts w:ascii="宋体" w:hAnsi="宋体" w:eastAsia="宋体" w:cs="宋体"/>
          <w:spacing w:val="8"/>
          <w:sz w:val="20"/>
          <w:szCs w:val="20"/>
        </w:rPr>
        <w:t>宁夏伊玛尔食品有限公司</w:t>
      </w:r>
    </w:p>
    <w:p>
      <w:pPr>
        <w:spacing w:before="152" w:line="349" w:lineRule="auto"/>
        <w:ind w:left="461" w:right="860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21.</w:t>
      </w:r>
      <w:r>
        <w:rPr>
          <w:rFonts w:ascii="宋体" w:hAnsi="宋体" w:eastAsia="宋体" w:cs="宋体"/>
          <w:spacing w:val="8"/>
          <w:sz w:val="20"/>
          <w:szCs w:val="20"/>
        </w:rPr>
        <w:t>宁夏福苑生态农业科技开发有限公司</w:t>
      </w:r>
      <w:r>
        <w:rPr>
          <w:rFonts w:ascii="宋体" w:hAnsi="宋体" w:eastAsia="宋体" w:cs="宋体"/>
          <w:spacing w:val="1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22.</w:t>
      </w:r>
      <w:r>
        <w:rPr>
          <w:rFonts w:ascii="宋体" w:hAnsi="宋体" w:eastAsia="宋体" w:cs="宋体"/>
          <w:spacing w:val="8"/>
          <w:sz w:val="20"/>
          <w:szCs w:val="20"/>
        </w:rPr>
        <w:t>宁夏喆强农业牧业科技有限公司</w:t>
      </w:r>
    </w:p>
    <w:p>
      <w:pPr>
        <w:spacing w:before="22" w:line="345" w:lineRule="auto"/>
        <w:ind w:left="461" w:right="1700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23.</w:t>
      </w:r>
      <w:r>
        <w:rPr>
          <w:rFonts w:ascii="宋体" w:hAnsi="宋体" w:eastAsia="宋体" w:cs="宋体"/>
          <w:spacing w:val="8"/>
          <w:sz w:val="20"/>
          <w:szCs w:val="20"/>
        </w:rPr>
        <w:t>宁夏伊香食品有限责任公司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24.</w:t>
      </w:r>
      <w:r>
        <w:rPr>
          <w:rFonts w:ascii="宋体" w:hAnsi="宋体" w:eastAsia="宋体" w:cs="宋体"/>
          <w:spacing w:val="8"/>
          <w:sz w:val="20"/>
          <w:szCs w:val="20"/>
        </w:rPr>
        <w:t>西吉县牟荣蔬菜育苗中心</w:t>
      </w:r>
    </w:p>
    <w:p>
      <w:pPr>
        <w:spacing w:before="34" w:line="220" w:lineRule="auto"/>
        <w:ind w:left="461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25.</w:t>
      </w:r>
      <w:r>
        <w:rPr>
          <w:rFonts w:ascii="宋体" w:hAnsi="宋体" w:eastAsia="宋体" w:cs="宋体"/>
          <w:spacing w:val="8"/>
          <w:sz w:val="20"/>
          <w:szCs w:val="20"/>
        </w:rPr>
        <w:t>水发浩海集团有限公司</w:t>
      </w:r>
    </w:p>
    <w:p>
      <w:pPr>
        <w:spacing w:before="150" w:line="221" w:lineRule="auto"/>
        <w:ind w:left="461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26.</w:t>
      </w:r>
      <w:r>
        <w:rPr>
          <w:rFonts w:ascii="宋体" w:hAnsi="宋体" w:eastAsia="宋体" w:cs="宋体"/>
          <w:spacing w:val="8"/>
          <w:sz w:val="20"/>
          <w:szCs w:val="20"/>
        </w:rPr>
        <w:t>宁夏旺吉农业发展有限公司</w:t>
      </w:r>
    </w:p>
    <w:p>
      <w:pPr>
        <w:spacing w:before="154" w:line="346" w:lineRule="auto"/>
        <w:ind w:left="461" w:right="1489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27.</w:t>
      </w:r>
      <w:r>
        <w:rPr>
          <w:rFonts w:ascii="宋体" w:hAnsi="宋体" w:eastAsia="宋体" w:cs="宋体"/>
          <w:spacing w:val="8"/>
          <w:sz w:val="20"/>
          <w:szCs w:val="20"/>
        </w:rPr>
        <w:t>宁夏泽艾堂生物科技有限公司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28.</w:t>
      </w:r>
      <w:r>
        <w:rPr>
          <w:rFonts w:ascii="宋体" w:hAnsi="宋体" w:eastAsia="宋体" w:cs="宋体"/>
          <w:spacing w:val="8"/>
          <w:sz w:val="20"/>
          <w:szCs w:val="20"/>
        </w:rPr>
        <w:t>宁夏金山胡麻油有限公司</w:t>
      </w:r>
    </w:p>
    <w:p>
      <w:pPr>
        <w:spacing w:before="27" w:line="344" w:lineRule="auto"/>
        <w:ind w:left="465" w:right="776" w:hanging="4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29.</w:t>
      </w:r>
      <w:r>
        <w:rPr>
          <w:rFonts w:ascii="宋体" w:hAnsi="宋体" w:eastAsia="宋体" w:cs="宋体"/>
          <w:spacing w:val="2"/>
          <w:sz w:val="20"/>
          <w:szCs w:val="20"/>
        </w:rPr>
        <w:t>宁夏福寿康宁大健康生物科技有限公司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30.</w:t>
      </w:r>
      <w:r>
        <w:rPr>
          <w:rFonts w:ascii="宋体" w:hAnsi="宋体" w:eastAsia="宋体" w:cs="宋体"/>
          <w:spacing w:val="8"/>
          <w:sz w:val="20"/>
          <w:szCs w:val="20"/>
        </w:rPr>
        <w:t>宁夏林军肉类食品加工有限公司</w:t>
      </w:r>
    </w:p>
    <w:p>
      <w:pPr>
        <w:spacing w:before="36" w:line="222" w:lineRule="auto"/>
        <w:ind w:left="465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31.</w:t>
      </w:r>
      <w:r>
        <w:rPr>
          <w:rFonts w:ascii="宋体" w:hAnsi="宋体" w:eastAsia="宋体" w:cs="宋体"/>
          <w:spacing w:val="7"/>
          <w:sz w:val="20"/>
          <w:szCs w:val="20"/>
        </w:rPr>
        <w:t>宁夏喜氏食品有限公司</w:t>
      </w:r>
    </w:p>
    <w:p>
      <w:pPr>
        <w:spacing w:before="148" w:line="221" w:lineRule="auto"/>
        <w:ind w:left="465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32.</w:t>
      </w:r>
      <w:r>
        <w:rPr>
          <w:rFonts w:ascii="宋体" w:hAnsi="宋体" w:eastAsia="宋体" w:cs="宋体"/>
          <w:spacing w:val="7"/>
          <w:sz w:val="20"/>
          <w:szCs w:val="20"/>
        </w:rPr>
        <w:t>隆德县方圆养殖有限公司</w:t>
      </w:r>
    </w:p>
    <w:p>
      <w:pPr>
        <w:spacing w:before="151" w:line="222" w:lineRule="auto"/>
        <w:ind w:left="465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33.</w:t>
      </w:r>
      <w:r>
        <w:rPr>
          <w:rFonts w:ascii="宋体" w:hAnsi="宋体" w:eastAsia="宋体" w:cs="宋体"/>
          <w:spacing w:val="8"/>
          <w:sz w:val="20"/>
          <w:szCs w:val="20"/>
        </w:rPr>
        <w:t>隆德县绿鲜果蔬有限责任公司</w:t>
      </w:r>
    </w:p>
    <w:p>
      <w:pPr>
        <w:spacing w:before="149" w:line="348" w:lineRule="auto"/>
        <w:ind w:left="56" w:right="750" w:firstLine="408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14"/>
          <w:sz w:val="20"/>
          <w:szCs w:val="20"/>
        </w:rPr>
        <w:t>34.</w:t>
      </w:r>
      <w:r>
        <w:rPr>
          <w:rFonts w:ascii="宋体" w:hAnsi="宋体" w:eastAsia="宋体" w:cs="宋体"/>
          <w:spacing w:val="14"/>
          <w:sz w:val="20"/>
          <w:szCs w:val="20"/>
        </w:rPr>
        <w:t>宁夏六盘山五龙花卉园林景观工程有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3"/>
          <w:sz w:val="20"/>
          <w:szCs w:val="20"/>
        </w:rPr>
        <w:t>限公司</w:t>
      </w:r>
    </w:p>
    <w:p>
      <w:pPr>
        <w:spacing w:before="27" w:line="347" w:lineRule="auto"/>
        <w:ind w:left="39" w:right="750" w:firstLine="426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14"/>
          <w:sz w:val="20"/>
          <w:szCs w:val="20"/>
        </w:rPr>
        <w:t>35.</w:t>
      </w:r>
      <w:r>
        <w:rPr>
          <w:rFonts w:ascii="宋体" w:hAnsi="宋体" w:eastAsia="宋体" w:cs="宋体"/>
          <w:spacing w:val="14"/>
          <w:sz w:val="20"/>
          <w:szCs w:val="20"/>
        </w:rPr>
        <w:t>宁夏隆德县六盘山中药资源开发有限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公司</w:t>
      </w:r>
    </w:p>
    <w:p>
      <w:pPr>
        <w:spacing w:before="26" w:line="348" w:lineRule="auto"/>
        <w:ind w:left="465" w:right="1069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36.</w:t>
      </w:r>
      <w:r>
        <w:rPr>
          <w:rFonts w:ascii="宋体" w:hAnsi="宋体" w:eastAsia="宋体" w:cs="宋体"/>
          <w:spacing w:val="8"/>
          <w:sz w:val="20"/>
          <w:szCs w:val="20"/>
        </w:rPr>
        <w:t>宁夏隆德县现代生态园林有限公司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37.</w:t>
      </w:r>
      <w:r>
        <w:rPr>
          <w:rFonts w:ascii="宋体" w:hAnsi="宋体" w:eastAsia="宋体" w:cs="宋体"/>
          <w:spacing w:val="7"/>
          <w:sz w:val="20"/>
          <w:szCs w:val="20"/>
        </w:rPr>
        <w:t>宁夏天鸿食品有限公司</w:t>
      </w:r>
    </w:p>
    <w:p>
      <w:pPr>
        <w:spacing w:before="27" w:line="221" w:lineRule="auto"/>
        <w:ind w:left="465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38.</w:t>
      </w:r>
      <w:r>
        <w:rPr>
          <w:rFonts w:ascii="宋体" w:hAnsi="宋体" w:eastAsia="宋体" w:cs="宋体"/>
          <w:spacing w:val="7"/>
          <w:sz w:val="20"/>
          <w:szCs w:val="20"/>
        </w:rPr>
        <w:t>隆德县隆昌实业有限公司</w:t>
      </w:r>
    </w:p>
    <w:p>
      <w:pPr>
        <w:spacing w:before="148" w:line="323" w:lineRule="auto"/>
        <w:ind w:left="460" w:right="860" w:firstLine="5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39.</w:t>
      </w:r>
      <w:r>
        <w:rPr>
          <w:rFonts w:ascii="宋体" w:hAnsi="宋体" w:eastAsia="宋体" w:cs="宋体"/>
          <w:spacing w:val="8"/>
          <w:sz w:val="20"/>
          <w:szCs w:val="20"/>
        </w:rPr>
        <w:t>宁夏六盘山道地中药材科技有限公司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40.</w:t>
      </w:r>
      <w:r>
        <w:rPr>
          <w:rFonts w:ascii="宋体" w:hAnsi="宋体" w:eastAsia="宋体" w:cs="宋体"/>
          <w:spacing w:val="8"/>
          <w:sz w:val="20"/>
          <w:szCs w:val="20"/>
        </w:rPr>
        <w:t>宁夏六盘春牛羊肉有限公司</w:t>
      </w:r>
    </w:p>
    <w:p>
      <w:pPr>
        <w:spacing w:before="80" w:line="277" w:lineRule="exact"/>
        <w:ind w:left="460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position w:val="1"/>
          <w:sz w:val="20"/>
          <w:szCs w:val="20"/>
        </w:rPr>
        <w:t>41.</w:t>
      </w:r>
      <w:r>
        <w:rPr>
          <w:rFonts w:ascii="宋体" w:hAnsi="宋体" w:eastAsia="宋体" w:cs="宋体"/>
          <w:spacing w:val="8"/>
          <w:position w:val="1"/>
          <w:sz w:val="20"/>
          <w:szCs w:val="20"/>
        </w:rPr>
        <w:t>隆德县福源中药材科技有限公司</w:t>
      </w:r>
    </w:p>
    <w:p>
      <w:pPr>
        <w:spacing w:before="117" w:line="289" w:lineRule="auto"/>
        <w:ind w:left="460" w:right="860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42.</w:t>
      </w:r>
      <w:r>
        <w:rPr>
          <w:rFonts w:ascii="宋体" w:hAnsi="宋体" w:eastAsia="宋体" w:cs="宋体"/>
          <w:spacing w:val="8"/>
          <w:sz w:val="20"/>
          <w:szCs w:val="20"/>
        </w:rPr>
        <w:t>宁夏高原绿岛农业综合开发有限公司</w:t>
      </w:r>
      <w:r>
        <w:rPr>
          <w:rFonts w:ascii="宋体" w:hAnsi="宋体" w:eastAsia="宋体" w:cs="宋体"/>
          <w:spacing w:val="1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43.</w:t>
      </w:r>
      <w:r>
        <w:rPr>
          <w:rFonts w:ascii="宋体" w:hAnsi="宋体" w:eastAsia="宋体" w:cs="宋体"/>
          <w:spacing w:val="8"/>
          <w:sz w:val="20"/>
          <w:szCs w:val="20"/>
        </w:rPr>
        <w:t>宁夏恒瑞元中药材科技有限公司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7" w:line="219" w:lineRule="auto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44.</w:t>
      </w:r>
      <w:r>
        <w:rPr>
          <w:rFonts w:ascii="宋体" w:hAnsi="宋体" w:eastAsia="宋体" w:cs="宋体"/>
          <w:spacing w:val="8"/>
          <w:sz w:val="20"/>
          <w:szCs w:val="20"/>
        </w:rPr>
        <w:t>宁夏千峰兔业科技有限公司</w:t>
      </w:r>
    </w:p>
    <w:p>
      <w:pPr>
        <w:spacing w:before="160" w:line="354" w:lineRule="auto"/>
        <w:ind w:right="554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45.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宁夏隆康农业科技发展有限公司 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46.</w:t>
      </w:r>
      <w:r>
        <w:rPr>
          <w:rFonts w:ascii="宋体" w:hAnsi="宋体" w:eastAsia="宋体" w:cs="宋体"/>
          <w:spacing w:val="8"/>
          <w:sz w:val="20"/>
          <w:szCs w:val="20"/>
        </w:rPr>
        <w:t>隆德县康硕果蔬专业合作社</w:t>
      </w:r>
    </w:p>
    <w:p>
      <w:pPr>
        <w:spacing w:before="34" w:line="219" w:lineRule="auto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47.</w:t>
      </w:r>
      <w:r>
        <w:rPr>
          <w:rFonts w:ascii="宋体" w:hAnsi="宋体" w:eastAsia="宋体" w:cs="宋体"/>
          <w:spacing w:val="8"/>
          <w:sz w:val="20"/>
          <w:szCs w:val="20"/>
        </w:rPr>
        <w:t>泾源县清苑牧业有限公司</w:t>
      </w:r>
    </w:p>
    <w:p>
      <w:pPr>
        <w:spacing w:before="164" w:line="217" w:lineRule="auto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48.</w:t>
      </w:r>
      <w:r>
        <w:rPr>
          <w:rFonts w:ascii="Times New Roman" w:hAnsi="Times New Roman" w:eastAsia="Times New Roman" w:cs="Times New Roman"/>
          <w:spacing w:val="-2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固原市绿宝农牧科技有限公司</w:t>
      </w:r>
    </w:p>
    <w:p>
      <w:pPr>
        <w:spacing w:before="164" w:line="217" w:lineRule="auto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49.</w:t>
      </w:r>
      <w:r>
        <w:rPr>
          <w:rFonts w:ascii="宋体" w:hAnsi="宋体" w:eastAsia="宋体" w:cs="宋体"/>
          <w:spacing w:val="8"/>
          <w:sz w:val="20"/>
          <w:szCs w:val="20"/>
        </w:rPr>
        <w:t>泾源县瑞生源农牧科技发展有限公司</w:t>
      </w:r>
    </w:p>
    <w:p>
      <w:pPr>
        <w:spacing w:before="165" w:line="219" w:lineRule="auto"/>
        <w:ind w:left="6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50.</w:t>
      </w:r>
      <w:r>
        <w:rPr>
          <w:rFonts w:ascii="宋体" w:hAnsi="宋体" w:eastAsia="宋体" w:cs="宋体"/>
          <w:spacing w:val="8"/>
          <w:sz w:val="20"/>
          <w:szCs w:val="20"/>
        </w:rPr>
        <w:t>宁夏天沐中蜂产业发展有限公司</w:t>
      </w:r>
    </w:p>
    <w:p>
      <w:pPr>
        <w:spacing w:before="163" w:line="219" w:lineRule="auto"/>
        <w:ind w:left="6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51.</w:t>
      </w:r>
      <w:r>
        <w:rPr>
          <w:rFonts w:ascii="宋体" w:hAnsi="宋体" w:eastAsia="宋体" w:cs="宋体"/>
          <w:spacing w:val="8"/>
          <w:sz w:val="20"/>
          <w:szCs w:val="20"/>
        </w:rPr>
        <w:t>宁夏延龄生态农业开发有限公司</w:t>
      </w:r>
    </w:p>
    <w:p>
      <w:pPr>
        <w:spacing w:before="164" w:line="357" w:lineRule="auto"/>
        <w:ind w:left="6" w:right="342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52.</w:t>
      </w:r>
      <w:r>
        <w:rPr>
          <w:rFonts w:ascii="宋体" w:hAnsi="宋体" w:eastAsia="宋体" w:cs="宋体"/>
          <w:spacing w:val="8"/>
          <w:sz w:val="20"/>
          <w:szCs w:val="20"/>
        </w:rPr>
        <w:t>宁夏大田新天地生物工程有限公司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53.</w:t>
      </w:r>
      <w:r>
        <w:rPr>
          <w:rFonts w:ascii="宋体" w:hAnsi="宋体" w:eastAsia="宋体" w:cs="宋体"/>
          <w:spacing w:val="7"/>
          <w:sz w:val="20"/>
          <w:szCs w:val="20"/>
        </w:rPr>
        <w:t>宁夏泾水源食品有限公司</w:t>
      </w:r>
    </w:p>
    <w:p>
      <w:pPr>
        <w:spacing w:before="27" w:line="350" w:lineRule="auto"/>
        <w:ind w:left="6" w:right="554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54.</w:t>
      </w:r>
      <w:r>
        <w:rPr>
          <w:rFonts w:ascii="宋体" w:hAnsi="宋体" w:eastAsia="宋体" w:cs="宋体"/>
          <w:spacing w:val="8"/>
          <w:sz w:val="20"/>
          <w:szCs w:val="20"/>
        </w:rPr>
        <w:t>宁夏众天蜂业生物科技有限公司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55.</w:t>
      </w:r>
      <w:r>
        <w:rPr>
          <w:rFonts w:ascii="宋体" w:hAnsi="宋体" w:eastAsia="宋体" w:cs="宋体"/>
          <w:spacing w:val="8"/>
          <w:sz w:val="20"/>
          <w:szCs w:val="20"/>
        </w:rPr>
        <w:t>源牛（宁夏）农牧科技有限公司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56.</w:t>
      </w:r>
      <w:r>
        <w:rPr>
          <w:rFonts w:ascii="宋体" w:hAnsi="宋体" w:eastAsia="宋体" w:cs="宋体"/>
          <w:spacing w:val="8"/>
          <w:sz w:val="20"/>
          <w:szCs w:val="20"/>
        </w:rPr>
        <w:t>彭阳县永盛草业有限责任公司</w:t>
      </w:r>
    </w:p>
    <w:p>
      <w:pPr>
        <w:spacing w:before="59" w:line="223" w:lineRule="auto"/>
        <w:ind w:left="6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57.</w:t>
      </w:r>
      <w:r>
        <w:rPr>
          <w:rFonts w:ascii="宋体" w:hAnsi="宋体" w:eastAsia="宋体" w:cs="宋体"/>
          <w:spacing w:val="7"/>
          <w:sz w:val="20"/>
          <w:szCs w:val="20"/>
        </w:rPr>
        <w:t>彭阳县利康药业有限公司</w:t>
      </w:r>
    </w:p>
    <w:p>
      <w:pPr>
        <w:spacing w:before="154" w:line="277" w:lineRule="exact"/>
        <w:ind w:left="6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position w:val="1"/>
          <w:sz w:val="20"/>
          <w:szCs w:val="20"/>
        </w:rPr>
        <w:t>58.</w:t>
      </w:r>
      <w:r>
        <w:rPr>
          <w:rFonts w:ascii="宋体" w:hAnsi="宋体" w:eastAsia="宋体" w:cs="宋体"/>
          <w:spacing w:val="2"/>
          <w:position w:val="1"/>
          <w:sz w:val="20"/>
          <w:szCs w:val="20"/>
        </w:rPr>
        <w:t>彭阳县腾源药材苗木种植有限责任公司</w:t>
      </w:r>
    </w:p>
    <w:p>
      <w:pPr>
        <w:spacing w:before="128" w:line="358" w:lineRule="auto"/>
        <w:ind w:left="5" w:right="762" w:firstLine="1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59.</w:t>
      </w:r>
      <w:r>
        <w:rPr>
          <w:rFonts w:ascii="宋体" w:hAnsi="宋体" w:eastAsia="宋体" w:cs="宋体"/>
          <w:spacing w:val="8"/>
          <w:sz w:val="20"/>
          <w:szCs w:val="20"/>
        </w:rPr>
        <w:t>彭阳县海鹰农牧开发有限公司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60.</w:t>
      </w:r>
      <w:r>
        <w:rPr>
          <w:rFonts w:ascii="宋体" w:hAnsi="宋体" w:eastAsia="宋体" w:cs="宋体"/>
          <w:spacing w:val="8"/>
          <w:sz w:val="20"/>
          <w:szCs w:val="20"/>
        </w:rPr>
        <w:t>彭阳县壹珍药业有限责任公司</w:t>
      </w:r>
    </w:p>
    <w:p>
      <w:pPr>
        <w:spacing w:before="24" w:line="356" w:lineRule="auto"/>
        <w:ind w:left="5" w:right="50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61.</w:t>
      </w:r>
      <w:r>
        <w:rPr>
          <w:rFonts w:ascii="宋体" w:hAnsi="宋体" w:eastAsia="宋体" w:cs="宋体"/>
          <w:spacing w:val="2"/>
          <w:sz w:val="20"/>
          <w:szCs w:val="20"/>
        </w:rPr>
        <w:t>宁夏彭阳县添龄黄酒酿造有限责任公司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62.</w:t>
      </w:r>
      <w:r>
        <w:rPr>
          <w:rFonts w:ascii="宋体" w:hAnsi="宋体" w:eastAsia="宋体" w:cs="宋体"/>
          <w:spacing w:val="8"/>
          <w:sz w:val="20"/>
          <w:szCs w:val="20"/>
        </w:rPr>
        <w:t>彭阳县盛春鑫药业有限公司</w:t>
      </w:r>
    </w:p>
    <w:p>
      <w:pPr>
        <w:spacing w:before="30" w:line="354" w:lineRule="auto"/>
        <w:ind w:left="5" w:right="554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63.</w:t>
      </w:r>
      <w:r>
        <w:rPr>
          <w:rFonts w:ascii="宋体" w:hAnsi="宋体" w:eastAsia="宋体" w:cs="宋体"/>
          <w:spacing w:val="8"/>
          <w:sz w:val="20"/>
          <w:szCs w:val="20"/>
        </w:rPr>
        <w:t>宁夏壹群牛业科技发展有限公司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64.</w:t>
      </w:r>
      <w:r>
        <w:rPr>
          <w:rFonts w:ascii="宋体" w:hAnsi="宋体" w:eastAsia="宋体" w:cs="宋体"/>
          <w:spacing w:val="8"/>
          <w:sz w:val="20"/>
          <w:szCs w:val="20"/>
        </w:rPr>
        <w:t>宁夏东昂农业科技有限公司</w:t>
      </w:r>
    </w:p>
    <w:p>
      <w:pPr>
        <w:spacing w:before="31" w:line="354" w:lineRule="auto"/>
        <w:ind w:left="5" w:right="554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65.</w:t>
      </w:r>
      <w:r>
        <w:rPr>
          <w:rFonts w:ascii="宋体" w:hAnsi="宋体" w:eastAsia="宋体" w:cs="宋体"/>
          <w:spacing w:val="8"/>
          <w:sz w:val="20"/>
          <w:szCs w:val="20"/>
        </w:rPr>
        <w:t>宁夏皇甫谧艾益康产业有限公司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66.</w:t>
      </w:r>
      <w:r>
        <w:rPr>
          <w:rFonts w:ascii="宋体" w:hAnsi="宋体" w:eastAsia="宋体" w:cs="宋体"/>
          <w:spacing w:val="7"/>
          <w:sz w:val="20"/>
          <w:szCs w:val="20"/>
        </w:rPr>
        <w:t>宁夏千种栗牧业有限公司</w:t>
      </w:r>
    </w:p>
    <w:p>
      <w:pPr>
        <w:spacing w:before="34" w:line="220" w:lineRule="auto"/>
        <w:ind w:left="5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67.</w:t>
      </w:r>
      <w:r>
        <w:rPr>
          <w:rFonts w:ascii="宋体" w:hAnsi="宋体" w:eastAsia="宋体" w:cs="宋体"/>
          <w:spacing w:val="8"/>
          <w:sz w:val="20"/>
          <w:szCs w:val="20"/>
        </w:rPr>
        <w:t>宁夏宁硕实业科技有限责任公司</w:t>
      </w:r>
    </w:p>
    <w:p>
      <w:pPr>
        <w:spacing w:before="162" w:line="221" w:lineRule="auto"/>
        <w:ind w:left="5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68.</w:t>
      </w:r>
      <w:r>
        <w:rPr>
          <w:rFonts w:ascii="宋体" w:hAnsi="宋体" w:eastAsia="宋体" w:cs="宋体"/>
          <w:spacing w:val="8"/>
          <w:sz w:val="20"/>
          <w:szCs w:val="20"/>
        </w:rPr>
        <w:t>宁夏彭阳县林果发展有限责任公司</w:t>
      </w:r>
    </w:p>
    <w:p>
      <w:pPr>
        <w:spacing w:before="160" w:line="350" w:lineRule="auto"/>
        <w:ind w:left="4" w:right="50" w:firstLine="1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69.</w:t>
      </w:r>
      <w:r>
        <w:rPr>
          <w:rFonts w:ascii="宋体" w:hAnsi="宋体" w:eastAsia="宋体" w:cs="宋体"/>
          <w:spacing w:val="8"/>
          <w:sz w:val="20"/>
          <w:szCs w:val="20"/>
        </w:rPr>
        <w:t>宁夏奥龙现代农业综合开发有限公司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70.</w:t>
      </w:r>
      <w:r>
        <w:rPr>
          <w:rFonts w:ascii="宋体" w:hAnsi="宋体" w:eastAsia="宋体" w:cs="宋体"/>
          <w:spacing w:val="2"/>
          <w:sz w:val="20"/>
          <w:szCs w:val="20"/>
        </w:rPr>
        <w:t>宁夏天成扶农中药材科技发展有限公司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71.</w:t>
      </w:r>
      <w:r>
        <w:rPr>
          <w:rFonts w:ascii="宋体" w:hAnsi="宋体" w:eastAsia="宋体" w:cs="宋体"/>
          <w:spacing w:val="7"/>
          <w:sz w:val="20"/>
          <w:szCs w:val="20"/>
        </w:rPr>
        <w:t>宁夏马云商贸有限公司</w:t>
      </w:r>
    </w:p>
    <w:p>
      <w:pPr>
        <w:spacing w:before="64" w:line="218" w:lineRule="auto"/>
        <w:ind w:left="4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72.</w:t>
      </w:r>
      <w:r>
        <w:rPr>
          <w:rFonts w:ascii="宋体" w:hAnsi="宋体" w:eastAsia="宋体" w:cs="宋体"/>
          <w:spacing w:val="8"/>
          <w:sz w:val="20"/>
          <w:szCs w:val="20"/>
        </w:rPr>
        <w:t>彭阳县金粒来面粉加工有限公司</w:t>
      </w:r>
    </w:p>
    <w:p>
      <w:pPr>
        <w:spacing w:before="158" w:line="332" w:lineRule="auto"/>
        <w:ind w:left="4" w:right="974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73.</w:t>
      </w:r>
      <w:r>
        <w:rPr>
          <w:rFonts w:ascii="宋体" w:hAnsi="宋体" w:eastAsia="宋体" w:cs="宋体"/>
          <w:spacing w:val="8"/>
          <w:sz w:val="20"/>
          <w:szCs w:val="20"/>
        </w:rPr>
        <w:t>龙东（宁夏）食品有限公司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74.</w:t>
      </w:r>
      <w:r>
        <w:rPr>
          <w:rFonts w:ascii="宋体" w:hAnsi="宋体" w:eastAsia="宋体" w:cs="宋体"/>
          <w:spacing w:val="8"/>
          <w:sz w:val="20"/>
          <w:szCs w:val="20"/>
        </w:rPr>
        <w:t>宁夏季稷丰农业有限公司</w:t>
      </w:r>
    </w:p>
    <w:p>
      <w:pPr>
        <w:spacing w:before="87" w:line="220" w:lineRule="auto"/>
        <w:ind w:left="4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75.</w:t>
      </w:r>
      <w:r>
        <w:rPr>
          <w:rFonts w:ascii="宋体" w:hAnsi="宋体" w:eastAsia="宋体" w:cs="宋体"/>
          <w:spacing w:val="8"/>
          <w:sz w:val="20"/>
          <w:szCs w:val="20"/>
        </w:rPr>
        <w:t>宁夏东弘惠民商贸有限公司</w:t>
      </w:r>
    </w:p>
    <w:p>
      <w:pPr>
        <w:spacing w:line="220" w:lineRule="auto"/>
        <w:rPr>
          <w:rFonts w:ascii="宋体" w:hAnsi="宋体" w:eastAsia="宋体" w:cs="宋体"/>
          <w:sz w:val="20"/>
          <w:szCs w:val="20"/>
        </w:rPr>
        <w:sectPr>
          <w:type w:val="continuous"/>
          <w:pgSz w:w="11906" w:h="16839"/>
          <w:pgMar w:top="1854" w:right="1567" w:bottom="1435" w:left="1551" w:header="1433" w:footer="1248" w:gutter="0"/>
          <w:cols w:equalWidth="0" w:num="2">
            <w:col w:w="4937" w:space="100"/>
            <w:col w:w="3751"/>
          </w:cols>
        </w:sectPr>
      </w:pPr>
    </w:p>
    <w:p>
      <w:pPr>
        <w:pStyle w:val="2"/>
        <w:spacing w:line="296" w:lineRule="auto"/>
      </w:pPr>
    </w:p>
    <w:p>
      <w:pPr>
        <w:spacing w:before="85" w:line="210" w:lineRule="auto"/>
        <w:ind w:left="5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附件 2</w:t>
      </w:r>
    </w:p>
    <w:p>
      <w:pPr>
        <w:pStyle w:val="2"/>
        <w:spacing w:line="245" w:lineRule="auto"/>
      </w:pPr>
    </w:p>
    <w:p>
      <w:pPr>
        <w:spacing w:before="140" w:line="223" w:lineRule="auto"/>
        <w:ind w:left="445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5"/>
          <w:sz w:val="43"/>
          <w:szCs w:val="43"/>
        </w:rPr>
        <w:t>取消固原市农业产业化重点龙头企业名单</w:t>
      </w:r>
    </w:p>
    <w:p>
      <w:pPr>
        <w:spacing w:before="111"/>
      </w:pPr>
    </w:p>
    <w:p>
      <w:pPr>
        <w:sectPr>
          <w:headerReference r:id="rId11" w:type="default"/>
          <w:footerReference r:id="rId12" w:type="default"/>
          <w:pgSz w:w="11906" w:h="16839"/>
          <w:pgMar w:top="1854" w:right="1551" w:bottom="1445" w:left="1551" w:header="1433" w:footer="1243" w:gutter="0"/>
          <w:cols w:equalWidth="0" w:num="1">
            <w:col w:w="8803"/>
          </w:cols>
        </w:sectPr>
      </w:pPr>
    </w:p>
    <w:p>
      <w:pPr>
        <w:spacing w:before="52" w:line="220" w:lineRule="auto"/>
        <w:ind w:left="481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1.</w:t>
      </w:r>
      <w:r>
        <w:rPr>
          <w:rFonts w:ascii="Times New Roman" w:hAnsi="Times New Roman" w:eastAsia="Times New Roman" w:cs="Times New Roman"/>
          <w:spacing w:val="-2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固原博泰农业科技有限公司</w:t>
      </w:r>
    </w:p>
    <w:p>
      <w:pPr>
        <w:spacing w:before="159" w:line="356" w:lineRule="auto"/>
        <w:ind w:left="465" w:right="1390" w:hanging="4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2.</w:t>
      </w:r>
      <w:r>
        <w:rPr>
          <w:rFonts w:ascii="宋体" w:hAnsi="宋体" w:eastAsia="宋体" w:cs="宋体"/>
          <w:spacing w:val="8"/>
          <w:sz w:val="20"/>
          <w:szCs w:val="20"/>
        </w:rPr>
        <w:t>宁夏欣丰现代农业科技有限公司</w:t>
      </w:r>
      <w:r>
        <w:rPr>
          <w:rFonts w:ascii="宋体" w:hAnsi="宋体" w:eastAsia="宋体" w:cs="宋体"/>
          <w:spacing w:val="1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3.</w:t>
      </w:r>
      <w:r>
        <w:rPr>
          <w:rFonts w:ascii="宋体" w:hAnsi="宋体" w:eastAsia="宋体" w:cs="宋体"/>
          <w:spacing w:val="8"/>
          <w:sz w:val="20"/>
          <w:szCs w:val="20"/>
        </w:rPr>
        <w:t>宁夏瑞生源农业科技有限公司</w:t>
      </w:r>
    </w:p>
    <w:p>
      <w:pPr>
        <w:spacing w:before="32" w:line="355" w:lineRule="auto"/>
        <w:ind w:left="466" w:right="2019" w:hanging="6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4.</w:t>
      </w:r>
      <w:r>
        <w:rPr>
          <w:rFonts w:ascii="宋体" w:hAnsi="宋体" w:eastAsia="宋体" w:cs="宋体"/>
          <w:spacing w:val="8"/>
          <w:sz w:val="20"/>
          <w:szCs w:val="20"/>
        </w:rPr>
        <w:t>宁夏碧蜂源产业有限公司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5.</w:t>
      </w:r>
      <w:r>
        <w:rPr>
          <w:rFonts w:ascii="宋体" w:hAnsi="宋体" w:eastAsia="宋体" w:cs="宋体"/>
          <w:spacing w:val="8"/>
          <w:sz w:val="20"/>
          <w:szCs w:val="20"/>
        </w:rPr>
        <w:t>宁夏恒祥丰商贸有限公司</w:t>
      </w:r>
    </w:p>
    <w:p>
      <w:pPr>
        <w:spacing w:before="30" w:line="184" w:lineRule="auto"/>
        <w:ind w:left="465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6.</w:t>
      </w:r>
      <w:r>
        <w:rPr>
          <w:rFonts w:ascii="Times New Roman" w:hAnsi="Times New Roman" w:eastAsia="Times New Roman" w:cs="Times New Roman"/>
          <w:spacing w:val="-2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固原市原州区晟大农林科技有限公司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6" w:line="277" w:lineRule="exact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position w:val="1"/>
          <w:sz w:val="20"/>
          <w:szCs w:val="20"/>
        </w:rPr>
        <w:t>7.</w:t>
      </w:r>
      <w:r>
        <w:rPr>
          <w:rFonts w:ascii="宋体" w:hAnsi="宋体" w:eastAsia="宋体" w:cs="宋体"/>
          <w:spacing w:val="8"/>
          <w:position w:val="1"/>
          <w:sz w:val="20"/>
          <w:szCs w:val="20"/>
        </w:rPr>
        <w:t>隆德县六盘引集中药材科技有限公司</w:t>
      </w:r>
    </w:p>
    <w:p>
      <w:pPr>
        <w:spacing w:before="125" w:line="222" w:lineRule="auto"/>
        <w:ind w:left="5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8.</w:t>
      </w:r>
      <w:r>
        <w:rPr>
          <w:rFonts w:ascii="宋体" w:hAnsi="宋体" w:eastAsia="宋体" w:cs="宋体"/>
          <w:spacing w:val="8"/>
          <w:sz w:val="20"/>
          <w:szCs w:val="20"/>
        </w:rPr>
        <w:t>隆德县四兴醋业有限责任公司</w:t>
      </w:r>
    </w:p>
    <w:p>
      <w:pPr>
        <w:spacing w:before="162" w:line="323" w:lineRule="auto"/>
        <w:ind w:left="16" w:right="569" w:hanging="16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9.</w:t>
      </w:r>
      <w:r>
        <w:rPr>
          <w:rFonts w:ascii="宋体" w:hAnsi="宋体" w:eastAsia="宋体" w:cs="宋体"/>
          <w:spacing w:val="8"/>
          <w:sz w:val="20"/>
          <w:szCs w:val="20"/>
        </w:rPr>
        <w:t>宁夏瀚阳农业综合发展有限公司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10.</w:t>
      </w:r>
      <w:r>
        <w:rPr>
          <w:rFonts w:ascii="宋体" w:hAnsi="宋体" w:eastAsia="宋体" w:cs="宋体"/>
          <w:spacing w:val="7"/>
          <w:sz w:val="20"/>
          <w:szCs w:val="20"/>
        </w:rPr>
        <w:t>宁夏金隆生态农业发展有限公司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11.</w:t>
      </w:r>
      <w:r>
        <w:rPr>
          <w:rFonts w:ascii="宋体" w:hAnsi="宋体" w:eastAsia="宋体" w:cs="宋体"/>
          <w:spacing w:val="6"/>
          <w:sz w:val="20"/>
          <w:szCs w:val="20"/>
        </w:rPr>
        <w:t>宁夏皇达生物科技股份有限公司</w:t>
      </w:r>
      <w:r>
        <w:rPr>
          <w:rFonts w:ascii="宋体" w:hAnsi="宋体" w:eastAsia="宋体" w:cs="宋体"/>
          <w:spacing w:val="1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12.</w:t>
      </w:r>
      <w:r>
        <w:rPr>
          <w:rFonts w:ascii="宋体" w:hAnsi="宋体" w:eastAsia="宋体" w:cs="宋体"/>
          <w:spacing w:val="7"/>
          <w:sz w:val="20"/>
          <w:szCs w:val="20"/>
        </w:rPr>
        <w:t>宁夏古庄湾农业发展有限公司</w:t>
      </w:r>
    </w:p>
    <w:p>
      <w:pPr>
        <w:spacing w:line="323" w:lineRule="auto"/>
        <w:rPr>
          <w:rFonts w:ascii="宋体" w:hAnsi="宋体" w:eastAsia="宋体" w:cs="宋体"/>
          <w:sz w:val="20"/>
          <w:szCs w:val="20"/>
        </w:rPr>
        <w:sectPr>
          <w:type w:val="continuous"/>
          <w:pgSz w:w="11906" w:h="16839"/>
          <w:pgMar w:top="1854" w:right="1551" w:bottom="1445" w:left="1551" w:header="1433" w:footer="1243" w:gutter="0"/>
          <w:cols w:equalWidth="0" w:num="2">
            <w:col w:w="4942" w:space="100"/>
            <w:col w:w="3761"/>
          </w:cols>
        </w:sectPr>
      </w:pPr>
    </w:p>
    <w:p>
      <w:pPr>
        <w:pStyle w:val="2"/>
        <w:spacing w:line="267" w:lineRule="auto"/>
      </w:pPr>
      <w:r>
        <w:drawing>
          <wp:anchor distT="0" distB="0" distL="0" distR="0" simplePos="0" relativeHeight="251681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-2639060</wp:posOffset>
            </wp:positionV>
            <wp:extent cx="5579745" cy="7620"/>
            <wp:effectExtent l="0" t="0" r="0" b="0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579744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68" w:lineRule="auto"/>
      </w:pPr>
    </w:p>
    <w:p>
      <w:pPr>
        <w:spacing w:before="140" w:line="221" w:lineRule="auto"/>
        <w:ind w:left="223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2"/>
          <w:sz w:val="43"/>
          <w:szCs w:val="43"/>
        </w:rPr>
        <w:t>固原市人民政府办公室</w:t>
      </w:r>
    </w:p>
    <w:p>
      <w:pPr>
        <w:spacing w:before="14" w:line="222" w:lineRule="auto"/>
        <w:ind w:left="231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4"/>
          <w:sz w:val="43"/>
          <w:szCs w:val="43"/>
        </w:rPr>
        <w:t>修订《关于加快推进“出户入园”促进全市</w:t>
      </w:r>
    </w:p>
    <w:p>
      <w:pPr>
        <w:spacing w:line="598" w:lineRule="exact"/>
        <w:ind w:left="698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3"/>
          <w:position w:val="2"/>
          <w:sz w:val="43"/>
          <w:szCs w:val="43"/>
        </w:rPr>
        <w:t>肉牛产业转型升级的实施意见》的通知</w:t>
      </w:r>
    </w:p>
    <w:p>
      <w:pPr>
        <w:spacing w:before="226" w:line="278" w:lineRule="exact"/>
        <w:ind w:right="38"/>
        <w:jc w:val="right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4"/>
          <w:position w:val="1"/>
          <w:sz w:val="20"/>
          <w:szCs w:val="20"/>
        </w:rPr>
        <w:t>固政办发〔2023〕44</w:t>
      </w:r>
      <w:r>
        <w:rPr>
          <w:rFonts w:ascii="宋体" w:hAnsi="宋体" w:eastAsia="宋体" w:cs="宋体"/>
          <w:spacing w:val="-33"/>
          <w:position w:val="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position w:val="1"/>
          <w:sz w:val="20"/>
          <w:szCs w:val="20"/>
        </w:rPr>
        <w:t>号</w:t>
      </w:r>
    </w:p>
    <w:p>
      <w:pPr>
        <w:pStyle w:val="2"/>
        <w:spacing w:line="310" w:lineRule="auto"/>
      </w:pPr>
    </w:p>
    <w:p>
      <w:pPr>
        <w:spacing w:before="65" w:line="277" w:lineRule="exact"/>
        <w:ind w:left="4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position w:val="1"/>
          <w:sz w:val="20"/>
          <w:szCs w:val="20"/>
        </w:rPr>
        <w:t>各县（</w:t>
      </w:r>
      <w:r>
        <w:rPr>
          <w:rFonts w:ascii="宋体" w:hAnsi="宋体" w:eastAsia="宋体" w:cs="宋体"/>
          <w:spacing w:val="-52"/>
          <w:position w:val="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position w:val="1"/>
          <w:sz w:val="20"/>
          <w:szCs w:val="20"/>
        </w:rPr>
        <w:t>区）人民政府，市政府各部门、派出机构</w:t>
      </w:r>
      <w:r>
        <w:rPr>
          <w:rFonts w:ascii="宋体" w:hAnsi="宋体" w:eastAsia="宋体" w:cs="宋体"/>
          <w:spacing w:val="7"/>
          <w:position w:val="1"/>
          <w:sz w:val="20"/>
          <w:szCs w:val="20"/>
        </w:rPr>
        <w:t>、直属事业单位：</w:t>
      </w:r>
    </w:p>
    <w:p>
      <w:pPr>
        <w:spacing w:before="83" w:line="313" w:lineRule="auto"/>
        <w:ind w:left="53" w:right="36" w:firstLine="39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《关于加快推进“出户入园”促进全市肉牛产业转型升级的实施意见》已重新修订，现予以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印发，请认真贯彻执行，固政办发〔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2022</w:t>
      </w:r>
      <w:r>
        <w:rPr>
          <w:rFonts w:ascii="Times New Roman" w:hAnsi="Times New Roman" w:eastAsia="Times New Roman" w:cs="Times New Roman"/>
          <w:spacing w:val="-1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〕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 xml:space="preserve">3 </w:t>
      </w:r>
      <w:r>
        <w:rPr>
          <w:rFonts w:ascii="宋体" w:hAnsi="宋体" w:eastAsia="宋体" w:cs="宋体"/>
          <w:spacing w:val="7"/>
          <w:sz w:val="20"/>
          <w:szCs w:val="20"/>
        </w:rPr>
        <w:t>号文件同时废止。</w:t>
      </w:r>
    </w:p>
    <w:p>
      <w:pPr>
        <w:spacing w:before="300" w:line="217" w:lineRule="auto"/>
        <w:ind w:left="669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固原市人民政府办公室</w:t>
      </w:r>
    </w:p>
    <w:p>
      <w:pPr>
        <w:spacing w:before="113" w:line="217" w:lineRule="auto"/>
        <w:ind w:left="6881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2023 </w:t>
      </w:r>
      <w:r>
        <w:rPr>
          <w:rFonts w:ascii="宋体" w:hAnsi="宋体" w:eastAsia="宋体" w:cs="宋体"/>
          <w:sz w:val="20"/>
          <w:szCs w:val="20"/>
        </w:rPr>
        <w:t>年</w:t>
      </w:r>
      <w:r>
        <w:rPr>
          <w:rFonts w:ascii="宋体" w:hAnsi="宋体" w:eastAsia="宋体" w:cs="宋体"/>
          <w:spacing w:val="-1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11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z w:val="20"/>
          <w:szCs w:val="20"/>
        </w:rPr>
        <w:t>月</w:t>
      </w:r>
      <w:r>
        <w:rPr>
          <w:rFonts w:ascii="宋体" w:hAnsi="宋体" w:eastAsia="宋体" w:cs="宋体"/>
          <w:spacing w:val="-4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2  </w:t>
      </w:r>
      <w:r>
        <w:rPr>
          <w:rFonts w:ascii="宋体" w:hAnsi="宋体" w:eastAsia="宋体" w:cs="宋体"/>
          <w:sz w:val="20"/>
          <w:szCs w:val="20"/>
        </w:rPr>
        <w:t>日</w:t>
      </w:r>
    </w:p>
    <w:p>
      <w:pPr>
        <w:spacing w:before="23" w:line="277" w:lineRule="exact"/>
        <w:ind w:left="45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0"/>
          <w:position w:val="1"/>
          <w:sz w:val="20"/>
          <w:szCs w:val="20"/>
        </w:rPr>
        <w:t>（此件公开发布）</w:t>
      </w: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spacing w:before="139" w:line="221" w:lineRule="auto"/>
        <w:ind w:left="1763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23"/>
          <w:sz w:val="43"/>
          <w:szCs w:val="43"/>
        </w:rPr>
        <w:t>关于加快推进“出户入园”</w:t>
      </w:r>
    </w:p>
    <w:p>
      <w:pPr>
        <w:spacing w:before="32" w:line="603" w:lineRule="exact"/>
        <w:ind w:left="666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5"/>
          <w:position w:val="3"/>
          <w:sz w:val="43"/>
          <w:szCs w:val="43"/>
        </w:rPr>
        <w:t>促进全市肉牛产业转型升级的实施意见</w:t>
      </w:r>
    </w:p>
    <w:p>
      <w:pPr>
        <w:spacing w:before="233"/>
      </w:pPr>
    </w:p>
    <w:p>
      <w:pPr>
        <w:sectPr>
          <w:type w:val="continuous"/>
          <w:pgSz w:w="11906" w:h="16839"/>
          <w:pgMar w:top="1854" w:right="1551" w:bottom="1445" w:left="1551" w:header="1433" w:footer="1243" w:gutter="0"/>
          <w:cols w:equalWidth="0" w:num="1">
            <w:col w:w="8803"/>
          </w:cols>
        </w:sectPr>
      </w:pPr>
    </w:p>
    <w:p>
      <w:pPr>
        <w:spacing w:before="52" w:line="322" w:lineRule="auto"/>
        <w:ind w:left="36" w:right="331" w:firstLine="429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为促进全市肉牛产业转型升级、绿色可持</w:t>
      </w:r>
      <w:r>
        <w:rPr>
          <w:rFonts w:ascii="宋体" w:hAnsi="宋体" w:eastAsia="宋体" w:cs="宋体"/>
          <w:spacing w:val="1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续高质量发展，结合固原实际，现就加快推进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肉牛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“</w:t>
      </w:r>
      <w:r>
        <w:rPr>
          <w:rFonts w:ascii="Times New Roman" w:hAnsi="Times New Roman" w:eastAsia="Times New Roman" w:cs="Times New Roman"/>
          <w:spacing w:val="-2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出户入园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”</w:t>
      </w:r>
      <w:r>
        <w:rPr>
          <w:rFonts w:ascii="宋体" w:hAnsi="宋体" w:eastAsia="宋体" w:cs="宋体"/>
          <w:spacing w:val="7"/>
          <w:sz w:val="20"/>
          <w:szCs w:val="20"/>
        </w:rPr>
        <w:t>提出如下实施意见。</w:t>
      </w:r>
    </w:p>
    <w:p>
      <w:pPr>
        <w:spacing w:before="23" w:line="164" w:lineRule="auto"/>
        <w:ind w:left="46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2"/>
          <w:sz w:val="20"/>
          <w:szCs w:val="20"/>
        </w:rPr>
        <w:t>一、</w:t>
      </w:r>
      <w:r>
        <w:rPr>
          <w:rFonts w:ascii="微软雅黑" w:hAnsi="微软雅黑" w:eastAsia="微软雅黑" w:cs="微软雅黑"/>
          <w:spacing w:val="-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2"/>
          <w:sz w:val="20"/>
          <w:szCs w:val="20"/>
        </w:rPr>
        <w:t>目的意义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6" w:line="302" w:lineRule="auto"/>
        <w:ind w:right="38" w:firstLine="410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KaiTi" w:hAnsi="KaiTi" w:eastAsia="KaiTi" w:cs="KaiTi"/>
          <w:b/>
          <w:bCs/>
          <w:spacing w:val="5"/>
          <w:sz w:val="20"/>
          <w:szCs w:val="20"/>
        </w:rPr>
        <w:t>（一）出户入园是肉牛产业转型升级的必</w:t>
      </w:r>
      <w:r>
        <w:rPr>
          <w:rFonts w:ascii="KaiTi" w:hAnsi="KaiTi" w:eastAsia="KaiTi" w:cs="KaiTi"/>
          <w:spacing w:val="5"/>
          <w:sz w:val="20"/>
          <w:szCs w:val="20"/>
        </w:rPr>
        <w:t xml:space="preserve"> </w:t>
      </w:r>
      <w:r>
        <w:rPr>
          <w:rFonts w:ascii="KaiTi" w:hAnsi="KaiTi" w:eastAsia="KaiTi" w:cs="KaiTi"/>
          <w:b/>
          <w:bCs/>
          <w:spacing w:val="5"/>
          <w:sz w:val="20"/>
          <w:szCs w:val="20"/>
        </w:rPr>
        <w:t>由之路。</w:t>
      </w:r>
      <w:r>
        <w:rPr>
          <w:rFonts w:ascii="宋体" w:hAnsi="宋体" w:eastAsia="宋体" w:cs="宋体"/>
          <w:spacing w:val="5"/>
          <w:sz w:val="20"/>
          <w:szCs w:val="20"/>
        </w:rPr>
        <w:t>全市肉牛养殖农户</w:t>
      </w:r>
      <w:r>
        <w:rPr>
          <w:rFonts w:ascii="宋体" w:hAnsi="宋体" w:eastAsia="宋体" w:cs="宋体"/>
          <w:spacing w:val="-2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 xml:space="preserve">8 </w:t>
      </w:r>
      <w:r>
        <w:rPr>
          <w:rFonts w:ascii="宋体" w:hAnsi="宋体" w:eastAsia="宋体" w:cs="宋体"/>
          <w:spacing w:val="5"/>
          <w:sz w:val="20"/>
          <w:szCs w:val="20"/>
        </w:rPr>
        <w:t>万多户，户均养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牛</w:t>
      </w:r>
      <w:r>
        <w:rPr>
          <w:rFonts w:ascii="宋体" w:hAnsi="宋体" w:eastAsia="宋体" w:cs="宋体"/>
          <w:spacing w:val="-3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8.7 </w:t>
      </w:r>
      <w:r>
        <w:rPr>
          <w:rFonts w:ascii="宋体" w:hAnsi="宋体" w:eastAsia="宋体" w:cs="宋体"/>
          <w:spacing w:val="6"/>
          <w:sz w:val="20"/>
          <w:szCs w:val="20"/>
        </w:rPr>
        <w:t>头，饲养总量</w:t>
      </w:r>
      <w:r>
        <w:rPr>
          <w:rFonts w:ascii="宋体" w:hAnsi="宋体" w:eastAsia="宋体" w:cs="宋体"/>
          <w:spacing w:val="-2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120 </w:t>
      </w:r>
      <w:r>
        <w:rPr>
          <w:rFonts w:ascii="宋体" w:hAnsi="宋体" w:eastAsia="宋体" w:cs="宋体"/>
          <w:spacing w:val="6"/>
          <w:sz w:val="20"/>
          <w:szCs w:val="20"/>
        </w:rPr>
        <w:t>万头，肉牛产业在固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原经济社会发展中举足轻重。但是，传统落后</w:t>
      </w:r>
    </w:p>
    <w:p>
      <w:pPr>
        <w:spacing w:line="302" w:lineRule="auto"/>
        <w:rPr>
          <w:rFonts w:ascii="宋体" w:hAnsi="宋体" w:eastAsia="宋体" w:cs="宋体"/>
          <w:sz w:val="20"/>
          <w:szCs w:val="20"/>
        </w:rPr>
        <w:sectPr>
          <w:type w:val="continuous"/>
          <w:pgSz w:w="11906" w:h="16839"/>
          <w:pgMar w:top="1854" w:right="1551" w:bottom="1445" w:left="1551" w:header="1433" w:footer="1243" w:gutter="0"/>
          <w:cols w:equalWidth="0" w:num="2">
            <w:col w:w="4519" w:space="100"/>
            <w:col w:w="4184"/>
          </w:cols>
        </w:sectPr>
      </w:pPr>
    </w:p>
    <w:p>
      <w:pPr>
        <w:spacing w:before="81"/>
      </w:pPr>
      <w:r>
        <w:drawing>
          <wp:anchor distT="0" distB="0" distL="0" distR="0" simplePos="0" relativeHeight="251684864" behindDoc="0" locked="0" layoutInCell="0" allowOverlap="1">
            <wp:simplePos x="0" y="0"/>
            <wp:positionH relativeFrom="page">
              <wp:posOffset>984885</wp:posOffset>
            </wp:positionH>
            <wp:positionV relativeFrom="page">
              <wp:posOffset>1202690</wp:posOffset>
            </wp:positionV>
            <wp:extent cx="5579745" cy="7620"/>
            <wp:effectExtent l="0" t="0" r="0" b="0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579744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headerReference r:id="rId13" w:type="default"/>
          <w:footerReference r:id="rId14" w:type="default"/>
          <w:pgSz w:w="11906" w:h="16839"/>
          <w:pgMar w:top="1854" w:right="1509" w:bottom="1435" w:left="1551" w:header="1433" w:footer="1248" w:gutter="0"/>
          <w:cols w:equalWidth="0" w:num="1">
            <w:col w:w="8845"/>
          </w:cols>
        </w:sectPr>
      </w:pPr>
    </w:p>
    <w:p>
      <w:pPr>
        <w:spacing w:before="41" w:line="330" w:lineRule="auto"/>
        <w:ind w:left="39" w:right="321" w:firstLine="18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的养殖方式和单纯的数量增长，由于其标准化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 程度低、产品质量参差不齐等，难以满足大市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场和龙头企业的需求，严重制约着肉牛产业的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高质量发展，我市已经到了由传统畜牧业向现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1"/>
          <w:sz w:val="20"/>
          <w:szCs w:val="20"/>
        </w:rPr>
        <w:t>代畜牧业转变的关键时期。推进肉牛养殖</w:t>
      </w:r>
      <w:r>
        <w:rPr>
          <w:rFonts w:ascii="Times New Roman" w:hAnsi="Times New Roman" w:eastAsia="Times New Roman" w:cs="Times New Roman"/>
          <w:spacing w:val="11"/>
          <w:sz w:val="20"/>
          <w:szCs w:val="20"/>
        </w:rPr>
        <w:t>“</w:t>
      </w:r>
      <w:r>
        <w:rPr>
          <w:rFonts w:ascii="Times New Roman" w:hAnsi="Times New Roman" w:eastAsia="Times New Roman" w:cs="Times New Roman"/>
          <w:spacing w:val="-1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1"/>
          <w:sz w:val="20"/>
          <w:szCs w:val="20"/>
        </w:rPr>
        <w:t>出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1"/>
          <w:sz w:val="20"/>
          <w:szCs w:val="20"/>
        </w:rPr>
        <w:t>户入园</w:t>
      </w:r>
      <w:r>
        <w:rPr>
          <w:rFonts w:ascii="Times New Roman" w:hAnsi="Times New Roman" w:eastAsia="Times New Roman" w:cs="Times New Roman"/>
          <w:spacing w:val="11"/>
          <w:sz w:val="20"/>
          <w:szCs w:val="20"/>
        </w:rPr>
        <w:t>”</w:t>
      </w:r>
      <w:r>
        <w:rPr>
          <w:rFonts w:ascii="Times New Roman" w:hAnsi="Times New Roman" w:eastAsia="Times New Roman" w:cs="Times New Roman"/>
          <w:spacing w:val="-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1"/>
          <w:sz w:val="20"/>
          <w:szCs w:val="20"/>
        </w:rPr>
        <w:t>，可从根本上破解肉牛养殖在品种、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饲料、技术、防疫等环节标准不统一的难题，</w:t>
      </w:r>
      <w:r>
        <w:rPr>
          <w:rFonts w:ascii="宋体" w:hAnsi="宋体" w:eastAsia="宋体" w:cs="宋体"/>
          <w:spacing w:val="1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8"/>
          <w:sz w:val="20"/>
          <w:szCs w:val="20"/>
        </w:rPr>
        <w:t>推动肉牛精深加工和粪污有机肥加工循环利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用。同时，依托园区牛棚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“</w:t>
      </w:r>
      <w:r>
        <w:rPr>
          <w:rFonts w:ascii="宋体" w:hAnsi="宋体" w:eastAsia="宋体" w:cs="宋体"/>
          <w:spacing w:val="8"/>
          <w:sz w:val="20"/>
          <w:szCs w:val="20"/>
        </w:rPr>
        <w:t>无中生有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”</w:t>
      </w:r>
      <w:r>
        <w:rPr>
          <w:rFonts w:ascii="宋体" w:hAnsi="宋体" w:eastAsia="宋体" w:cs="宋体"/>
          <w:spacing w:val="8"/>
          <w:sz w:val="20"/>
          <w:szCs w:val="20"/>
        </w:rPr>
        <w:t>招商发展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光伏产业，构建集肉牛养殖、精深加工、粪污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6"/>
          <w:sz w:val="20"/>
          <w:szCs w:val="20"/>
        </w:rPr>
        <w:t>处理和光伏产业</w:t>
      </w:r>
      <w:r>
        <w:rPr>
          <w:rFonts w:ascii="Times New Roman" w:hAnsi="Times New Roman" w:eastAsia="Times New Roman" w:cs="Times New Roman"/>
          <w:spacing w:val="16"/>
          <w:sz w:val="20"/>
          <w:szCs w:val="20"/>
        </w:rPr>
        <w:t>“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6"/>
          <w:sz w:val="20"/>
          <w:szCs w:val="20"/>
        </w:rPr>
        <w:t>四业并举</w:t>
      </w:r>
      <w:r>
        <w:rPr>
          <w:rFonts w:ascii="Times New Roman" w:hAnsi="Times New Roman" w:eastAsia="Times New Roman" w:cs="Times New Roman"/>
          <w:spacing w:val="16"/>
          <w:sz w:val="20"/>
          <w:szCs w:val="20"/>
        </w:rPr>
        <w:t>”</w:t>
      </w:r>
      <w:r>
        <w:rPr>
          <w:rFonts w:ascii="宋体" w:hAnsi="宋体" w:eastAsia="宋体" w:cs="宋体"/>
          <w:spacing w:val="16"/>
          <w:sz w:val="20"/>
          <w:szCs w:val="20"/>
        </w:rPr>
        <w:t>的产业融合发展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新格局，打造肉牛产业高质量发展新高地。</w:t>
      </w:r>
    </w:p>
    <w:p>
      <w:pPr>
        <w:spacing w:before="22" w:line="327" w:lineRule="auto"/>
        <w:ind w:right="263" w:firstLine="453"/>
        <w:rPr>
          <w:rFonts w:ascii="宋体" w:hAnsi="宋体" w:eastAsia="宋体" w:cs="宋体"/>
          <w:sz w:val="20"/>
          <w:szCs w:val="20"/>
        </w:rPr>
      </w:pPr>
      <w:r>
        <w:rPr>
          <w:rFonts w:ascii="KaiTi" w:hAnsi="KaiTi" w:eastAsia="KaiTi" w:cs="KaiTi"/>
          <w:b/>
          <w:bCs/>
          <w:spacing w:val="2"/>
          <w:sz w:val="20"/>
          <w:szCs w:val="20"/>
        </w:rPr>
        <w:t>（</w:t>
      </w:r>
      <w:r>
        <w:rPr>
          <w:rFonts w:ascii="KaiTi" w:hAnsi="KaiTi" w:eastAsia="KaiTi" w:cs="KaiTi"/>
          <w:spacing w:val="-41"/>
          <w:sz w:val="20"/>
          <w:szCs w:val="20"/>
        </w:rPr>
        <w:t xml:space="preserve"> </w:t>
      </w:r>
      <w:r>
        <w:rPr>
          <w:rFonts w:ascii="KaiTi" w:hAnsi="KaiTi" w:eastAsia="KaiTi" w:cs="KaiTi"/>
          <w:b/>
          <w:bCs/>
          <w:spacing w:val="2"/>
          <w:sz w:val="20"/>
          <w:szCs w:val="20"/>
        </w:rPr>
        <w:t>二）出户入园是促进农村居民增收的重</w:t>
      </w:r>
      <w:r>
        <w:rPr>
          <w:rFonts w:ascii="KaiTi" w:hAnsi="KaiTi" w:eastAsia="KaiTi" w:cs="KaiTi"/>
          <w:sz w:val="20"/>
          <w:szCs w:val="20"/>
        </w:rPr>
        <w:t xml:space="preserve">  </w:t>
      </w:r>
      <w:r>
        <w:rPr>
          <w:rFonts w:ascii="KaiTi" w:hAnsi="KaiTi" w:eastAsia="KaiTi" w:cs="KaiTi"/>
          <w:b/>
          <w:bCs/>
          <w:spacing w:val="5"/>
          <w:sz w:val="20"/>
          <w:szCs w:val="20"/>
        </w:rPr>
        <w:t>要之举。</w:t>
      </w:r>
      <w:r>
        <w:rPr>
          <w:rFonts w:ascii="宋体" w:hAnsi="宋体" w:eastAsia="宋体" w:cs="宋体"/>
          <w:spacing w:val="5"/>
          <w:sz w:val="20"/>
          <w:szCs w:val="20"/>
        </w:rPr>
        <w:t>全市肉牛养殖提供农民人均收入</w:t>
      </w:r>
      <w:r>
        <w:rPr>
          <w:rFonts w:ascii="宋体" w:hAnsi="宋体" w:eastAsia="宋体" w:cs="宋体"/>
          <w:spacing w:val="-3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2000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9"/>
          <w:sz w:val="20"/>
          <w:szCs w:val="20"/>
        </w:rPr>
        <w:t>元以上，占农村居民可支配收入的</w:t>
      </w:r>
      <w:r>
        <w:rPr>
          <w:rFonts w:ascii="宋体" w:hAnsi="宋体" w:eastAsia="宋体" w:cs="宋体"/>
          <w:spacing w:val="-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15%</w:t>
      </w:r>
      <w:r>
        <w:rPr>
          <w:rFonts w:ascii="宋体" w:hAnsi="宋体" w:eastAsia="宋体" w:cs="宋体"/>
          <w:spacing w:val="9"/>
          <w:sz w:val="20"/>
          <w:szCs w:val="20"/>
        </w:rPr>
        <w:t>左右，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肉牛养殖是当前农民增收致富的主导产业。但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是，养殖户利润主要依靠不计成本的廉价劳动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力和自种青贮玉米来转化，牛棚圈舍建设受土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地、环评等诸多因素限制，单纯靠量的扩张已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经很难实现养殖收入的持续增长。推进肉牛养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殖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“</w:t>
      </w:r>
      <w:r>
        <w:rPr>
          <w:rFonts w:ascii="Times New Roman" w:hAnsi="Times New Roman" w:eastAsia="Times New Roman" w:cs="Times New Roman"/>
          <w:spacing w:val="-3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出户入园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”</w:t>
      </w:r>
      <w:r>
        <w:rPr>
          <w:rFonts w:ascii="宋体" w:hAnsi="宋体" w:eastAsia="宋体" w:cs="宋体"/>
          <w:spacing w:val="9"/>
          <w:sz w:val="20"/>
          <w:szCs w:val="20"/>
        </w:rPr>
        <w:t>，养殖户采取集中托管代养、入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股等方式发展肉牛养殖，一方面可通过扩大养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殖规模获得持续稳定的收益，另一方面可在养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"/>
          <w:sz w:val="20"/>
          <w:szCs w:val="20"/>
        </w:rPr>
        <w:t>殖园区、有机肥厂、加工企业等就近就地就业，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分享到养殖、加工、粪污处理等多环节带来的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7"/>
          <w:sz w:val="20"/>
          <w:szCs w:val="20"/>
        </w:rPr>
        <w:t>收益</w:t>
      </w:r>
      <w:r>
        <w:rPr>
          <w:rFonts w:ascii="宋体" w:hAnsi="宋体" w:eastAsia="宋体" w:cs="宋体"/>
          <w:spacing w:val="-37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7"/>
          <w:sz w:val="20"/>
          <w:szCs w:val="20"/>
        </w:rPr>
        <w:t>，再造肉牛全产业链发展收益分配新格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局。同时，通过盘活改造原有旧牛棚发展菌草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等产业，通过园区产权界定到集体、资产量化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到农户，以租赁等方式发展村集体经济，让养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殖户获得村集体经济分红收益的机会，构建起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>“</w:t>
      </w:r>
      <w:r>
        <w:rPr>
          <w:rFonts w:ascii="宋体" w:hAnsi="宋体" w:eastAsia="宋体" w:cs="宋体"/>
          <w:spacing w:val="10"/>
          <w:sz w:val="20"/>
          <w:szCs w:val="20"/>
        </w:rPr>
        <w:t>经营收益（</w:t>
      </w:r>
      <w:r>
        <w:rPr>
          <w:rFonts w:ascii="宋体" w:hAnsi="宋体" w:eastAsia="宋体" w:cs="宋体"/>
          <w:spacing w:val="-3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肉牛和菌草）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>+</w:t>
      </w:r>
      <w:r>
        <w:rPr>
          <w:rFonts w:ascii="宋体" w:hAnsi="宋体" w:eastAsia="宋体" w:cs="宋体"/>
          <w:spacing w:val="10"/>
          <w:sz w:val="20"/>
          <w:szCs w:val="20"/>
        </w:rPr>
        <w:t>务工收入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>+</w:t>
      </w:r>
      <w:r>
        <w:rPr>
          <w:rFonts w:ascii="宋体" w:hAnsi="宋体" w:eastAsia="宋体" w:cs="宋体"/>
          <w:spacing w:val="10"/>
          <w:sz w:val="20"/>
          <w:szCs w:val="20"/>
        </w:rPr>
        <w:t>股份分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1"/>
          <w:sz w:val="20"/>
          <w:szCs w:val="20"/>
        </w:rPr>
        <w:t>红</w:t>
      </w:r>
      <w:r>
        <w:rPr>
          <w:rFonts w:ascii="Times New Roman" w:hAnsi="Times New Roman" w:eastAsia="Times New Roman" w:cs="Times New Roman"/>
          <w:spacing w:val="11"/>
          <w:sz w:val="20"/>
          <w:szCs w:val="20"/>
        </w:rPr>
        <w:t>”</w:t>
      </w:r>
      <w:r>
        <w:rPr>
          <w:rFonts w:ascii="宋体" w:hAnsi="宋体" w:eastAsia="宋体" w:cs="宋体"/>
          <w:spacing w:val="11"/>
          <w:sz w:val="20"/>
          <w:szCs w:val="20"/>
        </w:rPr>
        <w:t>多渠道增加农民收入的长效机制。</w:t>
      </w:r>
    </w:p>
    <w:p>
      <w:pPr>
        <w:spacing w:before="118" w:line="297" w:lineRule="auto"/>
        <w:ind w:left="42" w:right="318" w:firstLine="410"/>
        <w:rPr>
          <w:rFonts w:ascii="宋体" w:hAnsi="宋体" w:eastAsia="宋体" w:cs="宋体"/>
          <w:sz w:val="20"/>
          <w:szCs w:val="20"/>
        </w:rPr>
      </w:pPr>
      <w:r>
        <w:rPr>
          <w:rFonts w:ascii="KaiTi" w:hAnsi="KaiTi" w:eastAsia="KaiTi" w:cs="KaiTi"/>
          <w:b/>
          <w:bCs/>
          <w:spacing w:val="2"/>
          <w:sz w:val="20"/>
          <w:szCs w:val="20"/>
        </w:rPr>
        <w:t>（</w:t>
      </w:r>
      <w:r>
        <w:rPr>
          <w:rFonts w:ascii="KaiTi" w:hAnsi="KaiTi" w:eastAsia="KaiTi" w:cs="KaiTi"/>
          <w:spacing w:val="-41"/>
          <w:sz w:val="20"/>
          <w:szCs w:val="20"/>
        </w:rPr>
        <w:t xml:space="preserve"> </w:t>
      </w:r>
      <w:r>
        <w:rPr>
          <w:rFonts w:ascii="KaiTi" w:hAnsi="KaiTi" w:eastAsia="KaiTi" w:cs="KaiTi"/>
          <w:b/>
          <w:bCs/>
          <w:spacing w:val="2"/>
          <w:sz w:val="20"/>
          <w:szCs w:val="20"/>
        </w:rPr>
        <w:t>三）出户入园是农村人居环境整治的根</w:t>
      </w:r>
      <w:r>
        <w:rPr>
          <w:rFonts w:ascii="KaiTi" w:hAnsi="KaiTi" w:eastAsia="KaiTi" w:cs="KaiTi"/>
          <w:sz w:val="20"/>
          <w:szCs w:val="20"/>
        </w:rPr>
        <w:t xml:space="preserve"> </w:t>
      </w:r>
      <w:r>
        <w:rPr>
          <w:rFonts w:ascii="KaiTi" w:hAnsi="KaiTi" w:eastAsia="KaiTi" w:cs="KaiTi"/>
          <w:b/>
          <w:bCs/>
          <w:spacing w:val="7"/>
          <w:sz w:val="20"/>
          <w:szCs w:val="20"/>
        </w:rPr>
        <w:t>本之策。</w:t>
      </w:r>
      <w:r>
        <w:rPr>
          <w:rFonts w:ascii="宋体" w:hAnsi="宋体" w:eastAsia="宋体" w:cs="宋体"/>
          <w:spacing w:val="7"/>
          <w:sz w:val="20"/>
          <w:szCs w:val="20"/>
        </w:rPr>
        <w:t>全市肉牛以一家一户分散养殖为主，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肉牛产业发展在带来可观经济效益的同时，所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5"/>
          <w:sz w:val="20"/>
          <w:szCs w:val="20"/>
        </w:rPr>
        <w:t>产生的粪便对周围环境造成了严重污染。</w:t>
      </w:r>
      <w:r>
        <w:rPr>
          <w:rFonts w:ascii="宋体" w:hAnsi="宋体" w:eastAsia="宋体" w:cs="宋体"/>
          <w:spacing w:val="-4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5"/>
          <w:sz w:val="20"/>
          <w:szCs w:val="20"/>
        </w:rPr>
        <w:t>目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37" w:line="330" w:lineRule="auto"/>
        <w:ind w:left="1" w:right="57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前，全市肉牛养殖年产粪污达到</w:t>
      </w:r>
      <w:r>
        <w:rPr>
          <w:rFonts w:ascii="宋体" w:hAnsi="宋体" w:eastAsia="宋体" w:cs="宋体"/>
          <w:spacing w:val="-3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610 </w:t>
      </w:r>
      <w:r>
        <w:rPr>
          <w:rFonts w:ascii="宋体" w:hAnsi="宋体" w:eastAsia="宋体" w:cs="宋体"/>
          <w:spacing w:val="6"/>
          <w:sz w:val="20"/>
          <w:szCs w:val="20"/>
        </w:rPr>
        <w:t>万吨，但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市域内</w:t>
      </w:r>
      <w:r>
        <w:rPr>
          <w:rFonts w:ascii="宋体" w:hAnsi="宋体" w:eastAsia="宋体" w:cs="宋体"/>
          <w:spacing w:val="-1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 xml:space="preserve">19 </w:t>
      </w:r>
      <w:r>
        <w:rPr>
          <w:rFonts w:ascii="宋体" w:hAnsi="宋体" w:eastAsia="宋体" w:cs="宋体"/>
          <w:spacing w:val="10"/>
          <w:sz w:val="20"/>
          <w:szCs w:val="20"/>
        </w:rPr>
        <w:t>家牛粪有机肥加工企业年加工量不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足</w:t>
      </w:r>
      <w:r>
        <w:rPr>
          <w:rFonts w:ascii="宋体" w:hAnsi="宋体" w:eastAsia="宋体" w:cs="宋体"/>
          <w:spacing w:val="-3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200 </w:t>
      </w:r>
      <w:r>
        <w:rPr>
          <w:rFonts w:ascii="宋体" w:hAnsi="宋体" w:eastAsia="宋体" w:cs="宋体"/>
          <w:spacing w:val="6"/>
          <w:sz w:val="20"/>
          <w:szCs w:val="20"/>
        </w:rPr>
        <w:t>万吨，粪污加工处理能力偏低，大量粪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污乱堆乱放，同时由于人畜共居等因素，农村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环境脏、乱、差问题日益突出，畜禽粪污污染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8"/>
          <w:sz w:val="20"/>
          <w:szCs w:val="20"/>
        </w:rPr>
        <w:t>已成为当前影响我市农村人居环境整治的主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要障碍。推进肉牛养殖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“</w:t>
      </w:r>
      <w:r>
        <w:rPr>
          <w:rFonts w:ascii="Times New Roman" w:hAnsi="Times New Roman" w:eastAsia="Times New Roman" w:cs="Times New Roman"/>
          <w:spacing w:val="-2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出户入园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”</w:t>
      </w:r>
      <w:r>
        <w:rPr>
          <w:rFonts w:ascii="Times New Roman" w:hAnsi="Times New Roman" w:eastAsia="Times New Roman" w:cs="Times New Roman"/>
          <w:spacing w:val="-1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，能够实现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人畜分离和粪污集中加工处理，从根本上遏制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养殖粪污污染环境，对于改善农村人居环境、</w:t>
      </w:r>
      <w:r>
        <w:rPr>
          <w:rFonts w:ascii="宋体" w:hAnsi="宋体" w:eastAsia="宋体" w:cs="宋体"/>
          <w:spacing w:val="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提高群众生活质量、建设美丽宜居乡村具有十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分重要的意义。</w:t>
      </w:r>
    </w:p>
    <w:p>
      <w:pPr>
        <w:spacing w:before="17" w:line="210" w:lineRule="auto"/>
        <w:ind w:left="43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二、总体要求</w:t>
      </w:r>
    </w:p>
    <w:p>
      <w:pPr>
        <w:spacing w:before="73" w:line="326" w:lineRule="auto"/>
        <w:ind w:right="80" w:firstLine="413"/>
        <w:rPr>
          <w:rFonts w:ascii="宋体" w:hAnsi="宋体" w:eastAsia="宋体" w:cs="宋体"/>
          <w:sz w:val="20"/>
          <w:szCs w:val="20"/>
        </w:rPr>
      </w:pPr>
      <w:r>
        <w:rPr>
          <w:rFonts w:ascii="KaiTi" w:hAnsi="KaiTi" w:eastAsia="KaiTi" w:cs="KaiTi"/>
          <w:b/>
          <w:bCs/>
          <w:spacing w:val="6"/>
          <w:sz w:val="20"/>
          <w:szCs w:val="20"/>
        </w:rPr>
        <w:t>（一）指导思想。</w:t>
      </w:r>
      <w:r>
        <w:rPr>
          <w:rFonts w:ascii="宋体" w:hAnsi="宋体" w:eastAsia="宋体" w:cs="宋体"/>
          <w:spacing w:val="6"/>
          <w:sz w:val="20"/>
          <w:szCs w:val="20"/>
        </w:rPr>
        <w:t>以习近平新时代中国特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色社会主义思想为指引，全面贯彻中央和自治 </w:t>
      </w:r>
      <w:r>
        <w:rPr>
          <w:rFonts w:ascii="宋体" w:hAnsi="宋体" w:eastAsia="宋体" w:cs="宋体"/>
          <w:spacing w:val="18"/>
          <w:sz w:val="20"/>
          <w:szCs w:val="20"/>
        </w:rPr>
        <w:t>区关于建设黄河流域生态保护和高质量发展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先行区的决策部署，全面落实市委第五次党代 </w:t>
      </w:r>
      <w:r>
        <w:rPr>
          <w:rFonts w:ascii="宋体" w:hAnsi="宋体" w:eastAsia="宋体" w:cs="宋体"/>
          <w:spacing w:val="8"/>
          <w:sz w:val="20"/>
          <w:szCs w:val="20"/>
        </w:rPr>
        <w:t>会、市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“</w:t>
      </w:r>
      <w:r>
        <w:rPr>
          <w:rFonts w:ascii="宋体" w:hAnsi="宋体" w:eastAsia="宋体" w:cs="宋体"/>
          <w:spacing w:val="8"/>
          <w:sz w:val="20"/>
          <w:szCs w:val="20"/>
        </w:rPr>
        <w:t>两会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”</w:t>
      </w:r>
      <w:r>
        <w:rPr>
          <w:rFonts w:ascii="宋体" w:hAnsi="宋体" w:eastAsia="宋体" w:cs="宋体"/>
          <w:spacing w:val="8"/>
          <w:sz w:val="20"/>
          <w:szCs w:val="20"/>
        </w:rPr>
        <w:t>以及全市产业发展和招商引资大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会精神，对标自治区九大产业，聚焦全市五大 重点产业，抢抓国家支持宁夏能源转型发展的 </w:t>
      </w:r>
      <w:r>
        <w:rPr>
          <w:rFonts w:ascii="宋体" w:hAnsi="宋体" w:eastAsia="宋体" w:cs="宋体"/>
          <w:spacing w:val="8"/>
          <w:sz w:val="20"/>
          <w:szCs w:val="20"/>
        </w:rPr>
        <w:t>政策机遇，聚焦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“</w:t>
      </w:r>
      <w:r>
        <w:rPr>
          <w:rFonts w:ascii="宋体" w:hAnsi="宋体" w:eastAsia="宋体" w:cs="宋体"/>
          <w:spacing w:val="8"/>
          <w:sz w:val="20"/>
          <w:szCs w:val="20"/>
        </w:rPr>
        <w:t>生态优先、绿色发展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”</w:t>
      </w:r>
      <w:r>
        <w:rPr>
          <w:rFonts w:ascii="宋体" w:hAnsi="宋体" w:eastAsia="宋体" w:cs="宋体"/>
          <w:spacing w:val="8"/>
          <w:sz w:val="20"/>
          <w:szCs w:val="20"/>
        </w:rPr>
        <w:t>定位，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坚持以龙头企业为引领</w:t>
      </w:r>
      <w:r>
        <w:rPr>
          <w:rFonts w:ascii="宋体" w:hAnsi="宋体" w:eastAsia="宋体" w:cs="宋体"/>
          <w:spacing w:val="-5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，以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>“</w:t>
      </w:r>
      <w:r>
        <w:rPr>
          <w:rFonts w:ascii="宋体" w:hAnsi="宋体" w:eastAsia="宋体" w:cs="宋体"/>
          <w:spacing w:val="10"/>
          <w:sz w:val="20"/>
          <w:szCs w:val="20"/>
        </w:rPr>
        <w:t>光伏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>+</w:t>
      </w:r>
      <w:r>
        <w:rPr>
          <w:rFonts w:ascii="宋体" w:hAnsi="宋体" w:eastAsia="宋体" w:cs="宋体"/>
          <w:spacing w:val="10"/>
          <w:sz w:val="20"/>
          <w:szCs w:val="20"/>
        </w:rPr>
        <w:t>养殖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>”</w:t>
      </w:r>
      <w:r>
        <w:rPr>
          <w:rFonts w:ascii="宋体" w:hAnsi="宋体" w:eastAsia="宋体" w:cs="宋体"/>
          <w:spacing w:val="10"/>
          <w:sz w:val="20"/>
          <w:szCs w:val="20"/>
        </w:rPr>
        <w:t>为路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径</w:t>
      </w:r>
      <w:r>
        <w:rPr>
          <w:rFonts w:ascii="宋体" w:hAnsi="宋体" w:eastAsia="宋体" w:cs="宋体"/>
          <w:spacing w:val="-4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，按照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>“</w:t>
      </w:r>
      <w:r>
        <w:rPr>
          <w:rFonts w:ascii="宋体" w:hAnsi="宋体" w:eastAsia="宋体" w:cs="宋体"/>
          <w:spacing w:val="10"/>
          <w:sz w:val="20"/>
          <w:szCs w:val="20"/>
        </w:rPr>
        <w:t>政府与企业共建、肉牛与光伏同步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发展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”</w:t>
      </w:r>
      <w:r>
        <w:rPr>
          <w:rFonts w:ascii="Times New Roman" w:hAnsi="Times New Roman" w:eastAsia="Times New Roman" w:cs="Times New Roman"/>
          <w:spacing w:val="-1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的思路</w:t>
      </w:r>
      <w:r>
        <w:rPr>
          <w:rFonts w:ascii="宋体" w:hAnsi="宋体" w:eastAsia="宋体" w:cs="宋体"/>
          <w:spacing w:val="-5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，引进光伏企业在养殖园区牛棚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屋顶发展光伏产业，探索建立肉牛与光伏产业 同步推进、有机融合的新机制，走肉牛集中养 殖、饲料统一配送、粪污统一处理、订单统一 收购、产业融合发展的新路子，培育村集体经 济发展和农民增收的新动能，全面构建生态友 好、集约高效、品质优胜、品牌响亮的现代肉 </w:t>
      </w:r>
      <w:r>
        <w:rPr>
          <w:rFonts w:ascii="宋体" w:hAnsi="宋体" w:eastAsia="宋体" w:cs="宋体"/>
          <w:spacing w:val="8"/>
          <w:sz w:val="20"/>
          <w:szCs w:val="20"/>
        </w:rPr>
        <w:t>牛产业发展新格局。</w:t>
      </w:r>
    </w:p>
    <w:p>
      <w:pPr>
        <w:spacing w:before="117" w:line="264" w:lineRule="exact"/>
        <w:ind w:left="414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b/>
          <w:bCs/>
          <w:spacing w:val="1"/>
          <w:position w:val="1"/>
          <w:sz w:val="20"/>
          <w:szCs w:val="20"/>
        </w:rPr>
        <w:t>（</w:t>
      </w:r>
      <w:r>
        <w:rPr>
          <w:rFonts w:ascii="KaiTi" w:hAnsi="KaiTi" w:eastAsia="KaiTi" w:cs="KaiTi"/>
          <w:spacing w:val="-48"/>
          <w:position w:val="1"/>
          <w:sz w:val="20"/>
          <w:szCs w:val="20"/>
        </w:rPr>
        <w:t xml:space="preserve"> </w:t>
      </w:r>
      <w:r>
        <w:rPr>
          <w:rFonts w:ascii="KaiTi" w:hAnsi="KaiTi" w:eastAsia="KaiTi" w:cs="KaiTi"/>
          <w:b/>
          <w:bCs/>
          <w:spacing w:val="1"/>
          <w:position w:val="1"/>
          <w:sz w:val="20"/>
          <w:szCs w:val="20"/>
        </w:rPr>
        <w:t>二）基本原则。</w:t>
      </w:r>
    </w:p>
    <w:p>
      <w:pPr>
        <w:spacing w:before="96" w:line="304" w:lineRule="auto"/>
        <w:ind w:firstLine="417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——</w:t>
      </w:r>
      <w:r>
        <w:rPr>
          <w:rFonts w:ascii="宋体" w:hAnsi="宋体" w:eastAsia="宋体" w:cs="宋体"/>
          <w:sz w:val="20"/>
          <w:szCs w:val="20"/>
        </w:rPr>
        <w:t>规划先行、科学选址。统筹产业发展、</w:t>
      </w:r>
      <w:r>
        <w:rPr>
          <w:rFonts w:ascii="宋体" w:hAnsi="宋体" w:eastAsia="宋体" w:cs="宋体"/>
          <w:spacing w:val="1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土地利用、城乡建设和环境保护规划要求，本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7"/>
          <w:sz w:val="20"/>
          <w:szCs w:val="20"/>
        </w:rPr>
        <w:t>着人畜分离、集约高效、节约土地的原则，合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5"/>
          <w:sz w:val="20"/>
          <w:szCs w:val="20"/>
        </w:rPr>
        <w:t>理规划国土利用空间</w:t>
      </w:r>
      <w:r>
        <w:rPr>
          <w:rFonts w:ascii="宋体" w:hAnsi="宋体" w:eastAsia="宋体" w:cs="宋体"/>
          <w:spacing w:val="-3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5"/>
          <w:sz w:val="20"/>
          <w:szCs w:val="20"/>
        </w:rPr>
        <w:t>，科学布局养殖园区建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7"/>
          <w:sz w:val="20"/>
          <w:szCs w:val="20"/>
        </w:rPr>
        <w:t>设，实现乡村更高质量的产业发展、更为健康</w:t>
      </w:r>
    </w:p>
    <w:p>
      <w:pPr>
        <w:spacing w:line="304" w:lineRule="auto"/>
        <w:rPr>
          <w:rFonts w:ascii="宋体" w:hAnsi="宋体" w:eastAsia="宋体" w:cs="宋体"/>
          <w:sz w:val="20"/>
          <w:szCs w:val="20"/>
        </w:rPr>
        <w:sectPr>
          <w:type w:val="continuous"/>
          <w:pgSz w:w="11906" w:h="16839"/>
          <w:pgMar w:top="1854" w:right="1509" w:bottom="1435" w:left="1551" w:header="1433" w:footer="1248" w:gutter="0"/>
          <w:cols w:equalWidth="0" w:num="2">
            <w:col w:w="4516" w:space="100"/>
            <w:col w:w="4230"/>
          </w:cols>
        </w:sectPr>
      </w:pPr>
    </w:p>
    <w:p>
      <w:pPr>
        <w:spacing w:before="82"/>
      </w:pPr>
      <w:r>
        <w:drawing>
          <wp:anchor distT="0" distB="0" distL="0" distR="0" simplePos="0" relativeHeight="251694080" behindDoc="0" locked="0" layoutInCell="0" allowOverlap="1">
            <wp:simplePos x="0" y="0"/>
            <wp:positionH relativeFrom="page">
              <wp:posOffset>984885</wp:posOffset>
            </wp:positionH>
            <wp:positionV relativeFrom="page">
              <wp:posOffset>1202690</wp:posOffset>
            </wp:positionV>
            <wp:extent cx="5579745" cy="7620"/>
            <wp:effectExtent l="0" t="0" r="0" b="0"/>
            <wp:wrapNone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579744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headerReference r:id="rId15" w:type="default"/>
          <w:footerReference r:id="rId16" w:type="default"/>
          <w:pgSz w:w="11906" w:h="16839"/>
          <w:pgMar w:top="1854" w:right="1509" w:bottom="1442" w:left="1551" w:header="1433" w:footer="1243" w:gutter="0"/>
          <w:cols w:equalWidth="0" w:num="1">
            <w:col w:w="8845"/>
          </w:cols>
        </w:sectPr>
      </w:pPr>
    </w:p>
    <w:p>
      <w:pPr>
        <w:spacing w:before="41" w:line="218" w:lineRule="auto"/>
        <w:ind w:left="58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的人居环境。</w:t>
      </w:r>
    </w:p>
    <w:p>
      <w:pPr>
        <w:spacing w:before="123" w:line="327" w:lineRule="auto"/>
        <w:ind w:left="40" w:right="327" w:firstLine="414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——</w:t>
      </w:r>
      <w:r>
        <w:rPr>
          <w:rFonts w:ascii="宋体" w:hAnsi="宋体" w:eastAsia="宋体" w:cs="宋体"/>
          <w:spacing w:val="7"/>
          <w:sz w:val="20"/>
          <w:szCs w:val="20"/>
        </w:rPr>
        <w:t>生态优先、绿色发展。牢固树立绿水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青山就是金山银山的理念，加大养殖粪污资源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化利用新技术和新模式推广应用力度，建立肉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牛生态养殖、绿色发展的长效机制，构建肉牛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养殖与乡村居住相适宜、与生态环境相协调的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产业发展新格局。</w:t>
      </w:r>
    </w:p>
    <w:p>
      <w:pPr>
        <w:spacing w:before="31" w:line="324" w:lineRule="auto"/>
        <w:ind w:left="41" w:right="315" w:firstLine="391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——</w:t>
      </w:r>
      <w:r>
        <w:rPr>
          <w:rFonts w:ascii="宋体" w:hAnsi="宋体" w:eastAsia="宋体" w:cs="宋体"/>
          <w:spacing w:val="-2"/>
          <w:sz w:val="20"/>
          <w:szCs w:val="20"/>
        </w:rPr>
        <w:t>因地制宜、精准推进。充分考虑全市土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3"/>
          <w:sz w:val="20"/>
          <w:szCs w:val="20"/>
        </w:rPr>
        <w:t>地资源禀赋，找准出户入园适度规模经营与农户</w:t>
      </w:r>
      <w:r>
        <w:rPr>
          <w:rFonts w:ascii="宋体" w:hAnsi="宋体" w:eastAsia="宋体" w:cs="宋体"/>
          <w:spacing w:val="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3"/>
          <w:sz w:val="20"/>
          <w:szCs w:val="20"/>
        </w:rPr>
        <w:t>分散养殖的着力点和结合点，园区建设应宜大则</w:t>
      </w:r>
      <w:r>
        <w:rPr>
          <w:rFonts w:ascii="宋体" w:hAnsi="宋体" w:eastAsia="宋体" w:cs="宋体"/>
          <w:spacing w:val="1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3"/>
          <w:sz w:val="20"/>
          <w:szCs w:val="20"/>
        </w:rPr>
        <w:t>大、宜小则小、能集中则集中，不搞一刀切，做</w:t>
      </w:r>
      <w:r>
        <w:rPr>
          <w:rFonts w:ascii="宋体" w:hAnsi="宋体" w:eastAsia="宋体" w:cs="宋体"/>
          <w:spacing w:val="1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3"/>
          <w:sz w:val="20"/>
          <w:szCs w:val="20"/>
        </w:rPr>
        <w:t>到成熟一个、建设一个、运营一个，确保肉牛养</w:t>
      </w:r>
      <w:r>
        <w:rPr>
          <w:rFonts w:ascii="宋体" w:hAnsi="宋体" w:eastAsia="宋体" w:cs="宋体"/>
          <w:spacing w:val="1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殖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“</w:t>
      </w:r>
      <w:r>
        <w:rPr>
          <w:rFonts w:ascii="Times New Roman" w:hAnsi="Times New Roman" w:eastAsia="Times New Roman" w:cs="Times New Roman"/>
          <w:spacing w:val="-3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出户入园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”</w:t>
      </w:r>
      <w:r>
        <w:rPr>
          <w:rFonts w:ascii="宋体" w:hAnsi="宋体" w:eastAsia="宋体" w:cs="宋体"/>
          <w:spacing w:val="-1"/>
          <w:sz w:val="20"/>
          <w:szCs w:val="20"/>
        </w:rPr>
        <w:t>走得稳、走得顺、走得好。</w:t>
      </w:r>
    </w:p>
    <w:p>
      <w:pPr>
        <w:spacing w:before="54" w:line="327" w:lineRule="auto"/>
        <w:ind w:left="38" w:right="247" w:firstLine="416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——</w:t>
      </w:r>
      <w:r>
        <w:rPr>
          <w:rFonts w:ascii="宋体" w:hAnsi="宋体" w:eastAsia="宋体" w:cs="宋体"/>
          <w:sz w:val="20"/>
          <w:szCs w:val="20"/>
        </w:rPr>
        <w:t>政府引导、市场运作。建立政府推动、</w:t>
      </w:r>
      <w:r>
        <w:rPr>
          <w:rFonts w:ascii="宋体" w:hAnsi="宋体" w:eastAsia="宋体" w:cs="宋体"/>
          <w:spacing w:val="1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企业运营、农户参与的工作推进机制，鼓励社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8"/>
          <w:sz w:val="20"/>
          <w:szCs w:val="20"/>
        </w:rPr>
        <w:t>会资本以合作共建、村企联建等多种模式建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7"/>
          <w:sz w:val="20"/>
          <w:szCs w:val="20"/>
        </w:rPr>
        <w:t>园，支持新型经营主体采取入股经营、合作经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7"/>
          <w:sz w:val="20"/>
          <w:szCs w:val="20"/>
        </w:rPr>
        <w:t>营、托管代养等多形式参与园区经营管理，增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8"/>
          <w:sz w:val="20"/>
          <w:szCs w:val="20"/>
        </w:rPr>
        <w:t>强联农带农能力。</w:t>
      </w:r>
    </w:p>
    <w:p>
      <w:pPr>
        <w:spacing w:before="31" w:line="264" w:lineRule="exact"/>
        <w:ind w:left="452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b/>
          <w:bCs/>
          <w:spacing w:val="-6"/>
          <w:position w:val="1"/>
          <w:sz w:val="20"/>
          <w:szCs w:val="20"/>
        </w:rPr>
        <w:t>（</w:t>
      </w:r>
      <w:r>
        <w:rPr>
          <w:rFonts w:ascii="KaiTi" w:hAnsi="KaiTi" w:eastAsia="KaiTi" w:cs="KaiTi"/>
          <w:spacing w:val="-51"/>
          <w:position w:val="1"/>
          <w:sz w:val="20"/>
          <w:szCs w:val="20"/>
        </w:rPr>
        <w:t xml:space="preserve"> </w:t>
      </w:r>
      <w:r>
        <w:rPr>
          <w:rFonts w:ascii="KaiTi" w:hAnsi="KaiTi" w:eastAsia="KaiTi" w:cs="KaiTi"/>
          <w:b/>
          <w:bCs/>
          <w:spacing w:val="-6"/>
          <w:position w:val="1"/>
          <w:sz w:val="20"/>
          <w:szCs w:val="20"/>
        </w:rPr>
        <w:t>三</w:t>
      </w:r>
      <w:r>
        <w:rPr>
          <w:rFonts w:ascii="KaiTi" w:hAnsi="KaiTi" w:eastAsia="KaiTi" w:cs="KaiTi"/>
          <w:spacing w:val="-41"/>
          <w:position w:val="1"/>
          <w:sz w:val="20"/>
          <w:szCs w:val="20"/>
        </w:rPr>
        <w:t xml:space="preserve"> </w:t>
      </w:r>
      <w:r>
        <w:rPr>
          <w:rFonts w:ascii="KaiTi" w:hAnsi="KaiTi" w:eastAsia="KaiTi" w:cs="KaiTi"/>
          <w:b/>
          <w:bCs/>
          <w:spacing w:val="-6"/>
          <w:position w:val="1"/>
          <w:sz w:val="20"/>
          <w:szCs w:val="20"/>
        </w:rPr>
        <w:t>）目标任务。</w:t>
      </w:r>
    </w:p>
    <w:p>
      <w:pPr>
        <w:spacing w:before="100" w:line="323" w:lineRule="auto"/>
        <w:ind w:left="40" w:right="327" w:firstLine="414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12"/>
          <w:sz w:val="20"/>
          <w:szCs w:val="20"/>
        </w:rPr>
        <w:t>——</w:t>
      </w:r>
      <w:r>
        <w:rPr>
          <w:rFonts w:ascii="宋体" w:hAnsi="宋体" w:eastAsia="宋体" w:cs="宋体"/>
          <w:spacing w:val="12"/>
          <w:sz w:val="20"/>
          <w:szCs w:val="20"/>
        </w:rPr>
        <w:t>养殖方式实现新变革。肉牛养殖</w:t>
      </w:r>
      <w:r>
        <w:rPr>
          <w:rFonts w:ascii="Times New Roman" w:hAnsi="Times New Roman" w:eastAsia="Times New Roman" w:cs="Times New Roman"/>
          <w:spacing w:val="12"/>
          <w:sz w:val="20"/>
          <w:szCs w:val="20"/>
        </w:rPr>
        <w:t>“</w:t>
      </w:r>
      <w:r>
        <w:rPr>
          <w:rFonts w:ascii="Times New Roman" w:hAnsi="Times New Roman" w:eastAsia="Times New Roman" w:cs="Times New Roman"/>
          <w:spacing w:val="-2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2"/>
          <w:sz w:val="20"/>
          <w:szCs w:val="20"/>
        </w:rPr>
        <w:t>出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户入园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>”</w:t>
      </w:r>
      <w:r>
        <w:rPr>
          <w:rFonts w:ascii="宋体" w:hAnsi="宋体" w:eastAsia="宋体" w:cs="宋体"/>
          <w:spacing w:val="10"/>
          <w:sz w:val="20"/>
          <w:szCs w:val="20"/>
        </w:rPr>
        <w:t>的长效机制基本建立</w:t>
      </w:r>
      <w:r>
        <w:rPr>
          <w:rFonts w:ascii="宋体" w:hAnsi="宋体" w:eastAsia="宋体" w:cs="宋体"/>
          <w:spacing w:val="-4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，肉牛养殖出户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入园率达到</w:t>
      </w:r>
      <w:r>
        <w:rPr>
          <w:rFonts w:ascii="宋体" w:hAnsi="宋体" w:eastAsia="宋体" w:cs="宋体"/>
          <w:spacing w:val="-3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80%</w:t>
      </w:r>
      <w:r>
        <w:rPr>
          <w:rFonts w:ascii="宋体" w:hAnsi="宋体" w:eastAsia="宋体" w:cs="宋体"/>
          <w:spacing w:val="6"/>
          <w:sz w:val="20"/>
          <w:szCs w:val="20"/>
        </w:rPr>
        <w:t>以上。</w:t>
      </w:r>
    </w:p>
    <w:p>
      <w:pPr>
        <w:spacing w:before="32" w:line="324" w:lineRule="auto"/>
        <w:ind w:left="40" w:right="304" w:firstLine="414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——</w:t>
      </w:r>
      <w:r>
        <w:rPr>
          <w:rFonts w:ascii="宋体" w:hAnsi="宋体" w:eastAsia="宋体" w:cs="宋体"/>
          <w:spacing w:val="8"/>
          <w:sz w:val="20"/>
          <w:szCs w:val="20"/>
        </w:rPr>
        <w:t>标准生产实现新突破。集约化养殖、</w:t>
      </w:r>
      <w:r>
        <w:rPr>
          <w:rFonts w:ascii="宋体" w:hAnsi="宋体" w:eastAsia="宋体" w:cs="宋体"/>
          <w:spacing w:val="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标准化生产、园区化管理的现代化肉牛养殖模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式全面形成，肉牛养殖全程质量追溯体系基本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建立。</w:t>
      </w:r>
    </w:p>
    <w:p>
      <w:pPr>
        <w:spacing w:before="34" w:line="326" w:lineRule="auto"/>
        <w:ind w:left="37" w:right="327" w:firstLine="417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19"/>
          <w:sz w:val="20"/>
          <w:szCs w:val="20"/>
        </w:rPr>
        <w:t>——</w:t>
      </w:r>
      <w:r>
        <w:rPr>
          <w:rFonts w:ascii="宋体" w:hAnsi="宋体" w:eastAsia="宋体" w:cs="宋体"/>
          <w:spacing w:val="19"/>
          <w:sz w:val="20"/>
          <w:szCs w:val="20"/>
        </w:rPr>
        <w:t>产业转型实现新跨越。肉牛集约养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 殖、订单收购、精深加工、品牌培育的全产业 链条实现无缝衔接，农民与企业的利益联结趋 </w:t>
      </w:r>
      <w:r>
        <w:rPr>
          <w:rFonts w:ascii="宋体" w:hAnsi="宋体" w:eastAsia="宋体" w:cs="宋体"/>
          <w:spacing w:val="8"/>
          <w:sz w:val="20"/>
          <w:szCs w:val="20"/>
        </w:rPr>
        <w:t>于稳固，肉牛加工转化率达到</w:t>
      </w:r>
      <w:r>
        <w:rPr>
          <w:rFonts w:ascii="宋体" w:hAnsi="宋体" w:eastAsia="宋体" w:cs="宋体"/>
          <w:spacing w:val="-3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70%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</w:p>
    <w:p>
      <w:pPr>
        <w:spacing w:before="27" w:line="325" w:lineRule="auto"/>
        <w:ind w:left="40" w:right="304" w:firstLine="414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——</w:t>
      </w:r>
      <w:r>
        <w:rPr>
          <w:rFonts w:ascii="宋体" w:hAnsi="宋体" w:eastAsia="宋体" w:cs="宋体"/>
          <w:spacing w:val="7"/>
          <w:sz w:val="20"/>
          <w:szCs w:val="20"/>
        </w:rPr>
        <w:t>农民增收实现新提升。养殖户收益从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单纯的养殖环节逐步向屠宰加工、粪污处理、 </w:t>
      </w:r>
      <w:r>
        <w:rPr>
          <w:rFonts w:ascii="宋体" w:hAnsi="宋体" w:eastAsia="宋体" w:cs="宋体"/>
          <w:spacing w:val="7"/>
          <w:sz w:val="20"/>
          <w:szCs w:val="20"/>
        </w:rPr>
        <w:t>园区务工、集体分红等多环节转变，农民肉牛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产业收入年人均递增</w:t>
      </w:r>
      <w:r>
        <w:rPr>
          <w:rFonts w:ascii="宋体" w:hAnsi="宋体" w:eastAsia="宋体" w:cs="宋体"/>
          <w:spacing w:val="-1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13%</w:t>
      </w:r>
      <w:r>
        <w:rPr>
          <w:rFonts w:ascii="宋体" w:hAnsi="宋体" w:eastAsia="宋体" w:cs="宋体"/>
          <w:spacing w:val="6"/>
          <w:sz w:val="20"/>
          <w:szCs w:val="20"/>
        </w:rPr>
        <w:t>以上。</w:t>
      </w:r>
    </w:p>
    <w:p>
      <w:pPr>
        <w:spacing w:before="33" w:line="187" w:lineRule="auto"/>
        <w:ind w:left="455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——</w:t>
      </w:r>
      <w:r>
        <w:rPr>
          <w:rFonts w:ascii="宋体" w:hAnsi="宋体" w:eastAsia="宋体" w:cs="宋体"/>
          <w:spacing w:val="7"/>
          <w:sz w:val="20"/>
          <w:szCs w:val="20"/>
        </w:rPr>
        <w:t>人居环境实现新改善。人畜分离的目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0" w:line="322" w:lineRule="auto"/>
        <w:ind w:left="2" w:right="80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标基本实现，养殖粪污资源化利用的长效机制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3"/>
          <w:sz w:val="20"/>
          <w:szCs w:val="20"/>
        </w:rPr>
        <w:t>基本建立</w:t>
      </w:r>
      <w:r>
        <w:rPr>
          <w:rFonts w:ascii="宋体" w:hAnsi="宋体" w:eastAsia="宋体" w:cs="宋体"/>
          <w:spacing w:val="-5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3"/>
          <w:sz w:val="20"/>
          <w:szCs w:val="20"/>
        </w:rPr>
        <w:t>，畜禽粪污综合利用率达到</w:t>
      </w:r>
      <w:r>
        <w:rPr>
          <w:rFonts w:ascii="宋体" w:hAnsi="宋体" w:eastAsia="宋体" w:cs="宋体"/>
          <w:spacing w:val="-3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3"/>
          <w:sz w:val="20"/>
          <w:szCs w:val="20"/>
        </w:rPr>
        <w:t>95%</w:t>
      </w:r>
      <w:r>
        <w:rPr>
          <w:rFonts w:ascii="宋体" w:hAnsi="宋体" w:eastAsia="宋体" w:cs="宋体"/>
          <w:spacing w:val="13"/>
          <w:sz w:val="20"/>
          <w:szCs w:val="20"/>
        </w:rPr>
        <w:t>以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上，农村环境脏乱差状况得到明显改善。</w:t>
      </w:r>
    </w:p>
    <w:p>
      <w:pPr>
        <w:spacing w:before="20" w:line="209" w:lineRule="auto"/>
        <w:ind w:left="41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4"/>
          <w:sz w:val="20"/>
          <w:szCs w:val="20"/>
        </w:rPr>
        <w:t>三、坚持多元化投资，探索光伏融合新路径</w:t>
      </w:r>
    </w:p>
    <w:p>
      <w:pPr>
        <w:spacing w:before="63" w:line="325" w:lineRule="auto"/>
        <w:ind w:firstLine="414"/>
        <w:rPr>
          <w:rFonts w:ascii="宋体" w:hAnsi="宋体" w:eastAsia="宋体" w:cs="宋体"/>
          <w:sz w:val="20"/>
          <w:szCs w:val="20"/>
        </w:rPr>
      </w:pPr>
      <w:r>
        <w:rPr>
          <w:rFonts w:ascii="KaiTi" w:hAnsi="KaiTi" w:eastAsia="KaiTi" w:cs="KaiTi"/>
          <w:b/>
          <w:bCs/>
          <w:spacing w:val="6"/>
          <w:sz w:val="20"/>
          <w:szCs w:val="20"/>
        </w:rPr>
        <w:t>（一）龙头企业引领型。</w:t>
      </w:r>
      <w:r>
        <w:rPr>
          <w:rFonts w:ascii="宋体" w:hAnsi="宋体" w:eastAsia="宋体" w:cs="宋体"/>
          <w:spacing w:val="6"/>
          <w:sz w:val="20"/>
          <w:szCs w:val="20"/>
        </w:rPr>
        <w:t>发挥龙头企业在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0"/>
          <w:sz w:val="20"/>
          <w:szCs w:val="20"/>
        </w:rPr>
        <w:t>开拓市场、引领生产、深化加工、科技创新、</w:t>
      </w:r>
      <w:r>
        <w:rPr>
          <w:rFonts w:ascii="宋体" w:hAnsi="宋体" w:eastAsia="宋体" w:cs="宋体"/>
          <w:spacing w:val="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销售服务等方面优势，采取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‘</w:t>
      </w:r>
      <w:r>
        <w:rPr>
          <w:rFonts w:ascii="宋体" w:hAnsi="宋体" w:eastAsia="宋体" w:cs="宋体"/>
          <w:spacing w:val="8"/>
          <w:sz w:val="20"/>
          <w:szCs w:val="20"/>
        </w:rPr>
        <w:t>光伏企业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+</w:t>
      </w:r>
      <w:r>
        <w:rPr>
          <w:rFonts w:ascii="宋体" w:hAnsi="宋体" w:eastAsia="宋体" w:cs="宋体"/>
          <w:spacing w:val="8"/>
          <w:sz w:val="20"/>
          <w:szCs w:val="20"/>
        </w:rPr>
        <w:t>龙头企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业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+</w:t>
      </w:r>
      <w:r>
        <w:rPr>
          <w:rFonts w:ascii="宋体" w:hAnsi="宋体" w:eastAsia="宋体" w:cs="宋体"/>
          <w:spacing w:val="8"/>
          <w:sz w:val="20"/>
          <w:szCs w:val="20"/>
        </w:rPr>
        <w:t>政府补贴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’</w:t>
      </w:r>
      <w:r>
        <w:rPr>
          <w:rFonts w:ascii="宋体" w:hAnsi="宋体" w:eastAsia="宋体" w:cs="宋体"/>
          <w:spacing w:val="8"/>
          <w:sz w:val="20"/>
          <w:szCs w:val="20"/>
        </w:rPr>
        <w:t>投资模式，鼓励养殖企业投资建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设养殖园区。养殖户以肉牛折价入股方式与企 业建立稳定的股份合作关系，企业应优先雇佣 </w:t>
      </w:r>
      <w:r>
        <w:rPr>
          <w:rFonts w:ascii="宋体" w:hAnsi="宋体" w:eastAsia="宋体" w:cs="宋体"/>
          <w:spacing w:val="15"/>
          <w:sz w:val="20"/>
          <w:szCs w:val="20"/>
        </w:rPr>
        <w:t>入园农户参与园区经营管理</w:t>
      </w:r>
      <w:r>
        <w:rPr>
          <w:rFonts w:ascii="宋体" w:hAnsi="宋体" w:eastAsia="宋体" w:cs="宋体"/>
          <w:spacing w:val="-3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5"/>
          <w:sz w:val="20"/>
          <w:szCs w:val="20"/>
        </w:rPr>
        <w:t>，构建龙头连园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区、园区带农户的联农带农新机制。企业要制 定肉牛养殖标准化技术操作规程，实行统一集 中养殖、统一良种引进、统一饲料配方、统一 养殖技术、统一疫病防治、统一粪污处理、统 </w:t>
      </w:r>
      <w:r>
        <w:rPr>
          <w:rFonts w:ascii="宋体" w:hAnsi="宋体" w:eastAsia="宋体" w:cs="宋体"/>
          <w:spacing w:val="18"/>
          <w:sz w:val="20"/>
          <w:szCs w:val="20"/>
        </w:rPr>
        <w:t>一回收加工、统一品牌销售</w:t>
      </w:r>
      <w:r>
        <w:rPr>
          <w:rFonts w:ascii="Times New Roman" w:hAnsi="Times New Roman" w:eastAsia="Times New Roman" w:cs="Times New Roman"/>
          <w:spacing w:val="18"/>
          <w:sz w:val="20"/>
          <w:szCs w:val="20"/>
        </w:rPr>
        <w:t>“</w:t>
      </w:r>
      <w:r>
        <w:rPr>
          <w:rFonts w:ascii="宋体" w:hAnsi="宋体" w:eastAsia="宋体" w:cs="宋体"/>
          <w:spacing w:val="18"/>
          <w:sz w:val="20"/>
          <w:szCs w:val="20"/>
        </w:rPr>
        <w:t>八统一</w:t>
      </w:r>
      <w:r>
        <w:rPr>
          <w:rFonts w:ascii="Times New Roman" w:hAnsi="Times New Roman" w:eastAsia="Times New Roman" w:cs="Times New Roman"/>
          <w:spacing w:val="18"/>
          <w:sz w:val="20"/>
          <w:szCs w:val="20"/>
        </w:rPr>
        <w:t>”</w:t>
      </w:r>
      <w:r>
        <w:rPr>
          <w:rFonts w:ascii="宋体" w:hAnsi="宋体" w:eastAsia="宋体" w:cs="宋体"/>
          <w:spacing w:val="18"/>
          <w:sz w:val="20"/>
          <w:szCs w:val="20"/>
        </w:rPr>
        <w:t>管理模</w:t>
      </w:r>
      <w:r>
        <w:rPr>
          <w:rFonts w:ascii="宋体" w:hAnsi="宋体" w:eastAsia="宋体" w:cs="宋体"/>
          <w:spacing w:val="1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式，构建集养殖、加工、销售一体化的全产业 </w:t>
      </w:r>
      <w:r>
        <w:rPr>
          <w:rFonts w:ascii="宋体" w:hAnsi="宋体" w:eastAsia="宋体" w:cs="宋体"/>
          <w:spacing w:val="-8"/>
          <w:sz w:val="20"/>
          <w:szCs w:val="20"/>
        </w:rPr>
        <w:t>链有机整体，打造现代肉牛标准化养殖示范园区。</w:t>
      </w:r>
    </w:p>
    <w:p>
      <w:pPr>
        <w:spacing w:before="119" w:line="321" w:lineRule="auto"/>
        <w:ind w:left="1" w:firstLine="413"/>
        <w:rPr>
          <w:rFonts w:ascii="宋体" w:hAnsi="宋体" w:eastAsia="宋体" w:cs="宋体"/>
          <w:sz w:val="20"/>
          <w:szCs w:val="20"/>
        </w:rPr>
      </w:pPr>
      <w:r>
        <w:rPr>
          <w:rFonts w:ascii="KaiTi" w:hAnsi="KaiTi" w:eastAsia="KaiTi" w:cs="KaiTi"/>
          <w:b/>
          <w:bCs/>
          <w:spacing w:val="3"/>
          <w:sz w:val="20"/>
          <w:szCs w:val="20"/>
        </w:rPr>
        <w:t>（</w:t>
      </w:r>
      <w:r>
        <w:rPr>
          <w:rFonts w:ascii="KaiTi" w:hAnsi="KaiTi" w:eastAsia="KaiTi" w:cs="KaiTi"/>
          <w:spacing w:val="-44"/>
          <w:sz w:val="20"/>
          <w:szCs w:val="20"/>
        </w:rPr>
        <w:t xml:space="preserve"> </w:t>
      </w:r>
      <w:r>
        <w:rPr>
          <w:rFonts w:ascii="KaiTi" w:hAnsi="KaiTi" w:eastAsia="KaiTi" w:cs="KaiTi"/>
          <w:b/>
          <w:bCs/>
          <w:spacing w:val="3"/>
          <w:sz w:val="20"/>
          <w:szCs w:val="20"/>
        </w:rPr>
        <w:t>二）光伏产业融合型。</w:t>
      </w:r>
      <w:r>
        <w:rPr>
          <w:rFonts w:ascii="宋体" w:hAnsi="宋体" w:eastAsia="宋体" w:cs="宋体"/>
          <w:spacing w:val="3"/>
          <w:sz w:val="20"/>
          <w:szCs w:val="20"/>
        </w:rPr>
        <w:t>抢抓国家支持宁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1"/>
          <w:sz w:val="20"/>
          <w:szCs w:val="20"/>
        </w:rPr>
        <w:t>夏能源转型发展的政策机遇</w:t>
      </w:r>
      <w:r>
        <w:rPr>
          <w:rFonts w:ascii="宋体" w:hAnsi="宋体" w:eastAsia="宋体" w:cs="宋体"/>
          <w:spacing w:val="-4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1"/>
          <w:sz w:val="20"/>
          <w:szCs w:val="20"/>
        </w:rPr>
        <w:t>，按照</w:t>
      </w:r>
      <w:r>
        <w:rPr>
          <w:rFonts w:ascii="Times New Roman" w:hAnsi="Times New Roman" w:eastAsia="Times New Roman" w:cs="Times New Roman"/>
          <w:spacing w:val="11"/>
          <w:sz w:val="20"/>
          <w:szCs w:val="20"/>
        </w:rPr>
        <w:t>“</w:t>
      </w:r>
      <w:r>
        <w:rPr>
          <w:rFonts w:ascii="宋体" w:hAnsi="宋体" w:eastAsia="宋体" w:cs="宋体"/>
          <w:spacing w:val="11"/>
          <w:sz w:val="20"/>
          <w:szCs w:val="20"/>
        </w:rPr>
        <w:t>谁投资、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谁受益、谁管理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”</w:t>
      </w:r>
      <w:r>
        <w:rPr>
          <w:rFonts w:ascii="Times New Roman" w:hAnsi="Times New Roman" w:eastAsia="Times New Roman" w:cs="Times New Roman"/>
          <w:spacing w:val="-1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的原则，采取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“</w:t>
      </w:r>
      <w:r>
        <w:rPr>
          <w:rFonts w:ascii="宋体" w:hAnsi="宋体" w:eastAsia="宋体" w:cs="宋体"/>
          <w:spacing w:val="6"/>
          <w:sz w:val="20"/>
          <w:szCs w:val="20"/>
        </w:rPr>
        <w:t>光伏企业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+”</w:t>
      </w:r>
      <w:r>
        <w:rPr>
          <w:rFonts w:ascii="宋体" w:hAnsi="宋体" w:eastAsia="宋体" w:cs="宋体"/>
          <w:spacing w:val="6"/>
          <w:sz w:val="20"/>
          <w:szCs w:val="20"/>
        </w:rPr>
        <w:t>投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7"/>
          <w:sz w:val="20"/>
          <w:szCs w:val="20"/>
        </w:rPr>
        <w:t>资模式，按照光伏企业、政府补贴、社会资本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"/>
          <w:sz w:val="20"/>
          <w:szCs w:val="20"/>
        </w:rPr>
        <w:t>各占</w:t>
      </w:r>
      <w:r>
        <w:rPr>
          <w:rFonts w:ascii="宋体" w:hAnsi="宋体" w:eastAsia="宋体" w:cs="宋体"/>
          <w:spacing w:val="-2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1/3</w:t>
      </w:r>
      <w:r>
        <w:rPr>
          <w:rFonts w:ascii="Times New Roman" w:hAnsi="Times New Roman" w:eastAsia="Times New Roman" w:cs="Times New Roman"/>
          <w:spacing w:val="2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"/>
          <w:sz w:val="20"/>
          <w:szCs w:val="20"/>
        </w:rPr>
        <w:t>的投资比例，鼓励龙头企业、合</w:t>
      </w:r>
      <w:r>
        <w:rPr>
          <w:rFonts w:ascii="宋体" w:hAnsi="宋体" w:eastAsia="宋体" w:cs="宋体"/>
          <w:sz w:val="20"/>
          <w:szCs w:val="20"/>
        </w:rPr>
        <w:t xml:space="preserve">作社、 </w:t>
      </w:r>
      <w:r>
        <w:rPr>
          <w:rFonts w:ascii="宋体" w:hAnsi="宋体" w:eastAsia="宋体" w:cs="宋体"/>
          <w:spacing w:val="7"/>
          <w:sz w:val="20"/>
          <w:szCs w:val="20"/>
        </w:rPr>
        <w:t>养殖大户等联合建设园区，推动光伏产业与肉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6"/>
          <w:sz w:val="20"/>
          <w:szCs w:val="20"/>
        </w:rPr>
        <w:t>牛养殖有机融合，打造肉牛养殖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“</w:t>
      </w:r>
      <w:r>
        <w:rPr>
          <w:rFonts w:ascii="Times New Roman" w:hAnsi="Times New Roman" w:eastAsia="Times New Roman" w:cs="Times New Roman"/>
          <w:spacing w:val="-3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出户入园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+</w:t>
      </w:r>
      <w:r>
        <w:rPr>
          <w:rFonts w:ascii="宋体" w:hAnsi="宋体" w:eastAsia="宋体" w:cs="宋体"/>
          <w:spacing w:val="5"/>
          <w:sz w:val="20"/>
          <w:szCs w:val="20"/>
        </w:rPr>
        <w:t>光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2"/>
          <w:sz w:val="20"/>
          <w:szCs w:val="20"/>
        </w:rPr>
        <w:t>伏产业</w:t>
      </w:r>
      <w:r>
        <w:rPr>
          <w:rFonts w:ascii="Times New Roman" w:hAnsi="Times New Roman" w:eastAsia="Times New Roman" w:cs="Times New Roman"/>
          <w:spacing w:val="12"/>
          <w:sz w:val="20"/>
          <w:szCs w:val="20"/>
        </w:rPr>
        <w:t>”</w:t>
      </w:r>
      <w:r>
        <w:rPr>
          <w:rFonts w:ascii="宋体" w:hAnsi="宋体" w:eastAsia="宋体" w:cs="宋体"/>
          <w:spacing w:val="12"/>
          <w:sz w:val="20"/>
          <w:szCs w:val="20"/>
        </w:rPr>
        <w:t>融合发展示范推广新模式。政府补贴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7"/>
          <w:sz w:val="20"/>
          <w:szCs w:val="20"/>
        </w:rPr>
        <w:t>建园形成的固定资产，产权归属村集体，资产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7"/>
          <w:sz w:val="20"/>
          <w:szCs w:val="20"/>
        </w:rPr>
        <w:t>量化到村民。</w:t>
      </w:r>
    </w:p>
    <w:p>
      <w:pPr>
        <w:spacing w:before="116" w:line="315" w:lineRule="auto"/>
        <w:ind w:left="2" w:right="80" w:firstLine="412"/>
        <w:rPr>
          <w:rFonts w:ascii="宋体" w:hAnsi="宋体" w:eastAsia="宋体" w:cs="宋体"/>
          <w:sz w:val="20"/>
          <w:szCs w:val="20"/>
        </w:rPr>
      </w:pPr>
      <w:r>
        <w:rPr>
          <w:rFonts w:ascii="KaiTi" w:hAnsi="KaiTi" w:eastAsia="KaiTi" w:cs="KaiTi"/>
          <w:b/>
          <w:bCs/>
          <w:spacing w:val="3"/>
          <w:sz w:val="20"/>
          <w:szCs w:val="20"/>
        </w:rPr>
        <w:t>（</w:t>
      </w:r>
      <w:r>
        <w:rPr>
          <w:rFonts w:ascii="KaiTi" w:hAnsi="KaiTi" w:eastAsia="KaiTi" w:cs="KaiTi"/>
          <w:spacing w:val="-49"/>
          <w:sz w:val="20"/>
          <w:szCs w:val="20"/>
        </w:rPr>
        <w:t xml:space="preserve"> </w:t>
      </w:r>
      <w:r>
        <w:rPr>
          <w:rFonts w:ascii="KaiTi" w:hAnsi="KaiTi" w:eastAsia="KaiTi" w:cs="KaiTi"/>
          <w:b/>
          <w:bCs/>
          <w:spacing w:val="3"/>
          <w:sz w:val="20"/>
          <w:szCs w:val="20"/>
        </w:rPr>
        <w:t>三）经营主体带动型。</w:t>
      </w:r>
      <w:r>
        <w:rPr>
          <w:rFonts w:ascii="宋体" w:hAnsi="宋体" w:eastAsia="宋体" w:cs="宋体"/>
          <w:spacing w:val="3"/>
          <w:sz w:val="20"/>
          <w:szCs w:val="20"/>
        </w:rPr>
        <w:t>建立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“</w:t>
      </w:r>
      <w:r>
        <w:rPr>
          <w:rFonts w:ascii="宋体" w:hAnsi="宋体" w:eastAsia="宋体" w:cs="宋体"/>
          <w:spacing w:val="3"/>
          <w:sz w:val="20"/>
          <w:szCs w:val="20"/>
        </w:rPr>
        <w:t>光伏企业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+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合作社（村集体经济组织）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+</w:t>
      </w:r>
      <w:r>
        <w:rPr>
          <w:rFonts w:ascii="宋体" w:hAnsi="宋体" w:eastAsia="宋体" w:cs="宋体"/>
          <w:spacing w:val="6"/>
          <w:sz w:val="20"/>
          <w:szCs w:val="20"/>
        </w:rPr>
        <w:t>政府补贴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”</w:t>
      </w:r>
      <w:r>
        <w:rPr>
          <w:rFonts w:ascii="宋体" w:hAnsi="宋体" w:eastAsia="宋体" w:cs="宋体"/>
          <w:spacing w:val="6"/>
          <w:sz w:val="20"/>
          <w:szCs w:val="20"/>
        </w:rPr>
        <w:t>投资模</w:t>
      </w:r>
      <w:r>
        <w:rPr>
          <w:rFonts w:ascii="宋体" w:hAnsi="宋体" w:eastAsia="宋体" w:cs="宋体"/>
          <w:spacing w:val="17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式，由养殖专业合作社、村集体经济组织等牵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头建设养殖园区，按照合作企业制定的标准化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5"/>
          <w:sz w:val="20"/>
          <w:szCs w:val="20"/>
        </w:rPr>
        <w:t>生产技术规程和出栏标准</w:t>
      </w:r>
      <w:r>
        <w:rPr>
          <w:rFonts w:ascii="宋体" w:hAnsi="宋体" w:eastAsia="宋体" w:cs="宋体"/>
          <w:spacing w:val="-4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5"/>
          <w:sz w:val="20"/>
          <w:szCs w:val="20"/>
        </w:rPr>
        <w:t>，建立统一良种供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应、统一饲料配方、统一喂养技术、统一疫病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防治、统一订单收购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“</w:t>
      </w:r>
      <w:r>
        <w:rPr>
          <w:rFonts w:ascii="宋体" w:hAnsi="宋体" w:eastAsia="宋体" w:cs="宋体"/>
          <w:spacing w:val="8"/>
          <w:sz w:val="20"/>
          <w:szCs w:val="20"/>
        </w:rPr>
        <w:t>五统一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”</w:t>
      </w:r>
      <w:r>
        <w:rPr>
          <w:rFonts w:ascii="宋体" w:hAnsi="宋体" w:eastAsia="宋体" w:cs="宋体"/>
          <w:spacing w:val="8"/>
          <w:sz w:val="20"/>
          <w:szCs w:val="20"/>
        </w:rPr>
        <w:t>管理模式，组织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养殖户入园自主喂养</w:t>
      </w:r>
      <w:r>
        <w:rPr>
          <w:rFonts w:ascii="宋体" w:hAnsi="宋体" w:eastAsia="宋体" w:cs="宋体"/>
          <w:spacing w:val="-4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，打造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>“</w:t>
      </w:r>
      <w:r>
        <w:rPr>
          <w:rFonts w:ascii="宋体" w:hAnsi="宋体" w:eastAsia="宋体" w:cs="宋体"/>
          <w:spacing w:val="10"/>
          <w:sz w:val="20"/>
          <w:szCs w:val="20"/>
        </w:rPr>
        <w:t>政府引导、合作</w:t>
      </w:r>
    </w:p>
    <w:p>
      <w:pPr>
        <w:spacing w:line="315" w:lineRule="auto"/>
        <w:rPr>
          <w:rFonts w:ascii="宋体" w:hAnsi="宋体" w:eastAsia="宋体" w:cs="宋体"/>
          <w:sz w:val="20"/>
          <w:szCs w:val="20"/>
        </w:rPr>
        <w:sectPr>
          <w:type w:val="continuous"/>
          <w:pgSz w:w="11906" w:h="16839"/>
          <w:pgMar w:top="1854" w:right="1509" w:bottom="1442" w:left="1551" w:header="1433" w:footer="1243" w:gutter="0"/>
          <w:cols w:equalWidth="0" w:num="2">
            <w:col w:w="4515" w:space="100"/>
            <w:col w:w="4230"/>
          </w:cols>
        </w:sectPr>
      </w:pPr>
    </w:p>
    <w:p>
      <w:pPr>
        <w:spacing w:before="79"/>
      </w:pPr>
      <w:r>
        <w:drawing>
          <wp:anchor distT="0" distB="0" distL="0" distR="0" simplePos="0" relativeHeight="251701248" behindDoc="0" locked="0" layoutInCell="0" allowOverlap="1">
            <wp:simplePos x="0" y="0"/>
            <wp:positionH relativeFrom="page">
              <wp:posOffset>984885</wp:posOffset>
            </wp:positionH>
            <wp:positionV relativeFrom="page">
              <wp:posOffset>1202690</wp:posOffset>
            </wp:positionV>
            <wp:extent cx="5579745" cy="7620"/>
            <wp:effectExtent l="0" t="0" r="0" b="0"/>
            <wp:wrapNone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579744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headerReference r:id="rId17" w:type="default"/>
          <w:footerReference r:id="rId18" w:type="default"/>
          <w:pgSz w:w="11906" w:h="16839"/>
          <w:pgMar w:top="1854" w:right="1517" w:bottom="1435" w:left="1551" w:header="1433" w:footer="1248" w:gutter="0"/>
          <w:cols w:equalWidth="0" w:num="1">
            <w:col w:w="8837"/>
          </w:cols>
        </w:sectPr>
      </w:pPr>
    </w:p>
    <w:p>
      <w:pPr>
        <w:spacing w:before="40" w:line="222" w:lineRule="auto"/>
        <w:ind w:left="4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社主导、养殖户参与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”</w:t>
      </w:r>
      <w:r>
        <w:rPr>
          <w:rFonts w:ascii="宋体" w:hAnsi="宋体" w:eastAsia="宋体" w:cs="宋体"/>
          <w:spacing w:val="8"/>
          <w:sz w:val="20"/>
          <w:szCs w:val="20"/>
        </w:rPr>
        <w:t>的联农带农新格局。</w:t>
      </w:r>
    </w:p>
    <w:p>
      <w:pPr>
        <w:spacing w:before="112" w:line="319" w:lineRule="auto"/>
        <w:ind w:left="39" w:right="327" w:firstLine="413"/>
        <w:rPr>
          <w:rFonts w:ascii="宋体" w:hAnsi="宋体" w:eastAsia="宋体" w:cs="宋体"/>
          <w:sz w:val="20"/>
          <w:szCs w:val="20"/>
        </w:rPr>
      </w:pPr>
      <w:r>
        <w:rPr>
          <w:rFonts w:ascii="KaiTi" w:hAnsi="KaiTi" w:eastAsia="KaiTi" w:cs="KaiTi"/>
          <w:b/>
          <w:bCs/>
          <w:spacing w:val="3"/>
          <w:sz w:val="20"/>
          <w:szCs w:val="20"/>
        </w:rPr>
        <w:t>（</w:t>
      </w:r>
      <w:r>
        <w:rPr>
          <w:rFonts w:ascii="KaiTi" w:hAnsi="KaiTi" w:eastAsia="KaiTi" w:cs="KaiTi"/>
          <w:spacing w:val="-44"/>
          <w:sz w:val="20"/>
          <w:szCs w:val="20"/>
        </w:rPr>
        <w:t xml:space="preserve"> </w:t>
      </w:r>
      <w:r>
        <w:rPr>
          <w:rFonts w:ascii="KaiTi" w:hAnsi="KaiTi" w:eastAsia="KaiTi" w:cs="KaiTi"/>
          <w:b/>
          <w:bCs/>
          <w:spacing w:val="3"/>
          <w:sz w:val="20"/>
          <w:szCs w:val="20"/>
        </w:rPr>
        <w:t>四）社会帮扶援建型。</w:t>
      </w:r>
      <w:r>
        <w:rPr>
          <w:rFonts w:ascii="宋体" w:hAnsi="宋体" w:eastAsia="宋体" w:cs="宋体"/>
          <w:spacing w:val="3"/>
          <w:sz w:val="20"/>
          <w:szCs w:val="20"/>
        </w:rPr>
        <w:t>持续深化闽宁对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口帮扶协作，主动对接联系定点帮扶单位，发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挥社会公益性组织的积极作用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，建立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>“</w:t>
      </w:r>
      <w:r>
        <w:rPr>
          <w:rFonts w:ascii="宋体" w:hAnsi="宋体" w:eastAsia="宋体" w:cs="宋体"/>
          <w:spacing w:val="10"/>
          <w:sz w:val="20"/>
          <w:szCs w:val="20"/>
        </w:rPr>
        <w:t>光伏企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业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+</w:t>
      </w:r>
      <w:r>
        <w:rPr>
          <w:rFonts w:ascii="宋体" w:hAnsi="宋体" w:eastAsia="宋体" w:cs="宋体"/>
          <w:spacing w:val="6"/>
          <w:sz w:val="20"/>
          <w:szCs w:val="20"/>
        </w:rPr>
        <w:t>公益性组织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”</w:t>
      </w:r>
      <w:r>
        <w:rPr>
          <w:rFonts w:ascii="宋体" w:hAnsi="宋体" w:eastAsia="宋体" w:cs="宋体"/>
          <w:spacing w:val="6"/>
          <w:sz w:val="20"/>
          <w:szCs w:val="20"/>
        </w:rPr>
        <w:t>投资模式，在群众居住集中的</w:t>
      </w:r>
      <w:r>
        <w:rPr>
          <w:rFonts w:ascii="宋体" w:hAnsi="宋体" w:eastAsia="宋体" w:cs="宋体"/>
          <w:spacing w:val="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移民村、居民点和城郊村等帮助建设标准化养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殖园区，力争在全市肉牛养殖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“</w:t>
      </w:r>
      <w:r>
        <w:rPr>
          <w:rFonts w:ascii="Times New Roman" w:hAnsi="Times New Roman" w:eastAsia="Times New Roman" w:cs="Times New Roman"/>
          <w:spacing w:val="-2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出户入园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”</w:t>
      </w:r>
      <w:r>
        <w:rPr>
          <w:rFonts w:ascii="宋体" w:hAnsi="宋体" w:eastAsia="宋体" w:cs="宋体"/>
          <w:spacing w:val="7"/>
          <w:sz w:val="20"/>
          <w:szCs w:val="20"/>
        </w:rPr>
        <w:t>中走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在前、作示范，率先打造肉牛养殖和生态环境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协调发展的样板区、示范区。</w:t>
      </w:r>
    </w:p>
    <w:p>
      <w:pPr>
        <w:spacing w:before="112" w:line="209" w:lineRule="auto"/>
        <w:ind w:left="45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4"/>
          <w:sz w:val="20"/>
          <w:szCs w:val="20"/>
        </w:rPr>
        <w:t>四、坚持高质量发展，增强园区发展新活力</w:t>
      </w:r>
    </w:p>
    <w:p>
      <w:pPr>
        <w:spacing w:before="67" w:line="317" w:lineRule="auto"/>
        <w:ind w:left="40" w:right="284" w:firstLine="411"/>
        <w:rPr>
          <w:rFonts w:ascii="宋体" w:hAnsi="宋体" w:eastAsia="宋体" w:cs="宋体"/>
          <w:sz w:val="20"/>
          <w:szCs w:val="20"/>
        </w:rPr>
      </w:pPr>
      <w:r>
        <w:rPr>
          <w:rFonts w:ascii="KaiTi" w:hAnsi="KaiTi" w:eastAsia="KaiTi" w:cs="KaiTi"/>
          <w:b/>
          <w:bCs/>
          <w:spacing w:val="6"/>
          <w:sz w:val="20"/>
          <w:szCs w:val="20"/>
        </w:rPr>
        <w:t>（一）推进标准化生产。</w:t>
      </w:r>
      <w:r>
        <w:rPr>
          <w:rFonts w:ascii="宋体" w:hAnsi="宋体" w:eastAsia="宋体" w:cs="宋体"/>
          <w:spacing w:val="6"/>
          <w:sz w:val="20"/>
          <w:szCs w:val="20"/>
        </w:rPr>
        <w:t>实施质量兴农战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略，对标农产品质量标准要求，满足企业个性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化需求，加强肉牛养殖全过程质量追溯管理，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 实行统一良种供应、统一饲料配送、统一喂养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技术、统一疫病防治、统一标准出栏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>“</w:t>
      </w:r>
      <w:r>
        <w:rPr>
          <w:rFonts w:ascii="宋体" w:hAnsi="宋体" w:eastAsia="宋体" w:cs="宋体"/>
          <w:spacing w:val="10"/>
          <w:sz w:val="20"/>
          <w:szCs w:val="20"/>
        </w:rPr>
        <w:t>五统一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>”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管理模式，打造高端肉牛标准化养殖示范园，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提高牛肉质量和竞争力。</w:t>
      </w:r>
    </w:p>
    <w:p>
      <w:pPr>
        <w:spacing w:before="116" w:line="319" w:lineRule="auto"/>
        <w:ind w:left="40" w:right="263" w:firstLine="412"/>
        <w:rPr>
          <w:rFonts w:ascii="宋体" w:hAnsi="宋体" w:eastAsia="宋体" w:cs="宋体"/>
          <w:sz w:val="20"/>
          <w:szCs w:val="20"/>
        </w:rPr>
      </w:pPr>
      <w:r>
        <w:rPr>
          <w:rFonts w:ascii="KaiTi" w:hAnsi="KaiTi" w:eastAsia="KaiTi" w:cs="KaiTi"/>
          <w:b/>
          <w:bCs/>
          <w:spacing w:val="3"/>
          <w:sz w:val="20"/>
          <w:szCs w:val="20"/>
        </w:rPr>
        <w:t>（</w:t>
      </w:r>
      <w:r>
        <w:rPr>
          <w:rFonts w:ascii="KaiTi" w:hAnsi="KaiTi" w:eastAsia="KaiTi" w:cs="KaiTi"/>
          <w:spacing w:val="-44"/>
          <w:sz w:val="20"/>
          <w:szCs w:val="20"/>
        </w:rPr>
        <w:t xml:space="preserve"> </w:t>
      </w:r>
      <w:r>
        <w:rPr>
          <w:rFonts w:ascii="KaiTi" w:hAnsi="KaiTi" w:eastAsia="KaiTi" w:cs="KaiTi"/>
          <w:b/>
          <w:bCs/>
          <w:spacing w:val="3"/>
          <w:sz w:val="20"/>
          <w:szCs w:val="20"/>
        </w:rPr>
        <w:t>二）推进品牌化经营。</w:t>
      </w:r>
      <w:r>
        <w:rPr>
          <w:rFonts w:ascii="宋体" w:hAnsi="宋体" w:eastAsia="宋体" w:cs="宋体"/>
          <w:spacing w:val="3"/>
          <w:sz w:val="20"/>
          <w:szCs w:val="20"/>
        </w:rPr>
        <w:t>实施品牌强农战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略，强化品牌意识，注重品牌培育，加大品牌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宣传，规范产品包装标识，支持龙头企业等通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过参加各种博览会、市外城市设立品牌营销专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区以及主流媒体专题宣传等多种形式，向社会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集中推介发布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>“</w:t>
      </w:r>
      <w:r>
        <w:rPr>
          <w:rFonts w:ascii="宋体" w:hAnsi="宋体" w:eastAsia="宋体" w:cs="宋体"/>
          <w:spacing w:val="10"/>
          <w:sz w:val="20"/>
          <w:szCs w:val="20"/>
        </w:rPr>
        <w:t>固原黄牛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>”</w:t>
      </w:r>
      <w:r>
        <w:rPr>
          <w:rFonts w:ascii="Times New Roman" w:hAnsi="Times New Roman" w:eastAsia="Times New Roman" w:cs="Times New Roman"/>
          <w:spacing w:val="-2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品牌</w:t>
      </w:r>
      <w:r>
        <w:rPr>
          <w:rFonts w:ascii="宋体" w:hAnsi="宋体" w:eastAsia="宋体" w:cs="宋体"/>
          <w:spacing w:val="-57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，打响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>“</w:t>
      </w:r>
      <w:r>
        <w:rPr>
          <w:rFonts w:ascii="宋体" w:hAnsi="宋体" w:eastAsia="宋体" w:cs="宋体"/>
          <w:spacing w:val="10"/>
          <w:sz w:val="20"/>
          <w:szCs w:val="20"/>
        </w:rPr>
        <w:t>固原黄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牛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”</w:t>
      </w:r>
      <w:r>
        <w:rPr>
          <w:rFonts w:ascii="宋体" w:hAnsi="宋体" w:eastAsia="宋体" w:cs="宋体"/>
          <w:spacing w:val="5"/>
          <w:sz w:val="20"/>
          <w:szCs w:val="20"/>
        </w:rPr>
        <w:t>金字招牌，不断提高品牌知名度、美誉度，</w:t>
      </w:r>
      <w:r>
        <w:rPr>
          <w:rFonts w:ascii="宋体" w:hAnsi="宋体" w:eastAsia="宋体" w:cs="宋体"/>
          <w:spacing w:val="1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提升品牌溢价能力。</w:t>
      </w:r>
    </w:p>
    <w:p>
      <w:pPr>
        <w:spacing w:before="122" w:line="321" w:lineRule="auto"/>
        <w:ind w:left="40" w:right="247" w:firstLine="412"/>
        <w:rPr>
          <w:rFonts w:ascii="宋体" w:hAnsi="宋体" w:eastAsia="宋体" w:cs="宋体"/>
          <w:sz w:val="20"/>
          <w:szCs w:val="20"/>
        </w:rPr>
      </w:pPr>
      <w:r>
        <w:rPr>
          <w:rFonts w:ascii="KaiTi" w:hAnsi="KaiTi" w:eastAsia="KaiTi" w:cs="KaiTi"/>
          <w:b/>
          <w:bCs/>
          <w:spacing w:val="3"/>
          <w:sz w:val="20"/>
          <w:szCs w:val="20"/>
        </w:rPr>
        <w:t>（</w:t>
      </w:r>
      <w:r>
        <w:rPr>
          <w:rFonts w:ascii="KaiTi" w:hAnsi="KaiTi" w:eastAsia="KaiTi" w:cs="KaiTi"/>
          <w:spacing w:val="-44"/>
          <w:sz w:val="20"/>
          <w:szCs w:val="20"/>
        </w:rPr>
        <w:t xml:space="preserve"> </w:t>
      </w:r>
      <w:r>
        <w:rPr>
          <w:rFonts w:ascii="KaiTi" w:hAnsi="KaiTi" w:eastAsia="KaiTi" w:cs="KaiTi"/>
          <w:b/>
          <w:bCs/>
          <w:spacing w:val="3"/>
          <w:sz w:val="20"/>
          <w:szCs w:val="20"/>
        </w:rPr>
        <w:t>三）推进产业化发展。</w:t>
      </w:r>
      <w:r>
        <w:rPr>
          <w:rFonts w:ascii="宋体" w:hAnsi="宋体" w:eastAsia="宋体" w:cs="宋体"/>
          <w:spacing w:val="3"/>
          <w:sz w:val="20"/>
          <w:szCs w:val="20"/>
        </w:rPr>
        <w:t>聚焦打造全国百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5"/>
          <w:sz w:val="20"/>
          <w:szCs w:val="20"/>
        </w:rPr>
        <w:t>万头高端肉牛加工基地</w:t>
      </w:r>
      <w:r>
        <w:rPr>
          <w:rFonts w:ascii="宋体" w:hAnsi="宋体" w:eastAsia="宋体" w:cs="宋体"/>
          <w:spacing w:val="-4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5"/>
          <w:sz w:val="20"/>
          <w:szCs w:val="20"/>
        </w:rPr>
        <w:t>，以高质量发展为目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1"/>
          <w:sz w:val="20"/>
          <w:szCs w:val="20"/>
        </w:rPr>
        <w:t>标，以全产业链开发、全价值链提升为路径，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支持企业建设肉牛现代化屠宰加工生产线，加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7"/>
          <w:sz w:val="20"/>
          <w:szCs w:val="20"/>
        </w:rPr>
        <w:t>大特色牛肉产品、特色风味产品、副产品精深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7"/>
          <w:sz w:val="20"/>
          <w:szCs w:val="20"/>
        </w:rPr>
        <w:t>加工技术研发力度，引进胴体分级加工、分割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1"/>
          <w:sz w:val="20"/>
          <w:szCs w:val="20"/>
        </w:rPr>
        <w:t>包装技术，开展冷鲜牛肉生产和熟制品加工，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开发优质高档休闲类牛肉产品，提升肉牛精深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"/>
          <w:sz w:val="20"/>
          <w:szCs w:val="20"/>
        </w:rPr>
        <w:t>加工能力，构建一二三产融合、上中下游一体、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产供加销互促的现代肉牛产业体系。</w:t>
      </w:r>
    </w:p>
    <w:p>
      <w:pPr>
        <w:spacing w:before="117" w:line="211" w:lineRule="auto"/>
        <w:ind w:left="452"/>
        <w:rPr>
          <w:rFonts w:ascii="宋体" w:hAnsi="宋体" w:eastAsia="宋体" w:cs="宋体"/>
          <w:sz w:val="20"/>
          <w:szCs w:val="20"/>
        </w:rPr>
      </w:pPr>
      <w:r>
        <w:rPr>
          <w:rFonts w:ascii="KaiTi" w:hAnsi="KaiTi" w:eastAsia="KaiTi" w:cs="KaiTi"/>
          <w:b/>
          <w:bCs/>
          <w:spacing w:val="3"/>
          <w:sz w:val="20"/>
          <w:szCs w:val="20"/>
        </w:rPr>
        <w:t>（</w:t>
      </w:r>
      <w:r>
        <w:rPr>
          <w:rFonts w:ascii="KaiTi" w:hAnsi="KaiTi" w:eastAsia="KaiTi" w:cs="KaiTi"/>
          <w:spacing w:val="-44"/>
          <w:sz w:val="20"/>
          <w:szCs w:val="20"/>
        </w:rPr>
        <w:t xml:space="preserve"> </w:t>
      </w:r>
      <w:r>
        <w:rPr>
          <w:rFonts w:ascii="KaiTi" w:hAnsi="KaiTi" w:eastAsia="KaiTi" w:cs="KaiTi"/>
          <w:b/>
          <w:bCs/>
          <w:spacing w:val="3"/>
          <w:sz w:val="20"/>
          <w:szCs w:val="20"/>
        </w:rPr>
        <w:t>四）推进数字化管理。</w:t>
      </w:r>
      <w:r>
        <w:rPr>
          <w:rFonts w:ascii="宋体" w:hAnsi="宋体" w:eastAsia="宋体" w:cs="宋体"/>
          <w:spacing w:val="3"/>
          <w:sz w:val="20"/>
          <w:szCs w:val="20"/>
        </w:rPr>
        <w:t>推动物联网、大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1" w:line="329" w:lineRule="auto"/>
        <w:ind w:firstLine="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9"/>
          <w:sz w:val="20"/>
          <w:szCs w:val="20"/>
        </w:rPr>
        <w:t>数据等现代信息技术在农业领域集成与应用，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2"/>
          <w:sz w:val="20"/>
          <w:szCs w:val="20"/>
        </w:rPr>
        <w:t>建设全市统一的智慧化信息平台，将肉牛全产业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2"/>
          <w:sz w:val="20"/>
          <w:szCs w:val="20"/>
        </w:rPr>
        <w:t>链纳入平台管理，在对每一头肉牛全过程跟踪和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"/>
          <w:sz w:val="20"/>
          <w:szCs w:val="20"/>
        </w:rPr>
        <w:t>精细化管理的同时，建立良种引进、养殖技术、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2"/>
          <w:sz w:val="20"/>
          <w:szCs w:val="20"/>
        </w:rPr>
        <w:t>饲草配送、粪污处理、屠宰销售等各个环节的信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2"/>
          <w:sz w:val="20"/>
          <w:szCs w:val="20"/>
        </w:rPr>
        <w:t>息发布平台，打通养殖园区、饲料配送企业、粪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3"/>
          <w:sz w:val="20"/>
          <w:szCs w:val="20"/>
        </w:rPr>
        <w:t>污处理企业、屠宰加工企业、养殖户之间的信息</w:t>
      </w:r>
      <w:r>
        <w:rPr>
          <w:rFonts w:ascii="宋体" w:hAnsi="宋体" w:eastAsia="宋体" w:cs="宋体"/>
          <w:spacing w:val="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2"/>
          <w:sz w:val="20"/>
          <w:szCs w:val="20"/>
        </w:rPr>
        <w:t>壁垒，实现肉牛养殖全过程的数字化控制和智能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"/>
          <w:sz w:val="20"/>
          <w:szCs w:val="20"/>
        </w:rPr>
        <w:t>化管理，推动肉牛产业高质量发展。</w:t>
      </w:r>
    </w:p>
    <w:p>
      <w:pPr>
        <w:spacing w:before="31" w:line="323" w:lineRule="auto"/>
        <w:ind w:left="1" w:right="50" w:firstLine="413"/>
        <w:rPr>
          <w:rFonts w:ascii="宋体" w:hAnsi="宋体" w:eastAsia="宋体" w:cs="宋体"/>
          <w:sz w:val="20"/>
          <w:szCs w:val="20"/>
        </w:rPr>
      </w:pPr>
      <w:r>
        <w:rPr>
          <w:rFonts w:ascii="KaiTi" w:hAnsi="KaiTi" w:eastAsia="KaiTi" w:cs="KaiTi"/>
          <w:b/>
          <w:bCs/>
          <w:spacing w:val="6"/>
          <w:sz w:val="20"/>
          <w:szCs w:val="20"/>
        </w:rPr>
        <w:t>（五）推进社会化服务。</w:t>
      </w:r>
      <w:r>
        <w:rPr>
          <w:rFonts w:ascii="宋体" w:hAnsi="宋体" w:eastAsia="宋体" w:cs="宋体"/>
          <w:spacing w:val="6"/>
          <w:sz w:val="20"/>
          <w:szCs w:val="20"/>
        </w:rPr>
        <w:t>紧盯园区肉牛养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殖集约化、规模化、标准化的发展需求，培育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壮大农业社会化服务组织，开展在疫病防治、</w:t>
      </w:r>
      <w:r>
        <w:rPr>
          <w:rFonts w:ascii="宋体" w:hAnsi="宋体" w:eastAsia="宋体" w:cs="宋体"/>
          <w:spacing w:val="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饲料配送、粪污处理等方面开展专项服务、连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锁服务、个性化服务等综合配套服务。疫病防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治上，由政府统一购买社会化服务，统一开展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肉牛疫病防治；饲草配送上</w:t>
      </w:r>
      <w:r>
        <w:rPr>
          <w:rFonts w:ascii="宋体" w:hAnsi="宋体" w:eastAsia="宋体" w:cs="宋体"/>
          <w:spacing w:val="-57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，以</w:t>
      </w:r>
      <w:r>
        <w:rPr>
          <w:rFonts w:ascii="宋体" w:hAnsi="宋体" w:eastAsia="宋体" w:cs="宋体"/>
          <w:spacing w:val="-3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30 </w:t>
      </w:r>
      <w:r>
        <w:rPr>
          <w:rFonts w:ascii="宋体" w:hAnsi="宋体" w:eastAsia="宋体" w:cs="宋体"/>
          <w:spacing w:val="9"/>
          <w:sz w:val="20"/>
          <w:szCs w:val="20"/>
        </w:rPr>
        <w:t>公里为服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务半径，由龙头企业或社会化服务组织建立</w:t>
      </w:r>
      <w:r>
        <w:rPr>
          <w:rFonts w:ascii="宋体" w:hAnsi="宋体" w:eastAsia="宋体" w:cs="宋体"/>
          <w:spacing w:val="-1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1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个干草和精料配送点，开展订单式配送；粪污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处理上，以肉牛存栏量</w:t>
      </w:r>
      <w:r>
        <w:rPr>
          <w:rFonts w:ascii="宋体" w:hAnsi="宋体" w:eastAsia="宋体" w:cs="宋体"/>
          <w:spacing w:val="-2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2.7 </w:t>
      </w:r>
      <w:r>
        <w:rPr>
          <w:rFonts w:ascii="宋体" w:hAnsi="宋体" w:eastAsia="宋体" w:cs="宋体"/>
          <w:spacing w:val="9"/>
          <w:sz w:val="20"/>
          <w:szCs w:val="20"/>
        </w:rPr>
        <w:t>万头为服务范围，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引进企业建立</w:t>
      </w:r>
      <w:r>
        <w:rPr>
          <w:rFonts w:ascii="宋体" w:hAnsi="宋体" w:eastAsia="宋体" w:cs="宋体"/>
          <w:spacing w:val="-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 xml:space="preserve">1 </w:t>
      </w:r>
      <w:r>
        <w:rPr>
          <w:rFonts w:ascii="宋体" w:hAnsi="宋体" w:eastAsia="宋体" w:cs="宋体"/>
          <w:spacing w:val="4"/>
          <w:sz w:val="20"/>
          <w:szCs w:val="20"/>
        </w:rPr>
        <w:t>个产能</w:t>
      </w:r>
      <w:r>
        <w:rPr>
          <w:rFonts w:ascii="宋体" w:hAnsi="宋体" w:eastAsia="宋体" w:cs="宋体"/>
          <w:spacing w:val="-3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 xml:space="preserve">5 </w:t>
      </w:r>
      <w:r>
        <w:rPr>
          <w:rFonts w:ascii="宋体" w:hAnsi="宋体" w:eastAsia="宋体" w:cs="宋体"/>
          <w:spacing w:val="4"/>
          <w:sz w:val="20"/>
          <w:szCs w:val="20"/>
        </w:rPr>
        <w:t>万吨的有机肥厂，实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行定期收集转运、集中加工处理。</w:t>
      </w:r>
    </w:p>
    <w:p>
      <w:pPr>
        <w:spacing w:before="110" w:line="209" w:lineRule="auto"/>
        <w:ind w:left="40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3"/>
          <w:sz w:val="20"/>
          <w:szCs w:val="20"/>
        </w:rPr>
        <w:t>五、坚持多主体经营，创新园区运行新机制</w:t>
      </w:r>
    </w:p>
    <w:p>
      <w:pPr>
        <w:spacing w:before="65" w:line="319" w:lineRule="auto"/>
        <w:ind w:left="1" w:right="73" w:firstLine="413"/>
        <w:rPr>
          <w:rFonts w:ascii="宋体" w:hAnsi="宋体" w:eastAsia="宋体" w:cs="宋体"/>
          <w:sz w:val="20"/>
          <w:szCs w:val="20"/>
        </w:rPr>
      </w:pPr>
      <w:r>
        <w:rPr>
          <w:rFonts w:ascii="KaiTi" w:hAnsi="KaiTi" w:eastAsia="KaiTi" w:cs="KaiTi"/>
          <w:b/>
          <w:bCs/>
          <w:spacing w:val="6"/>
          <w:sz w:val="20"/>
          <w:szCs w:val="20"/>
        </w:rPr>
        <w:t>（一）自主经营。</w:t>
      </w:r>
      <w:r>
        <w:rPr>
          <w:rFonts w:ascii="宋体" w:hAnsi="宋体" w:eastAsia="宋体" w:cs="宋体"/>
          <w:spacing w:val="6"/>
          <w:sz w:val="20"/>
          <w:szCs w:val="20"/>
        </w:rPr>
        <w:t>园区根据肉牛养殖户需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求，以户为单位划分家庭养殖区域，在园区的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统一管理下，养殖户入园自主养殖肉牛，自行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决定肉牛出售。园区生产经营在村党组织的领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导下，成立园区肉牛养殖管委会，实行网格化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管理，由村民小组组长、党员担任网格员，每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个网格员联系</w:t>
      </w:r>
      <w:r>
        <w:rPr>
          <w:rFonts w:ascii="宋体" w:hAnsi="宋体" w:eastAsia="宋体" w:cs="宋体"/>
          <w:spacing w:val="-3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5—7 </w:t>
      </w:r>
      <w:r>
        <w:rPr>
          <w:rFonts w:ascii="宋体" w:hAnsi="宋体" w:eastAsia="宋体" w:cs="宋体"/>
          <w:spacing w:val="9"/>
          <w:sz w:val="20"/>
          <w:szCs w:val="20"/>
        </w:rPr>
        <w:t>户入园养殖户</w:t>
      </w:r>
      <w:r>
        <w:rPr>
          <w:rFonts w:ascii="宋体" w:hAnsi="宋体" w:eastAsia="宋体" w:cs="宋体"/>
          <w:spacing w:val="-6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，做好园区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与入园农户的协调与服务。</w:t>
      </w:r>
    </w:p>
    <w:p>
      <w:pPr>
        <w:spacing w:before="118" w:line="312" w:lineRule="auto"/>
        <w:ind w:left="3" w:right="73" w:firstLine="411"/>
        <w:rPr>
          <w:rFonts w:ascii="宋体" w:hAnsi="宋体" w:eastAsia="宋体" w:cs="宋体"/>
          <w:sz w:val="20"/>
          <w:szCs w:val="20"/>
        </w:rPr>
      </w:pPr>
      <w:r>
        <w:rPr>
          <w:rFonts w:ascii="KaiTi" w:hAnsi="KaiTi" w:eastAsia="KaiTi" w:cs="KaiTi"/>
          <w:b/>
          <w:bCs/>
          <w:spacing w:val="3"/>
          <w:sz w:val="20"/>
          <w:szCs w:val="20"/>
        </w:rPr>
        <w:t>（</w:t>
      </w:r>
      <w:r>
        <w:rPr>
          <w:rFonts w:ascii="KaiTi" w:hAnsi="KaiTi" w:eastAsia="KaiTi" w:cs="KaiTi"/>
          <w:spacing w:val="-38"/>
          <w:sz w:val="20"/>
          <w:szCs w:val="20"/>
        </w:rPr>
        <w:t xml:space="preserve"> </w:t>
      </w:r>
      <w:r>
        <w:rPr>
          <w:rFonts w:ascii="KaiTi" w:hAnsi="KaiTi" w:eastAsia="KaiTi" w:cs="KaiTi"/>
          <w:b/>
          <w:bCs/>
          <w:spacing w:val="3"/>
          <w:sz w:val="20"/>
          <w:szCs w:val="20"/>
        </w:rPr>
        <w:t>二）托管经营。</w:t>
      </w:r>
      <w:r>
        <w:rPr>
          <w:rFonts w:ascii="宋体" w:hAnsi="宋体" w:eastAsia="宋体" w:cs="宋体"/>
          <w:spacing w:val="3"/>
          <w:sz w:val="20"/>
          <w:szCs w:val="20"/>
        </w:rPr>
        <w:t>针对有养殖积极性但无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劳力的养殖户，采取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>“</w:t>
      </w:r>
      <w:r>
        <w:rPr>
          <w:rFonts w:ascii="宋体" w:hAnsi="宋体" w:eastAsia="宋体" w:cs="宋体"/>
          <w:spacing w:val="10"/>
          <w:sz w:val="20"/>
          <w:szCs w:val="20"/>
        </w:rPr>
        <w:t>政府引导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>+</w:t>
      </w:r>
      <w:r>
        <w:rPr>
          <w:rFonts w:ascii="Times New Roman" w:hAnsi="Times New Roman" w:eastAsia="Times New Roman" w:cs="Times New Roman"/>
          <w:spacing w:val="-2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园区托管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+</w:t>
      </w:r>
      <w:r>
        <w:rPr>
          <w:rFonts w:ascii="宋体" w:hAnsi="宋体" w:eastAsia="宋体" w:cs="宋体"/>
          <w:spacing w:val="9"/>
          <w:sz w:val="20"/>
          <w:szCs w:val="20"/>
        </w:rPr>
        <w:t>养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殖户受益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”</w:t>
      </w:r>
      <w:r>
        <w:rPr>
          <w:rFonts w:ascii="Times New Roman" w:hAnsi="Times New Roman" w:eastAsia="Times New Roman" w:cs="Times New Roman"/>
          <w:spacing w:val="-3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的养殖模式，园区与养殖户签订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“</w:t>
      </w:r>
      <w:r>
        <w:rPr>
          <w:rFonts w:ascii="宋体" w:hAnsi="宋体" w:eastAsia="宋体" w:cs="宋体"/>
          <w:spacing w:val="7"/>
          <w:sz w:val="20"/>
          <w:szCs w:val="20"/>
        </w:rPr>
        <w:t>托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管代养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>”</w:t>
      </w:r>
      <w:r>
        <w:rPr>
          <w:rFonts w:ascii="宋体" w:hAnsi="宋体" w:eastAsia="宋体" w:cs="宋体"/>
          <w:spacing w:val="10"/>
          <w:sz w:val="20"/>
          <w:szCs w:val="20"/>
        </w:rPr>
        <w:t>协议</w:t>
      </w:r>
      <w:r>
        <w:rPr>
          <w:rFonts w:ascii="宋体" w:hAnsi="宋体" w:eastAsia="宋体" w:cs="宋体"/>
          <w:spacing w:val="-4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，养殖户将自家肉牛托管给园区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统一饲养、统一管理、统一销售，园区扣除饲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养成本后按照协议的利润分成比例，一次性返</w:t>
      </w:r>
    </w:p>
    <w:p>
      <w:pPr>
        <w:spacing w:line="312" w:lineRule="auto"/>
        <w:rPr>
          <w:rFonts w:ascii="宋体" w:hAnsi="宋体" w:eastAsia="宋体" w:cs="宋体"/>
          <w:sz w:val="20"/>
          <w:szCs w:val="20"/>
        </w:rPr>
        <w:sectPr>
          <w:type w:val="continuous"/>
          <w:pgSz w:w="11906" w:h="16839"/>
          <w:pgMar w:top="1854" w:right="1517" w:bottom="1435" w:left="1551" w:header="1433" w:footer="1248" w:gutter="0"/>
          <w:cols w:equalWidth="0" w:num="2">
            <w:col w:w="4515" w:space="100"/>
            <w:col w:w="4223"/>
          </w:cols>
        </w:sectPr>
      </w:pPr>
    </w:p>
    <w:p>
      <w:pPr>
        <w:spacing w:before="69"/>
      </w:pPr>
      <w:r>
        <w:drawing>
          <wp:anchor distT="0" distB="0" distL="0" distR="0" simplePos="0" relativeHeight="251703296" behindDoc="0" locked="0" layoutInCell="0" allowOverlap="1">
            <wp:simplePos x="0" y="0"/>
            <wp:positionH relativeFrom="page">
              <wp:posOffset>984885</wp:posOffset>
            </wp:positionH>
            <wp:positionV relativeFrom="page">
              <wp:posOffset>1202690</wp:posOffset>
            </wp:positionV>
            <wp:extent cx="5579745" cy="7620"/>
            <wp:effectExtent l="0" t="0" r="0" b="0"/>
            <wp:wrapNone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579744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headerReference r:id="rId19" w:type="default"/>
          <w:footerReference r:id="rId20" w:type="default"/>
          <w:pgSz w:w="11906" w:h="16839"/>
          <w:pgMar w:top="1854" w:right="1509" w:bottom="1442" w:left="1551" w:header="1433" w:footer="1243" w:gutter="0"/>
          <w:cols w:equalWidth="0" w:num="1">
            <w:col w:w="8845"/>
          </w:cols>
        </w:sectPr>
      </w:pPr>
    </w:p>
    <w:p>
      <w:pPr>
        <w:spacing w:before="51" w:line="223" w:lineRule="auto"/>
        <w:ind w:left="4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还给养殖户，让家家都有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“</w:t>
      </w:r>
      <w:r>
        <w:rPr>
          <w:rFonts w:ascii="宋体" w:hAnsi="宋体" w:eastAsia="宋体" w:cs="宋体"/>
          <w:spacing w:val="8"/>
          <w:sz w:val="20"/>
          <w:szCs w:val="20"/>
        </w:rPr>
        <w:t>致富的牛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”</w:t>
      </w:r>
      <w:r>
        <w:rPr>
          <w:rFonts w:ascii="宋体" w:hAnsi="宋体" w:eastAsia="宋体" w:cs="宋体"/>
          <w:spacing w:val="8"/>
          <w:sz w:val="20"/>
          <w:szCs w:val="20"/>
        </w:rPr>
        <w:t>。</w:t>
      </w:r>
    </w:p>
    <w:p>
      <w:pPr>
        <w:spacing w:before="111" w:line="325" w:lineRule="auto"/>
        <w:ind w:left="38" w:right="320" w:firstLine="413"/>
        <w:rPr>
          <w:rFonts w:ascii="宋体" w:hAnsi="宋体" w:eastAsia="宋体" w:cs="宋体"/>
          <w:sz w:val="20"/>
          <w:szCs w:val="20"/>
        </w:rPr>
      </w:pPr>
      <w:r>
        <w:rPr>
          <w:rFonts w:ascii="KaiTi" w:hAnsi="KaiTi" w:eastAsia="KaiTi" w:cs="KaiTi"/>
          <w:b/>
          <w:bCs/>
          <w:spacing w:val="3"/>
          <w:sz w:val="20"/>
          <w:szCs w:val="20"/>
        </w:rPr>
        <w:t>（</w:t>
      </w:r>
      <w:r>
        <w:rPr>
          <w:rFonts w:ascii="KaiTi" w:hAnsi="KaiTi" w:eastAsia="KaiTi" w:cs="KaiTi"/>
          <w:spacing w:val="-38"/>
          <w:sz w:val="20"/>
          <w:szCs w:val="20"/>
        </w:rPr>
        <w:t xml:space="preserve"> </w:t>
      </w:r>
      <w:r>
        <w:rPr>
          <w:rFonts w:ascii="KaiTi" w:hAnsi="KaiTi" w:eastAsia="KaiTi" w:cs="KaiTi"/>
          <w:b/>
          <w:bCs/>
          <w:spacing w:val="3"/>
          <w:sz w:val="20"/>
          <w:szCs w:val="20"/>
        </w:rPr>
        <w:t>三）合作经营。</w:t>
      </w:r>
      <w:r>
        <w:rPr>
          <w:rFonts w:ascii="宋体" w:hAnsi="宋体" w:eastAsia="宋体" w:cs="宋体"/>
          <w:spacing w:val="3"/>
          <w:sz w:val="20"/>
          <w:szCs w:val="20"/>
        </w:rPr>
        <w:t>成立园区肉牛养殖专业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5"/>
          <w:sz w:val="20"/>
          <w:szCs w:val="20"/>
        </w:rPr>
        <w:t>合作社</w:t>
      </w:r>
      <w:r>
        <w:rPr>
          <w:rFonts w:ascii="宋体" w:hAnsi="宋体" w:eastAsia="宋体" w:cs="宋体"/>
          <w:spacing w:val="-3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5"/>
          <w:sz w:val="20"/>
          <w:szCs w:val="20"/>
        </w:rPr>
        <w:t>，将入园养殖户全部吸纳为合作社社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员，建立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“</w:t>
      </w:r>
      <w:r>
        <w:rPr>
          <w:rFonts w:ascii="宋体" w:hAnsi="宋体" w:eastAsia="宋体" w:cs="宋体"/>
          <w:spacing w:val="9"/>
          <w:sz w:val="20"/>
          <w:szCs w:val="20"/>
        </w:rPr>
        <w:t>龙头企业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+</w:t>
      </w:r>
      <w:r>
        <w:rPr>
          <w:rFonts w:ascii="宋体" w:hAnsi="宋体" w:eastAsia="宋体" w:cs="宋体"/>
          <w:spacing w:val="9"/>
          <w:sz w:val="20"/>
          <w:szCs w:val="20"/>
        </w:rPr>
        <w:t>合作社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+</w:t>
      </w:r>
      <w:r>
        <w:rPr>
          <w:rFonts w:ascii="Times New Roman" w:hAnsi="Times New Roman" w:eastAsia="Times New Roman" w:cs="Times New Roman"/>
          <w:spacing w:val="-2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园区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+</w:t>
      </w:r>
      <w:r>
        <w:rPr>
          <w:rFonts w:ascii="宋体" w:hAnsi="宋体" w:eastAsia="宋体" w:cs="宋体"/>
          <w:spacing w:val="9"/>
          <w:sz w:val="20"/>
          <w:szCs w:val="20"/>
        </w:rPr>
        <w:t>社员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”</w:t>
      </w:r>
      <w:r>
        <w:rPr>
          <w:rFonts w:ascii="宋体" w:hAnsi="宋体" w:eastAsia="宋体" w:cs="宋体"/>
          <w:spacing w:val="9"/>
          <w:sz w:val="20"/>
          <w:szCs w:val="20"/>
        </w:rPr>
        <w:t>经营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模式，合作社外连市场（企业）、内连社员，</w:t>
      </w:r>
      <w:r>
        <w:rPr>
          <w:rFonts w:ascii="宋体" w:hAnsi="宋体" w:eastAsia="宋体" w:cs="宋体"/>
          <w:spacing w:val="1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8"/>
          <w:sz w:val="20"/>
          <w:szCs w:val="20"/>
        </w:rPr>
        <w:t>把千家万户的小农户与千变万化的大市场联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结起来，把一家一户的分散养殖户组织起来，</w:t>
      </w:r>
      <w:r>
        <w:rPr>
          <w:rFonts w:ascii="宋体" w:hAnsi="宋体" w:eastAsia="宋体" w:cs="宋体"/>
          <w:spacing w:val="1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当好市场信息情报员、合作洽谈谈判员、生产 经营服务员，为入园养殖户提供技术指导、饲 料调运、疫病防治、肉牛销售等全方位服务，</w:t>
      </w:r>
      <w:r>
        <w:rPr>
          <w:rFonts w:ascii="宋体" w:hAnsi="宋体" w:eastAsia="宋体" w:cs="宋体"/>
          <w:spacing w:val="1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形成利益共享、风险共担的利益共同体。</w:t>
      </w:r>
    </w:p>
    <w:p>
      <w:pPr>
        <w:spacing w:before="77" w:line="321" w:lineRule="auto"/>
        <w:ind w:left="40" w:right="246" w:firstLine="411"/>
        <w:rPr>
          <w:rFonts w:ascii="宋体" w:hAnsi="宋体" w:eastAsia="宋体" w:cs="宋体"/>
          <w:sz w:val="20"/>
          <w:szCs w:val="20"/>
        </w:rPr>
      </w:pPr>
      <w:r>
        <w:rPr>
          <w:rFonts w:ascii="KaiTi" w:hAnsi="KaiTi" w:eastAsia="KaiTi" w:cs="KaiTi"/>
          <w:b/>
          <w:bCs/>
          <w:spacing w:val="3"/>
          <w:sz w:val="20"/>
          <w:szCs w:val="20"/>
        </w:rPr>
        <w:t>（</w:t>
      </w:r>
      <w:r>
        <w:rPr>
          <w:rFonts w:ascii="KaiTi" w:hAnsi="KaiTi" w:eastAsia="KaiTi" w:cs="KaiTi"/>
          <w:spacing w:val="-38"/>
          <w:sz w:val="20"/>
          <w:szCs w:val="20"/>
        </w:rPr>
        <w:t xml:space="preserve"> </w:t>
      </w:r>
      <w:r>
        <w:rPr>
          <w:rFonts w:ascii="KaiTi" w:hAnsi="KaiTi" w:eastAsia="KaiTi" w:cs="KaiTi"/>
          <w:b/>
          <w:bCs/>
          <w:spacing w:val="3"/>
          <w:sz w:val="20"/>
          <w:szCs w:val="20"/>
        </w:rPr>
        <w:t>四）股份经营。</w:t>
      </w:r>
      <w:r>
        <w:rPr>
          <w:rFonts w:ascii="宋体" w:hAnsi="宋体" w:eastAsia="宋体" w:cs="宋体"/>
          <w:spacing w:val="3"/>
          <w:sz w:val="20"/>
          <w:szCs w:val="20"/>
        </w:rPr>
        <w:t>发挥龙头企业在开拓市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7"/>
          <w:sz w:val="20"/>
          <w:szCs w:val="20"/>
        </w:rPr>
        <w:t>场、引领生产、精深加工、科技创新、销售服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7"/>
          <w:sz w:val="20"/>
          <w:szCs w:val="20"/>
        </w:rPr>
        <w:t>务等方面优势，建立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“</w:t>
      </w:r>
      <w:r>
        <w:rPr>
          <w:rFonts w:ascii="宋体" w:hAnsi="宋体" w:eastAsia="宋体" w:cs="宋体"/>
          <w:spacing w:val="7"/>
          <w:sz w:val="20"/>
          <w:szCs w:val="20"/>
        </w:rPr>
        <w:t>龙头企业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+</w:t>
      </w:r>
      <w:r>
        <w:rPr>
          <w:rFonts w:ascii="Times New Roman" w:hAnsi="Times New Roman" w:eastAsia="Times New Roman" w:cs="Times New Roman"/>
          <w:spacing w:val="-2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园区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+</w:t>
      </w:r>
      <w:r>
        <w:rPr>
          <w:rFonts w:ascii="宋体" w:hAnsi="宋体" w:eastAsia="宋体" w:cs="宋体"/>
          <w:spacing w:val="7"/>
          <w:sz w:val="20"/>
          <w:szCs w:val="20"/>
        </w:rPr>
        <w:t>养殖户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”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"/>
          <w:sz w:val="20"/>
          <w:szCs w:val="20"/>
        </w:rPr>
        <w:t>经营模式，实行统一生产标准、统一技术服务、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统一良种供应、统一肉牛收购，企业为养殖户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7"/>
          <w:sz w:val="20"/>
          <w:szCs w:val="20"/>
        </w:rPr>
        <w:t>提供良种基础母牛或架子牛，通过建立价格保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7"/>
          <w:sz w:val="20"/>
          <w:szCs w:val="20"/>
        </w:rPr>
        <w:t>险机制进行订单收购加工。企业与养殖户签订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7"/>
          <w:sz w:val="20"/>
          <w:szCs w:val="20"/>
        </w:rPr>
        <w:t>入股协议，养殖户以肉牛、土地等实物形式入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9"/>
          <w:sz w:val="20"/>
          <w:szCs w:val="20"/>
        </w:rPr>
        <w:t>股，按照入股份额年终一次性分红。</w:t>
      </w:r>
    </w:p>
    <w:p>
      <w:pPr>
        <w:spacing w:before="108" w:line="209" w:lineRule="auto"/>
        <w:ind w:left="444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4"/>
          <w:sz w:val="20"/>
          <w:szCs w:val="20"/>
        </w:rPr>
        <w:t>六、强化保障措施，确保出户入园落地见效</w:t>
      </w:r>
    </w:p>
    <w:p>
      <w:pPr>
        <w:spacing w:before="73" w:line="323" w:lineRule="auto"/>
        <w:ind w:left="40" w:right="217" w:firstLine="412"/>
        <w:rPr>
          <w:rFonts w:ascii="宋体" w:hAnsi="宋体" w:eastAsia="宋体" w:cs="宋体"/>
          <w:sz w:val="20"/>
          <w:szCs w:val="20"/>
        </w:rPr>
      </w:pPr>
      <w:r>
        <w:rPr>
          <w:rFonts w:ascii="KaiTi" w:hAnsi="KaiTi" w:eastAsia="KaiTi" w:cs="KaiTi"/>
          <w:b/>
          <w:bCs/>
          <w:spacing w:val="6"/>
          <w:sz w:val="20"/>
          <w:szCs w:val="20"/>
        </w:rPr>
        <w:t>（一）加强组织领导。</w:t>
      </w:r>
      <w:r>
        <w:rPr>
          <w:rFonts w:ascii="宋体" w:hAnsi="宋体" w:eastAsia="宋体" w:cs="宋体"/>
          <w:spacing w:val="6"/>
          <w:sz w:val="20"/>
          <w:szCs w:val="20"/>
        </w:rPr>
        <w:t>市上成立由政府分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7"/>
          <w:sz w:val="20"/>
          <w:szCs w:val="20"/>
        </w:rPr>
        <w:t>管领导任组长，农业农村、发改、财政、自然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7"/>
          <w:sz w:val="20"/>
          <w:szCs w:val="20"/>
        </w:rPr>
        <w:t>资源、生态环境、科技、交通、水务、乡村振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 </w:t>
      </w:r>
      <w:r>
        <w:rPr>
          <w:rFonts w:ascii="宋体" w:hAnsi="宋体" w:eastAsia="宋体" w:cs="宋体"/>
          <w:sz w:val="20"/>
          <w:szCs w:val="20"/>
        </w:rPr>
        <w:t>兴、供电等部门（单位）负责同志及各县（</w:t>
      </w:r>
      <w:r>
        <w:rPr>
          <w:rFonts w:ascii="宋体" w:hAnsi="宋体" w:eastAsia="宋体" w:cs="宋体"/>
          <w:spacing w:val="-46"/>
          <w:sz w:val="20"/>
          <w:szCs w:val="20"/>
        </w:rPr>
        <w:t xml:space="preserve"> </w:t>
      </w:r>
      <w:r>
        <w:rPr>
          <w:rFonts w:ascii="宋体" w:hAnsi="宋体" w:eastAsia="宋体" w:cs="宋体"/>
          <w:sz w:val="20"/>
          <w:szCs w:val="20"/>
        </w:rPr>
        <w:t xml:space="preserve">区） </w:t>
      </w:r>
      <w:r>
        <w:rPr>
          <w:rFonts w:ascii="宋体" w:hAnsi="宋体" w:eastAsia="宋体" w:cs="宋体"/>
          <w:spacing w:val="11"/>
          <w:sz w:val="20"/>
          <w:szCs w:val="20"/>
        </w:rPr>
        <w:t>政府分管领导为成员的固原市肉牛养殖</w:t>
      </w:r>
      <w:r>
        <w:rPr>
          <w:rFonts w:ascii="Times New Roman" w:hAnsi="Times New Roman" w:eastAsia="Times New Roman" w:cs="Times New Roman"/>
          <w:spacing w:val="11"/>
          <w:sz w:val="20"/>
          <w:szCs w:val="20"/>
        </w:rPr>
        <w:t>“</w:t>
      </w:r>
      <w:r>
        <w:rPr>
          <w:rFonts w:ascii="Times New Roman" w:hAnsi="Times New Roman" w:eastAsia="Times New Roman" w:cs="Times New Roman"/>
          <w:spacing w:val="-1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1"/>
          <w:sz w:val="20"/>
          <w:szCs w:val="20"/>
        </w:rPr>
        <w:t>出户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7"/>
          <w:sz w:val="20"/>
          <w:szCs w:val="20"/>
        </w:rPr>
        <w:t>入园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”</w:t>
      </w:r>
      <w:r>
        <w:rPr>
          <w:rFonts w:ascii="宋体" w:hAnsi="宋体" w:eastAsia="宋体" w:cs="宋体"/>
          <w:spacing w:val="7"/>
          <w:sz w:val="20"/>
          <w:szCs w:val="20"/>
        </w:rPr>
        <w:t>工作领导小组，加强对全市肉牛养殖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“</w:t>
      </w:r>
      <w:r>
        <w:rPr>
          <w:rFonts w:ascii="Times New Roman" w:hAnsi="Times New Roman" w:eastAsia="Times New Roman" w:cs="Times New Roman"/>
          <w:spacing w:val="-3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出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2"/>
          <w:sz w:val="20"/>
          <w:szCs w:val="20"/>
        </w:rPr>
        <w:t>户入园</w:t>
      </w:r>
      <w:r>
        <w:rPr>
          <w:rFonts w:ascii="Times New Roman" w:hAnsi="Times New Roman" w:eastAsia="Times New Roman" w:cs="Times New Roman"/>
          <w:spacing w:val="12"/>
          <w:sz w:val="20"/>
          <w:szCs w:val="20"/>
        </w:rPr>
        <w:t>”</w:t>
      </w:r>
      <w:r>
        <w:rPr>
          <w:rFonts w:ascii="宋体" w:hAnsi="宋体" w:eastAsia="宋体" w:cs="宋体"/>
          <w:spacing w:val="12"/>
          <w:sz w:val="20"/>
          <w:szCs w:val="20"/>
        </w:rPr>
        <w:t>工作的组织领导和统筹协调。领导小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0"/>
          <w:sz w:val="20"/>
          <w:szCs w:val="20"/>
        </w:rPr>
        <w:t>组办公室设在市农业农村局</w:t>
      </w:r>
      <w:r>
        <w:rPr>
          <w:rFonts w:ascii="宋体" w:hAnsi="宋体" w:eastAsia="宋体" w:cs="宋体"/>
          <w:spacing w:val="-4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，具体负责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>“</w:t>
      </w:r>
      <w:r>
        <w:rPr>
          <w:rFonts w:ascii="宋体" w:hAnsi="宋体" w:eastAsia="宋体" w:cs="宋体"/>
          <w:spacing w:val="10"/>
          <w:sz w:val="20"/>
          <w:szCs w:val="20"/>
        </w:rPr>
        <w:t>出户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2"/>
          <w:sz w:val="20"/>
          <w:szCs w:val="20"/>
        </w:rPr>
        <w:t>入园</w:t>
      </w:r>
      <w:r>
        <w:rPr>
          <w:rFonts w:ascii="Times New Roman" w:hAnsi="Times New Roman" w:eastAsia="Times New Roman" w:cs="Times New Roman"/>
          <w:spacing w:val="12"/>
          <w:sz w:val="20"/>
          <w:szCs w:val="20"/>
        </w:rPr>
        <w:t>”</w:t>
      </w:r>
      <w:r>
        <w:rPr>
          <w:rFonts w:ascii="宋体" w:hAnsi="宋体" w:eastAsia="宋体" w:cs="宋体"/>
          <w:spacing w:val="12"/>
          <w:sz w:val="20"/>
          <w:szCs w:val="20"/>
        </w:rPr>
        <w:t>日常工作。市直各有关部门（单位）要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2"/>
          <w:sz w:val="20"/>
          <w:szCs w:val="20"/>
        </w:rPr>
        <w:t>按照职责分工，做好服务保障，主动配合协作，</w:t>
      </w:r>
      <w:r>
        <w:rPr>
          <w:rFonts w:ascii="宋体" w:hAnsi="宋体" w:eastAsia="宋体" w:cs="宋体"/>
          <w:spacing w:val="1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制定完善相关配套政策措施，形成协同推进的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6"/>
          <w:sz w:val="20"/>
          <w:szCs w:val="20"/>
        </w:rPr>
        <w:t>工作合力。</w:t>
      </w:r>
    </w:p>
    <w:p>
      <w:pPr>
        <w:spacing w:before="118" w:line="295" w:lineRule="auto"/>
        <w:ind w:left="48" w:right="325" w:firstLine="404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KaiTi" w:hAnsi="KaiTi" w:eastAsia="KaiTi" w:cs="KaiTi"/>
          <w:b/>
          <w:bCs/>
          <w:spacing w:val="3"/>
          <w:sz w:val="20"/>
          <w:szCs w:val="20"/>
        </w:rPr>
        <w:t>（</w:t>
      </w:r>
      <w:r>
        <w:rPr>
          <w:rFonts w:ascii="KaiTi" w:hAnsi="KaiTi" w:eastAsia="KaiTi" w:cs="KaiTi"/>
          <w:spacing w:val="-42"/>
          <w:sz w:val="20"/>
          <w:szCs w:val="20"/>
        </w:rPr>
        <w:t xml:space="preserve"> </w:t>
      </w:r>
      <w:r>
        <w:rPr>
          <w:rFonts w:ascii="KaiTi" w:hAnsi="KaiTi" w:eastAsia="KaiTi" w:cs="KaiTi"/>
          <w:b/>
          <w:bCs/>
          <w:spacing w:val="3"/>
          <w:sz w:val="20"/>
          <w:szCs w:val="20"/>
        </w:rPr>
        <w:t>二）强化政策保障。</w:t>
      </w:r>
      <w:r>
        <w:rPr>
          <w:rFonts w:ascii="宋体" w:hAnsi="宋体" w:eastAsia="宋体" w:cs="宋体"/>
          <w:spacing w:val="3"/>
          <w:sz w:val="20"/>
          <w:szCs w:val="20"/>
        </w:rPr>
        <w:t>引入社会资本建设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肉牛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“</w:t>
      </w:r>
      <w:r>
        <w:rPr>
          <w:rFonts w:ascii="Times New Roman" w:hAnsi="Times New Roman" w:eastAsia="Times New Roman" w:cs="Times New Roman"/>
          <w:spacing w:val="-17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出户入园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”</w:t>
      </w:r>
      <w:r>
        <w:rPr>
          <w:rFonts w:ascii="宋体" w:hAnsi="宋体" w:eastAsia="宋体" w:cs="宋体"/>
          <w:spacing w:val="6"/>
          <w:sz w:val="20"/>
          <w:szCs w:val="20"/>
        </w:rPr>
        <w:t>，按照《固原市重点产业招商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3"/>
          <w:sz w:val="20"/>
          <w:szCs w:val="20"/>
        </w:rPr>
        <w:t>引资政策措施（试行）》（</w:t>
      </w:r>
      <w:r>
        <w:rPr>
          <w:rFonts w:ascii="宋体" w:hAnsi="宋体" w:eastAsia="宋体" w:cs="宋体"/>
          <w:spacing w:val="-3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3"/>
          <w:sz w:val="20"/>
          <w:szCs w:val="20"/>
        </w:rPr>
        <w:t>固党发〔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2021</w:t>
      </w:r>
      <w:r>
        <w:rPr>
          <w:rFonts w:ascii="宋体" w:hAnsi="宋体" w:eastAsia="宋体" w:cs="宋体"/>
          <w:spacing w:val="3"/>
          <w:sz w:val="20"/>
          <w:szCs w:val="20"/>
        </w:rPr>
        <w:t>〕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23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50" w:line="326" w:lineRule="auto"/>
        <w:ind w:left="2" w:right="35" w:firstLine="3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号）精神，按规定享受相关产业补助政策。各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县（</w:t>
      </w:r>
      <w:r>
        <w:rPr>
          <w:rFonts w:ascii="宋体" w:hAnsi="宋体" w:eastAsia="宋体" w:cs="宋体"/>
          <w:spacing w:val="-3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区）要制定可操作的肉牛产业补贴政策措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"/>
          <w:sz w:val="20"/>
          <w:szCs w:val="20"/>
        </w:rPr>
        <w:t>施，支持、鼓励养殖户和新型经营主体建设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“</w:t>
      </w:r>
      <w:r>
        <w:rPr>
          <w:rFonts w:ascii="宋体" w:hAnsi="宋体" w:eastAsia="宋体" w:cs="宋体"/>
          <w:spacing w:val="2"/>
          <w:sz w:val="20"/>
          <w:szCs w:val="20"/>
        </w:rPr>
        <w:t>出</w:t>
      </w:r>
      <w:r>
        <w:rPr>
          <w:rFonts w:ascii="宋体" w:hAnsi="宋体" w:eastAsia="宋体" w:cs="宋体"/>
          <w:spacing w:val="1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4"/>
          <w:sz w:val="20"/>
          <w:szCs w:val="20"/>
        </w:rPr>
        <w:t>户入园</w:t>
      </w:r>
      <w:r>
        <w:rPr>
          <w:rFonts w:ascii="Times New Roman" w:hAnsi="Times New Roman" w:eastAsia="Times New Roman" w:cs="Times New Roman"/>
          <w:spacing w:val="14"/>
          <w:sz w:val="20"/>
          <w:szCs w:val="20"/>
        </w:rPr>
        <w:t>”</w:t>
      </w:r>
      <w:r>
        <w:rPr>
          <w:rFonts w:ascii="宋体" w:hAnsi="宋体" w:eastAsia="宋体" w:cs="宋体"/>
          <w:spacing w:val="14"/>
          <w:sz w:val="20"/>
          <w:szCs w:val="20"/>
        </w:rPr>
        <w:t>规模化集约化养殖园区。</w:t>
      </w:r>
      <w:r>
        <w:rPr>
          <w:rFonts w:ascii="Times New Roman" w:hAnsi="Times New Roman" w:eastAsia="Times New Roman" w:cs="Times New Roman"/>
          <w:spacing w:val="14"/>
          <w:sz w:val="20"/>
          <w:szCs w:val="20"/>
        </w:rPr>
        <w:t>“</w:t>
      </w:r>
      <w:r>
        <w:rPr>
          <w:rFonts w:ascii="Times New Roman" w:hAnsi="Times New Roman" w:eastAsia="Times New Roman" w:cs="Times New Roman"/>
          <w:spacing w:val="-1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4"/>
          <w:sz w:val="20"/>
          <w:szCs w:val="20"/>
        </w:rPr>
        <w:t>出户入园</w:t>
      </w:r>
      <w:r>
        <w:rPr>
          <w:rFonts w:ascii="Times New Roman" w:hAnsi="Times New Roman" w:eastAsia="Times New Roman" w:cs="Times New Roman"/>
          <w:spacing w:val="14"/>
          <w:sz w:val="20"/>
          <w:szCs w:val="20"/>
        </w:rPr>
        <w:t>”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的供水、排水、道路、供电、供气、通讯及场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地平整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“</w:t>
      </w:r>
      <w:r>
        <w:rPr>
          <w:rFonts w:ascii="宋体" w:hAnsi="宋体" w:eastAsia="宋体" w:cs="宋体"/>
          <w:spacing w:val="8"/>
          <w:sz w:val="20"/>
          <w:szCs w:val="20"/>
        </w:rPr>
        <w:t>六通一平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”</w:t>
      </w:r>
      <w:r>
        <w:rPr>
          <w:rFonts w:ascii="宋体" w:hAnsi="宋体" w:eastAsia="宋体" w:cs="宋体"/>
          <w:spacing w:val="8"/>
          <w:sz w:val="20"/>
          <w:szCs w:val="20"/>
        </w:rPr>
        <w:t>基础设施建设，统筹相关部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门（单位）配套建设。试点开展贷款贴息、肉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牛价格保险等金融扶持政策，相关资金由政府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统筹整合予以解决。</w:t>
      </w:r>
    </w:p>
    <w:p>
      <w:pPr>
        <w:spacing w:before="46" w:line="329" w:lineRule="auto"/>
        <w:ind w:firstLine="414"/>
        <w:rPr>
          <w:rFonts w:ascii="宋体" w:hAnsi="宋体" w:eastAsia="宋体" w:cs="宋体"/>
          <w:sz w:val="20"/>
          <w:szCs w:val="20"/>
        </w:rPr>
      </w:pPr>
      <w:r>
        <w:rPr>
          <w:rFonts w:ascii="KaiTi" w:hAnsi="KaiTi" w:eastAsia="KaiTi" w:cs="KaiTi"/>
          <w:b/>
          <w:bCs/>
          <w:spacing w:val="3"/>
          <w:sz w:val="20"/>
          <w:szCs w:val="20"/>
        </w:rPr>
        <w:t>（</w:t>
      </w:r>
      <w:r>
        <w:rPr>
          <w:rFonts w:ascii="KaiTi" w:hAnsi="KaiTi" w:eastAsia="KaiTi" w:cs="KaiTi"/>
          <w:spacing w:val="-42"/>
          <w:sz w:val="20"/>
          <w:szCs w:val="20"/>
        </w:rPr>
        <w:t xml:space="preserve"> </w:t>
      </w:r>
      <w:r>
        <w:rPr>
          <w:rFonts w:ascii="KaiTi" w:hAnsi="KaiTi" w:eastAsia="KaiTi" w:cs="KaiTi"/>
          <w:b/>
          <w:bCs/>
          <w:spacing w:val="3"/>
          <w:sz w:val="20"/>
          <w:szCs w:val="20"/>
        </w:rPr>
        <w:t>三）强化要素投入。</w:t>
      </w:r>
      <w:r>
        <w:rPr>
          <w:rFonts w:ascii="宋体" w:hAnsi="宋体" w:eastAsia="宋体" w:cs="宋体"/>
          <w:spacing w:val="3"/>
          <w:sz w:val="20"/>
          <w:szCs w:val="20"/>
        </w:rPr>
        <w:t>市自然资源部门要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5"/>
          <w:sz w:val="20"/>
          <w:szCs w:val="20"/>
        </w:rPr>
        <w:t>结合国土空间规划，协调各县（</w:t>
      </w:r>
      <w:r>
        <w:rPr>
          <w:rFonts w:ascii="宋体" w:hAnsi="宋体" w:eastAsia="宋体" w:cs="宋体"/>
          <w:spacing w:val="-5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区）统筹解决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7"/>
          <w:sz w:val="20"/>
          <w:szCs w:val="20"/>
        </w:rPr>
        <w:t>园区建设用地，鼓励村集体建设用地和农村淘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7"/>
          <w:sz w:val="20"/>
          <w:szCs w:val="20"/>
        </w:rPr>
        <w:t>汰落后产能用地转型以入股、租赁等参与园区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7"/>
          <w:sz w:val="20"/>
          <w:szCs w:val="20"/>
        </w:rPr>
        <w:t>建设，力争盘活利用一批、改造提升一批、适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7"/>
          <w:sz w:val="20"/>
          <w:szCs w:val="20"/>
        </w:rPr>
        <w:t>度新建一批，切实保障园区建设用地。原则上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0"/>
          <w:sz w:val="20"/>
          <w:szCs w:val="20"/>
        </w:rPr>
        <w:t>在肉牛养殖存栏量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>500</w:t>
      </w:r>
      <w:r>
        <w:rPr>
          <w:rFonts w:ascii="Times New Roman" w:hAnsi="Times New Roman" w:eastAsia="Times New Roman" w:cs="Times New Roman"/>
          <w:spacing w:val="-1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头以上的村规划建设一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"/>
          <w:sz w:val="20"/>
          <w:szCs w:val="20"/>
        </w:rPr>
        <w:t>个标准养殖场，考虑到部分县（区）居住条件、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 土地现状等实际情况，因地制宜合理确定养殖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7"/>
          <w:sz w:val="20"/>
          <w:szCs w:val="20"/>
        </w:rPr>
        <w:t>场建设规模。对分散居住的农户养殖肉牛圈棚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5"/>
          <w:sz w:val="20"/>
          <w:szCs w:val="20"/>
        </w:rPr>
        <w:t>建设用地等事项审批，由各县（</w:t>
      </w:r>
      <w:r>
        <w:rPr>
          <w:rFonts w:ascii="宋体" w:hAnsi="宋体" w:eastAsia="宋体" w:cs="宋体"/>
          <w:spacing w:val="-5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区）根据实际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7"/>
          <w:sz w:val="20"/>
          <w:szCs w:val="20"/>
        </w:rPr>
        <w:t>情况确定。建立多元化投入机制，引进光伏企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7"/>
          <w:sz w:val="20"/>
          <w:szCs w:val="20"/>
        </w:rPr>
        <w:t>业投资园区牛棚建设，鼓励其它社会资本以参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8"/>
          <w:sz w:val="20"/>
          <w:szCs w:val="20"/>
        </w:rPr>
        <w:t>股控股等方式参与园区附属设施建设和配套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5"/>
          <w:sz w:val="20"/>
          <w:szCs w:val="20"/>
        </w:rPr>
        <w:t>设备购置。各县（</w:t>
      </w:r>
      <w:r>
        <w:rPr>
          <w:rFonts w:ascii="宋体" w:hAnsi="宋体" w:eastAsia="宋体" w:cs="宋体"/>
          <w:spacing w:val="-5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区）要充分利用乡村振兴资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7"/>
          <w:sz w:val="20"/>
          <w:szCs w:val="20"/>
        </w:rPr>
        <w:t>金、整合涉农资金、扶持发展壮大村集体经济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7"/>
          <w:sz w:val="20"/>
          <w:szCs w:val="20"/>
        </w:rPr>
        <w:t>项目资金等多渠道筹措园区建设资金。市级财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9"/>
          <w:sz w:val="20"/>
          <w:szCs w:val="20"/>
        </w:rPr>
        <w:t>政每年安排</w:t>
      </w:r>
      <w:r>
        <w:rPr>
          <w:rFonts w:ascii="宋体" w:hAnsi="宋体" w:eastAsia="宋体" w:cs="宋体"/>
          <w:spacing w:val="-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1000 </w:t>
      </w:r>
      <w:r>
        <w:rPr>
          <w:rFonts w:ascii="宋体" w:hAnsi="宋体" w:eastAsia="宋体" w:cs="宋体"/>
          <w:spacing w:val="9"/>
          <w:sz w:val="20"/>
          <w:szCs w:val="20"/>
        </w:rPr>
        <w:t>万元专项资金</w:t>
      </w:r>
      <w:r>
        <w:rPr>
          <w:rFonts w:ascii="宋体" w:hAnsi="宋体" w:eastAsia="宋体" w:cs="宋体"/>
          <w:spacing w:val="-5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，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“</w:t>
      </w:r>
      <w:r>
        <w:rPr>
          <w:rFonts w:ascii="Times New Roman" w:hAnsi="Times New Roman" w:eastAsia="Times New Roman" w:cs="Times New Roman"/>
          <w:spacing w:val="-2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以奖代补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”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8"/>
          <w:sz w:val="20"/>
          <w:szCs w:val="20"/>
        </w:rPr>
        <w:t>对年度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“</w:t>
      </w:r>
      <w:r>
        <w:rPr>
          <w:rFonts w:ascii="宋体" w:hAnsi="宋体" w:eastAsia="宋体" w:cs="宋体"/>
          <w:spacing w:val="8"/>
          <w:sz w:val="20"/>
          <w:szCs w:val="20"/>
        </w:rPr>
        <w:t>出户入园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”</w:t>
      </w:r>
      <w:r>
        <w:rPr>
          <w:rFonts w:ascii="宋体" w:hAnsi="宋体" w:eastAsia="宋体" w:cs="宋体"/>
          <w:spacing w:val="8"/>
          <w:sz w:val="20"/>
          <w:szCs w:val="20"/>
        </w:rPr>
        <w:t>建设进度快、质量高、效果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4"/>
          <w:sz w:val="20"/>
          <w:szCs w:val="20"/>
        </w:rPr>
        <w:t>好的县（</w:t>
      </w:r>
      <w:r>
        <w:rPr>
          <w:rFonts w:ascii="宋体" w:hAnsi="宋体" w:eastAsia="宋体" w:cs="宋体"/>
          <w:spacing w:val="-4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区）给予奖补。</w:t>
      </w:r>
    </w:p>
    <w:p>
      <w:pPr>
        <w:spacing w:before="86" w:line="316" w:lineRule="auto"/>
        <w:ind w:right="80" w:firstLine="415"/>
        <w:rPr>
          <w:rFonts w:ascii="宋体" w:hAnsi="宋体" w:eastAsia="宋体" w:cs="宋体"/>
          <w:sz w:val="20"/>
          <w:szCs w:val="20"/>
        </w:rPr>
      </w:pPr>
      <w:r>
        <w:rPr>
          <w:rFonts w:ascii="KaiTi" w:hAnsi="KaiTi" w:eastAsia="KaiTi" w:cs="KaiTi"/>
          <w:b/>
          <w:bCs/>
          <w:spacing w:val="3"/>
          <w:sz w:val="20"/>
          <w:szCs w:val="20"/>
        </w:rPr>
        <w:t>（</w:t>
      </w:r>
      <w:r>
        <w:rPr>
          <w:rFonts w:ascii="KaiTi" w:hAnsi="KaiTi" w:eastAsia="KaiTi" w:cs="KaiTi"/>
          <w:spacing w:val="-42"/>
          <w:sz w:val="20"/>
          <w:szCs w:val="20"/>
        </w:rPr>
        <w:t xml:space="preserve"> </w:t>
      </w:r>
      <w:r>
        <w:rPr>
          <w:rFonts w:ascii="KaiTi" w:hAnsi="KaiTi" w:eastAsia="KaiTi" w:cs="KaiTi"/>
          <w:b/>
          <w:bCs/>
          <w:spacing w:val="3"/>
          <w:sz w:val="20"/>
          <w:szCs w:val="20"/>
        </w:rPr>
        <w:t>四）强化技术支撑。</w:t>
      </w:r>
      <w:r>
        <w:rPr>
          <w:rFonts w:ascii="宋体" w:hAnsi="宋体" w:eastAsia="宋体" w:cs="宋体"/>
          <w:spacing w:val="3"/>
          <w:sz w:val="20"/>
          <w:szCs w:val="20"/>
        </w:rPr>
        <w:t>坚持以国家肉牛技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术服务体系为依托，聘请国家和自治区农业科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1"/>
          <w:sz w:val="20"/>
          <w:szCs w:val="20"/>
        </w:rPr>
        <w:t>研院校的专家教授组成固原市肉牛养殖</w:t>
      </w:r>
      <w:r>
        <w:rPr>
          <w:rFonts w:ascii="Times New Roman" w:hAnsi="Times New Roman" w:eastAsia="Times New Roman" w:cs="Times New Roman"/>
          <w:spacing w:val="11"/>
          <w:sz w:val="20"/>
          <w:szCs w:val="20"/>
        </w:rPr>
        <w:t>“</w:t>
      </w:r>
      <w:r>
        <w:rPr>
          <w:rFonts w:ascii="Times New Roman" w:hAnsi="Times New Roman" w:eastAsia="Times New Roman" w:cs="Times New Roman"/>
          <w:spacing w:val="-1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1"/>
          <w:sz w:val="20"/>
          <w:szCs w:val="20"/>
        </w:rPr>
        <w:t>出户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入园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”</w:t>
      </w:r>
      <w:r>
        <w:rPr>
          <w:rFonts w:ascii="宋体" w:hAnsi="宋体" w:eastAsia="宋体" w:cs="宋体"/>
          <w:spacing w:val="8"/>
          <w:sz w:val="20"/>
          <w:szCs w:val="20"/>
        </w:rPr>
        <w:t>工作技术顾问组，具体负责审定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“</w:t>
      </w:r>
      <w:r>
        <w:rPr>
          <w:rFonts w:ascii="宋体" w:hAnsi="宋体" w:eastAsia="宋体" w:cs="宋体"/>
          <w:spacing w:val="8"/>
          <w:sz w:val="20"/>
          <w:szCs w:val="20"/>
        </w:rPr>
        <w:t>出户入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3"/>
          <w:sz w:val="20"/>
          <w:szCs w:val="20"/>
        </w:rPr>
        <w:t>园</w:t>
      </w:r>
      <w:r>
        <w:rPr>
          <w:rFonts w:ascii="Times New Roman" w:hAnsi="Times New Roman" w:eastAsia="Times New Roman" w:cs="Times New Roman"/>
          <w:spacing w:val="13"/>
          <w:sz w:val="20"/>
          <w:szCs w:val="20"/>
        </w:rPr>
        <w:t>”</w:t>
      </w:r>
      <w:r>
        <w:rPr>
          <w:rFonts w:ascii="宋体" w:hAnsi="宋体" w:eastAsia="宋体" w:cs="宋体"/>
          <w:spacing w:val="13"/>
          <w:sz w:val="20"/>
          <w:szCs w:val="20"/>
        </w:rPr>
        <w:t>建设方案和解读相关政策。成立固原市肉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牛养殖技术服务组，构建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“</w:t>
      </w:r>
      <w:r>
        <w:rPr>
          <w:rFonts w:ascii="宋体" w:hAnsi="宋体" w:eastAsia="宋体" w:cs="宋体"/>
          <w:spacing w:val="7"/>
          <w:sz w:val="20"/>
          <w:szCs w:val="20"/>
        </w:rPr>
        <w:t>国家肉牛体系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+</w:t>
      </w:r>
      <w:r>
        <w:rPr>
          <w:rFonts w:ascii="宋体" w:hAnsi="宋体" w:eastAsia="宋体" w:cs="宋体"/>
          <w:spacing w:val="7"/>
          <w:sz w:val="20"/>
          <w:szCs w:val="20"/>
        </w:rPr>
        <w:t>专家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6"/>
          <w:sz w:val="20"/>
          <w:szCs w:val="20"/>
        </w:rPr>
        <w:t>顾问组</w:t>
      </w:r>
      <w:r>
        <w:rPr>
          <w:rFonts w:ascii="Times New Roman" w:hAnsi="Times New Roman" w:eastAsia="Times New Roman" w:cs="Times New Roman"/>
          <w:spacing w:val="16"/>
          <w:sz w:val="20"/>
          <w:szCs w:val="20"/>
        </w:rPr>
        <w:t>+</w:t>
      </w:r>
      <w:r>
        <w:rPr>
          <w:rFonts w:ascii="宋体" w:hAnsi="宋体" w:eastAsia="宋体" w:cs="宋体"/>
          <w:spacing w:val="16"/>
          <w:sz w:val="20"/>
          <w:szCs w:val="20"/>
        </w:rPr>
        <w:t>技术服务组</w:t>
      </w:r>
      <w:r>
        <w:rPr>
          <w:rFonts w:ascii="Times New Roman" w:hAnsi="Times New Roman" w:eastAsia="Times New Roman" w:cs="Times New Roman"/>
          <w:spacing w:val="16"/>
          <w:sz w:val="20"/>
          <w:szCs w:val="20"/>
        </w:rPr>
        <w:t>”</w:t>
      </w:r>
      <w:r>
        <w:rPr>
          <w:rFonts w:ascii="Times New Roman" w:hAnsi="Times New Roman" w:eastAsia="Times New Roman" w:cs="Times New Roman"/>
          <w:spacing w:val="-2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6"/>
          <w:sz w:val="20"/>
          <w:szCs w:val="20"/>
        </w:rPr>
        <w:t>三位一体的肉牛养殖技</w:t>
      </w:r>
    </w:p>
    <w:p>
      <w:pPr>
        <w:spacing w:line="316" w:lineRule="auto"/>
        <w:rPr>
          <w:rFonts w:ascii="宋体" w:hAnsi="宋体" w:eastAsia="宋体" w:cs="宋体"/>
          <w:sz w:val="20"/>
          <w:szCs w:val="20"/>
        </w:rPr>
        <w:sectPr>
          <w:type w:val="continuous"/>
          <w:pgSz w:w="11906" w:h="16839"/>
          <w:pgMar w:top="1854" w:right="1509" w:bottom="1442" w:left="1551" w:header="1433" w:footer="1243" w:gutter="0"/>
          <w:cols w:equalWidth="0" w:num="2">
            <w:col w:w="4514" w:space="100"/>
            <w:col w:w="4231"/>
          </w:cols>
        </w:sectPr>
      </w:pPr>
    </w:p>
    <w:p>
      <w:pPr>
        <w:spacing w:before="79"/>
      </w:pPr>
      <w:r>
        <w:pict>
          <v:shape id="_x0000_s1038" o:spid="_x0000_s1038" o:spt="202" type="#_x0000_t202" style="position:absolute;left:0pt;margin-left:75.25pt;margin-top:559.85pt;height:30.6pt;width:15.65pt;mso-position-horizontal-relative:page;mso-position-vertical-relative:page;z-index:2517053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185" w:lineRule="auto"/>
                    <w:ind w:left="20"/>
                    <w:rPr>
                      <w:rFonts w:ascii="微软雅黑" w:hAnsi="微软雅黑" w:eastAsia="微软雅黑" w:cs="微软雅黑"/>
                      <w:sz w:val="20"/>
                      <w:szCs w:val="20"/>
                    </w:rPr>
                  </w:pPr>
                  <w:r>
                    <w:rPr>
                      <w:rFonts w:ascii="微软雅黑" w:hAnsi="微软雅黑" w:eastAsia="微软雅黑" w:cs="微软雅黑"/>
                      <w:spacing w:val="5"/>
                      <w:sz w:val="20"/>
                      <w:szCs w:val="20"/>
                    </w:rPr>
                    <w:t>组</w:t>
                  </w:r>
                  <w:r>
                    <w:rPr>
                      <w:rFonts w:ascii="微软雅黑" w:hAnsi="微软雅黑" w:eastAsia="微软雅黑" w:cs="微软雅黑"/>
                      <w:spacing w:val="20"/>
                      <w:w w:val="101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spacing w:val="5"/>
                      <w:sz w:val="20"/>
                      <w:szCs w:val="20"/>
                    </w:rPr>
                    <w:t>成</w:t>
                  </w:r>
                </w:p>
              </w:txbxContent>
            </v:textbox>
          </v:shape>
        </w:pict>
      </w:r>
    </w:p>
    <w:p>
      <w:pPr>
        <w:sectPr>
          <w:headerReference r:id="rId21" w:type="default"/>
          <w:footerReference r:id="rId22" w:type="default"/>
          <w:pgSz w:w="11906" w:h="16839"/>
          <w:pgMar w:top="1854" w:right="1567" w:bottom="1435" w:left="1077" w:header="1433" w:footer="1248" w:gutter="0"/>
          <w:cols w:equalWidth="0" w:num="1">
            <w:col w:w="9262"/>
          </w:cols>
        </w:sectPr>
      </w:pPr>
    </w:p>
    <w:p>
      <w:pPr>
        <w:spacing w:before="41" w:line="318" w:lineRule="auto"/>
        <w:ind w:left="514" w:right="32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术服务体系，跟踪开展园区建设及肉牛养殖技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术指导服务工作。</w:t>
      </w:r>
    </w:p>
    <w:p>
      <w:pPr>
        <w:spacing w:before="30" w:line="320" w:lineRule="auto"/>
        <w:ind w:left="473" w:right="277" w:firstLine="453"/>
        <w:rPr>
          <w:rFonts w:ascii="宋体" w:hAnsi="宋体" w:eastAsia="宋体" w:cs="宋体"/>
          <w:sz w:val="20"/>
          <w:szCs w:val="20"/>
        </w:rPr>
      </w:pPr>
      <w:r>
        <w:rPr>
          <w:rFonts w:ascii="KaiTi" w:hAnsi="KaiTi" w:eastAsia="KaiTi" w:cs="KaiTi"/>
          <w:b/>
          <w:bCs/>
          <w:spacing w:val="9"/>
          <w:sz w:val="20"/>
          <w:szCs w:val="20"/>
        </w:rPr>
        <w:t>（五）强化宣传引导。</w:t>
      </w:r>
      <w:r>
        <w:rPr>
          <w:rFonts w:ascii="宋体" w:hAnsi="宋体" w:eastAsia="宋体" w:cs="宋体"/>
          <w:spacing w:val="9"/>
          <w:sz w:val="20"/>
          <w:szCs w:val="20"/>
        </w:rPr>
        <w:t>要采取进村入户、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外出观摩等多种形式，抓好正面引导，及时回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应群众关切，在全市上下凝聚成推进肉牛养殖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“</w:t>
      </w:r>
      <w:r>
        <w:rPr>
          <w:rFonts w:ascii="Times New Roman" w:hAnsi="Times New Roman" w:eastAsia="Times New Roman" w:cs="Times New Roman"/>
          <w:spacing w:val="-3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出户入园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”</w:t>
      </w:r>
      <w:r>
        <w:rPr>
          <w:rFonts w:ascii="宋体" w:hAnsi="宋体" w:eastAsia="宋体" w:cs="宋体"/>
          <w:spacing w:val="9"/>
          <w:sz w:val="20"/>
          <w:szCs w:val="20"/>
        </w:rPr>
        <w:t>的普遍共识和强大合力。要把典型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示范作为推动工作的重要举措，对各县（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区）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8"/>
          <w:sz w:val="20"/>
          <w:szCs w:val="20"/>
        </w:rPr>
        <w:t>肉牛养殖</w:t>
      </w:r>
      <w:r>
        <w:rPr>
          <w:rFonts w:ascii="Times New Roman" w:hAnsi="Times New Roman" w:eastAsia="Times New Roman" w:cs="Times New Roman"/>
          <w:spacing w:val="18"/>
          <w:sz w:val="20"/>
          <w:szCs w:val="20"/>
        </w:rPr>
        <w:t>“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8"/>
          <w:sz w:val="20"/>
          <w:szCs w:val="20"/>
        </w:rPr>
        <w:t>出户入园</w:t>
      </w:r>
      <w:r>
        <w:rPr>
          <w:rFonts w:ascii="Times New Roman" w:hAnsi="Times New Roman" w:eastAsia="Times New Roman" w:cs="Times New Roman"/>
          <w:spacing w:val="18"/>
          <w:sz w:val="20"/>
          <w:szCs w:val="20"/>
        </w:rPr>
        <w:t>”</w:t>
      </w:r>
      <w:r>
        <w:rPr>
          <w:rFonts w:ascii="宋体" w:hAnsi="宋体" w:eastAsia="宋体" w:cs="宋体"/>
          <w:spacing w:val="18"/>
          <w:sz w:val="20"/>
          <w:szCs w:val="20"/>
        </w:rPr>
        <w:t>的经验做法进行总结提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1"/>
          <w:sz w:val="20"/>
          <w:szCs w:val="20"/>
        </w:rPr>
        <w:t>炼，打造一批示范样板，选树一批典型案例，</w:t>
      </w:r>
      <w:r>
        <w:rPr>
          <w:rFonts w:ascii="宋体" w:hAnsi="宋体" w:eastAsia="宋体" w:cs="宋体"/>
          <w:spacing w:val="17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带着群众干、做给群众看，提高广大群众的认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3"/>
          <w:sz w:val="20"/>
          <w:szCs w:val="20"/>
        </w:rPr>
        <w:t>知度和参与度。</w:t>
      </w:r>
    </w:p>
    <w:p>
      <w:pPr>
        <w:spacing w:before="116" w:line="314" w:lineRule="auto"/>
        <w:ind w:left="513" w:right="265" w:firstLine="413"/>
        <w:rPr>
          <w:rFonts w:ascii="宋体" w:hAnsi="宋体" w:eastAsia="宋体" w:cs="宋体"/>
          <w:sz w:val="20"/>
          <w:szCs w:val="20"/>
        </w:rPr>
      </w:pPr>
      <w:r>
        <w:rPr>
          <w:rFonts w:ascii="KaiTi" w:hAnsi="KaiTi" w:eastAsia="KaiTi" w:cs="KaiTi"/>
          <w:b/>
          <w:bCs/>
          <w:spacing w:val="3"/>
          <w:sz w:val="20"/>
          <w:szCs w:val="20"/>
        </w:rPr>
        <w:t>（</w:t>
      </w:r>
      <w:r>
        <w:rPr>
          <w:rFonts w:ascii="KaiTi" w:hAnsi="KaiTi" w:eastAsia="KaiTi" w:cs="KaiTi"/>
          <w:spacing w:val="-43"/>
          <w:sz w:val="20"/>
          <w:szCs w:val="20"/>
        </w:rPr>
        <w:t xml:space="preserve"> </w:t>
      </w:r>
      <w:r>
        <w:rPr>
          <w:rFonts w:ascii="KaiTi" w:hAnsi="KaiTi" w:eastAsia="KaiTi" w:cs="KaiTi"/>
          <w:b/>
          <w:bCs/>
          <w:spacing w:val="3"/>
          <w:sz w:val="20"/>
          <w:szCs w:val="20"/>
        </w:rPr>
        <w:t>六）强化督查考核。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“</w:t>
      </w:r>
      <w:r>
        <w:rPr>
          <w:rFonts w:ascii="Times New Roman" w:hAnsi="Times New Roman" w:eastAsia="Times New Roman" w:cs="Times New Roman"/>
          <w:spacing w:val="-3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3"/>
          <w:sz w:val="20"/>
          <w:szCs w:val="20"/>
        </w:rPr>
        <w:t>出户入园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”</w:t>
      </w:r>
      <w:r>
        <w:rPr>
          <w:rFonts w:ascii="宋体" w:hAnsi="宋体" w:eastAsia="宋体" w:cs="宋体"/>
          <w:spacing w:val="3"/>
          <w:sz w:val="20"/>
          <w:szCs w:val="20"/>
        </w:rPr>
        <w:t>是肉牛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产业发展的一次重大变革，各县（</w:t>
      </w:r>
      <w:r>
        <w:rPr>
          <w:rFonts w:ascii="宋体" w:hAnsi="宋体" w:eastAsia="宋体" w:cs="宋体"/>
          <w:spacing w:val="-3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区）要高度</w:t>
      </w:r>
      <w:r>
        <w:rPr>
          <w:rFonts w:ascii="宋体" w:hAnsi="宋体" w:eastAsia="宋体" w:cs="宋体"/>
          <w:sz w:val="20"/>
          <w:szCs w:val="20"/>
        </w:rPr>
        <w:t xml:space="preserve"> 重视，制定具体推进计划，采取有力有效措施，</w:t>
      </w:r>
      <w:r>
        <w:rPr>
          <w:rFonts w:ascii="宋体" w:hAnsi="宋体" w:eastAsia="宋体" w:cs="宋体"/>
          <w:spacing w:val="1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倒排工期、挂图作战，确保市委、市政府决策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部署落地见效。市上把肉牛养殖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“</w:t>
      </w:r>
      <w:r>
        <w:rPr>
          <w:rFonts w:ascii="Times New Roman" w:hAnsi="Times New Roman" w:eastAsia="Times New Roman" w:cs="Times New Roman"/>
          <w:spacing w:val="-2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出户入园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”</w:t>
      </w:r>
      <w:r>
        <w:rPr>
          <w:rFonts w:ascii="宋体" w:hAnsi="宋体" w:eastAsia="宋体" w:cs="宋体"/>
          <w:spacing w:val="7"/>
          <w:sz w:val="20"/>
          <w:szCs w:val="20"/>
        </w:rPr>
        <w:t>纳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入县（</w:t>
      </w:r>
      <w:r>
        <w:rPr>
          <w:rFonts w:ascii="宋体" w:hAnsi="宋体" w:eastAsia="宋体" w:cs="宋体"/>
          <w:spacing w:val="-4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区）年度目标效能考核范围</w:t>
      </w:r>
      <w:r>
        <w:rPr>
          <w:rFonts w:ascii="宋体" w:hAnsi="宋体" w:eastAsia="宋体" w:cs="宋体"/>
          <w:spacing w:val="-5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，建立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“</w:t>
      </w:r>
      <w:r>
        <w:rPr>
          <w:rFonts w:ascii="宋体" w:hAnsi="宋体" w:eastAsia="宋体" w:cs="宋体"/>
          <w:spacing w:val="8"/>
          <w:sz w:val="20"/>
          <w:szCs w:val="20"/>
        </w:rPr>
        <w:t>月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0" w:line="321" w:lineRule="auto"/>
        <w:ind w:right="23" w:firstLine="2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2"/>
          <w:sz w:val="20"/>
          <w:szCs w:val="20"/>
        </w:rPr>
        <w:t>调度、季通报、半年评比、年终考核</w:t>
      </w:r>
      <w:r>
        <w:rPr>
          <w:rFonts w:ascii="Times New Roman" w:hAnsi="Times New Roman" w:eastAsia="Times New Roman" w:cs="Times New Roman"/>
          <w:spacing w:val="12"/>
          <w:sz w:val="20"/>
          <w:szCs w:val="20"/>
        </w:rPr>
        <w:t>”</w:t>
      </w:r>
      <w:r>
        <w:rPr>
          <w:rFonts w:ascii="宋体" w:hAnsi="宋体" w:eastAsia="宋体" w:cs="宋体"/>
          <w:spacing w:val="12"/>
          <w:sz w:val="20"/>
          <w:szCs w:val="20"/>
        </w:rPr>
        <w:t>工作推</w:t>
      </w:r>
      <w:r>
        <w:rPr>
          <w:rFonts w:ascii="宋体" w:hAnsi="宋体" w:eastAsia="宋体" w:cs="宋体"/>
          <w:spacing w:val="1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进机制，加强项目验收和绩效评价工作。市委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督查室、政府督查室将定期对各县（</w:t>
      </w:r>
      <w:r>
        <w:rPr>
          <w:rFonts w:ascii="宋体" w:hAnsi="宋体" w:eastAsia="宋体" w:cs="宋体"/>
          <w:spacing w:val="-4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区）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“</w:t>
      </w:r>
      <w:r>
        <w:rPr>
          <w:rFonts w:ascii="Times New Roman" w:hAnsi="Times New Roman" w:eastAsia="Times New Roman" w:cs="Times New Roman"/>
          <w:spacing w:val="-27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出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户入园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”</w:t>
      </w:r>
      <w:r>
        <w:rPr>
          <w:rFonts w:ascii="宋体" w:hAnsi="宋体" w:eastAsia="宋体" w:cs="宋体"/>
          <w:spacing w:val="9"/>
          <w:sz w:val="20"/>
          <w:szCs w:val="20"/>
        </w:rPr>
        <w:t>推进情况进行实地督查、跟踪问效。</w:t>
      </w:r>
    </w:p>
    <w:p>
      <w:pPr>
        <w:spacing w:before="48" w:line="221" w:lineRule="auto"/>
        <w:jc w:val="right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肉羊和生猪标准化养殖参照本意见执行。</w:t>
      </w:r>
    </w:p>
    <w:p>
      <w:pPr>
        <w:pStyle w:val="2"/>
        <w:spacing w:line="409" w:lineRule="auto"/>
      </w:pPr>
    </w:p>
    <w:p>
      <w:pPr>
        <w:spacing w:before="65" w:line="299" w:lineRule="auto"/>
        <w:ind w:left="1235" w:right="23" w:hanging="798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"/>
          <w:sz w:val="20"/>
          <w:szCs w:val="20"/>
        </w:rPr>
        <w:t>附件：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1.</w:t>
      </w:r>
      <w:r>
        <w:rPr>
          <w:rFonts w:ascii="Times New Roman" w:hAnsi="Times New Roman" w:eastAsia="Times New Roman" w:cs="Times New Roman"/>
          <w:spacing w:val="20"/>
          <w:w w:val="101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"/>
          <w:sz w:val="20"/>
          <w:szCs w:val="20"/>
        </w:rPr>
        <w:t>固原市肉牛养殖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“</w:t>
      </w:r>
      <w:r>
        <w:rPr>
          <w:rFonts w:ascii="Times New Roman" w:hAnsi="Times New Roman" w:eastAsia="Times New Roman" w:cs="Times New Roman"/>
          <w:spacing w:val="-3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"/>
          <w:sz w:val="20"/>
          <w:szCs w:val="20"/>
        </w:rPr>
        <w:t>出户入园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”</w:t>
      </w:r>
      <w:r>
        <w:rPr>
          <w:rFonts w:ascii="宋体" w:hAnsi="宋体" w:eastAsia="宋体" w:cs="宋体"/>
          <w:spacing w:val="1"/>
          <w:sz w:val="20"/>
          <w:szCs w:val="20"/>
        </w:rPr>
        <w:t>工作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领导小组组成人员名单</w:t>
      </w:r>
    </w:p>
    <w:p>
      <w:pPr>
        <w:spacing w:before="78" w:line="276" w:lineRule="auto"/>
        <w:ind w:left="1218" w:right="23" w:hanging="290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2.</w:t>
      </w:r>
      <w:r>
        <w:rPr>
          <w:rFonts w:ascii="Times New Roman" w:hAnsi="Times New Roman" w:eastAsia="Times New Roman" w:cs="Times New Roman"/>
          <w:spacing w:val="24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7"/>
          <w:sz w:val="20"/>
          <w:szCs w:val="20"/>
        </w:rPr>
        <w:t>固原市肉牛养殖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“</w:t>
      </w:r>
      <w:r>
        <w:rPr>
          <w:rFonts w:ascii="Times New Roman" w:hAnsi="Times New Roman" w:eastAsia="Times New Roman" w:cs="Times New Roman"/>
          <w:spacing w:val="-27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出户入园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”</w:t>
      </w:r>
      <w:r>
        <w:rPr>
          <w:rFonts w:ascii="宋体" w:hAnsi="宋体" w:eastAsia="宋体" w:cs="宋体"/>
          <w:spacing w:val="7"/>
          <w:sz w:val="20"/>
          <w:szCs w:val="20"/>
        </w:rPr>
        <w:t>技术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顾问组和指导服务组人员名单</w:t>
      </w:r>
    </w:p>
    <w:p>
      <w:pPr>
        <w:spacing w:before="121" w:line="277" w:lineRule="auto"/>
        <w:ind w:left="1230" w:right="23" w:hanging="260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3.</w:t>
      </w:r>
      <w:r>
        <w:rPr>
          <w:rFonts w:ascii="Times New Roman" w:hAnsi="Times New Roman" w:eastAsia="Times New Roman" w:cs="Times New Roman"/>
          <w:spacing w:val="21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5"/>
          <w:sz w:val="20"/>
          <w:szCs w:val="20"/>
        </w:rPr>
        <w:t>固原市肉牛养殖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“</w:t>
      </w:r>
      <w:r>
        <w:rPr>
          <w:rFonts w:ascii="Times New Roman" w:hAnsi="Times New Roman" w:eastAsia="Times New Roman" w:cs="Times New Roman"/>
          <w:spacing w:val="-3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出户入园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”</w:t>
      </w:r>
      <w:r>
        <w:rPr>
          <w:rFonts w:ascii="宋体" w:hAnsi="宋体" w:eastAsia="宋体" w:cs="宋体"/>
          <w:spacing w:val="5"/>
          <w:sz w:val="20"/>
          <w:szCs w:val="20"/>
        </w:rPr>
        <w:t>用地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需求规划表</w:t>
      </w:r>
    </w:p>
    <w:p>
      <w:pPr>
        <w:spacing w:before="118" w:line="277" w:lineRule="auto"/>
        <w:ind w:left="1221" w:right="23" w:hanging="297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4.  </w:t>
      </w:r>
      <w:r>
        <w:rPr>
          <w:rFonts w:ascii="宋体" w:hAnsi="宋体" w:eastAsia="宋体" w:cs="宋体"/>
          <w:spacing w:val="9"/>
          <w:sz w:val="20"/>
          <w:szCs w:val="20"/>
        </w:rPr>
        <w:t xml:space="preserve">千头标准化肉牛养殖园区建设标 </w:t>
      </w:r>
      <w:r>
        <w:rPr>
          <w:rFonts w:ascii="宋体" w:hAnsi="宋体" w:eastAsia="宋体" w:cs="宋体"/>
          <w:spacing w:val="7"/>
          <w:sz w:val="20"/>
          <w:szCs w:val="20"/>
        </w:rPr>
        <w:t>准参照表</w:t>
      </w:r>
    </w:p>
    <w:p>
      <w:pPr>
        <w:spacing w:before="118" w:line="277" w:lineRule="auto"/>
        <w:ind w:left="1239" w:right="11" w:hanging="267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7"/>
          <w:sz w:val="20"/>
          <w:szCs w:val="20"/>
        </w:rPr>
        <w:t xml:space="preserve">5.  </w:t>
      </w:r>
      <w:r>
        <w:rPr>
          <w:rFonts w:ascii="宋体" w:hAnsi="宋体" w:eastAsia="宋体" w:cs="宋体"/>
          <w:spacing w:val="7"/>
          <w:sz w:val="20"/>
          <w:szCs w:val="20"/>
        </w:rPr>
        <w:t>固原市肉牛养殖园区饲料配送点</w:t>
      </w:r>
      <w:r>
        <w:rPr>
          <w:rFonts w:ascii="宋体" w:hAnsi="宋体" w:eastAsia="宋体" w:cs="宋体"/>
          <w:spacing w:val="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和有机肥加工厂建设规划表</w:t>
      </w:r>
    </w:p>
    <w:p>
      <w:pPr>
        <w:spacing w:line="277" w:lineRule="auto"/>
        <w:rPr>
          <w:rFonts w:ascii="宋体" w:hAnsi="宋体" w:eastAsia="宋体" w:cs="宋体"/>
          <w:sz w:val="20"/>
          <w:szCs w:val="20"/>
        </w:rPr>
        <w:sectPr>
          <w:type w:val="continuous"/>
          <w:pgSz w:w="11906" w:h="16839"/>
          <w:pgMar w:top="1854" w:right="1567" w:bottom="1435" w:left="1077" w:header="1433" w:footer="1248" w:gutter="0"/>
          <w:cols w:equalWidth="0" w:num="2">
            <w:col w:w="4991" w:space="100"/>
            <w:col w:w="4171"/>
          </w:cols>
        </w:sectPr>
      </w:pPr>
    </w:p>
    <w:p>
      <w:pPr>
        <w:pStyle w:val="2"/>
        <w:spacing w:line="272" w:lineRule="auto"/>
      </w:pPr>
      <w:r>
        <w:drawing>
          <wp:anchor distT="0" distB="0" distL="0" distR="0" simplePos="0" relativeHeight="251704320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-4012565</wp:posOffset>
            </wp:positionV>
            <wp:extent cx="5579745" cy="7620"/>
            <wp:effectExtent l="0" t="0" r="0" b="0"/>
            <wp:wrapNone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579744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72" w:lineRule="auto"/>
      </w:pPr>
    </w:p>
    <w:p>
      <w:pPr>
        <w:spacing w:before="86" w:line="210" w:lineRule="auto"/>
        <w:ind w:left="532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附件</w:t>
      </w:r>
      <w:r>
        <w:rPr>
          <w:rFonts w:ascii="微软雅黑" w:hAnsi="微软雅黑" w:eastAsia="微软雅黑" w:cs="微软雅黑"/>
          <w:spacing w:val="1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1</w:t>
      </w:r>
    </w:p>
    <w:p>
      <w:pPr>
        <w:pStyle w:val="2"/>
        <w:spacing w:line="269" w:lineRule="auto"/>
      </w:pPr>
    </w:p>
    <w:p>
      <w:pPr>
        <w:spacing w:before="140" w:line="231" w:lineRule="auto"/>
        <w:ind w:left="2238" w:right="1311" w:hanging="194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19"/>
          <w:sz w:val="43"/>
          <w:szCs w:val="43"/>
        </w:rPr>
        <w:t>固原市肉牛养殖“出户入园”</w:t>
      </w:r>
      <w:r>
        <w:rPr>
          <w:rFonts w:ascii="宋体" w:hAnsi="宋体" w:eastAsia="宋体" w:cs="宋体"/>
          <w:spacing w:val="8"/>
          <w:sz w:val="43"/>
          <w:szCs w:val="43"/>
        </w:rPr>
        <w:t xml:space="preserve"> </w:t>
      </w:r>
      <w:r>
        <w:rPr>
          <w:rFonts w:ascii="宋体" w:hAnsi="宋体" w:eastAsia="宋体" w:cs="宋体"/>
          <w:b/>
          <w:bCs/>
          <w:spacing w:val="5"/>
          <w:sz w:val="43"/>
          <w:szCs w:val="43"/>
        </w:rPr>
        <w:t>工作领导小组组成人员名单</w:t>
      </w:r>
    </w:p>
    <w:p>
      <w:pPr>
        <w:spacing w:before="39"/>
      </w:pPr>
    </w:p>
    <w:p>
      <w:pPr>
        <w:spacing w:before="38"/>
      </w:pPr>
    </w:p>
    <w:p>
      <w:pPr>
        <w:sectPr>
          <w:type w:val="continuous"/>
          <w:pgSz w:w="11906" w:h="16839"/>
          <w:pgMar w:top="1854" w:right="1567" w:bottom="1435" w:left="1077" w:header="1433" w:footer="1248" w:gutter="0"/>
          <w:cols w:equalWidth="0" w:num="1">
            <w:col w:w="9262"/>
          </w:cols>
        </w:sectPr>
      </w:pPr>
    </w:p>
    <w:p/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09" w:lineRule="auto"/>
        <w:rPr>
          <w:rFonts w:ascii="宋体" w:hAnsi="宋体" w:eastAsia="宋体" w:cs="宋体"/>
          <w:sz w:val="20"/>
          <w:szCs w:val="20"/>
        </w:rPr>
      </w:pPr>
      <w:r>
        <w:rPr>
          <w:rFonts w:ascii="微软雅黑" w:hAnsi="微软雅黑" w:eastAsia="微软雅黑" w:cs="微软雅黑"/>
          <w:spacing w:val="-1"/>
          <w:sz w:val="20"/>
          <w:szCs w:val="20"/>
        </w:rPr>
        <w:t>长</w:t>
      </w:r>
      <w:r>
        <w:rPr>
          <w:rFonts w:ascii="微软雅黑" w:hAnsi="微软雅黑" w:eastAsia="微软雅黑" w:cs="微软雅黑"/>
          <w:spacing w:val="-1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1"/>
          <w:sz w:val="20"/>
          <w:szCs w:val="20"/>
        </w:rPr>
        <w:t>：</w:t>
      </w:r>
      <w:r>
        <w:rPr>
          <w:rFonts w:ascii="宋体" w:hAnsi="宋体" w:eastAsia="宋体" w:cs="宋体"/>
          <w:spacing w:val="-1"/>
          <w:sz w:val="20"/>
          <w:szCs w:val="20"/>
        </w:rPr>
        <w:t>杨生俊</w:t>
      </w:r>
    </w:p>
    <w:p>
      <w:pPr>
        <w:spacing w:before="56" w:line="312" w:lineRule="auto"/>
        <w:ind w:left="410" w:right="104" w:hanging="410"/>
        <w:jc w:val="right"/>
        <w:rPr>
          <w:rFonts w:ascii="宋体" w:hAnsi="宋体" w:eastAsia="宋体" w:cs="宋体"/>
          <w:sz w:val="20"/>
          <w:szCs w:val="20"/>
        </w:rPr>
      </w:pPr>
      <w:r>
        <w:rPr>
          <w:rFonts w:ascii="微软雅黑" w:hAnsi="微软雅黑" w:eastAsia="微软雅黑" w:cs="微软雅黑"/>
          <w:spacing w:val="-4"/>
          <w:sz w:val="20"/>
          <w:szCs w:val="20"/>
        </w:rPr>
        <w:t>员</w:t>
      </w:r>
      <w:r>
        <w:rPr>
          <w:rFonts w:ascii="微软雅黑" w:hAnsi="微软雅黑" w:eastAsia="微软雅黑" w:cs="微软雅黑"/>
          <w:spacing w:val="-2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4"/>
          <w:sz w:val="20"/>
          <w:szCs w:val="20"/>
        </w:rPr>
        <w:t>：</w:t>
      </w:r>
      <w:r>
        <w:rPr>
          <w:rFonts w:ascii="宋体" w:hAnsi="宋体" w:eastAsia="宋体" w:cs="宋体"/>
          <w:spacing w:val="-4"/>
          <w:sz w:val="20"/>
          <w:szCs w:val="20"/>
        </w:rPr>
        <w:t>杨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-4"/>
          <w:sz w:val="20"/>
          <w:szCs w:val="20"/>
        </w:rPr>
        <w:t>荣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刘永龙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张永奎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米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4"/>
          <w:sz w:val="20"/>
          <w:szCs w:val="20"/>
        </w:rPr>
        <w:t>广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马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4"/>
          <w:sz w:val="20"/>
          <w:szCs w:val="20"/>
        </w:rPr>
        <w:t>瑾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杨生智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郭</w:t>
      </w:r>
      <w:r>
        <w:rPr>
          <w:rFonts w:ascii="宋体" w:hAnsi="宋体" w:eastAsia="宋体" w:cs="宋体"/>
          <w:spacing w:val="13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-1"/>
          <w:sz w:val="20"/>
          <w:szCs w:val="20"/>
        </w:rPr>
        <w:t>隗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2"/>
          <w:sz w:val="20"/>
          <w:szCs w:val="20"/>
        </w:rPr>
        <w:t>李</w:t>
      </w:r>
      <w:r>
        <w:rPr>
          <w:rFonts w:ascii="宋体" w:hAnsi="宋体" w:eastAsia="宋体" w:cs="宋体"/>
          <w:spacing w:val="15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-2"/>
          <w:sz w:val="20"/>
          <w:szCs w:val="20"/>
        </w:rPr>
        <w:t>昂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2"/>
          <w:sz w:val="20"/>
          <w:szCs w:val="20"/>
        </w:rPr>
        <w:t>李国帅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何学义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1" w:line="217" w:lineRule="auto"/>
        <w:ind w:left="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9"/>
          <w:sz w:val="20"/>
          <w:szCs w:val="20"/>
        </w:rPr>
        <w:t>市人民政府副市长</w:t>
      </w:r>
    </w:p>
    <w:p>
      <w:pPr>
        <w:spacing w:before="125" w:line="217" w:lineRule="auto"/>
        <w:ind w:left="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9"/>
          <w:sz w:val="20"/>
          <w:szCs w:val="20"/>
        </w:rPr>
        <w:t>市农业农村局局长</w:t>
      </w:r>
    </w:p>
    <w:p>
      <w:pPr>
        <w:spacing w:before="124" w:line="221" w:lineRule="auto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9"/>
          <w:sz w:val="20"/>
          <w:szCs w:val="20"/>
        </w:rPr>
        <w:t>市发展改革委主任</w:t>
      </w:r>
    </w:p>
    <w:p>
      <w:pPr>
        <w:spacing w:before="122" w:line="217" w:lineRule="auto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9"/>
          <w:sz w:val="20"/>
          <w:szCs w:val="20"/>
        </w:rPr>
        <w:t>市科技局党组书记</w:t>
      </w:r>
    </w:p>
    <w:p>
      <w:pPr>
        <w:spacing w:before="121" w:line="317" w:lineRule="auto"/>
        <w:ind w:right="93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9"/>
          <w:sz w:val="20"/>
          <w:szCs w:val="20"/>
        </w:rPr>
        <w:t>市工业和信息化局长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市财政局局长</w:t>
      </w:r>
    </w:p>
    <w:p>
      <w:pPr>
        <w:spacing w:before="35" w:line="326" w:lineRule="auto"/>
        <w:ind w:right="1142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9"/>
          <w:sz w:val="20"/>
          <w:szCs w:val="20"/>
        </w:rPr>
        <w:t>市自然资源局局长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市生态环境局局长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市交通运输局局长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市水务局局长</w:t>
      </w:r>
    </w:p>
    <w:p>
      <w:pPr>
        <w:spacing w:before="28" w:line="215" w:lineRule="auto"/>
        <w:ind w:left="1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9"/>
          <w:sz w:val="20"/>
          <w:szCs w:val="20"/>
        </w:rPr>
        <w:t>市商务和投资促进局局长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2" w:line="218" w:lineRule="auto"/>
        <w:ind w:left="40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赵  静  市文化旅游广电局局长</w:t>
      </w:r>
    </w:p>
    <w:p>
      <w:pPr>
        <w:spacing w:before="165" w:line="219" w:lineRule="auto"/>
        <w:ind w:left="406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张  杰  市乡村振兴局局长</w:t>
      </w:r>
    </w:p>
    <w:p>
      <w:pPr>
        <w:spacing w:before="160" w:line="221" w:lineRule="auto"/>
        <w:ind w:left="39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9"/>
          <w:sz w:val="20"/>
          <w:szCs w:val="20"/>
        </w:rPr>
        <w:t>侯春生  国网固原供电公司副总经理</w:t>
      </w:r>
    </w:p>
    <w:p>
      <w:pPr>
        <w:spacing w:before="163" w:line="217" w:lineRule="auto"/>
        <w:ind w:left="39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宋兆璐  原州区人民政府副区长</w:t>
      </w:r>
    </w:p>
    <w:p>
      <w:pPr>
        <w:spacing w:before="165" w:line="219" w:lineRule="auto"/>
        <w:ind w:left="40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魏廷峰  西吉县人民政府副县长</w:t>
      </w:r>
    </w:p>
    <w:p>
      <w:pPr>
        <w:spacing w:before="160" w:line="220" w:lineRule="auto"/>
        <w:ind w:left="39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李龙君  隆德县人民政府副县长</w:t>
      </w:r>
    </w:p>
    <w:p>
      <w:pPr>
        <w:spacing w:before="163" w:line="220" w:lineRule="auto"/>
        <w:ind w:left="40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任  伟  泾源县人民政府副县长</w:t>
      </w:r>
    </w:p>
    <w:p>
      <w:pPr>
        <w:spacing w:before="164" w:line="217" w:lineRule="auto"/>
        <w:ind w:left="404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范忠于  彭阳县人民政府副县长</w:t>
      </w:r>
    </w:p>
    <w:p>
      <w:pPr>
        <w:spacing w:before="162" w:line="278" w:lineRule="auto"/>
        <w:ind w:right="23" w:firstLine="40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领导小组办公室设在市农业农村局，杨荣</w:t>
      </w:r>
      <w:r>
        <w:rPr>
          <w:rFonts w:ascii="宋体" w:hAnsi="宋体" w:eastAsia="宋体" w:cs="宋体"/>
          <w:spacing w:val="1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同志兼任办公室主任。</w:t>
      </w:r>
    </w:p>
    <w:p>
      <w:pPr>
        <w:spacing w:line="278" w:lineRule="auto"/>
        <w:rPr>
          <w:rFonts w:ascii="宋体" w:hAnsi="宋体" w:eastAsia="宋体" w:cs="宋体"/>
          <w:sz w:val="20"/>
          <w:szCs w:val="20"/>
        </w:rPr>
        <w:sectPr>
          <w:type w:val="continuous"/>
          <w:pgSz w:w="11906" w:h="16839"/>
          <w:pgMar w:top="1854" w:right="1567" w:bottom="1435" w:left="1077" w:header="1433" w:footer="1248" w:gutter="0"/>
          <w:cols w:equalWidth="0" w:num="4">
            <w:col w:w="842" w:space="100"/>
            <w:col w:w="1153" w:space="100"/>
            <w:col w:w="2818" w:space="100"/>
            <w:col w:w="4150"/>
          </w:cols>
        </w:sectPr>
      </w:pPr>
    </w:p>
    <w:p>
      <w:pPr>
        <w:spacing w:before="225" w:line="210" w:lineRule="auto"/>
        <w:ind w:left="20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附件 2</w:t>
      </w:r>
    </w:p>
    <w:p>
      <w:pPr>
        <w:spacing w:before="359" w:line="176" w:lineRule="auto"/>
        <w:ind w:left="1911" w:right="586" w:hanging="1298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spacing w:val="8"/>
          <w:sz w:val="43"/>
          <w:szCs w:val="43"/>
        </w:rPr>
        <w:t>固原市肉牛养殖“出户入园”技术顾问组</w:t>
      </w:r>
      <w:r>
        <w:rPr>
          <w:rFonts w:ascii="微软雅黑" w:hAnsi="微软雅黑" w:eastAsia="微软雅黑" w:cs="微软雅黑"/>
          <w:spacing w:val="5"/>
          <w:sz w:val="43"/>
          <w:szCs w:val="43"/>
        </w:rPr>
        <w:t xml:space="preserve"> </w:t>
      </w:r>
      <w:r>
        <w:rPr>
          <w:rFonts w:ascii="微软雅黑" w:hAnsi="微软雅黑" w:eastAsia="微软雅黑" w:cs="微软雅黑"/>
          <w:spacing w:val="9"/>
          <w:sz w:val="43"/>
          <w:szCs w:val="43"/>
        </w:rPr>
        <w:t>和指导服务组组成人员名单</w:t>
      </w:r>
    </w:p>
    <w:p>
      <w:pPr>
        <w:spacing w:line="226" w:lineRule="exact"/>
      </w:pPr>
    </w:p>
    <w:p>
      <w:pPr>
        <w:spacing w:line="226" w:lineRule="exact"/>
        <w:sectPr>
          <w:headerReference r:id="rId23" w:type="default"/>
          <w:footerReference r:id="rId24" w:type="default"/>
          <w:pgSz w:w="11906" w:h="16839"/>
          <w:pgMar w:top="1854" w:right="1407" w:bottom="1445" w:left="1407" w:header="1433" w:footer="1243" w:gutter="0"/>
          <w:cols w:equalWidth="0" w:num="1">
            <w:col w:w="9092"/>
          </w:cols>
        </w:sectPr>
      </w:pPr>
    </w:p>
    <w:p>
      <w:pPr>
        <w:spacing w:before="46" w:line="219" w:lineRule="auto"/>
        <w:ind w:left="612" w:right="46" w:firstLine="1"/>
        <w:rPr>
          <w:rFonts w:ascii="宋体" w:hAnsi="宋体" w:eastAsia="宋体" w:cs="宋体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一、技术顾问组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1"/>
          <w:sz w:val="20"/>
          <w:szCs w:val="20"/>
        </w:rPr>
        <w:t>组</w:t>
      </w:r>
      <w:r>
        <w:rPr>
          <w:rFonts w:ascii="微软雅黑" w:hAnsi="微软雅黑" w:eastAsia="微软雅黑" w:cs="微软雅黑"/>
          <w:spacing w:val="15"/>
          <w:sz w:val="20"/>
          <w:szCs w:val="20"/>
        </w:rPr>
        <w:t xml:space="preserve">   </w:t>
      </w:r>
      <w:r>
        <w:rPr>
          <w:rFonts w:ascii="微软雅黑" w:hAnsi="微软雅黑" w:eastAsia="微软雅黑" w:cs="微软雅黑"/>
          <w:spacing w:val="-1"/>
          <w:sz w:val="20"/>
          <w:szCs w:val="20"/>
        </w:rPr>
        <w:t>长</w:t>
      </w:r>
      <w:r>
        <w:rPr>
          <w:rFonts w:ascii="微软雅黑" w:hAnsi="微软雅黑" w:eastAsia="微软雅黑" w:cs="微软雅黑"/>
          <w:spacing w:val="-20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1"/>
          <w:sz w:val="20"/>
          <w:szCs w:val="20"/>
        </w:rPr>
        <w:t>：</w:t>
      </w:r>
      <w:r>
        <w:rPr>
          <w:rFonts w:ascii="宋体" w:hAnsi="宋体" w:eastAsia="宋体" w:cs="宋体"/>
          <w:spacing w:val="-1"/>
          <w:sz w:val="20"/>
          <w:szCs w:val="20"/>
        </w:rPr>
        <w:t>孟庆翔</w:t>
      </w:r>
    </w:p>
    <w:p>
      <w:pPr>
        <w:pStyle w:val="2"/>
        <w:spacing w:line="245" w:lineRule="auto"/>
      </w:pPr>
    </w:p>
    <w:p>
      <w:pPr>
        <w:spacing w:before="87" w:line="519" w:lineRule="auto"/>
        <w:ind w:left="1446" w:right="44" w:hanging="841"/>
        <w:rPr>
          <w:rFonts w:ascii="宋体" w:hAnsi="宋体" w:eastAsia="宋体" w:cs="宋体"/>
          <w:sz w:val="20"/>
          <w:szCs w:val="20"/>
        </w:rPr>
      </w:pPr>
      <w:r>
        <w:rPr>
          <w:rFonts w:ascii="微软雅黑" w:hAnsi="微软雅黑" w:eastAsia="微软雅黑" w:cs="微软雅黑"/>
          <w:sz w:val="20"/>
          <w:szCs w:val="20"/>
        </w:rPr>
        <w:t>成</w:t>
      </w:r>
      <w:r>
        <w:rPr>
          <w:rFonts w:ascii="微软雅黑" w:hAnsi="微软雅黑" w:eastAsia="微软雅黑" w:cs="微软雅黑"/>
          <w:spacing w:val="16"/>
          <w:sz w:val="20"/>
          <w:szCs w:val="20"/>
        </w:rPr>
        <w:t xml:space="preserve">   </w:t>
      </w:r>
      <w:r>
        <w:rPr>
          <w:rFonts w:ascii="微软雅黑" w:hAnsi="微软雅黑" w:eastAsia="微软雅黑" w:cs="微软雅黑"/>
          <w:sz w:val="20"/>
          <w:szCs w:val="20"/>
        </w:rPr>
        <w:t>员</w:t>
      </w:r>
      <w:r>
        <w:rPr>
          <w:rFonts w:ascii="微软雅黑" w:hAnsi="微软雅黑" w:eastAsia="微软雅黑" w:cs="微软雅黑"/>
          <w:spacing w:val="-2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z w:val="20"/>
          <w:szCs w:val="20"/>
        </w:rPr>
        <w:t>：</w:t>
      </w:r>
      <w:r>
        <w:rPr>
          <w:rFonts w:ascii="宋体" w:hAnsi="宋体" w:eastAsia="宋体" w:cs="宋体"/>
          <w:sz w:val="20"/>
          <w:szCs w:val="20"/>
        </w:rPr>
        <w:t xml:space="preserve">梁学武 </w:t>
      </w:r>
      <w:r>
        <w:rPr>
          <w:rFonts w:ascii="宋体" w:hAnsi="宋体" w:eastAsia="宋体" w:cs="宋体"/>
          <w:spacing w:val="8"/>
          <w:sz w:val="20"/>
          <w:szCs w:val="20"/>
        </w:rPr>
        <w:t>梁小军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封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4"/>
          <w:sz w:val="20"/>
          <w:szCs w:val="20"/>
        </w:rPr>
        <w:t>元</w:t>
      </w:r>
    </w:p>
    <w:p>
      <w:pPr>
        <w:spacing w:before="53" w:line="219" w:lineRule="auto"/>
        <w:ind w:left="612" w:right="46"/>
        <w:rPr>
          <w:rFonts w:ascii="宋体" w:hAnsi="宋体" w:eastAsia="宋体" w:cs="宋体"/>
          <w:sz w:val="20"/>
          <w:szCs w:val="20"/>
        </w:r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二、技术服务组</w:t>
      </w:r>
      <w:r>
        <w:rPr>
          <w:rFonts w:ascii="微软雅黑" w:hAnsi="微软雅黑" w:eastAsia="微软雅黑" w:cs="微软雅黑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1"/>
          <w:sz w:val="20"/>
          <w:szCs w:val="20"/>
        </w:rPr>
        <w:t>组</w:t>
      </w:r>
      <w:r>
        <w:rPr>
          <w:rFonts w:ascii="微软雅黑" w:hAnsi="微软雅黑" w:eastAsia="微软雅黑" w:cs="微软雅黑"/>
          <w:spacing w:val="15"/>
          <w:sz w:val="20"/>
          <w:szCs w:val="20"/>
        </w:rPr>
        <w:t xml:space="preserve">   </w:t>
      </w:r>
      <w:r>
        <w:rPr>
          <w:rFonts w:ascii="微软雅黑" w:hAnsi="微软雅黑" w:eastAsia="微软雅黑" w:cs="微软雅黑"/>
          <w:spacing w:val="-1"/>
          <w:sz w:val="20"/>
          <w:szCs w:val="20"/>
        </w:rPr>
        <w:t>长</w:t>
      </w:r>
      <w:r>
        <w:rPr>
          <w:rFonts w:ascii="微软雅黑" w:hAnsi="微软雅黑" w:eastAsia="微软雅黑" w:cs="微软雅黑"/>
          <w:spacing w:val="-20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1"/>
          <w:sz w:val="20"/>
          <w:szCs w:val="20"/>
        </w:rPr>
        <w:t>：</w:t>
      </w:r>
      <w:r>
        <w:rPr>
          <w:rFonts w:ascii="宋体" w:hAnsi="宋体" w:eastAsia="宋体" w:cs="宋体"/>
          <w:spacing w:val="-1"/>
          <w:sz w:val="20"/>
          <w:szCs w:val="20"/>
        </w:rPr>
        <w:t>任军孝</w:t>
      </w:r>
    </w:p>
    <w:p>
      <w:pPr>
        <w:spacing w:before="13" w:line="470" w:lineRule="auto"/>
        <w:ind w:left="616" w:right="46"/>
        <w:jc w:val="right"/>
        <w:rPr>
          <w:rFonts w:ascii="宋体" w:hAnsi="宋体" w:eastAsia="宋体" w:cs="宋体"/>
          <w:sz w:val="20"/>
          <w:szCs w:val="20"/>
        </w:rPr>
      </w:pPr>
      <w:r>
        <w:rPr>
          <w:rFonts w:ascii="微软雅黑" w:hAnsi="微软雅黑" w:eastAsia="微软雅黑" w:cs="微软雅黑"/>
          <w:spacing w:val="5"/>
          <w:sz w:val="20"/>
          <w:szCs w:val="20"/>
        </w:rPr>
        <w:t>副组长：</w:t>
      </w:r>
      <w:r>
        <w:rPr>
          <w:rFonts w:ascii="宋体" w:hAnsi="宋体" w:eastAsia="宋体" w:cs="宋体"/>
          <w:spacing w:val="5"/>
          <w:sz w:val="20"/>
          <w:szCs w:val="20"/>
        </w:rPr>
        <w:t>李</w:t>
      </w:r>
      <w:r>
        <w:rPr>
          <w:rFonts w:ascii="宋体" w:hAnsi="宋体" w:eastAsia="宋体" w:cs="宋体"/>
          <w:spacing w:val="11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5"/>
          <w:sz w:val="20"/>
          <w:szCs w:val="20"/>
        </w:rPr>
        <w:t>勇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吴建宁</w:t>
      </w:r>
    </w:p>
    <w:p>
      <w:pPr>
        <w:spacing w:before="101" w:line="470" w:lineRule="auto"/>
        <w:ind w:left="605" w:right="106"/>
        <w:jc w:val="right"/>
        <w:rPr>
          <w:rFonts w:ascii="宋体" w:hAnsi="宋体" w:eastAsia="宋体" w:cs="宋体"/>
          <w:sz w:val="20"/>
          <w:szCs w:val="20"/>
        </w:rPr>
      </w:pPr>
      <w:r>
        <w:rPr>
          <w:rFonts w:ascii="微软雅黑" w:hAnsi="微软雅黑" w:eastAsia="微软雅黑" w:cs="微软雅黑"/>
          <w:spacing w:val="-5"/>
          <w:sz w:val="20"/>
          <w:szCs w:val="20"/>
        </w:rPr>
        <w:t>成</w:t>
      </w:r>
      <w:r>
        <w:rPr>
          <w:rFonts w:ascii="微软雅黑" w:hAnsi="微软雅黑" w:eastAsia="微软雅黑" w:cs="微软雅黑"/>
          <w:spacing w:val="15"/>
          <w:sz w:val="20"/>
          <w:szCs w:val="20"/>
        </w:rPr>
        <w:t xml:space="preserve">   </w:t>
      </w:r>
      <w:r>
        <w:rPr>
          <w:rFonts w:ascii="微软雅黑" w:hAnsi="微软雅黑" w:eastAsia="微软雅黑" w:cs="微软雅黑"/>
          <w:spacing w:val="-5"/>
          <w:sz w:val="20"/>
          <w:szCs w:val="20"/>
        </w:rPr>
        <w:t>员：</w:t>
      </w:r>
      <w:r>
        <w:rPr>
          <w:rFonts w:ascii="宋体" w:hAnsi="宋体" w:eastAsia="宋体" w:cs="宋体"/>
          <w:spacing w:val="-5"/>
          <w:sz w:val="20"/>
          <w:szCs w:val="20"/>
        </w:rPr>
        <w:t>张国坪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杨春莲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09" w:lineRule="auto"/>
      </w:pPr>
    </w:p>
    <w:p>
      <w:pPr>
        <w:spacing w:before="65" w:line="282" w:lineRule="auto"/>
        <w:ind w:left="67" w:right="307" w:firstLine="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原中国农业大学教授、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博士生导师</w:t>
      </w:r>
    </w:p>
    <w:p>
      <w:pPr>
        <w:spacing w:before="25" w:line="285" w:lineRule="auto"/>
        <w:ind w:left="67" w:right="30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福建省农业大学教授、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博士生导师</w:t>
      </w:r>
    </w:p>
    <w:p>
      <w:pPr>
        <w:spacing w:before="26" w:line="289" w:lineRule="auto"/>
        <w:ind w:left="66" w:right="330" w:firstLine="13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宁夏农科院畜牧兽医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9"/>
          <w:sz w:val="20"/>
          <w:szCs w:val="20"/>
        </w:rPr>
        <w:t>研究所所长、研究员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-14"/>
          <w:sz w:val="20"/>
          <w:szCs w:val="20"/>
        </w:rPr>
        <w:t>自治区畜牧工作站站长、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高级畜牧师</w:t>
      </w:r>
    </w:p>
    <w:p>
      <w:pPr>
        <w:pStyle w:val="2"/>
        <w:spacing w:line="282" w:lineRule="auto"/>
      </w:pPr>
    </w:p>
    <w:p>
      <w:pPr>
        <w:spacing w:before="66" w:line="286" w:lineRule="auto"/>
        <w:ind w:left="69" w:right="493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9"/>
          <w:sz w:val="20"/>
          <w:szCs w:val="20"/>
        </w:rPr>
        <w:t>市农业农村局副局长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市畜牧技术推广服务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中心主任</w:t>
      </w:r>
    </w:p>
    <w:p>
      <w:pPr>
        <w:spacing w:before="30" w:line="282" w:lineRule="auto"/>
        <w:ind w:left="88" w:right="373" w:hanging="1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市农产品质量安全监管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3"/>
          <w:sz w:val="20"/>
          <w:szCs w:val="20"/>
        </w:rPr>
        <w:t>中心主任</w:t>
      </w:r>
    </w:p>
    <w:p>
      <w:pPr>
        <w:spacing w:before="26" w:line="283" w:lineRule="auto"/>
        <w:ind w:left="65" w:right="320" w:hanging="66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7"/>
          <w:sz w:val="20"/>
          <w:szCs w:val="20"/>
        </w:rPr>
        <w:t>市畜牧技术推广服务中心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研究员</w:t>
      </w:r>
    </w:p>
    <w:p>
      <w:pPr>
        <w:spacing w:before="29" w:line="257" w:lineRule="auto"/>
        <w:ind w:left="56" w:right="327" w:hanging="4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9"/>
          <w:sz w:val="20"/>
          <w:szCs w:val="20"/>
        </w:rPr>
        <w:t>市畜牧技术推广服务中心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副主任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70" w:line="222" w:lineRule="auto"/>
        <w:ind w:left="41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25"/>
          <w:sz w:val="20"/>
          <w:szCs w:val="20"/>
        </w:rPr>
        <w:t>谢建亮</w:t>
      </w:r>
      <w:r>
        <w:rPr>
          <w:rFonts w:ascii="宋体" w:hAnsi="宋体" w:eastAsia="宋体" w:cs="宋体"/>
          <w:spacing w:val="12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25"/>
          <w:sz w:val="20"/>
          <w:szCs w:val="20"/>
        </w:rPr>
        <w:t>市畜牧技术推广服务</w:t>
      </w:r>
      <w:r>
        <w:rPr>
          <w:rFonts w:ascii="宋体" w:hAnsi="宋体" w:eastAsia="宋体" w:cs="宋体"/>
          <w:spacing w:val="-4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5"/>
          <w:sz w:val="20"/>
          <w:szCs w:val="20"/>
        </w:rPr>
        <w:t>中心</w:t>
      </w:r>
    </w:p>
    <w:p>
      <w:pPr>
        <w:spacing w:before="102" w:line="221" w:lineRule="auto"/>
        <w:ind w:left="126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副主任</w:t>
      </w:r>
    </w:p>
    <w:p>
      <w:pPr>
        <w:spacing w:before="99" w:line="220" w:lineRule="auto"/>
        <w:ind w:left="41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4"/>
          <w:sz w:val="20"/>
          <w:szCs w:val="20"/>
        </w:rPr>
        <w:t>李毓华  市畜牧技术推广服务中心高级</w:t>
      </w:r>
    </w:p>
    <w:p>
      <w:pPr>
        <w:spacing w:before="102" w:line="220" w:lineRule="auto"/>
        <w:ind w:left="1258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畜牧师</w:t>
      </w:r>
    </w:p>
    <w:p>
      <w:pPr>
        <w:spacing w:before="99" w:line="228" w:lineRule="auto"/>
        <w:ind w:left="41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2"/>
          <w:sz w:val="20"/>
          <w:szCs w:val="20"/>
        </w:rPr>
        <w:t>李  矞</w:t>
      </w:r>
      <w:r>
        <w:rPr>
          <w:rFonts w:ascii="宋体" w:hAnsi="宋体" w:eastAsia="宋体" w:cs="宋体"/>
          <w:spacing w:val="14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2"/>
          <w:sz w:val="20"/>
          <w:szCs w:val="20"/>
        </w:rPr>
        <w:t>市</w:t>
      </w:r>
      <w:r>
        <w:rPr>
          <w:rFonts w:ascii="宋体" w:hAnsi="宋体" w:eastAsia="宋体" w:cs="宋体"/>
          <w:spacing w:val="-5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"/>
          <w:sz w:val="20"/>
          <w:szCs w:val="20"/>
        </w:rPr>
        <w:t>畜</w:t>
      </w:r>
      <w:r>
        <w:rPr>
          <w:rFonts w:ascii="宋体" w:hAnsi="宋体" w:eastAsia="宋体" w:cs="宋体"/>
          <w:spacing w:val="-5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"/>
          <w:sz w:val="20"/>
          <w:szCs w:val="20"/>
        </w:rPr>
        <w:t>牧</w:t>
      </w:r>
      <w:r>
        <w:rPr>
          <w:rFonts w:ascii="宋体" w:hAnsi="宋体" w:eastAsia="宋体" w:cs="宋体"/>
          <w:spacing w:val="-5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"/>
          <w:sz w:val="20"/>
          <w:szCs w:val="20"/>
        </w:rPr>
        <w:t>技</w:t>
      </w:r>
      <w:r>
        <w:rPr>
          <w:rFonts w:ascii="宋体" w:hAnsi="宋体" w:eastAsia="宋体" w:cs="宋体"/>
          <w:spacing w:val="-5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"/>
          <w:sz w:val="20"/>
          <w:szCs w:val="20"/>
        </w:rPr>
        <w:t>术</w:t>
      </w:r>
      <w:r>
        <w:rPr>
          <w:rFonts w:ascii="宋体" w:hAnsi="宋体" w:eastAsia="宋体" w:cs="宋体"/>
          <w:spacing w:val="-5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"/>
          <w:sz w:val="20"/>
          <w:szCs w:val="20"/>
        </w:rPr>
        <w:t>推</w:t>
      </w:r>
      <w:r>
        <w:rPr>
          <w:rFonts w:ascii="宋体" w:hAnsi="宋体" w:eastAsia="宋体" w:cs="宋体"/>
          <w:spacing w:val="-5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"/>
          <w:sz w:val="20"/>
          <w:szCs w:val="20"/>
        </w:rPr>
        <w:t>广</w:t>
      </w:r>
      <w:r>
        <w:rPr>
          <w:rFonts w:ascii="宋体" w:hAnsi="宋体" w:eastAsia="宋体" w:cs="宋体"/>
          <w:spacing w:val="-5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"/>
          <w:sz w:val="20"/>
          <w:szCs w:val="20"/>
        </w:rPr>
        <w:t>服</w:t>
      </w:r>
      <w:r>
        <w:rPr>
          <w:rFonts w:ascii="宋体" w:hAnsi="宋体" w:eastAsia="宋体" w:cs="宋体"/>
          <w:spacing w:val="-5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"/>
          <w:sz w:val="20"/>
          <w:szCs w:val="20"/>
        </w:rPr>
        <w:t>务</w:t>
      </w:r>
      <w:r>
        <w:rPr>
          <w:rFonts w:ascii="宋体" w:hAnsi="宋体" w:eastAsia="宋体" w:cs="宋体"/>
          <w:spacing w:val="-3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"/>
          <w:sz w:val="20"/>
          <w:szCs w:val="20"/>
        </w:rPr>
        <w:t>中</w:t>
      </w:r>
      <w:r>
        <w:rPr>
          <w:rFonts w:ascii="宋体" w:hAnsi="宋体" w:eastAsia="宋体" w:cs="宋体"/>
          <w:spacing w:val="-5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"/>
          <w:sz w:val="20"/>
          <w:szCs w:val="20"/>
        </w:rPr>
        <w:t>心</w:t>
      </w:r>
    </w:p>
    <w:p>
      <w:pPr>
        <w:spacing w:before="95" w:line="220" w:lineRule="auto"/>
        <w:ind w:left="126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畜牧师</w:t>
      </w:r>
    </w:p>
    <w:p>
      <w:pPr>
        <w:spacing w:before="103" w:line="219" w:lineRule="auto"/>
        <w:ind w:left="42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9"/>
          <w:sz w:val="20"/>
          <w:szCs w:val="20"/>
        </w:rPr>
        <w:t>郜军荣  原州区畜牧技术推广服务中心</w:t>
      </w:r>
    </w:p>
    <w:p>
      <w:pPr>
        <w:spacing w:before="103" w:line="221" w:lineRule="auto"/>
        <w:ind w:left="1266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2"/>
          <w:sz w:val="20"/>
          <w:szCs w:val="20"/>
        </w:rPr>
        <w:t>主任</w:t>
      </w:r>
    </w:p>
    <w:p>
      <w:pPr>
        <w:spacing w:before="98" w:line="222" w:lineRule="auto"/>
        <w:ind w:left="41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9"/>
          <w:sz w:val="20"/>
          <w:szCs w:val="20"/>
        </w:rPr>
        <w:t>邵喜成  西吉县畜牧技术推广服务中心</w:t>
      </w:r>
    </w:p>
    <w:p>
      <w:pPr>
        <w:spacing w:before="101" w:line="221" w:lineRule="auto"/>
        <w:ind w:left="1264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副主任</w:t>
      </w:r>
    </w:p>
    <w:p>
      <w:pPr>
        <w:spacing w:before="101" w:line="221" w:lineRule="auto"/>
        <w:ind w:left="42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9"/>
          <w:sz w:val="20"/>
          <w:szCs w:val="20"/>
        </w:rPr>
        <w:t>宣小龙  隆德县畜牧技术推广服务中心</w:t>
      </w:r>
    </w:p>
    <w:p>
      <w:pPr>
        <w:spacing w:before="99" w:line="221" w:lineRule="auto"/>
        <w:ind w:left="1264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副主任</w:t>
      </w:r>
    </w:p>
    <w:p>
      <w:pPr>
        <w:spacing w:before="102" w:line="220" w:lineRule="auto"/>
        <w:ind w:left="418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9"/>
          <w:sz w:val="20"/>
          <w:szCs w:val="20"/>
        </w:rPr>
        <w:t>吴广强  泾源县畜牧技术推广服务中心</w:t>
      </w:r>
    </w:p>
    <w:p>
      <w:pPr>
        <w:spacing w:before="102" w:line="221" w:lineRule="auto"/>
        <w:ind w:left="1266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2"/>
          <w:sz w:val="20"/>
          <w:szCs w:val="20"/>
        </w:rPr>
        <w:t>主任</w:t>
      </w:r>
    </w:p>
    <w:p>
      <w:pPr>
        <w:spacing w:before="99" w:line="220" w:lineRule="auto"/>
        <w:ind w:left="41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9"/>
          <w:sz w:val="20"/>
          <w:szCs w:val="20"/>
        </w:rPr>
        <w:t>邓占钊  彭阳县畜牧技术推广服务中心</w:t>
      </w:r>
    </w:p>
    <w:p>
      <w:pPr>
        <w:spacing w:before="103" w:line="221" w:lineRule="auto"/>
        <w:ind w:left="1266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2"/>
          <w:sz w:val="20"/>
          <w:szCs w:val="20"/>
        </w:rPr>
        <w:t>主任</w:t>
      </w:r>
    </w:p>
    <w:p>
      <w:pPr>
        <w:spacing w:before="100" w:line="250" w:lineRule="auto"/>
        <w:ind w:right="183" w:firstLine="418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9"/>
          <w:sz w:val="20"/>
          <w:szCs w:val="20"/>
        </w:rPr>
        <w:t>技术指导小组办公室设在市畜牧技术推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广服务中心，李勇兼任办公室主任。</w:t>
      </w:r>
    </w:p>
    <w:p>
      <w:pPr>
        <w:spacing w:line="250" w:lineRule="auto"/>
        <w:rPr>
          <w:rFonts w:ascii="宋体" w:hAnsi="宋体" w:eastAsia="宋体" w:cs="宋体"/>
          <w:sz w:val="20"/>
          <w:szCs w:val="20"/>
        </w:rPr>
        <w:sectPr>
          <w:type w:val="continuous"/>
          <w:pgSz w:w="11906" w:h="16839"/>
          <w:pgMar w:top="1854" w:right="1407" w:bottom="1445" w:left="1407" w:header="1433" w:footer="1243" w:gutter="0"/>
          <w:cols w:equalWidth="0" w:num="3">
            <w:col w:w="2118" w:space="100"/>
            <w:col w:w="2447" w:space="100"/>
            <w:col w:w="4328"/>
          </w:cols>
        </w:sectPr>
      </w:pPr>
    </w:p>
    <w:p>
      <w:pPr>
        <w:pStyle w:val="2"/>
        <w:spacing w:line="260" w:lineRule="auto"/>
      </w:pPr>
      <w:r>
        <w:drawing>
          <wp:anchor distT="0" distB="0" distL="0" distR="0" simplePos="0" relativeHeight="251706368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-5212080</wp:posOffset>
            </wp:positionV>
            <wp:extent cx="5579745" cy="7620"/>
            <wp:effectExtent l="0" t="0" r="0" b="0"/>
            <wp:wrapNone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579744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6" w:line="210" w:lineRule="auto"/>
        <w:ind w:left="20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1"/>
          <w:sz w:val="20"/>
          <w:szCs w:val="20"/>
        </w:rPr>
        <w:t>附件3</w:t>
      </w:r>
    </w:p>
    <w:p>
      <w:pPr>
        <w:spacing w:before="242" w:line="214" w:lineRule="auto"/>
        <w:ind w:left="298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-24"/>
          <w:sz w:val="43"/>
          <w:szCs w:val="43"/>
        </w:rPr>
        <w:t>固原市肉牛养殖</w:t>
      </w:r>
      <w:r>
        <w:rPr>
          <w:rFonts w:ascii="Times New Roman" w:hAnsi="Times New Roman" w:eastAsia="Times New Roman" w:cs="Times New Roman"/>
          <w:spacing w:val="-24"/>
          <w:sz w:val="43"/>
          <w:szCs w:val="43"/>
        </w:rPr>
        <w:t>“</w:t>
      </w:r>
      <w:r>
        <w:rPr>
          <w:rFonts w:ascii="宋体" w:hAnsi="宋体" w:eastAsia="宋体" w:cs="宋体"/>
          <w:b/>
          <w:bCs/>
          <w:spacing w:val="-24"/>
          <w:sz w:val="43"/>
          <w:szCs w:val="43"/>
        </w:rPr>
        <w:t>出户入园</w:t>
      </w:r>
      <w:r>
        <w:rPr>
          <w:rFonts w:ascii="Times New Roman" w:hAnsi="Times New Roman" w:eastAsia="Times New Roman" w:cs="Times New Roman"/>
          <w:spacing w:val="-24"/>
          <w:sz w:val="43"/>
          <w:szCs w:val="43"/>
        </w:rPr>
        <w:t>”</w:t>
      </w:r>
      <w:r>
        <w:rPr>
          <w:rFonts w:ascii="宋体" w:hAnsi="宋体" w:eastAsia="宋体" w:cs="宋体"/>
          <w:b/>
          <w:bCs/>
          <w:spacing w:val="-24"/>
          <w:sz w:val="43"/>
          <w:szCs w:val="43"/>
        </w:rPr>
        <w:t>规划用地需求计划表</w:t>
      </w:r>
    </w:p>
    <w:p>
      <w:pPr>
        <w:spacing w:before="1" w:line="218" w:lineRule="auto"/>
        <w:ind w:left="765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9"/>
          <w:sz w:val="20"/>
          <w:szCs w:val="20"/>
        </w:rPr>
        <w:t>单位：个、亩</w:t>
      </w:r>
    </w:p>
    <w:tbl>
      <w:tblPr>
        <w:tblStyle w:val="5"/>
        <w:tblW w:w="9076" w:type="dxa"/>
        <w:tblInd w:w="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41"/>
        <w:gridCol w:w="901"/>
        <w:gridCol w:w="1493"/>
        <w:gridCol w:w="1637"/>
        <w:gridCol w:w="1534"/>
        <w:gridCol w:w="1223"/>
        <w:gridCol w:w="114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1141" w:type="dxa"/>
            <w:tcBorders>
              <w:top w:val="single" w:color="000000" w:sz="6" w:space="0"/>
              <w:left w:val="single" w:color="000000" w:sz="6" w:space="0"/>
            </w:tcBorders>
            <w:vAlign w:val="top"/>
          </w:tcPr>
          <w:p>
            <w:pPr>
              <w:spacing w:before="135" w:line="211" w:lineRule="auto"/>
              <w:ind w:left="370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4"/>
                <w:sz w:val="19"/>
                <w:szCs w:val="19"/>
              </w:rPr>
              <w:t>县区</w:t>
            </w:r>
          </w:p>
        </w:tc>
        <w:tc>
          <w:tcPr>
            <w:tcW w:w="901" w:type="dxa"/>
            <w:tcBorders>
              <w:top w:val="single" w:color="000000" w:sz="6" w:space="0"/>
            </w:tcBorders>
            <w:vAlign w:val="top"/>
          </w:tcPr>
          <w:p>
            <w:pPr>
              <w:spacing w:before="136" w:line="210" w:lineRule="auto"/>
              <w:ind w:left="247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5"/>
                <w:sz w:val="19"/>
                <w:szCs w:val="19"/>
              </w:rPr>
              <w:t>合计</w:t>
            </w:r>
          </w:p>
        </w:tc>
        <w:tc>
          <w:tcPr>
            <w:tcW w:w="1493" w:type="dxa"/>
            <w:tcBorders>
              <w:top w:val="single" w:color="000000" w:sz="6" w:space="0"/>
            </w:tcBorders>
            <w:vAlign w:val="top"/>
          </w:tcPr>
          <w:p>
            <w:pPr>
              <w:spacing w:before="17" w:line="170" w:lineRule="auto"/>
              <w:ind w:left="266" w:right="200" w:hanging="69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3"/>
                <w:sz w:val="19"/>
                <w:szCs w:val="19"/>
              </w:rPr>
              <w:t>500-1000头</w:t>
            </w:r>
            <w:r>
              <w:rPr>
                <w:rFonts w:ascii="微软雅黑" w:hAnsi="微软雅黑" w:eastAsia="微软雅黑" w:cs="微软雅黑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19"/>
                <w:szCs w:val="19"/>
              </w:rPr>
              <w:t>肉牛行政村</w:t>
            </w:r>
          </w:p>
        </w:tc>
        <w:tc>
          <w:tcPr>
            <w:tcW w:w="1637" w:type="dxa"/>
            <w:tcBorders>
              <w:top w:val="single" w:color="000000" w:sz="6" w:space="0"/>
            </w:tcBorders>
            <w:vAlign w:val="top"/>
          </w:tcPr>
          <w:p>
            <w:pPr>
              <w:spacing w:before="17" w:line="170" w:lineRule="auto"/>
              <w:ind w:left="339" w:right="214" w:hanging="110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1"/>
                <w:sz w:val="19"/>
                <w:szCs w:val="19"/>
              </w:rPr>
              <w:t>1000-2000头</w:t>
            </w:r>
            <w:r>
              <w:rPr>
                <w:rFonts w:ascii="微软雅黑" w:hAnsi="微软雅黑" w:eastAsia="微软雅黑" w:cs="微软雅黑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19"/>
                <w:szCs w:val="19"/>
              </w:rPr>
              <w:t>肉牛行政村</w:t>
            </w:r>
          </w:p>
        </w:tc>
        <w:tc>
          <w:tcPr>
            <w:tcW w:w="1534" w:type="dxa"/>
            <w:tcBorders>
              <w:top w:val="single" w:color="000000" w:sz="6" w:space="0"/>
            </w:tcBorders>
            <w:vAlign w:val="top"/>
          </w:tcPr>
          <w:p>
            <w:pPr>
              <w:spacing w:before="17" w:line="170" w:lineRule="auto"/>
              <w:ind w:left="291" w:right="239" w:hanging="45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3"/>
                <w:sz w:val="19"/>
                <w:szCs w:val="19"/>
              </w:rPr>
              <w:t>2000头以上</w:t>
            </w:r>
            <w:r>
              <w:rPr>
                <w:rFonts w:ascii="微软雅黑" w:hAnsi="微软雅黑" w:eastAsia="微软雅黑" w:cs="微软雅黑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19"/>
                <w:szCs w:val="19"/>
              </w:rPr>
              <w:t>肉牛行政村</w:t>
            </w:r>
          </w:p>
        </w:tc>
        <w:tc>
          <w:tcPr>
            <w:tcW w:w="1223" w:type="dxa"/>
            <w:tcBorders>
              <w:top w:val="single" w:color="000000" w:sz="6" w:space="0"/>
            </w:tcBorders>
            <w:vAlign w:val="top"/>
          </w:tcPr>
          <w:p>
            <w:pPr>
              <w:spacing w:before="17" w:line="170" w:lineRule="auto"/>
              <w:ind w:left="221" w:right="202" w:firstLine="11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4"/>
                <w:sz w:val="19"/>
                <w:szCs w:val="19"/>
              </w:rPr>
              <w:t>园区规划</w:t>
            </w:r>
            <w:r>
              <w:rPr>
                <w:rFonts w:ascii="微软雅黑" w:hAnsi="微软雅黑" w:eastAsia="微软雅黑" w:cs="微软雅黑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7"/>
                <w:sz w:val="19"/>
                <w:szCs w:val="19"/>
              </w:rPr>
              <w:t>用地需求</w:t>
            </w:r>
          </w:p>
        </w:tc>
        <w:tc>
          <w:tcPr>
            <w:tcW w:w="1147" w:type="dxa"/>
            <w:tcBorders>
              <w:top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17" w:line="170" w:lineRule="auto"/>
              <w:ind w:left="177" w:right="166" w:firstLine="50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-3"/>
                <w:sz w:val="19"/>
                <w:szCs w:val="19"/>
              </w:rPr>
              <w:t>2022</w:t>
            </w:r>
            <w:r>
              <w:rPr>
                <w:rFonts w:ascii="微软雅黑" w:hAnsi="微软雅黑" w:eastAsia="微软雅黑" w:cs="微软雅黑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3"/>
                <w:sz w:val="19"/>
                <w:szCs w:val="19"/>
              </w:rPr>
              <w:t>年</w:t>
            </w:r>
            <w:r>
              <w:rPr>
                <w:rFonts w:ascii="微软雅黑" w:hAnsi="微软雅黑" w:eastAsia="微软雅黑" w:cs="微软雅黑"/>
                <w:sz w:val="19"/>
                <w:szCs w:val="19"/>
              </w:rPr>
              <w:t xml:space="preserve">  </w:t>
            </w:r>
            <w:r>
              <w:rPr>
                <w:rFonts w:ascii="微软雅黑" w:hAnsi="微软雅黑" w:eastAsia="微软雅黑" w:cs="微软雅黑"/>
                <w:spacing w:val="7"/>
                <w:sz w:val="19"/>
                <w:szCs w:val="19"/>
              </w:rPr>
              <w:t>建设任务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1141" w:type="dxa"/>
            <w:tcBorders>
              <w:left w:val="single" w:color="000000" w:sz="6" w:space="0"/>
            </w:tcBorders>
            <w:vAlign w:val="top"/>
          </w:tcPr>
          <w:p>
            <w:pPr>
              <w:spacing w:before="70" w:line="212" w:lineRule="auto"/>
              <w:ind w:left="26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原州区</w:t>
            </w:r>
          </w:p>
        </w:tc>
        <w:tc>
          <w:tcPr>
            <w:tcW w:w="901" w:type="dxa"/>
            <w:vAlign w:val="top"/>
          </w:tcPr>
          <w:p>
            <w:pPr>
              <w:spacing w:before="95" w:line="192" w:lineRule="auto"/>
              <w:ind w:left="346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95</w:t>
            </w:r>
          </w:p>
        </w:tc>
        <w:tc>
          <w:tcPr>
            <w:tcW w:w="1493" w:type="dxa"/>
            <w:vAlign w:val="top"/>
          </w:tcPr>
          <w:p>
            <w:pPr>
              <w:spacing w:before="97" w:line="188" w:lineRule="auto"/>
              <w:ind w:left="64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2"/>
                <w:sz w:val="19"/>
                <w:szCs w:val="19"/>
              </w:rPr>
              <w:t>40</w:t>
            </w:r>
          </w:p>
        </w:tc>
        <w:tc>
          <w:tcPr>
            <w:tcW w:w="1637" w:type="dxa"/>
            <w:vAlign w:val="top"/>
          </w:tcPr>
          <w:p>
            <w:pPr>
              <w:spacing w:before="97" w:line="188" w:lineRule="auto"/>
              <w:ind w:left="72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34</w:t>
            </w:r>
          </w:p>
        </w:tc>
        <w:tc>
          <w:tcPr>
            <w:tcW w:w="1534" w:type="dxa"/>
            <w:vAlign w:val="top"/>
          </w:tcPr>
          <w:p>
            <w:pPr>
              <w:spacing w:before="97" w:line="189" w:lineRule="auto"/>
              <w:ind w:left="67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21</w:t>
            </w:r>
          </w:p>
        </w:tc>
        <w:tc>
          <w:tcPr>
            <w:tcW w:w="1223" w:type="dxa"/>
            <w:vAlign w:val="top"/>
          </w:tcPr>
          <w:p>
            <w:pPr>
              <w:spacing w:before="94" w:line="190" w:lineRule="auto"/>
              <w:ind w:left="34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6"/>
                <w:sz w:val="19"/>
                <w:szCs w:val="19"/>
              </w:rPr>
              <w:t>7352.2</w:t>
            </w:r>
          </w:p>
        </w:tc>
        <w:tc>
          <w:tcPr>
            <w:tcW w:w="1147" w:type="dxa"/>
            <w:tcBorders>
              <w:right w:val="single" w:color="000000" w:sz="6" w:space="0"/>
            </w:tcBorders>
            <w:vAlign w:val="top"/>
          </w:tcPr>
          <w:p>
            <w:pPr>
              <w:spacing w:before="97" w:line="188" w:lineRule="auto"/>
              <w:ind w:left="493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8"/>
                <w:sz w:val="19"/>
                <w:szCs w:val="19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1141" w:type="dxa"/>
            <w:tcBorders>
              <w:left w:val="single" w:color="000000" w:sz="6" w:space="0"/>
            </w:tcBorders>
            <w:vAlign w:val="top"/>
          </w:tcPr>
          <w:p>
            <w:pPr>
              <w:spacing w:before="69" w:line="223" w:lineRule="auto"/>
              <w:ind w:left="266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西吉县</w:t>
            </w:r>
          </w:p>
        </w:tc>
        <w:tc>
          <w:tcPr>
            <w:tcW w:w="901" w:type="dxa"/>
            <w:vAlign w:val="top"/>
          </w:tcPr>
          <w:p>
            <w:pPr>
              <w:spacing w:before="101" w:line="188" w:lineRule="auto"/>
              <w:ind w:left="31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4"/>
                <w:sz w:val="19"/>
                <w:szCs w:val="19"/>
              </w:rPr>
              <w:t>178</w:t>
            </w:r>
          </w:p>
        </w:tc>
        <w:tc>
          <w:tcPr>
            <w:tcW w:w="1493" w:type="dxa"/>
            <w:vAlign w:val="top"/>
          </w:tcPr>
          <w:p>
            <w:pPr>
              <w:spacing w:before="101" w:line="188" w:lineRule="auto"/>
              <w:ind w:left="647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84</w:t>
            </w:r>
          </w:p>
        </w:tc>
        <w:tc>
          <w:tcPr>
            <w:tcW w:w="1637" w:type="dxa"/>
            <w:vAlign w:val="top"/>
          </w:tcPr>
          <w:p>
            <w:pPr>
              <w:spacing w:before="99" w:line="190" w:lineRule="auto"/>
              <w:ind w:left="72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63</w:t>
            </w:r>
          </w:p>
        </w:tc>
        <w:tc>
          <w:tcPr>
            <w:tcW w:w="1534" w:type="dxa"/>
            <w:vAlign w:val="top"/>
          </w:tcPr>
          <w:p>
            <w:pPr>
              <w:spacing w:before="101" w:line="188" w:lineRule="auto"/>
              <w:ind w:left="67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31</w:t>
            </w:r>
          </w:p>
        </w:tc>
        <w:tc>
          <w:tcPr>
            <w:tcW w:w="1223" w:type="dxa"/>
            <w:vAlign w:val="top"/>
          </w:tcPr>
          <w:p>
            <w:pPr>
              <w:spacing w:before="99" w:line="191" w:lineRule="auto"/>
              <w:ind w:left="31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7"/>
                <w:sz w:val="19"/>
                <w:szCs w:val="19"/>
              </w:rPr>
              <w:t>13096.8</w:t>
            </w:r>
          </w:p>
        </w:tc>
        <w:tc>
          <w:tcPr>
            <w:tcW w:w="1147" w:type="dxa"/>
            <w:tcBorders>
              <w:right w:val="single" w:color="000000" w:sz="6" w:space="0"/>
            </w:tcBorders>
            <w:vAlign w:val="top"/>
          </w:tcPr>
          <w:p>
            <w:pPr>
              <w:spacing w:before="100" w:line="188" w:lineRule="auto"/>
              <w:ind w:left="493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8"/>
                <w:sz w:val="19"/>
                <w:szCs w:val="19"/>
              </w:rPr>
              <w:t>17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1141" w:type="dxa"/>
            <w:tcBorders>
              <w:left w:val="single" w:color="000000" w:sz="6" w:space="0"/>
            </w:tcBorders>
            <w:vAlign w:val="top"/>
          </w:tcPr>
          <w:p>
            <w:pPr>
              <w:spacing w:before="73" w:line="221" w:lineRule="auto"/>
              <w:ind w:left="27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隆德县</w:t>
            </w:r>
          </w:p>
        </w:tc>
        <w:tc>
          <w:tcPr>
            <w:tcW w:w="901" w:type="dxa"/>
            <w:vAlign w:val="top"/>
          </w:tcPr>
          <w:p>
            <w:pPr>
              <w:spacing w:before="104" w:line="190" w:lineRule="auto"/>
              <w:ind w:left="343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2"/>
                <w:sz w:val="19"/>
                <w:szCs w:val="19"/>
              </w:rPr>
              <w:t>49</w:t>
            </w:r>
          </w:p>
        </w:tc>
        <w:tc>
          <w:tcPr>
            <w:tcW w:w="1493" w:type="dxa"/>
            <w:vAlign w:val="top"/>
          </w:tcPr>
          <w:p>
            <w:pPr>
              <w:spacing w:before="104" w:line="188" w:lineRule="auto"/>
              <w:ind w:left="64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38</w:t>
            </w:r>
          </w:p>
        </w:tc>
        <w:tc>
          <w:tcPr>
            <w:tcW w:w="1637" w:type="dxa"/>
            <w:vAlign w:val="top"/>
          </w:tcPr>
          <w:p>
            <w:pPr>
              <w:spacing w:before="104" w:line="188" w:lineRule="auto"/>
              <w:ind w:left="77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3</w:t>
            </w:r>
          </w:p>
        </w:tc>
        <w:tc>
          <w:tcPr>
            <w:tcW w:w="1534" w:type="dxa"/>
            <w:vAlign w:val="top"/>
          </w:tcPr>
          <w:p>
            <w:pPr>
              <w:spacing w:before="104" w:line="188" w:lineRule="auto"/>
              <w:ind w:left="723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8</w:t>
            </w:r>
          </w:p>
        </w:tc>
        <w:tc>
          <w:tcPr>
            <w:tcW w:w="1223" w:type="dxa"/>
            <w:vAlign w:val="top"/>
          </w:tcPr>
          <w:p>
            <w:pPr>
              <w:spacing w:before="104" w:line="188" w:lineRule="auto"/>
              <w:ind w:left="347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6"/>
                <w:sz w:val="19"/>
                <w:szCs w:val="19"/>
              </w:rPr>
              <w:t>3100.8</w:t>
            </w:r>
          </w:p>
        </w:tc>
        <w:tc>
          <w:tcPr>
            <w:tcW w:w="1147" w:type="dxa"/>
            <w:tcBorders>
              <w:right w:val="single" w:color="000000" w:sz="6" w:space="0"/>
            </w:tcBorders>
            <w:vAlign w:val="top"/>
          </w:tcPr>
          <w:p>
            <w:pPr>
              <w:spacing w:before="101" w:line="191" w:lineRule="auto"/>
              <w:ind w:left="52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1141" w:type="dxa"/>
            <w:tcBorders>
              <w:left w:val="single" w:color="000000" w:sz="6" w:space="0"/>
            </w:tcBorders>
            <w:vAlign w:val="top"/>
          </w:tcPr>
          <w:p>
            <w:pPr>
              <w:spacing w:before="84" w:line="211" w:lineRule="auto"/>
              <w:ind w:left="266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泾源县</w:t>
            </w:r>
          </w:p>
        </w:tc>
        <w:tc>
          <w:tcPr>
            <w:tcW w:w="901" w:type="dxa"/>
            <w:vAlign w:val="top"/>
          </w:tcPr>
          <w:p>
            <w:pPr>
              <w:spacing w:before="105" w:line="191" w:lineRule="auto"/>
              <w:ind w:left="349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35</w:t>
            </w:r>
          </w:p>
        </w:tc>
        <w:tc>
          <w:tcPr>
            <w:tcW w:w="1493" w:type="dxa"/>
            <w:vAlign w:val="top"/>
          </w:tcPr>
          <w:p>
            <w:pPr>
              <w:spacing w:before="105" w:line="191" w:lineRule="auto"/>
              <w:ind w:left="64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25</w:t>
            </w:r>
          </w:p>
        </w:tc>
        <w:tc>
          <w:tcPr>
            <w:tcW w:w="1637" w:type="dxa"/>
            <w:vAlign w:val="top"/>
          </w:tcPr>
          <w:p>
            <w:pPr>
              <w:spacing w:before="108" w:line="188" w:lineRule="auto"/>
              <w:ind w:left="73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8"/>
                <w:sz w:val="19"/>
                <w:szCs w:val="19"/>
              </w:rPr>
              <w:t>10</w:t>
            </w:r>
          </w:p>
        </w:tc>
        <w:tc>
          <w:tcPr>
            <w:tcW w:w="1534" w:type="dxa"/>
            <w:vAlign w:val="top"/>
          </w:tcPr>
          <w:p>
            <w:pPr>
              <w:spacing w:before="108" w:line="188" w:lineRule="auto"/>
              <w:ind w:left="72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0</w:t>
            </w:r>
          </w:p>
        </w:tc>
        <w:tc>
          <w:tcPr>
            <w:tcW w:w="1223" w:type="dxa"/>
            <w:vAlign w:val="top"/>
          </w:tcPr>
          <w:p>
            <w:pPr>
              <w:spacing w:before="106" w:line="189" w:lineRule="auto"/>
              <w:ind w:left="36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9"/>
                <w:sz w:val="19"/>
                <w:szCs w:val="19"/>
              </w:rPr>
              <w:t>1630.0</w:t>
            </w:r>
          </w:p>
        </w:tc>
        <w:tc>
          <w:tcPr>
            <w:tcW w:w="1147" w:type="dxa"/>
            <w:tcBorders>
              <w:right w:val="single" w:color="000000" w:sz="6" w:space="0"/>
            </w:tcBorders>
            <w:vAlign w:val="top"/>
          </w:tcPr>
          <w:p>
            <w:pPr>
              <w:spacing w:before="108" w:line="189" w:lineRule="auto"/>
              <w:ind w:left="493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8"/>
                <w:sz w:val="19"/>
                <w:szCs w:val="19"/>
              </w:rPr>
              <w:t>11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</w:trPr>
        <w:tc>
          <w:tcPr>
            <w:tcW w:w="1141" w:type="dxa"/>
            <w:tcBorders>
              <w:left w:val="single" w:color="000000" w:sz="6" w:space="0"/>
            </w:tcBorders>
            <w:vAlign w:val="top"/>
          </w:tcPr>
          <w:p>
            <w:pPr>
              <w:spacing w:before="81" w:line="215" w:lineRule="auto"/>
              <w:ind w:left="266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彭阳县</w:t>
            </w:r>
          </w:p>
        </w:tc>
        <w:tc>
          <w:tcPr>
            <w:tcW w:w="901" w:type="dxa"/>
            <w:vAlign w:val="top"/>
          </w:tcPr>
          <w:p>
            <w:pPr>
              <w:spacing w:before="106" w:line="191" w:lineRule="auto"/>
              <w:ind w:left="34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1"/>
                <w:sz w:val="19"/>
                <w:szCs w:val="19"/>
              </w:rPr>
              <w:t>75</w:t>
            </w:r>
          </w:p>
        </w:tc>
        <w:tc>
          <w:tcPr>
            <w:tcW w:w="1493" w:type="dxa"/>
            <w:vAlign w:val="top"/>
          </w:tcPr>
          <w:p>
            <w:pPr>
              <w:spacing w:before="107" w:line="190" w:lineRule="auto"/>
              <w:ind w:left="64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36</w:t>
            </w:r>
          </w:p>
        </w:tc>
        <w:tc>
          <w:tcPr>
            <w:tcW w:w="1637" w:type="dxa"/>
            <w:vAlign w:val="top"/>
          </w:tcPr>
          <w:p>
            <w:pPr>
              <w:spacing w:before="106" w:line="191" w:lineRule="auto"/>
              <w:ind w:left="719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25</w:t>
            </w:r>
          </w:p>
        </w:tc>
        <w:tc>
          <w:tcPr>
            <w:tcW w:w="1534" w:type="dxa"/>
            <w:vAlign w:val="top"/>
          </w:tcPr>
          <w:p>
            <w:pPr>
              <w:spacing w:before="109" w:line="189" w:lineRule="auto"/>
              <w:ind w:left="687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8"/>
                <w:sz w:val="19"/>
                <w:szCs w:val="19"/>
              </w:rPr>
              <w:t>14</w:t>
            </w:r>
          </w:p>
        </w:tc>
        <w:tc>
          <w:tcPr>
            <w:tcW w:w="1223" w:type="dxa"/>
            <w:vAlign w:val="top"/>
          </w:tcPr>
          <w:p>
            <w:pPr>
              <w:spacing w:before="106" w:line="190" w:lineRule="auto"/>
              <w:ind w:left="34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6"/>
                <w:sz w:val="19"/>
                <w:szCs w:val="19"/>
              </w:rPr>
              <w:t>5630.4</w:t>
            </w:r>
          </w:p>
        </w:tc>
        <w:tc>
          <w:tcPr>
            <w:tcW w:w="1147" w:type="dxa"/>
            <w:tcBorders>
              <w:right w:val="single" w:color="000000" w:sz="6" w:space="0"/>
            </w:tcBorders>
            <w:vAlign w:val="top"/>
          </w:tcPr>
          <w:p>
            <w:pPr>
              <w:spacing w:before="112" w:line="185" w:lineRule="auto"/>
              <w:ind w:left="523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1141" w:type="dxa"/>
            <w:tcBorders>
              <w:left w:val="single" w:color="000000" w:sz="6" w:space="0"/>
              <w:bottom w:val="single" w:color="000000" w:sz="6" w:space="0"/>
            </w:tcBorders>
            <w:vAlign w:val="top"/>
          </w:tcPr>
          <w:p>
            <w:pPr>
              <w:spacing w:before="36" w:line="203" w:lineRule="auto"/>
              <w:ind w:left="363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合计</w:t>
            </w:r>
          </w:p>
        </w:tc>
        <w:tc>
          <w:tcPr>
            <w:tcW w:w="901" w:type="dxa"/>
            <w:tcBorders>
              <w:bottom w:val="single" w:color="000000" w:sz="6" w:space="0"/>
            </w:tcBorders>
            <w:vAlign w:val="top"/>
          </w:tcPr>
          <w:p>
            <w:pPr>
              <w:spacing w:before="65" w:line="174" w:lineRule="auto"/>
              <w:ind w:left="29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2"/>
                <w:sz w:val="19"/>
                <w:szCs w:val="19"/>
              </w:rPr>
              <w:t>432</w:t>
            </w:r>
          </w:p>
        </w:tc>
        <w:tc>
          <w:tcPr>
            <w:tcW w:w="1493" w:type="dxa"/>
            <w:tcBorders>
              <w:bottom w:val="single" w:color="000000" w:sz="6" w:space="0"/>
            </w:tcBorders>
            <w:vAlign w:val="top"/>
          </w:tcPr>
          <w:p>
            <w:pPr>
              <w:spacing w:before="65" w:line="174" w:lineRule="auto"/>
              <w:ind w:left="59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1"/>
                <w:sz w:val="19"/>
                <w:szCs w:val="19"/>
              </w:rPr>
              <w:t>223</w:t>
            </w:r>
          </w:p>
        </w:tc>
        <w:tc>
          <w:tcPr>
            <w:tcW w:w="1637" w:type="dxa"/>
            <w:tcBorders>
              <w:bottom w:val="single" w:color="000000" w:sz="6" w:space="0"/>
            </w:tcBorders>
            <w:vAlign w:val="top"/>
          </w:tcPr>
          <w:p>
            <w:pPr>
              <w:spacing w:before="63" w:line="176" w:lineRule="auto"/>
              <w:ind w:left="68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4"/>
                <w:sz w:val="19"/>
                <w:szCs w:val="19"/>
              </w:rPr>
              <w:t>135</w:t>
            </w:r>
          </w:p>
        </w:tc>
        <w:tc>
          <w:tcPr>
            <w:tcW w:w="1534" w:type="dxa"/>
            <w:tcBorders>
              <w:bottom w:val="single" w:color="000000" w:sz="6" w:space="0"/>
            </w:tcBorders>
            <w:vAlign w:val="top"/>
          </w:tcPr>
          <w:p>
            <w:pPr>
              <w:spacing w:before="65" w:line="174" w:lineRule="auto"/>
              <w:ind w:left="669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1"/>
                <w:sz w:val="19"/>
                <w:szCs w:val="19"/>
              </w:rPr>
              <w:t>74</w:t>
            </w:r>
          </w:p>
        </w:tc>
        <w:tc>
          <w:tcPr>
            <w:tcW w:w="1223" w:type="dxa"/>
            <w:tcBorders>
              <w:bottom w:val="single" w:color="000000" w:sz="6" w:space="0"/>
            </w:tcBorders>
            <w:vAlign w:val="top"/>
          </w:tcPr>
          <w:p>
            <w:pPr>
              <w:spacing w:before="65" w:line="174" w:lineRule="auto"/>
              <w:ind w:left="297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5"/>
                <w:sz w:val="19"/>
                <w:szCs w:val="19"/>
              </w:rPr>
              <w:t>30810.2</w:t>
            </w:r>
          </w:p>
        </w:tc>
        <w:tc>
          <w:tcPr>
            <w:tcW w:w="1147" w:type="dxa"/>
            <w:tcBorders>
              <w:bottom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63" w:line="176" w:lineRule="auto"/>
              <w:ind w:left="477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50</w:t>
            </w:r>
          </w:p>
        </w:tc>
      </w:tr>
    </w:tbl>
    <w:p>
      <w:pPr>
        <w:spacing w:before="60" w:line="239" w:lineRule="auto"/>
        <w:ind w:left="185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spacing w:val="6"/>
          <w:sz w:val="20"/>
          <w:szCs w:val="20"/>
        </w:rPr>
        <w:t>备注：1. 原则上在肉牛养殖存栏量</w:t>
      </w:r>
      <w:r>
        <w:rPr>
          <w:rFonts w:ascii="KaiTi" w:hAnsi="KaiTi" w:eastAsia="KaiTi" w:cs="KaiTi"/>
          <w:spacing w:val="-30"/>
          <w:sz w:val="20"/>
          <w:szCs w:val="20"/>
        </w:rPr>
        <w:t xml:space="preserve"> </w:t>
      </w:r>
      <w:r>
        <w:rPr>
          <w:rFonts w:ascii="KaiTi" w:hAnsi="KaiTi" w:eastAsia="KaiTi" w:cs="KaiTi"/>
          <w:spacing w:val="6"/>
          <w:sz w:val="20"/>
          <w:szCs w:val="20"/>
        </w:rPr>
        <w:t>500</w:t>
      </w:r>
      <w:r>
        <w:rPr>
          <w:rFonts w:ascii="KaiTi" w:hAnsi="KaiTi" w:eastAsia="KaiTi" w:cs="KaiTi"/>
          <w:spacing w:val="-25"/>
          <w:sz w:val="20"/>
          <w:szCs w:val="20"/>
        </w:rPr>
        <w:t xml:space="preserve"> </w:t>
      </w:r>
      <w:r>
        <w:rPr>
          <w:rFonts w:ascii="KaiTi" w:hAnsi="KaiTi" w:eastAsia="KaiTi" w:cs="KaiTi"/>
          <w:spacing w:val="6"/>
          <w:sz w:val="20"/>
          <w:szCs w:val="20"/>
        </w:rPr>
        <w:t>头以上的行政村，规划一个标准养殖场；</w:t>
      </w:r>
    </w:p>
    <w:p>
      <w:pPr>
        <w:spacing w:before="42" w:line="244" w:lineRule="auto"/>
        <w:ind w:left="1065" w:right="116" w:hanging="232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spacing w:val="4"/>
          <w:sz w:val="20"/>
          <w:szCs w:val="20"/>
        </w:rPr>
        <w:t>2. 考虑到部分县（</w:t>
      </w:r>
      <w:r>
        <w:rPr>
          <w:rFonts w:ascii="KaiTi" w:hAnsi="KaiTi" w:eastAsia="KaiTi" w:cs="KaiTi"/>
          <w:spacing w:val="-24"/>
          <w:sz w:val="20"/>
          <w:szCs w:val="20"/>
        </w:rPr>
        <w:t xml:space="preserve"> </w:t>
      </w:r>
      <w:r>
        <w:rPr>
          <w:rFonts w:ascii="KaiTi" w:hAnsi="KaiTi" w:eastAsia="KaiTi" w:cs="KaiTi"/>
          <w:spacing w:val="4"/>
          <w:sz w:val="20"/>
          <w:szCs w:val="20"/>
        </w:rPr>
        <w:t>区）居住条件、土地现状等实际情况，因地制宜合理确定养殖场规模，</w:t>
      </w:r>
      <w:r>
        <w:rPr>
          <w:rFonts w:ascii="KaiTi" w:hAnsi="KaiTi" w:eastAsia="KaiTi" w:cs="KaiTi"/>
          <w:sz w:val="20"/>
          <w:szCs w:val="20"/>
        </w:rPr>
        <w:t xml:space="preserve"> </w:t>
      </w:r>
      <w:r>
        <w:rPr>
          <w:rFonts w:ascii="KaiTi" w:hAnsi="KaiTi" w:eastAsia="KaiTi" w:cs="KaiTi"/>
          <w:spacing w:val="6"/>
          <w:sz w:val="20"/>
          <w:szCs w:val="20"/>
        </w:rPr>
        <w:t>但每个养殖场肉牛存栏量不能少于</w:t>
      </w:r>
      <w:r>
        <w:rPr>
          <w:rFonts w:ascii="KaiTi" w:hAnsi="KaiTi" w:eastAsia="KaiTi" w:cs="KaiTi"/>
          <w:spacing w:val="-29"/>
          <w:sz w:val="20"/>
          <w:szCs w:val="20"/>
        </w:rPr>
        <w:t xml:space="preserve"> </w:t>
      </w:r>
      <w:r>
        <w:rPr>
          <w:rFonts w:ascii="KaiTi" w:hAnsi="KaiTi" w:eastAsia="KaiTi" w:cs="KaiTi"/>
          <w:spacing w:val="6"/>
          <w:sz w:val="20"/>
          <w:szCs w:val="20"/>
        </w:rPr>
        <w:t>200</w:t>
      </w:r>
      <w:r>
        <w:rPr>
          <w:rFonts w:ascii="KaiTi" w:hAnsi="KaiTi" w:eastAsia="KaiTi" w:cs="KaiTi"/>
          <w:spacing w:val="-26"/>
          <w:sz w:val="20"/>
          <w:szCs w:val="20"/>
        </w:rPr>
        <w:t xml:space="preserve"> </w:t>
      </w:r>
      <w:r>
        <w:rPr>
          <w:rFonts w:ascii="KaiTi" w:hAnsi="KaiTi" w:eastAsia="KaiTi" w:cs="KaiTi"/>
          <w:spacing w:val="6"/>
          <w:sz w:val="20"/>
          <w:szCs w:val="20"/>
        </w:rPr>
        <w:t>头。</w:t>
      </w:r>
    </w:p>
    <w:p>
      <w:pPr>
        <w:spacing w:line="244" w:lineRule="auto"/>
        <w:rPr>
          <w:rFonts w:ascii="KaiTi" w:hAnsi="KaiTi" w:eastAsia="KaiTi" w:cs="KaiTi"/>
          <w:sz w:val="20"/>
          <w:szCs w:val="20"/>
        </w:rPr>
        <w:sectPr>
          <w:type w:val="continuous"/>
          <w:pgSz w:w="11906" w:h="16839"/>
          <w:pgMar w:top="1854" w:right="1407" w:bottom="1445" w:left="1407" w:header="1433" w:footer="1243" w:gutter="0"/>
          <w:cols w:equalWidth="0" w:num="1">
            <w:col w:w="9092"/>
          </w:cols>
        </w:sectPr>
      </w:pPr>
    </w:p>
    <w:p>
      <w:pPr>
        <w:pStyle w:val="2"/>
        <w:spacing w:line="265" w:lineRule="auto"/>
      </w:pPr>
      <w:r>
        <w:drawing>
          <wp:anchor distT="0" distB="0" distL="0" distR="0" simplePos="0" relativeHeight="251707392" behindDoc="0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25400</wp:posOffset>
            </wp:positionV>
            <wp:extent cx="5579745" cy="7620"/>
            <wp:effectExtent l="0" t="0" r="0" b="0"/>
            <wp:wrapNone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579744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5" w:line="210" w:lineRule="auto"/>
        <w:ind w:left="207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微软雅黑" w:hAnsi="微软雅黑" w:eastAsia="微软雅黑" w:cs="微软雅黑"/>
          <w:spacing w:val="1"/>
          <w:sz w:val="20"/>
          <w:szCs w:val="20"/>
        </w:rPr>
        <w:t>附件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4</w:t>
      </w:r>
    </w:p>
    <w:p>
      <w:pPr>
        <w:pStyle w:val="2"/>
        <w:spacing w:line="339" w:lineRule="auto"/>
      </w:pPr>
    </w:p>
    <w:p>
      <w:pPr>
        <w:spacing w:before="140" w:line="221" w:lineRule="auto"/>
        <w:ind w:left="594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5"/>
          <w:sz w:val="43"/>
          <w:szCs w:val="43"/>
        </w:rPr>
        <w:t>千头标准化肉牛养殖园区建设标准参照表</w:t>
      </w:r>
    </w:p>
    <w:p>
      <w:pPr>
        <w:spacing w:line="162" w:lineRule="exact"/>
      </w:pPr>
    </w:p>
    <w:tbl>
      <w:tblPr>
        <w:tblStyle w:val="5"/>
        <w:tblW w:w="9075" w:type="dxa"/>
        <w:tblInd w:w="1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43"/>
        <w:gridCol w:w="2802"/>
        <w:gridCol w:w="1063"/>
        <w:gridCol w:w="1063"/>
        <w:gridCol w:w="1063"/>
        <w:gridCol w:w="1063"/>
        <w:gridCol w:w="107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3745" w:type="dxa"/>
            <w:gridSpan w:val="2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>
            <w:pPr>
              <w:spacing w:before="296" w:line="210" w:lineRule="auto"/>
              <w:ind w:left="1472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7"/>
                <w:sz w:val="19"/>
                <w:szCs w:val="19"/>
              </w:rPr>
              <w:t>建设内容</w:t>
            </w:r>
          </w:p>
        </w:tc>
        <w:tc>
          <w:tcPr>
            <w:tcW w:w="1063" w:type="dxa"/>
            <w:tcBorders>
              <w:top w:val="single" w:color="000000" w:sz="10" w:space="0"/>
            </w:tcBorders>
            <w:vAlign w:val="top"/>
          </w:tcPr>
          <w:p>
            <w:pPr>
              <w:spacing w:before="296" w:line="210" w:lineRule="auto"/>
              <w:ind w:left="137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7"/>
                <w:sz w:val="19"/>
                <w:szCs w:val="19"/>
              </w:rPr>
              <w:t>建设标准</w:t>
            </w:r>
          </w:p>
        </w:tc>
        <w:tc>
          <w:tcPr>
            <w:tcW w:w="1063" w:type="dxa"/>
            <w:tcBorders>
              <w:top w:val="single" w:color="000000" w:sz="10" w:space="0"/>
            </w:tcBorders>
            <w:vAlign w:val="top"/>
          </w:tcPr>
          <w:p>
            <w:pPr>
              <w:spacing w:before="295" w:line="210" w:lineRule="auto"/>
              <w:ind w:left="139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7"/>
                <w:sz w:val="19"/>
                <w:szCs w:val="19"/>
              </w:rPr>
              <w:t>建设规模</w:t>
            </w:r>
          </w:p>
        </w:tc>
        <w:tc>
          <w:tcPr>
            <w:tcW w:w="1063" w:type="dxa"/>
            <w:tcBorders>
              <w:top w:val="single" w:color="000000" w:sz="10" w:space="0"/>
            </w:tcBorders>
            <w:vAlign w:val="top"/>
          </w:tcPr>
          <w:p>
            <w:pPr>
              <w:spacing w:before="295" w:line="210" w:lineRule="auto"/>
              <w:ind w:left="142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7"/>
                <w:sz w:val="19"/>
                <w:szCs w:val="19"/>
              </w:rPr>
              <w:t>投资标准</w:t>
            </w:r>
          </w:p>
        </w:tc>
        <w:tc>
          <w:tcPr>
            <w:tcW w:w="1063" w:type="dxa"/>
            <w:tcBorders>
              <w:top w:val="single" w:color="000000" w:sz="10" w:space="0"/>
            </w:tcBorders>
            <w:vAlign w:val="top"/>
          </w:tcPr>
          <w:p>
            <w:pPr>
              <w:spacing w:before="117" w:line="221" w:lineRule="auto"/>
              <w:ind w:left="132" w:right="117" w:firstLine="12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7"/>
                <w:sz w:val="19"/>
                <w:szCs w:val="19"/>
              </w:rPr>
              <w:t>投资概算</w:t>
            </w:r>
            <w:r>
              <w:rPr>
                <w:rFonts w:ascii="微软雅黑" w:hAnsi="微软雅黑" w:eastAsia="微软雅黑" w:cs="微软雅黑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14"/>
                <w:sz w:val="19"/>
                <w:szCs w:val="19"/>
              </w:rPr>
              <w:t>（</w:t>
            </w:r>
            <w:r>
              <w:rPr>
                <w:rFonts w:ascii="微软雅黑" w:hAnsi="微软雅黑" w:eastAsia="微软雅黑" w:cs="微软雅黑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14"/>
                <w:sz w:val="19"/>
                <w:szCs w:val="19"/>
              </w:rPr>
              <w:t>万元 ）</w:t>
            </w:r>
          </w:p>
        </w:tc>
        <w:tc>
          <w:tcPr>
            <w:tcW w:w="1078" w:type="dxa"/>
            <w:tcBorders>
              <w:top w:val="single" w:color="000000" w:sz="10" w:space="0"/>
              <w:right w:val="single" w:color="000000" w:sz="10" w:space="0"/>
            </w:tcBorders>
            <w:vAlign w:val="top"/>
          </w:tcPr>
          <w:p>
            <w:pPr>
              <w:spacing w:before="117" w:line="221" w:lineRule="auto"/>
              <w:ind w:left="235" w:right="124" w:hanging="64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1"/>
                <w:sz w:val="19"/>
                <w:szCs w:val="19"/>
              </w:rPr>
              <w:t>占地面积</w:t>
            </w:r>
            <w:r>
              <w:rPr>
                <w:rFonts w:ascii="微软雅黑" w:hAnsi="微软雅黑" w:eastAsia="微软雅黑" w:cs="微软雅黑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19"/>
                <w:sz w:val="19"/>
                <w:szCs w:val="19"/>
              </w:rPr>
              <w:t>（</w:t>
            </w:r>
            <w:r>
              <w:rPr>
                <w:rFonts w:ascii="微软雅黑" w:hAnsi="微软雅黑" w:eastAsia="微软雅黑" w:cs="微软雅黑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19"/>
                <w:sz w:val="19"/>
                <w:szCs w:val="19"/>
              </w:rPr>
              <w:t>㎡</w:t>
            </w:r>
            <w:r>
              <w:rPr>
                <w:rFonts w:ascii="宋体" w:hAnsi="宋体" w:eastAsia="宋体" w:cs="宋体"/>
                <w:spacing w:val="-23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19"/>
                <w:sz w:val="19"/>
                <w:szCs w:val="19"/>
              </w:rPr>
              <w:t>）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3745" w:type="dxa"/>
            <w:gridSpan w:val="2"/>
            <w:tcBorders>
              <w:left w:val="single" w:color="000000" w:sz="10" w:space="0"/>
            </w:tcBorders>
            <w:vAlign w:val="top"/>
          </w:tcPr>
          <w:p>
            <w:pPr>
              <w:spacing w:before="150" w:line="222" w:lineRule="auto"/>
              <w:ind w:left="166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19"/>
                <w:szCs w:val="19"/>
              </w:rPr>
              <w:t>合计</w:t>
            </w:r>
          </w:p>
        </w:tc>
        <w:tc>
          <w:tcPr>
            <w:tcW w:w="1063" w:type="dxa"/>
            <w:vAlign w:val="top"/>
          </w:tcPr>
          <w:p>
            <w:pPr>
              <w:spacing w:before="265" w:line="92" w:lineRule="exact"/>
              <w:ind w:left="32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10"/>
                <w:position w:val="-2"/>
                <w:sz w:val="19"/>
                <w:szCs w:val="19"/>
              </w:rPr>
              <w:t>——</w:t>
            </w:r>
          </w:p>
        </w:tc>
        <w:tc>
          <w:tcPr>
            <w:tcW w:w="1063" w:type="dxa"/>
            <w:vAlign w:val="top"/>
          </w:tcPr>
          <w:p>
            <w:pPr>
              <w:spacing w:before="265" w:line="92" w:lineRule="exact"/>
              <w:ind w:left="32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10"/>
                <w:position w:val="-2"/>
                <w:sz w:val="19"/>
                <w:szCs w:val="19"/>
              </w:rPr>
              <w:t>——</w:t>
            </w:r>
          </w:p>
        </w:tc>
        <w:tc>
          <w:tcPr>
            <w:tcW w:w="1063" w:type="dxa"/>
            <w:vAlign w:val="top"/>
          </w:tcPr>
          <w:p>
            <w:pPr>
              <w:spacing w:before="265" w:line="92" w:lineRule="exact"/>
              <w:ind w:left="332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10"/>
                <w:position w:val="-2"/>
                <w:sz w:val="19"/>
                <w:szCs w:val="19"/>
              </w:rPr>
              <w:t>——</w:t>
            </w:r>
          </w:p>
        </w:tc>
        <w:tc>
          <w:tcPr>
            <w:tcW w:w="1063" w:type="dxa"/>
            <w:vAlign w:val="top"/>
          </w:tcPr>
          <w:p>
            <w:pPr>
              <w:spacing w:before="181" w:line="195" w:lineRule="auto"/>
              <w:ind w:left="393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3"/>
                <w:sz w:val="19"/>
                <w:szCs w:val="19"/>
              </w:rPr>
              <w:t>899</w:t>
            </w:r>
          </w:p>
        </w:tc>
        <w:tc>
          <w:tcPr>
            <w:tcW w:w="1078" w:type="dxa"/>
            <w:tcBorders>
              <w:right w:val="single" w:color="000000" w:sz="10" w:space="0"/>
            </w:tcBorders>
            <w:vAlign w:val="top"/>
          </w:tcPr>
          <w:p>
            <w:pPr>
              <w:spacing w:before="181" w:line="195" w:lineRule="auto"/>
              <w:ind w:left="29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4"/>
                <w:sz w:val="19"/>
                <w:szCs w:val="19"/>
              </w:rPr>
              <w:t>25720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atLeast"/>
        </w:trPr>
        <w:tc>
          <w:tcPr>
            <w:tcW w:w="943" w:type="dxa"/>
            <w:vMerge w:val="restart"/>
            <w:tcBorders>
              <w:left w:val="single" w:color="000000" w:sz="10" w:space="0"/>
              <w:bottom w:val="nil"/>
            </w:tcBorders>
            <w:vAlign w:val="top"/>
          </w:tcPr>
          <w:p>
            <w:pPr>
              <w:pStyle w:val="6"/>
              <w:spacing w:line="253" w:lineRule="auto"/>
            </w:pPr>
          </w:p>
          <w:p>
            <w:pPr>
              <w:pStyle w:val="6"/>
              <w:spacing w:line="254" w:lineRule="auto"/>
            </w:pPr>
          </w:p>
          <w:p>
            <w:pPr>
              <w:spacing w:before="62" w:line="221" w:lineRule="auto"/>
              <w:ind w:left="16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养殖区</w:t>
            </w:r>
          </w:p>
        </w:tc>
        <w:tc>
          <w:tcPr>
            <w:tcW w:w="2802" w:type="dxa"/>
            <w:vAlign w:val="top"/>
          </w:tcPr>
          <w:p>
            <w:pPr>
              <w:spacing w:before="144" w:line="220" w:lineRule="auto"/>
              <w:ind w:left="119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19"/>
                <w:szCs w:val="19"/>
              </w:rPr>
              <w:t>小计</w:t>
            </w:r>
          </w:p>
        </w:tc>
        <w:tc>
          <w:tcPr>
            <w:tcW w:w="1063" w:type="dxa"/>
            <w:vAlign w:val="top"/>
          </w:tcPr>
          <w:p>
            <w:pPr>
              <w:spacing w:before="259" w:line="92" w:lineRule="exact"/>
              <w:ind w:left="32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10"/>
                <w:position w:val="-2"/>
                <w:sz w:val="19"/>
                <w:szCs w:val="19"/>
              </w:rPr>
              <w:t>——</w:t>
            </w:r>
          </w:p>
        </w:tc>
        <w:tc>
          <w:tcPr>
            <w:tcW w:w="1063" w:type="dxa"/>
            <w:vAlign w:val="top"/>
          </w:tcPr>
          <w:p>
            <w:pPr>
              <w:spacing w:before="259" w:line="92" w:lineRule="exact"/>
              <w:ind w:left="32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10"/>
                <w:position w:val="-2"/>
                <w:sz w:val="19"/>
                <w:szCs w:val="19"/>
              </w:rPr>
              <w:t>——</w:t>
            </w:r>
          </w:p>
        </w:tc>
        <w:tc>
          <w:tcPr>
            <w:tcW w:w="1063" w:type="dxa"/>
            <w:vAlign w:val="top"/>
          </w:tcPr>
          <w:p>
            <w:pPr>
              <w:spacing w:before="259" w:line="92" w:lineRule="exact"/>
              <w:ind w:left="332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10"/>
                <w:position w:val="-2"/>
                <w:sz w:val="19"/>
                <w:szCs w:val="19"/>
              </w:rPr>
              <w:t>——</w:t>
            </w:r>
          </w:p>
        </w:tc>
        <w:tc>
          <w:tcPr>
            <w:tcW w:w="1063" w:type="dxa"/>
            <w:vAlign w:val="top"/>
          </w:tcPr>
          <w:p>
            <w:pPr>
              <w:spacing w:before="176" w:line="195" w:lineRule="auto"/>
              <w:ind w:left="39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2"/>
                <w:sz w:val="19"/>
                <w:szCs w:val="19"/>
              </w:rPr>
              <w:t>600</w:t>
            </w:r>
          </w:p>
        </w:tc>
        <w:tc>
          <w:tcPr>
            <w:tcW w:w="1078" w:type="dxa"/>
            <w:tcBorders>
              <w:right w:val="single" w:color="000000" w:sz="10" w:space="0"/>
            </w:tcBorders>
            <w:vAlign w:val="top"/>
          </w:tcPr>
          <w:p>
            <w:pPr>
              <w:spacing w:before="176" w:line="195" w:lineRule="auto"/>
              <w:ind w:left="29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4"/>
                <w:sz w:val="19"/>
                <w:szCs w:val="19"/>
              </w:rPr>
              <w:t>20000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943" w:type="dxa"/>
            <w:vMerge w:val="continue"/>
            <w:tcBorders>
              <w:top w:val="nil"/>
              <w:left w:val="single" w:color="000000" w:sz="10" w:space="0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2802" w:type="dxa"/>
            <w:vAlign w:val="top"/>
          </w:tcPr>
          <w:p>
            <w:pPr>
              <w:spacing w:before="153" w:line="219" w:lineRule="auto"/>
              <w:ind w:left="120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4"/>
                <w:sz w:val="19"/>
                <w:szCs w:val="19"/>
              </w:rPr>
              <w:t>牛棚</w:t>
            </w:r>
          </w:p>
        </w:tc>
        <w:tc>
          <w:tcPr>
            <w:tcW w:w="1063" w:type="dxa"/>
            <w:vAlign w:val="top"/>
          </w:tcPr>
          <w:p>
            <w:pPr>
              <w:spacing w:before="147" w:line="229" w:lineRule="auto"/>
              <w:ind w:left="237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8</w:t>
            </w:r>
            <w:r>
              <w:rPr>
                <w:rFonts w:ascii="Times New Roman" w:hAnsi="Times New Roman" w:eastAsia="Times New Roman" w:cs="Times New Roman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19"/>
                <w:szCs w:val="19"/>
              </w:rPr>
              <w:t>㎡</w:t>
            </w: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/</w:t>
            </w:r>
            <w:r>
              <w:rPr>
                <w:rFonts w:ascii="宋体" w:hAnsi="宋体" w:eastAsia="宋体" w:cs="宋体"/>
                <w:spacing w:val="1"/>
                <w:sz w:val="19"/>
                <w:szCs w:val="19"/>
              </w:rPr>
              <w:t>头</w:t>
            </w:r>
          </w:p>
        </w:tc>
        <w:tc>
          <w:tcPr>
            <w:tcW w:w="1063" w:type="dxa"/>
            <w:vAlign w:val="top"/>
          </w:tcPr>
          <w:p>
            <w:pPr>
              <w:spacing w:before="147" w:line="253" w:lineRule="exact"/>
              <w:ind w:left="21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position w:val="1"/>
                <w:sz w:val="19"/>
                <w:szCs w:val="19"/>
              </w:rPr>
              <w:t>8000</w:t>
            </w:r>
            <w:r>
              <w:rPr>
                <w:rFonts w:ascii="Times New Roman" w:hAnsi="Times New Roman" w:eastAsia="Times New Roman" w:cs="Times New Roman"/>
                <w:spacing w:val="11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position w:val="1"/>
                <w:sz w:val="19"/>
                <w:szCs w:val="19"/>
              </w:rPr>
              <w:t>㎡</w:t>
            </w:r>
          </w:p>
        </w:tc>
        <w:tc>
          <w:tcPr>
            <w:tcW w:w="1063" w:type="dxa"/>
            <w:vAlign w:val="top"/>
          </w:tcPr>
          <w:p>
            <w:pPr>
              <w:spacing w:before="147" w:line="230" w:lineRule="auto"/>
              <w:ind w:left="14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 xml:space="preserve">600 </w:t>
            </w:r>
            <w:r>
              <w:rPr>
                <w:rFonts w:ascii="宋体" w:hAnsi="宋体" w:eastAsia="宋体" w:cs="宋体"/>
                <w:spacing w:val="3"/>
                <w:sz w:val="19"/>
                <w:szCs w:val="19"/>
              </w:rPr>
              <w:t>元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/</w:t>
            </w:r>
            <w:r>
              <w:rPr>
                <w:rFonts w:ascii="宋体" w:hAnsi="宋体" w:eastAsia="宋体" w:cs="宋体"/>
                <w:spacing w:val="3"/>
                <w:sz w:val="19"/>
                <w:szCs w:val="19"/>
              </w:rPr>
              <w:t>㎡</w:t>
            </w:r>
          </w:p>
        </w:tc>
        <w:tc>
          <w:tcPr>
            <w:tcW w:w="1063" w:type="dxa"/>
            <w:vAlign w:val="top"/>
          </w:tcPr>
          <w:p>
            <w:pPr>
              <w:spacing w:before="182" w:line="195" w:lineRule="auto"/>
              <w:ind w:left="38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480</w:t>
            </w:r>
          </w:p>
        </w:tc>
        <w:tc>
          <w:tcPr>
            <w:tcW w:w="1078" w:type="dxa"/>
            <w:tcBorders>
              <w:right w:val="single" w:color="000000" w:sz="10" w:space="0"/>
            </w:tcBorders>
            <w:vAlign w:val="top"/>
          </w:tcPr>
          <w:p>
            <w:pPr>
              <w:spacing w:before="182" w:line="195" w:lineRule="auto"/>
              <w:ind w:left="353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8000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atLeast"/>
        </w:trPr>
        <w:tc>
          <w:tcPr>
            <w:tcW w:w="943" w:type="dxa"/>
            <w:vMerge w:val="continue"/>
            <w:tcBorders>
              <w:top w:val="nil"/>
              <w:left w:val="single" w:color="000000" w:sz="10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2802" w:type="dxa"/>
            <w:vAlign w:val="top"/>
          </w:tcPr>
          <w:p>
            <w:pPr>
              <w:spacing w:before="147" w:line="218" w:lineRule="auto"/>
              <w:ind w:left="1097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运动场</w:t>
            </w:r>
          </w:p>
        </w:tc>
        <w:tc>
          <w:tcPr>
            <w:tcW w:w="1063" w:type="dxa"/>
            <w:vAlign w:val="top"/>
          </w:tcPr>
          <w:p>
            <w:pPr>
              <w:spacing w:before="142" w:line="229" w:lineRule="auto"/>
              <w:ind w:left="19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12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z w:val="19"/>
                <w:szCs w:val="19"/>
              </w:rPr>
              <w:t>㎡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/</w:t>
            </w:r>
            <w:r>
              <w:rPr>
                <w:rFonts w:ascii="宋体" w:hAnsi="宋体" w:eastAsia="宋体" w:cs="宋体"/>
                <w:sz w:val="19"/>
                <w:szCs w:val="19"/>
              </w:rPr>
              <w:t>头</w:t>
            </w:r>
          </w:p>
        </w:tc>
        <w:tc>
          <w:tcPr>
            <w:tcW w:w="1063" w:type="dxa"/>
            <w:vAlign w:val="top"/>
          </w:tcPr>
          <w:p>
            <w:pPr>
              <w:spacing w:before="142" w:line="253" w:lineRule="exact"/>
              <w:ind w:left="179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19"/>
                <w:szCs w:val="19"/>
              </w:rPr>
              <w:t>12000</w:t>
            </w:r>
            <w:r>
              <w:rPr>
                <w:rFonts w:ascii="Times New Roman" w:hAnsi="Times New Roman" w:eastAsia="Times New Roman" w:cs="Times New Roman"/>
                <w:spacing w:val="11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position w:val="1"/>
                <w:sz w:val="19"/>
                <w:szCs w:val="19"/>
              </w:rPr>
              <w:t>㎡</w:t>
            </w:r>
          </w:p>
        </w:tc>
        <w:tc>
          <w:tcPr>
            <w:tcW w:w="1063" w:type="dxa"/>
            <w:vAlign w:val="top"/>
          </w:tcPr>
          <w:p>
            <w:pPr>
              <w:spacing w:before="142" w:line="230" w:lineRule="auto"/>
              <w:ind w:left="15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 xml:space="preserve">100 </w:t>
            </w:r>
            <w:r>
              <w:rPr>
                <w:rFonts w:ascii="宋体" w:hAnsi="宋体" w:eastAsia="宋体" w:cs="宋体"/>
                <w:sz w:val="19"/>
                <w:szCs w:val="19"/>
              </w:rPr>
              <w:t>元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/</w:t>
            </w:r>
            <w:r>
              <w:rPr>
                <w:rFonts w:ascii="宋体" w:hAnsi="宋体" w:eastAsia="宋体" w:cs="宋体"/>
                <w:sz w:val="19"/>
                <w:szCs w:val="19"/>
              </w:rPr>
              <w:t>㎡</w:t>
            </w:r>
          </w:p>
        </w:tc>
        <w:tc>
          <w:tcPr>
            <w:tcW w:w="1063" w:type="dxa"/>
            <w:vAlign w:val="top"/>
          </w:tcPr>
          <w:p>
            <w:pPr>
              <w:spacing w:before="176" w:line="195" w:lineRule="auto"/>
              <w:ind w:left="41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9"/>
                <w:szCs w:val="19"/>
              </w:rPr>
              <w:t>120</w:t>
            </w:r>
          </w:p>
        </w:tc>
        <w:tc>
          <w:tcPr>
            <w:tcW w:w="1078" w:type="dxa"/>
            <w:tcBorders>
              <w:right w:val="single" w:color="000000" w:sz="10" w:space="0"/>
            </w:tcBorders>
            <w:vAlign w:val="top"/>
          </w:tcPr>
          <w:p>
            <w:pPr>
              <w:spacing w:before="176" w:line="195" w:lineRule="auto"/>
              <w:ind w:left="31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12000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943" w:type="dxa"/>
            <w:vMerge w:val="restart"/>
            <w:tcBorders>
              <w:left w:val="single" w:color="000000" w:sz="10" w:space="0"/>
              <w:bottom w:val="nil"/>
            </w:tcBorders>
            <w:vAlign w:val="top"/>
          </w:tcPr>
          <w:p>
            <w:pPr>
              <w:pStyle w:val="6"/>
              <w:spacing w:line="356" w:lineRule="auto"/>
            </w:pPr>
          </w:p>
          <w:p>
            <w:pPr>
              <w:spacing w:before="62" w:line="320" w:lineRule="auto"/>
              <w:ind w:left="163" w:right="169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饲草料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加工区</w:t>
            </w:r>
          </w:p>
        </w:tc>
        <w:tc>
          <w:tcPr>
            <w:tcW w:w="2802" w:type="dxa"/>
            <w:vAlign w:val="top"/>
          </w:tcPr>
          <w:p>
            <w:pPr>
              <w:spacing w:before="156" w:line="220" w:lineRule="auto"/>
              <w:ind w:left="119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19"/>
                <w:szCs w:val="19"/>
              </w:rPr>
              <w:t>小计</w:t>
            </w:r>
          </w:p>
        </w:tc>
        <w:tc>
          <w:tcPr>
            <w:tcW w:w="1063" w:type="dxa"/>
            <w:vAlign w:val="top"/>
          </w:tcPr>
          <w:p>
            <w:pPr>
              <w:spacing w:before="269" w:line="92" w:lineRule="exact"/>
              <w:ind w:left="32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10"/>
                <w:position w:val="-2"/>
                <w:sz w:val="19"/>
                <w:szCs w:val="19"/>
              </w:rPr>
              <w:t>——</w:t>
            </w:r>
          </w:p>
        </w:tc>
        <w:tc>
          <w:tcPr>
            <w:tcW w:w="1063" w:type="dxa"/>
            <w:vAlign w:val="top"/>
          </w:tcPr>
          <w:p>
            <w:pPr>
              <w:spacing w:before="269" w:line="92" w:lineRule="exact"/>
              <w:ind w:left="32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10"/>
                <w:position w:val="-2"/>
                <w:sz w:val="19"/>
                <w:szCs w:val="19"/>
              </w:rPr>
              <w:t>——</w:t>
            </w:r>
          </w:p>
        </w:tc>
        <w:tc>
          <w:tcPr>
            <w:tcW w:w="1063" w:type="dxa"/>
            <w:vAlign w:val="top"/>
          </w:tcPr>
          <w:p>
            <w:pPr>
              <w:spacing w:before="269" w:line="92" w:lineRule="exact"/>
              <w:ind w:left="332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10"/>
                <w:position w:val="-2"/>
                <w:sz w:val="19"/>
                <w:szCs w:val="19"/>
              </w:rPr>
              <w:t>——</w:t>
            </w:r>
          </w:p>
        </w:tc>
        <w:tc>
          <w:tcPr>
            <w:tcW w:w="1063" w:type="dxa"/>
            <w:vAlign w:val="top"/>
          </w:tcPr>
          <w:p>
            <w:pPr>
              <w:spacing w:before="185" w:line="195" w:lineRule="auto"/>
              <w:ind w:left="39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9"/>
                <w:szCs w:val="19"/>
              </w:rPr>
              <w:t>150</w:t>
            </w:r>
          </w:p>
        </w:tc>
        <w:tc>
          <w:tcPr>
            <w:tcW w:w="1078" w:type="dxa"/>
            <w:tcBorders>
              <w:right w:val="single" w:color="000000" w:sz="10" w:space="0"/>
            </w:tcBorders>
            <w:vAlign w:val="top"/>
          </w:tcPr>
          <w:p>
            <w:pPr>
              <w:spacing w:before="185" w:line="195" w:lineRule="auto"/>
              <w:ind w:left="34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4"/>
                <w:sz w:val="19"/>
                <w:szCs w:val="19"/>
              </w:rPr>
              <w:t>3000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atLeast"/>
        </w:trPr>
        <w:tc>
          <w:tcPr>
            <w:tcW w:w="943" w:type="dxa"/>
            <w:vMerge w:val="continue"/>
            <w:tcBorders>
              <w:top w:val="nil"/>
              <w:left w:val="single" w:color="000000" w:sz="10" w:space="0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2802" w:type="dxa"/>
            <w:vAlign w:val="top"/>
          </w:tcPr>
          <w:p>
            <w:pPr>
              <w:spacing w:before="148" w:line="218" w:lineRule="auto"/>
              <w:ind w:left="1096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青贮池</w:t>
            </w:r>
          </w:p>
        </w:tc>
        <w:tc>
          <w:tcPr>
            <w:tcW w:w="1063" w:type="dxa"/>
            <w:vAlign w:val="top"/>
          </w:tcPr>
          <w:p>
            <w:pPr>
              <w:spacing w:before="145" w:line="227" w:lineRule="auto"/>
              <w:ind w:left="233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9"/>
                <w:szCs w:val="19"/>
              </w:rPr>
              <w:t>6</w:t>
            </w:r>
            <w:r>
              <w:rPr>
                <w:rFonts w:ascii="Times New Roman" w:hAnsi="Times New Roman" w:eastAsia="Times New Roman" w:cs="Times New Roman"/>
                <w:spacing w:val="27"/>
                <w:w w:val="101"/>
                <w:sz w:val="19"/>
                <w:szCs w:val="19"/>
              </w:rPr>
              <w:t xml:space="preserve"> </w:t>
            </w:r>
            <w:r>
              <w:rPr>
                <w:rFonts w:ascii="MS Mincho" w:hAnsi="MS Mincho" w:eastAsia="MS Mincho" w:cs="MS Mincho"/>
                <w:spacing w:val="-2"/>
                <w:sz w:val="19"/>
                <w:szCs w:val="19"/>
              </w:rPr>
              <w:t>㎥</w:t>
            </w:r>
            <w:r>
              <w:rPr>
                <w:rFonts w:ascii="Times New Roman" w:hAnsi="Times New Roman" w:eastAsia="Times New Roman" w:cs="Times New Roman"/>
                <w:spacing w:val="-2"/>
                <w:sz w:val="19"/>
                <w:szCs w:val="19"/>
              </w:rPr>
              <w:t>/</w:t>
            </w:r>
            <w:r>
              <w:rPr>
                <w:rFonts w:ascii="宋体" w:hAnsi="宋体" w:eastAsia="宋体" w:cs="宋体"/>
                <w:spacing w:val="-2"/>
                <w:sz w:val="19"/>
                <w:szCs w:val="19"/>
              </w:rPr>
              <w:t>头</w:t>
            </w:r>
          </w:p>
        </w:tc>
        <w:tc>
          <w:tcPr>
            <w:tcW w:w="1063" w:type="dxa"/>
            <w:vAlign w:val="top"/>
          </w:tcPr>
          <w:p>
            <w:pPr>
              <w:spacing w:before="145" w:line="253" w:lineRule="exact"/>
              <w:ind w:left="21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position w:val="1"/>
                <w:sz w:val="19"/>
                <w:szCs w:val="19"/>
              </w:rPr>
              <w:t>6000</w:t>
            </w:r>
            <w:r>
              <w:rPr>
                <w:rFonts w:ascii="Times New Roman" w:hAnsi="Times New Roman" w:eastAsia="Times New Roman" w:cs="Times New Roman"/>
                <w:spacing w:val="10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position w:val="1"/>
                <w:sz w:val="19"/>
                <w:szCs w:val="19"/>
              </w:rPr>
              <w:t>㎡</w:t>
            </w:r>
          </w:p>
        </w:tc>
        <w:tc>
          <w:tcPr>
            <w:tcW w:w="1063" w:type="dxa"/>
            <w:vAlign w:val="top"/>
          </w:tcPr>
          <w:p>
            <w:pPr>
              <w:spacing w:before="145" w:line="230" w:lineRule="auto"/>
              <w:ind w:left="136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 xml:space="preserve">200 </w:t>
            </w:r>
            <w:r>
              <w:rPr>
                <w:rFonts w:ascii="宋体" w:hAnsi="宋体" w:eastAsia="宋体" w:cs="宋体"/>
                <w:spacing w:val="3"/>
                <w:sz w:val="19"/>
                <w:szCs w:val="19"/>
              </w:rPr>
              <w:t>元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/</w:t>
            </w:r>
            <w:r>
              <w:rPr>
                <w:rFonts w:ascii="宋体" w:hAnsi="宋体" w:eastAsia="宋体" w:cs="宋体"/>
                <w:spacing w:val="3"/>
                <w:sz w:val="19"/>
                <w:szCs w:val="19"/>
              </w:rPr>
              <w:t>㎡</w:t>
            </w:r>
          </w:p>
        </w:tc>
        <w:tc>
          <w:tcPr>
            <w:tcW w:w="1063" w:type="dxa"/>
            <w:vAlign w:val="top"/>
          </w:tcPr>
          <w:p>
            <w:pPr>
              <w:spacing w:before="180" w:line="195" w:lineRule="auto"/>
              <w:ind w:left="41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9"/>
                <w:szCs w:val="19"/>
              </w:rPr>
              <w:t>120</w:t>
            </w:r>
          </w:p>
        </w:tc>
        <w:tc>
          <w:tcPr>
            <w:tcW w:w="1078" w:type="dxa"/>
            <w:tcBorders>
              <w:right w:val="single" w:color="000000" w:sz="10" w:space="0"/>
            </w:tcBorders>
            <w:vAlign w:val="top"/>
          </w:tcPr>
          <w:p>
            <w:pPr>
              <w:spacing w:before="180" w:line="195" w:lineRule="auto"/>
              <w:ind w:left="34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2000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943" w:type="dxa"/>
            <w:vMerge w:val="continue"/>
            <w:tcBorders>
              <w:top w:val="nil"/>
              <w:left w:val="single" w:color="000000" w:sz="10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2802" w:type="dxa"/>
            <w:vAlign w:val="top"/>
          </w:tcPr>
          <w:p>
            <w:pPr>
              <w:spacing w:before="164" w:line="217" w:lineRule="auto"/>
              <w:ind w:left="100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干草料棚</w:t>
            </w:r>
          </w:p>
        </w:tc>
        <w:tc>
          <w:tcPr>
            <w:tcW w:w="1063" w:type="dxa"/>
            <w:vAlign w:val="top"/>
          </w:tcPr>
          <w:p>
            <w:pPr>
              <w:spacing w:before="158" w:line="229" w:lineRule="auto"/>
              <w:ind w:left="24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9"/>
                <w:szCs w:val="19"/>
              </w:rPr>
              <w:t>1</w:t>
            </w:r>
            <w:r>
              <w:rPr>
                <w:rFonts w:ascii="Times New Roman" w:hAnsi="Times New Roman" w:eastAsia="Times New Roman" w:cs="Times New Roman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9"/>
                <w:szCs w:val="19"/>
              </w:rPr>
              <w:t>㎡</w:t>
            </w:r>
            <w:r>
              <w:rPr>
                <w:rFonts w:ascii="Times New Roman" w:hAnsi="Times New Roman" w:eastAsia="Times New Roman" w:cs="Times New Roman"/>
                <w:spacing w:val="-2"/>
                <w:sz w:val="19"/>
                <w:szCs w:val="19"/>
              </w:rPr>
              <w:t>/</w:t>
            </w:r>
            <w:r>
              <w:rPr>
                <w:rFonts w:ascii="宋体" w:hAnsi="宋体" w:eastAsia="宋体" w:cs="宋体"/>
                <w:spacing w:val="-2"/>
                <w:sz w:val="19"/>
                <w:szCs w:val="19"/>
              </w:rPr>
              <w:t>头</w:t>
            </w:r>
          </w:p>
        </w:tc>
        <w:tc>
          <w:tcPr>
            <w:tcW w:w="1063" w:type="dxa"/>
            <w:vAlign w:val="top"/>
          </w:tcPr>
          <w:p>
            <w:pPr>
              <w:spacing w:before="159" w:line="252" w:lineRule="exact"/>
              <w:ind w:left="229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1"/>
                <w:position w:val="1"/>
                <w:sz w:val="19"/>
                <w:szCs w:val="19"/>
              </w:rPr>
              <w:t>1000</w:t>
            </w:r>
            <w:r>
              <w:rPr>
                <w:rFonts w:ascii="Times New Roman" w:hAnsi="Times New Roman" w:eastAsia="Times New Roman" w:cs="Times New Roman"/>
                <w:spacing w:val="10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position w:val="1"/>
                <w:sz w:val="19"/>
                <w:szCs w:val="19"/>
              </w:rPr>
              <w:t>㎡</w:t>
            </w:r>
          </w:p>
        </w:tc>
        <w:tc>
          <w:tcPr>
            <w:tcW w:w="1063" w:type="dxa"/>
            <w:vAlign w:val="top"/>
          </w:tcPr>
          <w:p>
            <w:pPr>
              <w:spacing w:before="158" w:line="230" w:lineRule="auto"/>
              <w:ind w:left="14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 xml:space="preserve">300 </w:t>
            </w:r>
            <w:r>
              <w:rPr>
                <w:rFonts w:ascii="宋体" w:hAnsi="宋体" w:eastAsia="宋体" w:cs="宋体"/>
                <w:spacing w:val="3"/>
                <w:sz w:val="19"/>
                <w:szCs w:val="19"/>
              </w:rPr>
              <w:t>元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/</w:t>
            </w:r>
            <w:r>
              <w:rPr>
                <w:rFonts w:ascii="宋体" w:hAnsi="宋体" w:eastAsia="宋体" w:cs="宋体"/>
                <w:spacing w:val="3"/>
                <w:sz w:val="19"/>
                <w:szCs w:val="19"/>
              </w:rPr>
              <w:t>㎡</w:t>
            </w:r>
          </w:p>
        </w:tc>
        <w:tc>
          <w:tcPr>
            <w:tcW w:w="1063" w:type="dxa"/>
            <w:vAlign w:val="top"/>
          </w:tcPr>
          <w:p>
            <w:pPr>
              <w:spacing w:before="193" w:line="195" w:lineRule="auto"/>
              <w:ind w:left="44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30</w:t>
            </w:r>
          </w:p>
        </w:tc>
        <w:tc>
          <w:tcPr>
            <w:tcW w:w="1078" w:type="dxa"/>
            <w:tcBorders>
              <w:right w:val="single" w:color="000000" w:sz="10" w:space="0"/>
            </w:tcBorders>
            <w:vAlign w:val="top"/>
          </w:tcPr>
          <w:p>
            <w:pPr>
              <w:spacing w:before="193" w:line="195" w:lineRule="auto"/>
              <w:ind w:left="36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1000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943" w:type="dxa"/>
            <w:vMerge w:val="restart"/>
            <w:tcBorders>
              <w:left w:val="single" w:color="000000" w:sz="10" w:space="0"/>
              <w:bottom w:val="nil"/>
            </w:tcBorders>
            <w:vAlign w:val="top"/>
          </w:tcPr>
          <w:p>
            <w:pPr>
              <w:pStyle w:val="6"/>
              <w:spacing w:line="382" w:lineRule="auto"/>
            </w:pPr>
          </w:p>
          <w:p>
            <w:pPr>
              <w:spacing w:before="61" w:line="319" w:lineRule="auto"/>
              <w:ind w:left="162" w:right="169" w:firstLine="97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粪污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 </w:t>
            </w: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处理区</w:t>
            </w:r>
          </w:p>
        </w:tc>
        <w:tc>
          <w:tcPr>
            <w:tcW w:w="2802" w:type="dxa"/>
            <w:vAlign w:val="top"/>
          </w:tcPr>
          <w:p>
            <w:pPr>
              <w:spacing w:before="159" w:line="220" w:lineRule="auto"/>
              <w:ind w:left="119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19"/>
                <w:szCs w:val="19"/>
              </w:rPr>
              <w:t>小计</w:t>
            </w:r>
          </w:p>
        </w:tc>
        <w:tc>
          <w:tcPr>
            <w:tcW w:w="1063" w:type="dxa"/>
            <w:vAlign w:val="top"/>
          </w:tcPr>
          <w:p>
            <w:pPr>
              <w:spacing w:before="272" w:line="92" w:lineRule="exact"/>
              <w:ind w:left="32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10"/>
                <w:position w:val="-2"/>
                <w:sz w:val="19"/>
                <w:szCs w:val="19"/>
              </w:rPr>
              <w:t>——</w:t>
            </w:r>
          </w:p>
        </w:tc>
        <w:tc>
          <w:tcPr>
            <w:tcW w:w="1063" w:type="dxa"/>
            <w:vAlign w:val="top"/>
          </w:tcPr>
          <w:p>
            <w:pPr>
              <w:spacing w:before="272" w:line="92" w:lineRule="exact"/>
              <w:ind w:left="32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10"/>
                <w:position w:val="-2"/>
                <w:sz w:val="19"/>
                <w:szCs w:val="19"/>
              </w:rPr>
              <w:t>——</w:t>
            </w:r>
          </w:p>
        </w:tc>
        <w:tc>
          <w:tcPr>
            <w:tcW w:w="1063" w:type="dxa"/>
            <w:vAlign w:val="top"/>
          </w:tcPr>
          <w:p>
            <w:pPr>
              <w:spacing w:before="272" w:line="92" w:lineRule="exact"/>
              <w:ind w:left="332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10"/>
                <w:position w:val="-2"/>
                <w:sz w:val="19"/>
                <w:szCs w:val="19"/>
              </w:rPr>
              <w:t>——</w:t>
            </w:r>
          </w:p>
        </w:tc>
        <w:tc>
          <w:tcPr>
            <w:tcW w:w="1063" w:type="dxa"/>
            <w:vAlign w:val="top"/>
          </w:tcPr>
          <w:p>
            <w:pPr>
              <w:spacing w:before="188" w:line="195" w:lineRule="auto"/>
              <w:ind w:left="44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2"/>
                <w:sz w:val="19"/>
                <w:szCs w:val="19"/>
              </w:rPr>
              <w:t>23</w:t>
            </w:r>
          </w:p>
        </w:tc>
        <w:tc>
          <w:tcPr>
            <w:tcW w:w="1078" w:type="dxa"/>
            <w:tcBorders>
              <w:right w:val="single" w:color="000000" w:sz="10" w:space="0"/>
            </w:tcBorders>
            <w:vAlign w:val="top"/>
          </w:tcPr>
          <w:p>
            <w:pPr>
              <w:spacing w:before="188" w:line="195" w:lineRule="auto"/>
              <w:ind w:left="39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3"/>
                <w:sz w:val="19"/>
                <w:szCs w:val="19"/>
              </w:rPr>
              <w:t>500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943" w:type="dxa"/>
            <w:vMerge w:val="continue"/>
            <w:tcBorders>
              <w:top w:val="nil"/>
              <w:left w:val="single" w:color="000000" w:sz="10" w:space="0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2802" w:type="dxa"/>
            <w:vAlign w:val="top"/>
          </w:tcPr>
          <w:p>
            <w:pPr>
              <w:spacing w:before="156" w:line="220" w:lineRule="auto"/>
              <w:ind w:left="1096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集粪场</w:t>
            </w:r>
          </w:p>
        </w:tc>
        <w:tc>
          <w:tcPr>
            <w:tcW w:w="1063" w:type="dxa"/>
            <w:vAlign w:val="top"/>
          </w:tcPr>
          <w:p>
            <w:pPr>
              <w:spacing w:before="155" w:line="229" w:lineRule="auto"/>
              <w:ind w:left="15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0.5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9"/>
                <w:szCs w:val="19"/>
              </w:rPr>
              <w:t>㎡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/</w:t>
            </w:r>
            <w:r>
              <w:rPr>
                <w:rFonts w:ascii="宋体" w:hAnsi="宋体" w:eastAsia="宋体" w:cs="宋体"/>
                <w:spacing w:val="3"/>
                <w:sz w:val="19"/>
                <w:szCs w:val="19"/>
              </w:rPr>
              <w:t>头</w:t>
            </w:r>
          </w:p>
        </w:tc>
        <w:tc>
          <w:tcPr>
            <w:tcW w:w="1063" w:type="dxa"/>
            <w:vAlign w:val="top"/>
          </w:tcPr>
          <w:p>
            <w:pPr>
              <w:spacing w:before="155" w:line="253" w:lineRule="exact"/>
              <w:ind w:left="266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position w:val="1"/>
                <w:sz w:val="19"/>
                <w:szCs w:val="19"/>
              </w:rPr>
              <w:t>500</w:t>
            </w:r>
            <w:r>
              <w:rPr>
                <w:rFonts w:ascii="Times New Roman" w:hAnsi="Times New Roman" w:eastAsia="Times New Roman" w:cs="Times New Roman"/>
                <w:spacing w:val="11"/>
                <w:w w:val="101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position w:val="1"/>
                <w:sz w:val="19"/>
                <w:szCs w:val="19"/>
              </w:rPr>
              <w:t>㎡</w:t>
            </w:r>
          </w:p>
        </w:tc>
        <w:tc>
          <w:tcPr>
            <w:tcW w:w="1063" w:type="dxa"/>
            <w:vAlign w:val="top"/>
          </w:tcPr>
          <w:p>
            <w:pPr>
              <w:spacing w:before="155" w:line="230" w:lineRule="auto"/>
              <w:ind w:left="13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 xml:space="preserve">400 </w:t>
            </w:r>
            <w:r>
              <w:rPr>
                <w:rFonts w:ascii="宋体" w:hAnsi="宋体" w:eastAsia="宋体" w:cs="宋体"/>
                <w:spacing w:val="3"/>
                <w:sz w:val="19"/>
                <w:szCs w:val="19"/>
              </w:rPr>
              <w:t>元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/</w:t>
            </w:r>
            <w:r>
              <w:rPr>
                <w:rFonts w:ascii="宋体" w:hAnsi="宋体" w:eastAsia="宋体" w:cs="宋体"/>
                <w:spacing w:val="3"/>
                <w:sz w:val="19"/>
                <w:szCs w:val="19"/>
              </w:rPr>
              <w:t>㎡</w:t>
            </w:r>
          </w:p>
        </w:tc>
        <w:tc>
          <w:tcPr>
            <w:tcW w:w="1063" w:type="dxa"/>
            <w:vAlign w:val="top"/>
          </w:tcPr>
          <w:p>
            <w:pPr>
              <w:spacing w:before="190" w:line="195" w:lineRule="auto"/>
              <w:ind w:left="44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20</w:t>
            </w:r>
          </w:p>
        </w:tc>
        <w:tc>
          <w:tcPr>
            <w:tcW w:w="1078" w:type="dxa"/>
            <w:tcBorders>
              <w:right w:val="single" w:color="000000" w:sz="10" w:space="0"/>
            </w:tcBorders>
            <w:vAlign w:val="top"/>
          </w:tcPr>
          <w:p>
            <w:pPr>
              <w:spacing w:before="190" w:line="195" w:lineRule="auto"/>
              <w:ind w:left="39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500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943" w:type="dxa"/>
            <w:vMerge w:val="continue"/>
            <w:tcBorders>
              <w:top w:val="nil"/>
              <w:left w:val="single" w:color="000000" w:sz="10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2802" w:type="dxa"/>
            <w:vAlign w:val="top"/>
          </w:tcPr>
          <w:p>
            <w:pPr>
              <w:spacing w:before="179" w:line="222" w:lineRule="auto"/>
              <w:ind w:left="1096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沉淀池</w:t>
            </w:r>
          </w:p>
        </w:tc>
        <w:tc>
          <w:tcPr>
            <w:tcW w:w="1063" w:type="dxa"/>
            <w:vAlign w:val="top"/>
          </w:tcPr>
          <w:p>
            <w:pPr>
              <w:spacing w:before="295" w:line="91" w:lineRule="exact"/>
              <w:ind w:left="32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0"/>
                <w:position w:val="-2"/>
                <w:sz w:val="19"/>
                <w:szCs w:val="19"/>
              </w:rPr>
              <w:t>——</w:t>
            </w:r>
          </w:p>
        </w:tc>
        <w:tc>
          <w:tcPr>
            <w:tcW w:w="1063" w:type="dxa"/>
            <w:vAlign w:val="top"/>
          </w:tcPr>
          <w:p>
            <w:pPr>
              <w:spacing w:before="176" w:line="251" w:lineRule="exact"/>
              <w:ind w:left="315"/>
              <w:rPr>
                <w:rFonts w:ascii="MS Mincho" w:hAnsi="MS Mincho" w:eastAsia="MS Mincho" w:cs="MS Mincho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30</w:t>
            </w:r>
            <w:r>
              <w:rPr>
                <w:rFonts w:ascii="Times New Roman" w:hAnsi="Times New Roman" w:eastAsia="Times New Roman" w:cs="Times New Roman"/>
                <w:spacing w:val="27"/>
                <w:w w:val="101"/>
                <w:sz w:val="19"/>
                <w:szCs w:val="19"/>
              </w:rPr>
              <w:t xml:space="preserve"> </w:t>
            </w:r>
            <w:r>
              <w:rPr>
                <w:rFonts w:ascii="MS Mincho" w:hAnsi="MS Mincho" w:eastAsia="MS Mincho" w:cs="MS Mincho"/>
                <w:sz w:val="19"/>
                <w:szCs w:val="19"/>
              </w:rPr>
              <w:t>㎥</w:t>
            </w:r>
          </w:p>
        </w:tc>
        <w:tc>
          <w:tcPr>
            <w:tcW w:w="1063" w:type="dxa"/>
            <w:vAlign w:val="top"/>
          </w:tcPr>
          <w:p>
            <w:pPr>
              <w:spacing w:before="176" w:line="228" w:lineRule="auto"/>
              <w:ind w:left="105"/>
              <w:rPr>
                <w:rFonts w:ascii="MS Mincho" w:hAnsi="MS Mincho" w:eastAsia="MS Mincho" w:cs="MS Mincho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 xml:space="preserve">1000 </w:t>
            </w:r>
            <w:r>
              <w:rPr>
                <w:rFonts w:ascii="宋体" w:hAnsi="宋体" w:eastAsia="宋体" w:cs="宋体"/>
                <w:spacing w:val="1"/>
                <w:sz w:val="19"/>
                <w:szCs w:val="19"/>
              </w:rPr>
              <w:t>元</w:t>
            </w: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/</w:t>
            </w:r>
            <w:r>
              <w:rPr>
                <w:rFonts w:ascii="MS Mincho" w:hAnsi="MS Mincho" w:eastAsia="MS Mincho" w:cs="MS Mincho"/>
                <w:spacing w:val="1"/>
                <w:sz w:val="19"/>
                <w:szCs w:val="19"/>
              </w:rPr>
              <w:t>㎥</w:t>
            </w:r>
          </w:p>
        </w:tc>
        <w:tc>
          <w:tcPr>
            <w:tcW w:w="1063" w:type="dxa"/>
            <w:vAlign w:val="top"/>
          </w:tcPr>
          <w:p>
            <w:pPr>
              <w:spacing w:before="211" w:line="195" w:lineRule="auto"/>
              <w:ind w:left="49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3</w:t>
            </w:r>
          </w:p>
        </w:tc>
        <w:tc>
          <w:tcPr>
            <w:tcW w:w="1078" w:type="dxa"/>
            <w:tcBorders>
              <w:right w:val="single" w:color="000000" w:sz="10" w:space="0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943" w:type="dxa"/>
            <w:vMerge w:val="restart"/>
            <w:tcBorders>
              <w:left w:val="single" w:color="000000" w:sz="10" w:space="0"/>
              <w:bottom w:val="nil"/>
            </w:tcBorders>
            <w:vAlign w:val="top"/>
          </w:tcPr>
          <w:p>
            <w:pPr>
              <w:pStyle w:val="6"/>
              <w:spacing w:line="312" w:lineRule="auto"/>
            </w:pPr>
          </w:p>
          <w:p>
            <w:pPr>
              <w:pStyle w:val="6"/>
              <w:spacing w:line="312" w:lineRule="auto"/>
            </w:pPr>
          </w:p>
          <w:p>
            <w:pPr>
              <w:pStyle w:val="6"/>
              <w:spacing w:line="313" w:lineRule="auto"/>
            </w:pPr>
          </w:p>
          <w:p>
            <w:pPr>
              <w:spacing w:before="62" w:line="317" w:lineRule="auto"/>
              <w:ind w:left="164" w:right="169" w:firstLine="9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办公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 </w:t>
            </w: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生活区</w:t>
            </w:r>
          </w:p>
        </w:tc>
        <w:tc>
          <w:tcPr>
            <w:tcW w:w="2802" w:type="dxa"/>
            <w:vAlign w:val="top"/>
          </w:tcPr>
          <w:p>
            <w:pPr>
              <w:spacing w:before="196" w:line="220" w:lineRule="auto"/>
              <w:ind w:left="119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19"/>
                <w:szCs w:val="19"/>
              </w:rPr>
              <w:t>小计</w:t>
            </w:r>
          </w:p>
        </w:tc>
        <w:tc>
          <w:tcPr>
            <w:tcW w:w="1063" w:type="dxa"/>
            <w:vAlign w:val="top"/>
          </w:tcPr>
          <w:p>
            <w:pPr>
              <w:pStyle w:val="6"/>
              <w:spacing w:line="253" w:lineRule="auto"/>
            </w:pPr>
          </w:p>
          <w:p>
            <w:pPr>
              <w:spacing w:before="55" w:line="92" w:lineRule="exact"/>
              <w:ind w:left="32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10"/>
                <w:position w:val="-2"/>
                <w:sz w:val="19"/>
                <w:szCs w:val="19"/>
              </w:rPr>
              <w:t>——</w:t>
            </w:r>
          </w:p>
        </w:tc>
        <w:tc>
          <w:tcPr>
            <w:tcW w:w="1063" w:type="dxa"/>
            <w:vAlign w:val="top"/>
          </w:tcPr>
          <w:p>
            <w:pPr>
              <w:pStyle w:val="6"/>
              <w:spacing w:line="253" w:lineRule="auto"/>
            </w:pPr>
          </w:p>
          <w:p>
            <w:pPr>
              <w:spacing w:before="55" w:line="92" w:lineRule="exact"/>
              <w:ind w:left="32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10"/>
                <w:position w:val="-2"/>
                <w:sz w:val="19"/>
                <w:szCs w:val="19"/>
              </w:rPr>
              <w:t>——</w:t>
            </w:r>
          </w:p>
        </w:tc>
        <w:tc>
          <w:tcPr>
            <w:tcW w:w="1063" w:type="dxa"/>
            <w:vAlign w:val="top"/>
          </w:tcPr>
          <w:p>
            <w:pPr>
              <w:pStyle w:val="6"/>
              <w:spacing w:line="253" w:lineRule="auto"/>
            </w:pPr>
          </w:p>
          <w:p>
            <w:pPr>
              <w:spacing w:before="55" w:line="92" w:lineRule="exact"/>
              <w:ind w:left="332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10"/>
                <w:position w:val="-2"/>
                <w:sz w:val="19"/>
                <w:szCs w:val="19"/>
              </w:rPr>
              <w:t>——</w:t>
            </w:r>
          </w:p>
        </w:tc>
        <w:tc>
          <w:tcPr>
            <w:tcW w:w="1063" w:type="dxa"/>
            <w:vAlign w:val="top"/>
          </w:tcPr>
          <w:p>
            <w:pPr>
              <w:spacing w:before="226" w:line="195" w:lineRule="auto"/>
              <w:ind w:left="44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2"/>
                <w:sz w:val="19"/>
                <w:szCs w:val="19"/>
              </w:rPr>
              <w:t>22</w:t>
            </w:r>
          </w:p>
        </w:tc>
        <w:tc>
          <w:tcPr>
            <w:tcW w:w="1078" w:type="dxa"/>
            <w:tcBorders>
              <w:right w:val="single" w:color="000000" w:sz="10" w:space="0"/>
            </w:tcBorders>
            <w:vAlign w:val="top"/>
          </w:tcPr>
          <w:p>
            <w:pPr>
              <w:spacing w:before="226" w:line="195" w:lineRule="auto"/>
              <w:ind w:left="34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3"/>
                <w:sz w:val="19"/>
                <w:szCs w:val="19"/>
              </w:rPr>
              <w:t>2220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atLeast"/>
        </w:trPr>
        <w:tc>
          <w:tcPr>
            <w:tcW w:w="943" w:type="dxa"/>
            <w:vMerge w:val="continue"/>
            <w:tcBorders>
              <w:top w:val="nil"/>
              <w:left w:val="single" w:color="000000" w:sz="10" w:space="0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2802" w:type="dxa"/>
            <w:vAlign w:val="top"/>
          </w:tcPr>
          <w:p>
            <w:pPr>
              <w:spacing w:before="238" w:line="219" w:lineRule="auto"/>
              <w:ind w:left="76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办公生活房、兽医室和药品室</w:t>
            </w:r>
          </w:p>
        </w:tc>
        <w:tc>
          <w:tcPr>
            <w:tcW w:w="1063" w:type="dxa"/>
            <w:vAlign w:val="top"/>
          </w:tcPr>
          <w:p>
            <w:pPr>
              <w:pStyle w:val="6"/>
              <w:spacing w:line="296" w:lineRule="auto"/>
            </w:pPr>
          </w:p>
          <w:p>
            <w:pPr>
              <w:spacing w:before="55" w:line="91" w:lineRule="exact"/>
              <w:ind w:left="32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0"/>
                <w:position w:val="-2"/>
                <w:sz w:val="19"/>
                <w:szCs w:val="19"/>
              </w:rPr>
              <w:t>——</w:t>
            </w:r>
          </w:p>
        </w:tc>
        <w:tc>
          <w:tcPr>
            <w:tcW w:w="1063" w:type="dxa"/>
            <w:vAlign w:val="top"/>
          </w:tcPr>
          <w:p>
            <w:pPr>
              <w:spacing w:before="234" w:line="252" w:lineRule="exact"/>
              <w:ind w:left="28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2"/>
                <w:position w:val="1"/>
                <w:sz w:val="19"/>
                <w:szCs w:val="19"/>
              </w:rPr>
              <w:t>150</w:t>
            </w:r>
            <w:r>
              <w:rPr>
                <w:rFonts w:ascii="Times New Roman" w:hAnsi="Times New Roman" w:eastAsia="Times New Roman" w:cs="Times New Roman"/>
                <w:spacing w:val="10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position w:val="1"/>
                <w:sz w:val="19"/>
                <w:szCs w:val="19"/>
              </w:rPr>
              <w:t>㎡</w:t>
            </w:r>
          </w:p>
        </w:tc>
        <w:tc>
          <w:tcPr>
            <w:tcW w:w="1063" w:type="dxa"/>
            <w:vAlign w:val="top"/>
          </w:tcPr>
          <w:p>
            <w:pPr>
              <w:spacing w:before="233" w:line="230" w:lineRule="auto"/>
              <w:ind w:left="10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 xml:space="preserve">1000 </w:t>
            </w:r>
            <w:r>
              <w:rPr>
                <w:rFonts w:ascii="宋体" w:hAnsi="宋体" w:eastAsia="宋体" w:cs="宋体"/>
                <w:spacing w:val="1"/>
                <w:sz w:val="19"/>
                <w:szCs w:val="19"/>
              </w:rPr>
              <w:t>元</w:t>
            </w: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/</w:t>
            </w:r>
            <w:r>
              <w:rPr>
                <w:rFonts w:ascii="宋体" w:hAnsi="宋体" w:eastAsia="宋体" w:cs="宋体"/>
                <w:spacing w:val="1"/>
                <w:sz w:val="19"/>
                <w:szCs w:val="19"/>
              </w:rPr>
              <w:t>㎡</w:t>
            </w:r>
          </w:p>
        </w:tc>
        <w:tc>
          <w:tcPr>
            <w:tcW w:w="1063" w:type="dxa"/>
            <w:vAlign w:val="top"/>
          </w:tcPr>
          <w:p>
            <w:pPr>
              <w:spacing w:before="268" w:line="195" w:lineRule="auto"/>
              <w:ind w:left="46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19"/>
                <w:szCs w:val="19"/>
              </w:rPr>
              <w:t>15</w:t>
            </w:r>
          </w:p>
        </w:tc>
        <w:tc>
          <w:tcPr>
            <w:tcW w:w="1078" w:type="dxa"/>
            <w:tcBorders>
              <w:right w:val="single" w:color="000000" w:sz="10" w:space="0"/>
            </w:tcBorders>
            <w:vAlign w:val="top"/>
          </w:tcPr>
          <w:p>
            <w:pPr>
              <w:spacing w:before="268" w:line="195" w:lineRule="auto"/>
              <w:ind w:left="412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9"/>
                <w:szCs w:val="19"/>
              </w:rPr>
              <w:t>150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943" w:type="dxa"/>
            <w:vMerge w:val="continue"/>
            <w:tcBorders>
              <w:top w:val="nil"/>
              <w:left w:val="single" w:color="000000" w:sz="10" w:space="0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2802" w:type="dxa"/>
            <w:vAlign w:val="top"/>
          </w:tcPr>
          <w:p>
            <w:pPr>
              <w:spacing w:before="171" w:line="220" w:lineRule="auto"/>
              <w:ind w:left="1103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蓄水池</w:t>
            </w:r>
          </w:p>
        </w:tc>
        <w:tc>
          <w:tcPr>
            <w:tcW w:w="1063" w:type="dxa"/>
            <w:vAlign w:val="top"/>
          </w:tcPr>
          <w:p>
            <w:pPr>
              <w:spacing w:before="285" w:line="91" w:lineRule="exact"/>
              <w:ind w:left="32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0"/>
                <w:position w:val="-2"/>
                <w:sz w:val="19"/>
                <w:szCs w:val="19"/>
              </w:rPr>
              <w:t>——</w:t>
            </w:r>
          </w:p>
        </w:tc>
        <w:tc>
          <w:tcPr>
            <w:tcW w:w="1063" w:type="dxa"/>
            <w:vAlign w:val="top"/>
          </w:tcPr>
          <w:p>
            <w:pPr>
              <w:spacing w:before="166" w:line="251" w:lineRule="exact"/>
              <w:ind w:left="280"/>
              <w:rPr>
                <w:rFonts w:ascii="MS Mincho" w:hAnsi="MS Mincho" w:eastAsia="MS Mincho" w:cs="MS Mincho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9"/>
                <w:szCs w:val="19"/>
              </w:rPr>
              <w:t>100</w:t>
            </w:r>
            <w:r>
              <w:rPr>
                <w:rFonts w:ascii="Times New Roman" w:hAnsi="Times New Roman" w:eastAsia="Times New Roman" w:cs="Times New Roman"/>
                <w:spacing w:val="26"/>
                <w:w w:val="101"/>
                <w:sz w:val="19"/>
                <w:szCs w:val="19"/>
              </w:rPr>
              <w:t xml:space="preserve"> </w:t>
            </w:r>
            <w:r>
              <w:rPr>
                <w:rFonts w:ascii="MS Mincho" w:hAnsi="MS Mincho" w:eastAsia="MS Mincho" w:cs="MS Mincho"/>
                <w:spacing w:val="-2"/>
                <w:sz w:val="19"/>
                <w:szCs w:val="19"/>
              </w:rPr>
              <w:t>㎥</w:t>
            </w:r>
          </w:p>
        </w:tc>
        <w:tc>
          <w:tcPr>
            <w:tcW w:w="1063" w:type="dxa"/>
            <w:vAlign w:val="top"/>
          </w:tcPr>
          <w:p>
            <w:pPr>
              <w:spacing w:before="166" w:line="228" w:lineRule="auto"/>
              <w:ind w:left="141"/>
              <w:rPr>
                <w:rFonts w:ascii="MS Mincho" w:hAnsi="MS Mincho" w:eastAsia="MS Mincho" w:cs="MS Mincho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 xml:space="preserve">500 </w:t>
            </w:r>
            <w:r>
              <w:rPr>
                <w:rFonts w:ascii="宋体" w:hAnsi="宋体" w:eastAsia="宋体" w:cs="宋体"/>
                <w:spacing w:val="2"/>
                <w:sz w:val="19"/>
                <w:szCs w:val="19"/>
              </w:rPr>
              <w:t>元</w:t>
            </w: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/</w:t>
            </w:r>
            <w:r>
              <w:rPr>
                <w:rFonts w:ascii="MS Mincho" w:hAnsi="MS Mincho" w:eastAsia="MS Mincho" w:cs="MS Mincho"/>
                <w:spacing w:val="2"/>
                <w:sz w:val="19"/>
                <w:szCs w:val="19"/>
              </w:rPr>
              <w:t>㎥</w:t>
            </w:r>
          </w:p>
        </w:tc>
        <w:tc>
          <w:tcPr>
            <w:tcW w:w="1063" w:type="dxa"/>
            <w:vAlign w:val="top"/>
          </w:tcPr>
          <w:p>
            <w:pPr>
              <w:spacing w:before="204" w:line="192" w:lineRule="auto"/>
              <w:ind w:left="497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5</w:t>
            </w:r>
          </w:p>
        </w:tc>
        <w:tc>
          <w:tcPr>
            <w:tcW w:w="1078" w:type="dxa"/>
            <w:tcBorders>
              <w:right w:val="single" w:color="000000" w:sz="10" w:space="0"/>
            </w:tcBorders>
            <w:vAlign w:val="top"/>
          </w:tcPr>
          <w:p>
            <w:pPr>
              <w:spacing w:before="201" w:line="195" w:lineRule="auto"/>
              <w:ind w:left="44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50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943" w:type="dxa"/>
            <w:vMerge w:val="continue"/>
            <w:tcBorders>
              <w:top w:val="nil"/>
              <w:left w:val="single" w:color="000000" w:sz="10" w:space="0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2802" w:type="dxa"/>
            <w:vAlign w:val="top"/>
          </w:tcPr>
          <w:p>
            <w:pPr>
              <w:spacing w:before="169" w:line="221" w:lineRule="auto"/>
              <w:ind w:left="909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防疫消毒室</w:t>
            </w:r>
          </w:p>
        </w:tc>
        <w:tc>
          <w:tcPr>
            <w:tcW w:w="1063" w:type="dxa"/>
            <w:vAlign w:val="top"/>
          </w:tcPr>
          <w:p>
            <w:pPr>
              <w:spacing w:before="288" w:line="91" w:lineRule="exact"/>
              <w:ind w:left="32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0"/>
                <w:position w:val="-2"/>
                <w:sz w:val="19"/>
                <w:szCs w:val="19"/>
              </w:rPr>
              <w:t>——</w:t>
            </w:r>
          </w:p>
        </w:tc>
        <w:tc>
          <w:tcPr>
            <w:tcW w:w="1063" w:type="dxa"/>
            <w:vAlign w:val="top"/>
          </w:tcPr>
          <w:p>
            <w:pPr>
              <w:spacing w:before="169" w:line="252" w:lineRule="exact"/>
              <w:ind w:left="31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position w:val="1"/>
                <w:sz w:val="19"/>
                <w:szCs w:val="19"/>
              </w:rPr>
              <w:t>20</w:t>
            </w:r>
            <w:r>
              <w:rPr>
                <w:rFonts w:ascii="Times New Roman" w:hAnsi="Times New Roman" w:eastAsia="Times New Roman" w:cs="Times New Roman"/>
                <w:spacing w:val="10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position w:val="1"/>
                <w:sz w:val="19"/>
                <w:szCs w:val="19"/>
              </w:rPr>
              <w:t>㎡</w:t>
            </w:r>
          </w:p>
        </w:tc>
        <w:tc>
          <w:tcPr>
            <w:tcW w:w="1063" w:type="dxa"/>
            <w:vAlign w:val="top"/>
          </w:tcPr>
          <w:p>
            <w:pPr>
              <w:spacing w:before="168" w:line="230" w:lineRule="auto"/>
              <w:ind w:left="10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 xml:space="preserve">1000 </w:t>
            </w:r>
            <w:r>
              <w:rPr>
                <w:rFonts w:ascii="宋体" w:hAnsi="宋体" w:eastAsia="宋体" w:cs="宋体"/>
                <w:spacing w:val="1"/>
                <w:sz w:val="19"/>
                <w:szCs w:val="19"/>
              </w:rPr>
              <w:t>元</w:t>
            </w: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/</w:t>
            </w:r>
            <w:r>
              <w:rPr>
                <w:rFonts w:ascii="宋体" w:hAnsi="宋体" w:eastAsia="宋体" w:cs="宋体"/>
                <w:spacing w:val="1"/>
                <w:sz w:val="19"/>
                <w:szCs w:val="19"/>
              </w:rPr>
              <w:t>㎡</w:t>
            </w:r>
          </w:p>
        </w:tc>
        <w:tc>
          <w:tcPr>
            <w:tcW w:w="1063" w:type="dxa"/>
            <w:vAlign w:val="top"/>
          </w:tcPr>
          <w:p>
            <w:pPr>
              <w:spacing w:before="203" w:line="195" w:lineRule="auto"/>
              <w:ind w:left="49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2</w:t>
            </w:r>
          </w:p>
        </w:tc>
        <w:tc>
          <w:tcPr>
            <w:tcW w:w="1078" w:type="dxa"/>
            <w:tcBorders>
              <w:right w:val="single" w:color="000000" w:sz="10" w:space="0"/>
            </w:tcBorders>
            <w:vAlign w:val="top"/>
          </w:tcPr>
          <w:p>
            <w:pPr>
              <w:spacing w:before="203" w:line="195" w:lineRule="auto"/>
              <w:ind w:left="443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20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943" w:type="dxa"/>
            <w:vMerge w:val="continue"/>
            <w:tcBorders>
              <w:top w:val="nil"/>
              <w:left w:val="single" w:color="000000" w:sz="10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2802" w:type="dxa"/>
            <w:vAlign w:val="top"/>
          </w:tcPr>
          <w:p>
            <w:pPr>
              <w:spacing w:before="179" w:line="221" w:lineRule="auto"/>
              <w:ind w:left="996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场区道路</w:t>
            </w:r>
          </w:p>
        </w:tc>
        <w:tc>
          <w:tcPr>
            <w:tcW w:w="1063" w:type="dxa"/>
            <w:vAlign w:val="top"/>
          </w:tcPr>
          <w:p>
            <w:pPr>
              <w:spacing w:before="295" w:line="91" w:lineRule="exact"/>
              <w:ind w:left="32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0"/>
                <w:position w:val="-2"/>
                <w:sz w:val="19"/>
                <w:szCs w:val="19"/>
              </w:rPr>
              <w:t>——</w:t>
            </w:r>
          </w:p>
        </w:tc>
        <w:tc>
          <w:tcPr>
            <w:tcW w:w="1063" w:type="dxa"/>
            <w:vAlign w:val="top"/>
          </w:tcPr>
          <w:p>
            <w:pPr>
              <w:spacing w:before="295" w:line="91" w:lineRule="exact"/>
              <w:ind w:left="32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0"/>
                <w:position w:val="-2"/>
                <w:sz w:val="19"/>
                <w:szCs w:val="19"/>
              </w:rPr>
              <w:t>——</w:t>
            </w:r>
          </w:p>
        </w:tc>
        <w:tc>
          <w:tcPr>
            <w:tcW w:w="1063" w:type="dxa"/>
            <w:vAlign w:val="top"/>
          </w:tcPr>
          <w:p>
            <w:pPr>
              <w:spacing w:before="295" w:line="91" w:lineRule="exact"/>
              <w:ind w:left="332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0"/>
                <w:position w:val="-2"/>
                <w:sz w:val="19"/>
                <w:szCs w:val="19"/>
              </w:rPr>
              <w:t>——</w:t>
            </w:r>
          </w:p>
        </w:tc>
        <w:tc>
          <w:tcPr>
            <w:tcW w:w="1063" w:type="dxa"/>
            <w:vAlign w:val="top"/>
          </w:tcPr>
          <w:p>
            <w:pPr>
              <w:spacing w:before="295" w:line="91" w:lineRule="exact"/>
              <w:ind w:left="33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0"/>
                <w:position w:val="-2"/>
                <w:sz w:val="19"/>
                <w:szCs w:val="19"/>
              </w:rPr>
              <w:t>——</w:t>
            </w:r>
          </w:p>
        </w:tc>
        <w:tc>
          <w:tcPr>
            <w:tcW w:w="1078" w:type="dxa"/>
            <w:tcBorders>
              <w:right w:val="single" w:color="000000" w:sz="10" w:space="0"/>
            </w:tcBorders>
            <w:vAlign w:val="top"/>
          </w:tcPr>
          <w:p>
            <w:pPr>
              <w:spacing w:before="210" w:line="195" w:lineRule="auto"/>
              <w:ind w:left="34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2000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43" w:type="dxa"/>
            <w:vMerge w:val="restart"/>
            <w:tcBorders>
              <w:left w:val="single" w:color="000000" w:sz="10" w:space="0"/>
              <w:bottom w:val="nil"/>
            </w:tcBorders>
            <w:vAlign w:val="top"/>
          </w:tcPr>
          <w:p>
            <w:pPr>
              <w:pStyle w:val="6"/>
              <w:spacing w:line="246" w:lineRule="auto"/>
            </w:pPr>
          </w:p>
          <w:p>
            <w:pPr>
              <w:pStyle w:val="6"/>
              <w:spacing w:line="246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spacing w:before="61" w:line="320" w:lineRule="auto"/>
              <w:ind w:left="257" w:right="272" w:firstLine="6"/>
              <w:jc w:val="both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配套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设备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购置</w:t>
            </w:r>
          </w:p>
        </w:tc>
        <w:tc>
          <w:tcPr>
            <w:tcW w:w="2802" w:type="dxa"/>
            <w:vAlign w:val="top"/>
          </w:tcPr>
          <w:p>
            <w:pPr>
              <w:spacing w:before="147" w:line="220" w:lineRule="auto"/>
              <w:ind w:left="119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b/>
                <w:bCs/>
                <w:spacing w:val="6"/>
                <w:sz w:val="19"/>
                <w:szCs w:val="19"/>
              </w:rPr>
              <w:t>小计</w:t>
            </w:r>
          </w:p>
        </w:tc>
        <w:tc>
          <w:tcPr>
            <w:tcW w:w="1063" w:type="dxa"/>
            <w:vAlign w:val="top"/>
          </w:tcPr>
          <w:p>
            <w:pPr>
              <w:spacing w:before="260" w:line="92" w:lineRule="exact"/>
              <w:ind w:left="32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10"/>
                <w:position w:val="-2"/>
                <w:sz w:val="19"/>
                <w:szCs w:val="19"/>
              </w:rPr>
              <w:t>——</w:t>
            </w:r>
          </w:p>
        </w:tc>
        <w:tc>
          <w:tcPr>
            <w:tcW w:w="1063" w:type="dxa"/>
            <w:vAlign w:val="top"/>
          </w:tcPr>
          <w:p>
            <w:pPr>
              <w:spacing w:before="260" w:line="92" w:lineRule="exact"/>
              <w:ind w:left="32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10"/>
                <w:position w:val="-2"/>
                <w:sz w:val="19"/>
                <w:szCs w:val="19"/>
              </w:rPr>
              <w:t>——</w:t>
            </w:r>
          </w:p>
        </w:tc>
        <w:tc>
          <w:tcPr>
            <w:tcW w:w="1063" w:type="dxa"/>
            <w:vAlign w:val="top"/>
          </w:tcPr>
          <w:p>
            <w:pPr>
              <w:spacing w:before="260" w:line="92" w:lineRule="exact"/>
              <w:ind w:left="332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10"/>
                <w:position w:val="-2"/>
                <w:sz w:val="19"/>
                <w:szCs w:val="19"/>
              </w:rPr>
              <w:t>——</w:t>
            </w:r>
          </w:p>
        </w:tc>
        <w:tc>
          <w:tcPr>
            <w:tcW w:w="1063" w:type="dxa"/>
            <w:vAlign w:val="top"/>
          </w:tcPr>
          <w:p>
            <w:pPr>
              <w:spacing w:before="177" w:line="195" w:lineRule="auto"/>
              <w:ind w:left="39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9"/>
                <w:szCs w:val="19"/>
              </w:rPr>
              <w:t>104</w:t>
            </w:r>
          </w:p>
        </w:tc>
        <w:tc>
          <w:tcPr>
            <w:tcW w:w="1078" w:type="dxa"/>
            <w:tcBorders>
              <w:right w:val="single" w:color="000000" w:sz="10" w:space="0"/>
            </w:tcBorders>
            <w:vAlign w:val="top"/>
          </w:tcPr>
          <w:p>
            <w:pPr>
              <w:spacing w:before="260" w:line="92" w:lineRule="exact"/>
              <w:ind w:left="33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10"/>
                <w:position w:val="-2"/>
                <w:sz w:val="19"/>
                <w:szCs w:val="19"/>
              </w:rPr>
              <w:t>——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43" w:type="dxa"/>
            <w:vMerge w:val="continue"/>
            <w:tcBorders>
              <w:top w:val="nil"/>
              <w:left w:val="single" w:color="000000" w:sz="10" w:space="0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2802" w:type="dxa"/>
            <w:vAlign w:val="top"/>
          </w:tcPr>
          <w:p>
            <w:pPr>
              <w:spacing w:before="228" w:line="263" w:lineRule="exact"/>
              <w:ind w:left="376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19"/>
                <w:szCs w:val="19"/>
              </w:rPr>
              <w:t>TMR</w:t>
            </w:r>
            <w:r>
              <w:rPr>
                <w:rFonts w:ascii="Times New Roman" w:hAnsi="Times New Roman" w:eastAsia="Times New Roman" w:cs="Times New Roman"/>
                <w:spacing w:val="1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position w:val="1"/>
                <w:sz w:val="19"/>
                <w:szCs w:val="19"/>
              </w:rPr>
              <w:t>搅拌机 (</w:t>
            </w:r>
            <w:r>
              <w:rPr>
                <w:rFonts w:ascii="宋体" w:hAnsi="宋体" w:eastAsia="宋体" w:cs="宋体"/>
                <w:spacing w:val="-36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position w:val="1"/>
                <w:sz w:val="19"/>
                <w:szCs w:val="19"/>
              </w:rPr>
              <w:t>≥22</w:t>
            </w:r>
            <w:r>
              <w:rPr>
                <w:rFonts w:ascii="Times New Roman" w:hAnsi="Times New Roman" w:eastAsia="Times New Roman" w:cs="Times New Roman"/>
                <w:spacing w:val="27"/>
                <w:w w:val="101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MS Mincho" w:hAnsi="MS Mincho" w:eastAsia="MS Mincho" w:cs="MS Mincho"/>
                <w:spacing w:val="1"/>
                <w:position w:val="1"/>
                <w:sz w:val="19"/>
                <w:szCs w:val="19"/>
              </w:rPr>
              <w:t>㎥</w:t>
            </w:r>
            <w:r>
              <w:rPr>
                <w:rFonts w:ascii="宋体" w:hAnsi="宋体" w:eastAsia="宋体" w:cs="宋体"/>
                <w:spacing w:val="1"/>
                <w:position w:val="1"/>
                <w:sz w:val="19"/>
                <w:szCs w:val="19"/>
              </w:rPr>
              <w:t>）</w:t>
            </w:r>
          </w:p>
        </w:tc>
        <w:tc>
          <w:tcPr>
            <w:tcW w:w="1063" w:type="dxa"/>
            <w:vAlign w:val="top"/>
          </w:tcPr>
          <w:p>
            <w:pPr>
              <w:pStyle w:val="6"/>
              <w:spacing w:line="291" w:lineRule="auto"/>
            </w:pPr>
          </w:p>
          <w:p>
            <w:pPr>
              <w:spacing w:before="55" w:line="91" w:lineRule="exact"/>
              <w:ind w:left="32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0"/>
                <w:position w:val="-2"/>
                <w:sz w:val="19"/>
                <w:szCs w:val="19"/>
              </w:rPr>
              <w:t>——</w:t>
            </w:r>
          </w:p>
        </w:tc>
        <w:tc>
          <w:tcPr>
            <w:tcW w:w="1063" w:type="dxa"/>
            <w:vAlign w:val="top"/>
          </w:tcPr>
          <w:p>
            <w:pPr>
              <w:spacing w:before="231" w:line="221" w:lineRule="auto"/>
              <w:ind w:left="37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19"/>
                <w:szCs w:val="19"/>
              </w:rPr>
              <w:t>1</w:t>
            </w:r>
            <w:r>
              <w:rPr>
                <w:rFonts w:ascii="Times New Roman" w:hAnsi="Times New Roman" w:eastAsia="Times New Roman" w:cs="Times New Roman"/>
                <w:spacing w:val="23"/>
                <w:w w:val="101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19"/>
                <w:szCs w:val="19"/>
              </w:rPr>
              <w:t>台</w:t>
            </w:r>
          </w:p>
        </w:tc>
        <w:tc>
          <w:tcPr>
            <w:tcW w:w="1063" w:type="dxa"/>
            <w:vAlign w:val="top"/>
          </w:tcPr>
          <w:p>
            <w:pPr>
              <w:spacing w:before="231" w:line="219" w:lineRule="auto"/>
              <w:ind w:left="8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 xml:space="preserve">25 </w:t>
            </w: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万元</w:t>
            </w: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>/</w:t>
            </w: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台</w:t>
            </w:r>
          </w:p>
        </w:tc>
        <w:tc>
          <w:tcPr>
            <w:tcW w:w="1063" w:type="dxa"/>
            <w:vAlign w:val="top"/>
          </w:tcPr>
          <w:p>
            <w:pPr>
              <w:spacing w:before="263" w:line="195" w:lineRule="auto"/>
              <w:ind w:left="44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25</w:t>
            </w:r>
          </w:p>
        </w:tc>
        <w:tc>
          <w:tcPr>
            <w:tcW w:w="1078" w:type="dxa"/>
            <w:tcBorders>
              <w:right w:val="single" w:color="000000" w:sz="10" w:space="0"/>
            </w:tcBorders>
            <w:vAlign w:val="top"/>
          </w:tcPr>
          <w:p>
            <w:pPr>
              <w:pStyle w:val="6"/>
              <w:spacing w:line="291" w:lineRule="auto"/>
            </w:pPr>
          </w:p>
          <w:p>
            <w:pPr>
              <w:spacing w:before="55" w:line="91" w:lineRule="exact"/>
              <w:ind w:left="33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0"/>
                <w:position w:val="-2"/>
                <w:sz w:val="19"/>
                <w:szCs w:val="19"/>
              </w:rPr>
              <w:t>——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943" w:type="dxa"/>
            <w:vMerge w:val="continue"/>
            <w:tcBorders>
              <w:top w:val="nil"/>
              <w:left w:val="single" w:color="000000" w:sz="10" w:space="0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2802" w:type="dxa"/>
            <w:vAlign w:val="top"/>
          </w:tcPr>
          <w:p>
            <w:pPr>
              <w:spacing w:before="201" w:line="264" w:lineRule="exact"/>
              <w:ind w:left="22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5"/>
                <w:position w:val="1"/>
                <w:sz w:val="19"/>
                <w:szCs w:val="19"/>
              </w:rPr>
              <w:t>拖拉机牵引车（</w:t>
            </w:r>
            <w:r>
              <w:rPr>
                <w:rFonts w:ascii="宋体" w:hAnsi="宋体" w:eastAsia="宋体" w:cs="宋体"/>
                <w:spacing w:val="-36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5"/>
                <w:position w:val="1"/>
                <w:sz w:val="19"/>
                <w:szCs w:val="19"/>
              </w:rPr>
              <w:t xml:space="preserve">140 </w:t>
            </w:r>
            <w:r>
              <w:rPr>
                <w:rFonts w:ascii="宋体" w:hAnsi="宋体" w:eastAsia="宋体" w:cs="宋体"/>
                <w:spacing w:val="5"/>
                <w:position w:val="1"/>
                <w:sz w:val="19"/>
                <w:szCs w:val="19"/>
              </w:rPr>
              <w:t>马力）</w:t>
            </w:r>
          </w:p>
        </w:tc>
        <w:tc>
          <w:tcPr>
            <w:tcW w:w="1063" w:type="dxa"/>
            <w:vAlign w:val="top"/>
          </w:tcPr>
          <w:p>
            <w:pPr>
              <w:pStyle w:val="6"/>
              <w:spacing w:line="267" w:lineRule="auto"/>
            </w:pPr>
          </w:p>
          <w:p>
            <w:pPr>
              <w:spacing w:before="55" w:line="91" w:lineRule="exact"/>
              <w:ind w:left="32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0"/>
                <w:position w:val="-2"/>
                <w:sz w:val="19"/>
                <w:szCs w:val="19"/>
              </w:rPr>
              <w:t>——</w:t>
            </w:r>
          </w:p>
        </w:tc>
        <w:tc>
          <w:tcPr>
            <w:tcW w:w="1063" w:type="dxa"/>
            <w:vAlign w:val="top"/>
          </w:tcPr>
          <w:p>
            <w:pPr>
              <w:spacing w:before="204" w:line="221" w:lineRule="auto"/>
              <w:ind w:left="37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19"/>
                <w:szCs w:val="19"/>
              </w:rPr>
              <w:t>1</w:t>
            </w:r>
            <w:r>
              <w:rPr>
                <w:rFonts w:ascii="Times New Roman" w:hAnsi="Times New Roman" w:eastAsia="Times New Roman" w:cs="Times New Roman"/>
                <w:spacing w:val="23"/>
                <w:w w:val="101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19"/>
                <w:szCs w:val="19"/>
              </w:rPr>
              <w:t>台</w:t>
            </w:r>
          </w:p>
        </w:tc>
        <w:tc>
          <w:tcPr>
            <w:tcW w:w="1063" w:type="dxa"/>
            <w:vAlign w:val="top"/>
          </w:tcPr>
          <w:p>
            <w:pPr>
              <w:spacing w:before="205" w:line="219" w:lineRule="auto"/>
              <w:ind w:left="10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 xml:space="preserve">15 </w:t>
            </w:r>
            <w:r>
              <w:rPr>
                <w:rFonts w:ascii="宋体" w:hAnsi="宋体" w:eastAsia="宋体" w:cs="宋体"/>
                <w:spacing w:val="3"/>
                <w:sz w:val="19"/>
                <w:szCs w:val="19"/>
              </w:rPr>
              <w:t>万元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/</w:t>
            </w:r>
            <w:r>
              <w:rPr>
                <w:rFonts w:ascii="宋体" w:hAnsi="宋体" w:eastAsia="宋体" w:cs="宋体"/>
                <w:spacing w:val="3"/>
                <w:sz w:val="19"/>
                <w:szCs w:val="19"/>
              </w:rPr>
              <w:t>台</w:t>
            </w:r>
          </w:p>
        </w:tc>
        <w:tc>
          <w:tcPr>
            <w:tcW w:w="1063" w:type="dxa"/>
            <w:vAlign w:val="top"/>
          </w:tcPr>
          <w:p>
            <w:pPr>
              <w:spacing w:before="239" w:line="195" w:lineRule="auto"/>
              <w:ind w:left="46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19"/>
                <w:szCs w:val="19"/>
              </w:rPr>
              <w:t>15</w:t>
            </w:r>
          </w:p>
        </w:tc>
        <w:tc>
          <w:tcPr>
            <w:tcW w:w="1078" w:type="dxa"/>
            <w:tcBorders>
              <w:right w:val="single" w:color="000000" w:sz="10" w:space="0"/>
            </w:tcBorders>
            <w:vAlign w:val="top"/>
          </w:tcPr>
          <w:p>
            <w:pPr>
              <w:pStyle w:val="6"/>
              <w:spacing w:line="267" w:lineRule="auto"/>
            </w:pPr>
          </w:p>
          <w:p>
            <w:pPr>
              <w:spacing w:before="55" w:line="91" w:lineRule="exact"/>
              <w:ind w:left="33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0"/>
                <w:position w:val="-2"/>
                <w:sz w:val="19"/>
                <w:szCs w:val="19"/>
              </w:rPr>
              <w:t>——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943" w:type="dxa"/>
            <w:vMerge w:val="continue"/>
            <w:tcBorders>
              <w:top w:val="nil"/>
              <w:left w:val="single" w:color="000000" w:sz="10" w:space="0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2802" w:type="dxa"/>
            <w:vAlign w:val="top"/>
          </w:tcPr>
          <w:p>
            <w:pPr>
              <w:spacing w:before="202" w:line="217" w:lineRule="auto"/>
              <w:ind w:left="94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100</w:t>
            </w:r>
            <w:r>
              <w:rPr>
                <w:rFonts w:ascii="Times New Roman" w:hAnsi="Times New Roman" w:eastAsia="Times New Roman" w:cs="Times New Roman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z w:val="19"/>
                <w:szCs w:val="19"/>
              </w:rPr>
              <w:t>吨地磅</w:t>
            </w:r>
          </w:p>
        </w:tc>
        <w:tc>
          <w:tcPr>
            <w:tcW w:w="1063" w:type="dxa"/>
            <w:vAlign w:val="top"/>
          </w:tcPr>
          <w:p>
            <w:pPr>
              <w:pStyle w:val="6"/>
              <w:spacing w:line="261" w:lineRule="auto"/>
            </w:pPr>
          </w:p>
          <w:p>
            <w:pPr>
              <w:spacing w:before="55" w:line="91" w:lineRule="exact"/>
              <w:ind w:left="32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0"/>
                <w:position w:val="-2"/>
                <w:sz w:val="19"/>
                <w:szCs w:val="19"/>
              </w:rPr>
              <w:t>——</w:t>
            </w:r>
          </w:p>
        </w:tc>
        <w:tc>
          <w:tcPr>
            <w:tcW w:w="1063" w:type="dxa"/>
            <w:vAlign w:val="top"/>
          </w:tcPr>
          <w:p>
            <w:pPr>
              <w:spacing w:before="198" w:line="221" w:lineRule="auto"/>
              <w:ind w:left="37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19"/>
                <w:szCs w:val="19"/>
              </w:rPr>
              <w:t>1</w:t>
            </w:r>
            <w:r>
              <w:rPr>
                <w:rFonts w:ascii="Times New Roman" w:hAnsi="Times New Roman" w:eastAsia="Times New Roman" w:cs="Times New Roman"/>
                <w:spacing w:val="23"/>
                <w:w w:val="101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19"/>
                <w:szCs w:val="19"/>
              </w:rPr>
              <w:t>台</w:t>
            </w:r>
          </w:p>
        </w:tc>
        <w:tc>
          <w:tcPr>
            <w:tcW w:w="1063" w:type="dxa"/>
            <w:vAlign w:val="top"/>
          </w:tcPr>
          <w:p>
            <w:pPr>
              <w:spacing w:before="199" w:line="219" w:lineRule="auto"/>
              <w:ind w:left="10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 xml:space="preserve">10 </w:t>
            </w:r>
            <w:r>
              <w:rPr>
                <w:rFonts w:ascii="宋体" w:hAnsi="宋体" w:eastAsia="宋体" w:cs="宋体"/>
                <w:spacing w:val="3"/>
                <w:sz w:val="19"/>
                <w:szCs w:val="19"/>
              </w:rPr>
              <w:t>万元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/</w:t>
            </w:r>
            <w:r>
              <w:rPr>
                <w:rFonts w:ascii="宋体" w:hAnsi="宋体" w:eastAsia="宋体" w:cs="宋体"/>
                <w:spacing w:val="3"/>
                <w:sz w:val="19"/>
                <w:szCs w:val="19"/>
              </w:rPr>
              <w:t>台</w:t>
            </w:r>
          </w:p>
        </w:tc>
        <w:tc>
          <w:tcPr>
            <w:tcW w:w="1063" w:type="dxa"/>
            <w:vAlign w:val="top"/>
          </w:tcPr>
          <w:p>
            <w:pPr>
              <w:spacing w:before="233" w:line="195" w:lineRule="auto"/>
              <w:ind w:left="46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19"/>
                <w:szCs w:val="19"/>
              </w:rPr>
              <w:t>10</w:t>
            </w:r>
          </w:p>
        </w:tc>
        <w:tc>
          <w:tcPr>
            <w:tcW w:w="1078" w:type="dxa"/>
            <w:tcBorders>
              <w:right w:val="single" w:color="000000" w:sz="10" w:space="0"/>
            </w:tcBorders>
            <w:vAlign w:val="top"/>
          </w:tcPr>
          <w:p>
            <w:pPr>
              <w:pStyle w:val="6"/>
              <w:spacing w:line="261" w:lineRule="auto"/>
            </w:pPr>
          </w:p>
          <w:p>
            <w:pPr>
              <w:spacing w:before="55" w:line="91" w:lineRule="exact"/>
              <w:ind w:left="33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0"/>
                <w:position w:val="-2"/>
                <w:sz w:val="19"/>
                <w:szCs w:val="19"/>
              </w:rPr>
              <w:t>——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943" w:type="dxa"/>
            <w:vMerge w:val="continue"/>
            <w:tcBorders>
              <w:top w:val="nil"/>
              <w:left w:val="single" w:color="000000" w:sz="10" w:space="0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2802" w:type="dxa"/>
            <w:vAlign w:val="top"/>
          </w:tcPr>
          <w:p>
            <w:pPr>
              <w:spacing w:before="208" w:line="220" w:lineRule="auto"/>
              <w:ind w:left="927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5</w:t>
            </w:r>
            <w:r>
              <w:rPr>
                <w:rFonts w:ascii="Times New Roman" w:hAnsi="Times New Roman" w:eastAsia="Times New Roman" w:cs="Times New Roman"/>
                <w:spacing w:val="19"/>
                <w:w w:val="101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9"/>
                <w:szCs w:val="19"/>
              </w:rPr>
              <w:t>吨铲粪车</w:t>
            </w:r>
          </w:p>
        </w:tc>
        <w:tc>
          <w:tcPr>
            <w:tcW w:w="1063" w:type="dxa"/>
            <w:vAlign w:val="top"/>
          </w:tcPr>
          <w:p>
            <w:pPr>
              <w:pStyle w:val="6"/>
              <w:spacing w:line="269" w:lineRule="auto"/>
            </w:pPr>
          </w:p>
          <w:p>
            <w:pPr>
              <w:spacing w:before="54" w:line="91" w:lineRule="exact"/>
              <w:ind w:left="32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0"/>
                <w:position w:val="-2"/>
                <w:sz w:val="19"/>
                <w:szCs w:val="19"/>
              </w:rPr>
              <w:t>——</w:t>
            </w:r>
          </w:p>
        </w:tc>
        <w:tc>
          <w:tcPr>
            <w:tcW w:w="1063" w:type="dxa"/>
            <w:vAlign w:val="top"/>
          </w:tcPr>
          <w:p>
            <w:pPr>
              <w:spacing w:before="206" w:line="221" w:lineRule="auto"/>
              <w:ind w:left="37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19"/>
                <w:szCs w:val="19"/>
              </w:rPr>
              <w:t>1</w:t>
            </w:r>
            <w:r>
              <w:rPr>
                <w:rFonts w:ascii="Times New Roman" w:hAnsi="Times New Roman" w:eastAsia="Times New Roman" w:cs="Times New Roman"/>
                <w:spacing w:val="23"/>
                <w:w w:val="101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19"/>
                <w:szCs w:val="19"/>
              </w:rPr>
              <w:t>台</w:t>
            </w:r>
          </w:p>
        </w:tc>
        <w:tc>
          <w:tcPr>
            <w:tcW w:w="1063" w:type="dxa"/>
            <w:vAlign w:val="top"/>
          </w:tcPr>
          <w:p>
            <w:pPr>
              <w:spacing w:before="206" w:line="219" w:lineRule="auto"/>
              <w:ind w:left="8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 xml:space="preserve">25 </w:t>
            </w: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万元</w:t>
            </w: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>/</w:t>
            </w: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台</w:t>
            </w:r>
          </w:p>
        </w:tc>
        <w:tc>
          <w:tcPr>
            <w:tcW w:w="1063" w:type="dxa"/>
            <w:vAlign w:val="top"/>
          </w:tcPr>
          <w:p>
            <w:pPr>
              <w:spacing w:before="240" w:line="195" w:lineRule="auto"/>
              <w:ind w:left="44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25</w:t>
            </w:r>
          </w:p>
        </w:tc>
        <w:tc>
          <w:tcPr>
            <w:tcW w:w="1078" w:type="dxa"/>
            <w:tcBorders>
              <w:right w:val="single" w:color="000000" w:sz="10" w:space="0"/>
            </w:tcBorders>
            <w:vAlign w:val="top"/>
          </w:tcPr>
          <w:p>
            <w:pPr>
              <w:pStyle w:val="6"/>
              <w:spacing w:line="269" w:lineRule="auto"/>
            </w:pPr>
          </w:p>
          <w:p>
            <w:pPr>
              <w:spacing w:before="54" w:line="91" w:lineRule="exact"/>
              <w:ind w:left="33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0"/>
                <w:position w:val="-2"/>
                <w:sz w:val="19"/>
                <w:szCs w:val="19"/>
              </w:rPr>
              <w:t>——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943" w:type="dxa"/>
            <w:vMerge w:val="continue"/>
            <w:tcBorders>
              <w:top w:val="nil"/>
              <w:left w:val="single" w:color="000000" w:sz="10" w:space="0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2802" w:type="dxa"/>
            <w:vAlign w:val="top"/>
          </w:tcPr>
          <w:p>
            <w:pPr>
              <w:spacing w:before="208" w:line="221" w:lineRule="auto"/>
              <w:ind w:left="100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消毒设备</w:t>
            </w:r>
          </w:p>
        </w:tc>
        <w:tc>
          <w:tcPr>
            <w:tcW w:w="1063" w:type="dxa"/>
            <w:vAlign w:val="top"/>
          </w:tcPr>
          <w:p>
            <w:pPr>
              <w:pStyle w:val="6"/>
              <w:spacing w:line="270" w:lineRule="auto"/>
            </w:pPr>
          </w:p>
          <w:p>
            <w:pPr>
              <w:spacing w:before="54" w:line="91" w:lineRule="exact"/>
              <w:ind w:left="32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0"/>
                <w:position w:val="-2"/>
                <w:sz w:val="19"/>
                <w:szCs w:val="19"/>
              </w:rPr>
              <w:t>——</w:t>
            </w:r>
          </w:p>
        </w:tc>
        <w:tc>
          <w:tcPr>
            <w:tcW w:w="1063" w:type="dxa"/>
            <w:vAlign w:val="top"/>
          </w:tcPr>
          <w:p>
            <w:pPr>
              <w:spacing w:before="207" w:line="221" w:lineRule="auto"/>
              <w:ind w:left="37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10"/>
                <w:sz w:val="19"/>
                <w:szCs w:val="19"/>
              </w:rPr>
              <w:t>1</w:t>
            </w:r>
            <w:r>
              <w:rPr>
                <w:rFonts w:ascii="Times New Roman" w:hAnsi="Times New Roman" w:eastAsia="Times New Roman" w:cs="Times New Roman"/>
                <w:spacing w:val="23"/>
                <w:w w:val="101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19"/>
                <w:szCs w:val="19"/>
              </w:rPr>
              <w:t>台</w:t>
            </w:r>
          </w:p>
        </w:tc>
        <w:tc>
          <w:tcPr>
            <w:tcW w:w="1063" w:type="dxa"/>
            <w:vAlign w:val="top"/>
          </w:tcPr>
          <w:p>
            <w:pPr>
              <w:spacing w:before="207" w:line="219" w:lineRule="auto"/>
              <w:ind w:left="14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 xml:space="preserve">9 </w:t>
            </w: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万元</w:t>
            </w: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>/</w:t>
            </w: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台</w:t>
            </w:r>
          </w:p>
        </w:tc>
        <w:tc>
          <w:tcPr>
            <w:tcW w:w="1063" w:type="dxa"/>
            <w:vAlign w:val="top"/>
          </w:tcPr>
          <w:p>
            <w:pPr>
              <w:spacing w:before="241" w:line="195" w:lineRule="auto"/>
              <w:ind w:left="49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9</w:t>
            </w:r>
          </w:p>
        </w:tc>
        <w:tc>
          <w:tcPr>
            <w:tcW w:w="1078" w:type="dxa"/>
            <w:tcBorders>
              <w:right w:val="single" w:color="000000" w:sz="10" w:space="0"/>
            </w:tcBorders>
            <w:vAlign w:val="top"/>
          </w:tcPr>
          <w:p>
            <w:pPr>
              <w:pStyle w:val="6"/>
              <w:spacing w:line="270" w:lineRule="auto"/>
            </w:pPr>
          </w:p>
          <w:p>
            <w:pPr>
              <w:spacing w:before="54" w:line="91" w:lineRule="exact"/>
              <w:ind w:left="33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0"/>
                <w:position w:val="-2"/>
                <w:sz w:val="19"/>
                <w:szCs w:val="19"/>
              </w:rPr>
              <w:t>——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943" w:type="dxa"/>
            <w:vMerge w:val="continue"/>
            <w:tcBorders>
              <w:top w:val="nil"/>
              <w:left w:val="single" w:color="000000" w:sz="10" w:space="0"/>
              <w:bottom w:val="single" w:color="000000" w:sz="10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2802" w:type="dxa"/>
            <w:tcBorders>
              <w:bottom w:val="single" w:color="000000" w:sz="10" w:space="0"/>
            </w:tcBorders>
            <w:vAlign w:val="top"/>
          </w:tcPr>
          <w:p>
            <w:pPr>
              <w:spacing w:before="210" w:line="220" w:lineRule="auto"/>
              <w:ind w:left="81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电子监控系统</w:t>
            </w:r>
          </w:p>
        </w:tc>
        <w:tc>
          <w:tcPr>
            <w:tcW w:w="1063" w:type="dxa"/>
            <w:tcBorders>
              <w:bottom w:val="single" w:color="000000" w:sz="10" w:space="0"/>
            </w:tcBorders>
            <w:vAlign w:val="top"/>
          </w:tcPr>
          <w:p>
            <w:pPr>
              <w:pStyle w:val="6"/>
              <w:spacing w:line="271" w:lineRule="auto"/>
            </w:pPr>
          </w:p>
          <w:p>
            <w:pPr>
              <w:spacing w:before="54" w:line="91" w:lineRule="exact"/>
              <w:ind w:left="32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0"/>
                <w:position w:val="-2"/>
                <w:sz w:val="19"/>
                <w:szCs w:val="19"/>
              </w:rPr>
              <w:t>——</w:t>
            </w:r>
          </w:p>
        </w:tc>
        <w:tc>
          <w:tcPr>
            <w:tcW w:w="1063" w:type="dxa"/>
            <w:tcBorders>
              <w:bottom w:val="single" w:color="000000" w:sz="10" w:space="0"/>
            </w:tcBorders>
            <w:vAlign w:val="top"/>
          </w:tcPr>
          <w:p>
            <w:pPr>
              <w:spacing w:before="209" w:line="221" w:lineRule="auto"/>
              <w:ind w:left="37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19"/>
                <w:szCs w:val="19"/>
              </w:rPr>
              <w:t>1</w:t>
            </w:r>
            <w:r>
              <w:rPr>
                <w:rFonts w:ascii="Times New Roman" w:hAnsi="Times New Roman" w:eastAsia="Times New Roman" w:cs="Times New Roman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19"/>
                <w:szCs w:val="19"/>
              </w:rPr>
              <w:t>套</w:t>
            </w:r>
          </w:p>
        </w:tc>
        <w:tc>
          <w:tcPr>
            <w:tcW w:w="1063" w:type="dxa"/>
            <w:tcBorders>
              <w:bottom w:val="single" w:color="000000" w:sz="10" w:space="0"/>
            </w:tcBorders>
            <w:vAlign w:val="top"/>
          </w:tcPr>
          <w:p>
            <w:pPr>
              <w:spacing w:before="208" w:line="219" w:lineRule="auto"/>
              <w:ind w:left="8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 xml:space="preserve">20 </w:t>
            </w: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万元</w:t>
            </w: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>/</w:t>
            </w: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台</w:t>
            </w:r>
          </w:p>
        </w:tc>
        <w:tc>
          <w:tcPr>
            <w:tcW w:w="1063" w:type="dxa"/>
            <w:tcBorders>
              <w:bottom w:val="single" w:color="000000" w:sz="10" w:space="0"/>
            </w:tcBorders>
            <w:vAlign w:val="top"/>
          </w:tcPr>
          <w:p>
            <w:pPr>
              <w:spacing w:before="242" w:line="195" w:lineRule="auto"/>
              <w:ind w:left="44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20</w:t>
            </w:r>
          </w:p>
        </w:tc>
        <w:tc>
          <w:tcPr>
            <w:tcW w:w="1078" w:type="dxa"/>
            <w:tcBorders>
              <w:bottom w:val="single" w:color="000000" w:sz="10" w:space="0"/>
              <w:right w:val="single" w:color="000000" w:sz="10" w:space="0"/>
            </w:tcBorders>
            <w:vAlign w:val="top"/>
          </w:tcPr>
          <w:p>
            <w:pPr>
              <w:pStyle w:val="6"/>
              <w:spacing w:line="271" w:lineRule="auto"/>
            </w:pPr>
          </w:p>
          <w:p>
            <w:pPr>
              <w:spacing w:before="54" w:line="91" w:lineRule="exact"/>
              <w:ind w:left="33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0"/>
                <w:position w:val="-2"/>
                <w:sz w:val="19"/>
                <w:szCs w:val="19"/>
              </w:rPr>
              <w:t>——</w:t>
            </w:r>
          </w:p>
        </w:tc>
      </w:tr>
    </w:tbl>
    <w:p>
      <w:pPr>
        <w:spacing w:before="109" w:line="266" w:lineRule="exact"/>
        <w:ind w:left="399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spacing w:val="6"/>
          <w:position w:val="1"/>
          <w:sz w:val="20"/>
          <w:szCs w:val="20"/>
        </w:rPr>
        <w:t>备注：</w:t>
      </w:r>
      <w:r>
        <w:rPr>
          <w:rFonts w:ascii="KaiTi" w:hAnsi="KaiTi" w:eastAsia="KaiTi" w:cs="KaiTi"/>
          <w:spacing w:val="-45"/>
          <w:position w:val="1"/>
          <w:sz w:val="20"/>
          <w:szCs w:val="20"/>
        </w:rPr>
        <w:t xml:space="preserve"> </w:t>
      </w:r>
      <w:r>
        <w:rPr>
          <w:rFonts w:ascii="KaiTi" w:hAnsi="KaiTi" w:eastAsia="KaiTi" w:cs="KaiTi"/>
          <w:spacing w:val="6"/>
          <w:position w:val="1"/>
          <w:sz w:val="20"/>
          <w:szCs w:val="20"/>
        </w:rPr>
        <w:t>园区动力电设施由光伏企业配套。</w:t>
      </w:r>
    </w:p>
    <w:p>
      <w:pPr>
        <w:spacing w:line="266" w:lineRule="exact"/>
        <w:rPr>
          <w:rFonts w:ascii="KaiTi" w:hAnsi="KaiTi" w:eastAsia="KaiTi" w:cs="KaiTi"/>
          <w:sz w:val="20"/>
          <w:szCs w:val="20"/>
        </w:rPr>
        <w:sectPr>
          <w:headerReference r:id="rId25" w:type="default"/>
          <w:footerReference r:id="rId26" w:type="default"/>
          <w:pgSz w:w="11906" w:h="16839"/>
          <w:pgMar w:top="1854" w:right="1402" w:bottom="1377" w:left="1402" w:header="1433" w:footer="1191" w:gutter="0"/>
          <w:cols w:space="720" w:num="1"/>
        </w:sectPr>
      </w:pPr>
    </w:p>
    <w:p>
      <w:pPr>
        <w:pStyle w:val="2"/>
        <w:spacing w:line="265" w:lineRule="auto"/>
      </w:pPr>
      <w:r>
        <w:drawing>
          <wp:anchor distT="0" distB="0" distL="0" distR="0" simplePos="0" relativeHeight="251708416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25400</wp:posOffset>
            </wp:positionV>
            <wp:extent cx="5579745" cy="7620"/>
            <wp:effectExtent l="0" t="0" r="0" b="0"/>
            <wp:wrapNone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579744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5" w:line="210" w:lineRule="auto"/>
        <w:ind w:left="20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1"/>
          <w:sz w:val="20"/>
          <w:szCs w:val="20"/>
        </w:rPr>
        <w:t>附件5</w:t>
      </w:r>
    </w:p>
    <w:p>
      <w:pPr>
        <w:pStyle w:val="2"/>
        <w:spacing w:line="241" w:lineRule="auto"/>
      </w:pPr>
    </w:p>
    <w:p>
      <w:pPr>
        <w:spacing w:before="140" w:line="232" w:lineRule="auto"/>
        <w:ind w:left="2135" w:right="1026" w:hanging="108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3"/>
          <w:sz w:val="43"/>
          <w:szCs w:val="43"/>
        </w:rPr>
        <w:t>固原市肉牛养殖园区精饲料配送点和</w:t>
      </w:r>
      <w:r>
        <w:rPr>
          <w:rFonts w:ascii="宋体" w:hAnsi="宋体" w:eastAsia="宋体" w:cs="宋体"/>
          <w:spacing w:val="8"/>
          <w:sz w:val="43"/>
          <w:szCs w:val="43"/>
        </w:rPr>
        <w:t xml:space="preserve"> </w:t>
      </w:r>
      <w:r>
        <w:rPr>
          <w:rFonts w:ascii="宋体" w:hAnsi="宋体" w:eastAsia="宋体" w:cs="宋体"/>
          <w:b/>
          <w:bCs/>
          <w:spacing w:val="4"/>
          <w:sz w:val="43"/>
          <w:szCs w:val="43"/>
        </w:rPr>
        <w:t>有机肥加工厂建设计划表</w:t>
      </w:r>
    </w:p>
    <w:p>
      <w:pPr>
        <w:spacing w:before="1" w:line="233" w:lineRule="auto"/>
        <w:ind w:left="7754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单位：个</w:t>
      </w:r>
    </w:p>
    <w:tbl>
      <w:tblPr>
        <w:tblStyle w:val="5"/>
        <w:tblW w:w="9076" w:type="dxa"/>
        <w:tblInd w:w="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28"/>
        <w:gridCol w:w="1064"/>
        <w:gridCol w:w="1064"/>
        <w:gridCol w:w="1070"/>
        <w:gridCol w:w="1065"/>
        <w:gridCol w:w="1065"/>
        <w:gridCol w:w="1071"/>
        <w:gridCol w:w="124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</w:trPr>
        <w:tc>
          <w:tcPr>
            <w:tcW w:w="1428" w:type="dxa"/>
            <w:vMerge w:val="restart"/>
            <w:tcBorders>
              <w:top w:val="single" w:color="000000" w:sz="6" w:space="0"/>
              <w:left w:val="single" w:color="000000" w:sz="6" w:space="0"/>
              <w:bottom w:val="nil"/>
            </w:tcBorders>
            <w:vAlign w:val="top"/>
          </w:tcPr>
          <w:p>
            <w:pPr>
              <w:pStyle w:val="6"/>
              <w:spacing w:line="276" w:lineRule="auto"/>
            </w:pPr>
          </w:p>
          <w:p>
            <w:pPr>
              <w:spacing w:before="82" w:line="211" w:lineRule="auto"/>
              <w:ind w:left="414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-1"/>
                <w:sz w:val="19"/>
                <w:szCs w:val="19"/>
              </w:rPr>
              <w:t>县</w:t>
            </w:r>
            <w:r>
              <w:rPr>
                <w:rFonts w:ascii="微软雅黑" w:hAnsi="微软雅黑" w:eastAsia="微软雅黑" w:cs="微软雅黑"/>
                <w:spacing w:val="18"/>
                <w:sz w:val="19"/>
                <w:szCs w:val="19"/>
              </w:rPr>
              <w:t xml:space="preserve">   </w:t>
            </w:r>
            <w:r>
              <w:rPr>
                <w:rFonts w:ascii="微软雅黑" w:hAnsi="微软雅黑" w:eastAsia="微软雅黑" w:cs="微软雅黑"/>
                <w:spacing w:val="-1"/>
                <w:sz w:val="19"/>
                <w:szCs w:val="19"/>
              </w:rPr>
              <w:t>区</w:t>
            </w:r>
          </w:p>
        </w:tc>
        <w:tc>
          <w:tcPr>
            <w:tcW w:w="3198" w:type="dxa"/>
            <w:gridSpan w:val="3"/>
            <w:tcBorders>
              <w:top w:val="single" w:color="000000" w:sz="6" w:space="0"/>
            </w:tcBorders>
            <w:vAlign w:val="top"/>
          </w:tcPr>
          <w:p>
            <w:pPr>
              <w:spacing w:before="149" w:line="205" w:lineRule="auto"/>
              <w:ind w:left="596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-2"/>
                <w:sz w:val="19"/>
                <w:szCs w:val="19"/>
              </w:rPr>
              <w:t>精饲料（ 干草 ）配送点</w:t>
            </w:r>
          </w:p>
        </w:tc>
        <w:tc>
          <w:tcPr>
            <w:tcW w:w="3201" w:type="dxa"/>
            <w:gridSpan w:val="3"/>
            <w:tcBorders>
              <w:top w:val="single" w:color="000000" w:sz="6" w:space="0"/>
            </w:tcBorders>
            <w:vAlign w:val="top"/>
          </w:tcPr>
          <w:p>
            <w:pPr>
              <w:spacing w:before="149" w:line="207" w:lineRule="auto"/>
              <w:ind w:left="1005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8"/>
                <w:sz w:val="19"/>
                <w:szCs w:val="19"/>
              </w:rPr>
              <w:t>有机肥加工厂</w:t>
            </w:r>
          </w:p>
        </w:tc>
        <w:tc>
          <w:tcPr>
            <w:tcW w:w="1249" w:type="dxa"/>
            <w:tcBorders>
              <w:top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149" w:line="207" w:lineRule="auto"/>
              <w:ind w:left="330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z w:val="19"/>
                <w:szCs w:val="19"/>
              </w:rPr>
              <w:t>备</w:t>
            </w:r>
            <w:r>
              <w:rPr>
                <w:rFonts w:ascii="微软雅黑" w:hAnsi="微软雅黑" w:eastAsia="微软雅黑" w:cs="微软雅黑"/>
                <w:spacing w:val="14"/>
                <w:sz w:val="19"/>
                <w:szCs w:val="19"/>
              </w:rPr>
              <w:t xml:space="preserve">   </w:t>
            </w:r>
            <w:r>
              <w:rPr>
                <w:rFonts w:ascii="微软雅黑" w:hAnsi="微软雅黑" w:eastAsia="微软雅黑" w:cs="微软雅黑"/>
                <w:sz w:val="19"/>
                <w:szCs w:val="19"/>
              </w:rPr>
              <w:t>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428" w:type="dxa"/>
            <w:vMerge w:val="continue"/>
            <w:tcBorders>
              <w:top w:val="nil"/>
              <w:left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064" w:type="dxa"/>
            <w:vAlign w:val="top"/>
          </w:tcPr>
          <w:p>
            <w:pPr>
              <w:spacing w:before="132" w:line="197" w:lineRule="auto"/>
              <w:ind w:left="328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6"/>
                <w:sz w:val="19"/>
                <w:szCs w:val="19"/>
              </w:rPr>
              <w:t>小计</w:t>
            </w:r>
          </w:p>
        </w:tc>
        <w:tc>
          <w:tcPr>
            <w:tcW w:w="1064" w:type="dxa"/>
            <w:vAlign w:val="top"/>
          </w:tcPr>
          <w:p>
            <w:pPr>
              <w:spacing w:before="132" w:line="197" w:lineRule="auto"/>
              <w:ind w:left="331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5"/>
                <w:sz w:val="19"/>
                <w:szCs w:val="19"/>
              </w:rPr>
              <w:t>现有</w:t>
            </w:r>
          </w:p>
        </w:tc>
        <w:tc>
          <w:tcPr>
            <w:tcW w:w="1070" w:type="dxa"/>
            <w:vAlign w:val="top"/>
          </w:tcPr>
          <w:p>
            <w:pPr>
              <w:spacing w:before="132" w:line="197" w:lineRule="auto"/>
              <w:ind w:left="335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5"/>
                <w:sz w:val="19"/>
                <w:szCs w:val="19"/>
              </w:rPr>
              <w:t>新建</w:t>
            </w:r>
          </w:p>
        </w:tc>
        <w:tc>
          <w:tcPr>
            <w:tcW w:w="1065" w:type="dxa"/>
            <w:vAlign w:val="top"/>
          </w:tcPr>
          <w:p>
            <w:pPr>
              <w:spacing w:before="132" w:line="197" w:lineRule="auto"/>
              <w:ind w:left="334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6"/>
                <w:sz w:val="19"/>
                <w:szCs w:val="19"/>
              </w:rPr>
              <w:t>小计</w:t>
            </w:r>
          </w:p>
        </w:tc>
        <w:tc>
          <w:tcPr>
            <w:tcW w:w="1065" w:type="dxa"/>
            <w:vAlign w:val="top"/>
          </w:tcPr>
          <w:p>
            <w:pPr>
              <w:spacing w:before="132" w:line="197" w:lineRule="auto"/>
              <w:ind w:left="336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5"/>
                <w:sz w:val="19"/>
                <w:szCs w:val="19"/>
              </w:rPr>
              <w:t>现有</w:t>
            </w:r>
          </w:p>
        </w:tc>
        <w:tc>
          <w:tcPr>
            <w:tcW w:w="1071" w:type="dxa"/>
            <w:vAlign w:val="top"/>
          </w:tcPr>
          <w:p>
            <w:pPr>
              <w:spacing w:before="132" w:line="197" w:lineRule="auto"/>
              <w:ind w:left="342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5"/>
                <w:sz w:val="19"/>
                <w:szCs w:val="19"/>
              </w:rPr>
              <w:t>新建</w:t>
            </w:r>
          </w:p>
        </w:tc>
        <w:tc>
          <w:tcPr>
            <w:tcW w:w="1249" w:type="dxa"/>
            <w:tcBorders>
              <w:right w:val="single" w:color="000000" w:sz="6" w:space="0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1428" w:type="dxa"/>
            <w:tcBorders>
              <w:left w:val="single" w:color="000000" w:sz="6" w:space="0"/>
            </w:tcBorders>
            <w:vAlign w:val="top"/>
          </w:tcPr>
          <w:p>
            <w:pPr>
              <w:spacing w:before="163" w:line="212" w:lineRule="auto"/>
              <w:ind w:left="40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原州区</w:t>
            </w:r>
          </w:p>
        </w:tc>
        <w:tc>
          <w:tcPr>
            <w:tcW w:w="1064" w:type="dxa"/>
            <w:vAlign w:val="top"/>
          </w:tcPr>
          <w:p>
            <w:pPr>
              <w:spacing w:before="189" w:line="188" w:lineRule="auto"/>
              <w:ind w:left="48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3</w:t>
            </w:r>
          </w:p>
        </w:tc>
        <w:tc>
          <w:tcPr>
            <w:tcW w:w="1064" w:type="dxa"/>
            <w:vAlign w:val="top"/>
          </w:tcPr>
          <w:p>
            <w:pPr>
              <w:spacing w:before="189" w:line="189" w:lineRule="auto"/>
              <w:ind w:left="49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1</w:t>
            </w:r>
          </w:p>
        </w:tc>
        <w:tc>
          <w:tcPr>
            <w:tcW w:w="1070" w:type="dxa"/>
            <w:vAlign w:val="top"/>
          </w:tcPr>
          <w:p>
            <w:pPr>
              <w:spacing w:before="189" w:line="189" w:lineRule="auto"/>
              <w:ind w:left="48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2</w:t>
            </w:r>
          </w:p>
        </w:tc>
        <w:tc>
          <w:tcPr>
            <w:tcW w:w="1065" w:type="dxa"/>
            <w:vAlign w:val="top"/>
          </w:tcPr>
          <w:p>
            <w:pPr>
              <w:spacing w:before="192" w:line="185" w:lineRule="auto"/>
              <w:ind w:left="483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7</w:t>
            </w:r>
          </w:p>
        </w:tc>
        <w:tc>
          <w:tcPr>
            <w:tcW w:w="1065" w:type="dxa"/>
            <w:vAlign w:val="top"/>
          </w:tcPr>
          <w:p>
            <w:pPr>
              <w:spacing w:before="189" w:line="189" w:lineRule="auto"/>
              <w:ind w:left="48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1"/>
                <w:sz w:val="19"/>
                <w:szCs w:val="19"/>
              </w:rPr>
              <w:t>4</w:t>
            </w:r>
          </w:p>
        </w:tc>
        <w:tc>
          <w:tcPr>
            <w:tcW w:w="1071" w:type="dxa"/>
            <w:vAlign w:val="top"/>
          </w:tcPr>
          <w:p>
            <w:pPr>
              <w:spacing w:before="189" w:line="188" w:lineRule="auto"/>
              <w:ind w:left="49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3</w:t>
            </w:r>
          </w:p>
        </w:tc>
        <w:tc>
          <w:tcPr>
            <w:tcW w:w="1249" w:type="dxa"/>
            <w:tcBorders>
              <w:right w:val="single" w:color="000000" w:sz="6" w:space="0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1428" w:type="dxa"/>
            <w:tcBorders>
              <w:left w:val="single" w:color="000000" w:sz="6" w:space="0"/>
            </w:tcBorders>
            <w:vAlign w:val="top"/>
          </w:tcPr>
          <w:p>
            <w:pPr>
              <w:spacing w:before="159" w:line="223" w:lineRule="auto"/>
              <w:ind w:left="41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西吉县</w:t>
            </w:r>
          </w:p>
        </w:tc>
        <w:tc>
          <w:tcPr>
            <w:tcW w:w="1064" w:type="dxa"/>
            <w:vAlign w:val="top"/>
          </w:tcPr>
          <w:p>
            <w:pPr>
              <w:spacing w:before="191" w:line="189" w:lineRule="auto"/>
              <w:ind w:left="476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1"/>
                <w:sz w:val="19"/>
                <w:szCs w:val="19"/>
              </w:rPr>
              <w:t>4</w:t>
            </w:r>
          </w:p>
        </w:tc>
        <w:tc>
          <w:tcPr>
            <w:tcW w:w="1064" w:type="dxa"/>
            <w:vAlign w:val="top"/>
          </w:tcPr>
          <w:p>
            <w:pPr>
              <w:spacing w:before="191" w:line="189" w:lineRule="auto"/>
              <w:ind w:left="49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1</w:t>
            </w:r>
          </w:p>
        </w:tc>
        <w:tc>
          <w:tcPr>
            <w:tcW w:w="1070" w:type="dxa"/>
            <w:vAlign w:val="top"/>
          </w:tcPr>
          <w:p>
            <w:pPr>
              <w:spacing w:before="191" w:line="188" w:lineRule="auto"/>
              <w:ind w:left="487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3</w:t>
            </w:r>
          </w:p>
        </w:tc>
        <w:tc>
          <w:tcPr>
            <w:tcW w:w="1065" w:type="dxa"/>
            <w:vAlign w:val="top"/>
          </w:tcPr>
          <w:p>
            <w:pPr>
              <w:spacing w:before="190" w:line="190" w:lineRule="auto"/>
              <w:ind w:left="48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9</w:t>
            </w:r>
          </w:p>
        </w:tc>
        <w:tc>
          <w:tcPr>
            <w:tcW w:w="1065" w:type="dxa"/>
            <w:vAlign w:val="top"/>
          </w:tcPr>
          <w:p>
            <w:pPr>
              <w:spacing w:before="188" w:line="191" w:lineRule="auto"/>
              <w:ind w:left="48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5</w:t>
            </w:r>
          </w:p>
        </w:tc>
        <w:tc>
          <w:tcPr>
            <w:tcW w:w="1071" w:type="dxa"/>
            <w:vAlign w:val="top"/>
          </w:tcPr>
          <w:p>
            <w:pPr>
              <w:spacing w:before="191" w:line="189" w:lineRule="auto"/>
              <w:ind w:left="48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1"/>
                <w:sz w:val="19"/>
                <w:szCs w:val="19"/>
              </w:rPr>
              <w:t>4</w:t>
            </w:r>
          </w:p>
        </w:tc>
        <w:tc>
          <w:tcPr>
            <w:tcW w:w="1249" w:type="dxa"/>
            <w:tcBorders>
              <w:right w:val="single" w:color="000000" w:sz="6" w:space="0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1428" w:type="dxa"/>
            <w:tcBorders>
              <w:left w:val="single" w:color="000000" w:sz="6" w:space="0"/>
            </w:tcBorders>
            <w:vAlign w:val="top"/>
          </w:tcPr>
          <w:p>
            <w:pPr>
              <w:spacing w:before="161" w:line="221" w:lineRule="auto"/>
              <w:ind w:left="41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隆德县</w:t>
            </w:r>
          </w:p>
        </w:tc>
        <w:tc>
          <w:tcPr>
            <w:tcW w:w="1064" w:type="dxa"/>
            <w:vAlign w:val="top"/>
          </w:tcPr>
          <w:p>
            <w:pPr>
              <w:spacing w:before="192" w:line="189" w:lineRule="auto"/>
              <w:ind w:left="479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2</w:t>
            </w:r>
          </w:p>
        </w:tc>
        <w:tc>
          <w:tcPr>
            <w:tcW w:w="1064" w:type="dxa"/>
            <w:vAlign w:val="top"/>
          </w:tcPr>
          <w:p>
            <w:pPr>
              <w:spacing w:before="192" w:line="189" w:lineRule="auto"/>
              <w:ind w:left="49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1</w:t>
            </w:r>
          </w:p>
        </w:tc>
        <w:tc>
          <w:tcPr>
            <w:tcW w:w="1070" w:type="dxa"/>
            <w:vAlign w:val="top"/>
          </w:tcPr>
          <w:p>
            <w:pPr>
              <w:spacing w:before="192" w:line="189" w:lineRule="auto"/>
              <w:ind w:left="50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1</w:t>
            </w:r>
          </w:p>
        </w:tc>
        <w:tc>
          <w:tcPr>
            <w:tcW w:w="1065" w:type="dxa"/>
            <w:vAlign w:val="top"/>
          </w:tcPr>
          <w:p>
            <w:pPr>
              <w:spacing w:before="189" w:line="191" w:lineRule="auto"/>
              <w:ind w:left="48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5</w:t>
            </w:r>
          </w:p>
        </w:tc>
        <w:tc>
          <w:tcPr>
            <w:tcW w:w="1065" w:type="dxa"/>
            <w:vAlign w:val="top"/>
          </w:tcPr>
          <w:p>
            <w:pPr>
              <w:spacing w:before="189" w:line="191" w:lineRule="auto"/>
              <w:ind w:left="48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5</w:t>
            </w:r>
          </w:p>
        </w:tc>
        <w:tc>
          <w:tcPr>
            <w:tcW w:w="1071" w:type="dxa"/>
            <w:vAlign w:val="top"/>
          </w:tcPr>
          <w:p>
            <w:pPr>
              <w:spacing w:before="192" w:line="188" w:lineRule="auto"/>
              <w:ind w:left="49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0</w:t>
            </w:r>
          </w:p>
        </w:tc>
        <w:tc>
          <w:tcPr>
            <w:tcW w:w="1249" w:type="dxa"/>
            <w:tcBorders>
              <w:right w:val="single" w:color="000000" w:sz="6" w:space="0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1428" w:type="dxa"/>
            <w:tcBorders>
              <w:left w:val="single" w:color="000000" w:sz="6" w:space="0"/>
            </w:tcBorders>
            <w:vAlign w:val="top"/>
          </w:tcPr>
          <w:p>
            <w:pPr>
              <w:spacing w:before="169" w:line="211" w:lineRule="auto"/>
              <w:ind w:left="41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泾源县</w:t>
            </w:r>
          </w:p>
        </w:tc>
        <w:tc>
          <w:tcPr>
            <w:tcW w:w="1064" w:type="dxa"/>
            <w:vAlign w:val="top"/>
          </w:tcPr>
          <w:p>
            <w:pPr>
              <w:spacing w:before="193" w:line="189" w:lineRule="auto"/>
              <w:ind w:left="479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2</w:t>
            </w:r>
          </w:p>
        </w:tc>
        <w:tc>
          <w:tcPr>
            <w:tcW w:w="1064" w:type="dxa"/>
            <w:vAlign w:val="top"/>
          </w:tcPr>
          <w:p>
            <w:pPr>
              <w:spacing w:before="193" w:line="189" w:lineRule="auto"/>
              <w:ind w:left="49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1</w:t>
            </w:r>
          </w:p>
        </w:tc>
        <w:tc>
          <w:tcPr>
            <w:tcW w:w="1070" w:type="dxa"/>
            <w:vAlign w:val="top"/>
          </w:tcPr>
          <w:p>
            <w:pPr>
              <w:spacing w:before="193" w:line="189" w:lineRule="auto"/>
              <w:ind w:left="50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1</w:t>
            </w:r>
          </w:p>
        </w:tc>
        <w:tc>
          <w:tcPr>
            <w:tcW w:w="1065" w:type="dxa"/>
            <w:vAlign w:val="top"/>
          </w:tcPr>
          <w:p>
            <w:pPr>
              <w:spacing w:before="193" w:line="188" w:lineRule="auto"/>
              <w:ind w:left="48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3</w:t>
            </w:r>
          </w:p>
        </w:tc>
        <w:tc>
          <w:tcPr>
            <w:tcW w:w="1065" w:type="dxa"/>
            <w:vAlign w:val="top"/>
          </w:tcPr>
          <w:p>
            <w:pPr>
              <w:spacing w:before="193" w:line="188" w:lineRule="auto"/>
              <w:ind w:left="48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3</w:t>
            </w:r>
          </w:p>
        </w:tc>
        <w:tc>
          <w:tcPr>
            <w:tcW w:w="1071" w:type="dxa"/>
            <w:vAlign w:val="top"/>
          </w:tcPr>
          <w:p>
            <w:pPr>
              <w:spacing w:before="193" w:line="188" w:lineRule="auto"/>
              <w:ind w:left="49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0</w:t>
            </w:r>
          </w:p>
        </w:tc>
        <w:tc>
          <w:tcPr>
            <w:tcW w:w="1249" w:type="dxa"/>
            <w:tcBorders>
              <w:right w:val="single" w:color="000000" w:sz="6" w:space="0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1428" w:type="dxa"/>
            <w:tcBorders>
              <w:left w:val="single" w:color="000000" w:sz="6" w:space="0"/>
            </w:tcBorders>
            <w:vAlign w:val="top"/>
          </w:tcPr>
          <w:p>
            <w:pPr>
              <w:spacing w:before="170" w:line="215" w:lineRule="auto"/>
              <w:ind w:left="41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彭阳县</w:t>
            </w:r>
          </w:p>
        </w:tc>
        <w:tc>
          <w:tcPr>
            <w:tcW w:w="1064" w:type="dxa"/>
            <w:vAlign w:val="top"/>
          </w:tcPr>
          <w:p>
            <w:pPr>
              <w:spacing w:before="197" w:line="188" w:lineRule="auto"/>
              <w:ind w:left="48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3</w:t>
            </w:r>
          </w:p>
        </w:tc>
        <w:tc>
          <w:tcPr>
            <w:tcW w:w="1064" w:type="dxa"/>
            <w:vAlign w:val="top"/>
          </w:tcPr>
          <w:p>
            <w:pPr>
              <w:spacing w:before="197" w:line="189" w:lineRule="auto"/>
              <w:ind w:left="49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1</w:t>
            </w:r>
          </w:p>
        </w:tc>
        <w:tc>
          <w:tcPr>
            <w:tcW w:w="1070" w:type="dxa"/>
            <w:vAlign w:val="top"/>
          </w:tcPr>
          <w:p>
            <w:pPr>
              <w:spacing w:before="197" w:line="189" w:lineRule="auto"/>
              <w:ind w:left="48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2</w:t>
            </w:r>
          </w:p>
        </w:tc>
        <w:tc>
          <w:tcPr>
            <w:tcW w:w="1065" w:type="dxa"/>
            <w:vAlign w:val="top"/>
          </w:tcPr>
          <w:p>
            <w:pPr>
              <w:spacing w:before="197" w:line="189" w:lineRule="auto"/>
              <w:ind w:left="48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1"/>
                <w:sz w:val="19"/>
                <w:szCs w:val="19"/>
              </w:rPr>
              <w:t>4</w:t>
            </w:r>
          </w:p>
        </w:tc>
        <w:tc>
          <w:tcPr>
            <w:tcW w:w="1065" w:type="dxa"/>
            <w:vAlign w:val="top"/>
          </w:tcPr>
          <w:p>
            <w:pPr>
              <w:spacing w:before="197" w:line="189" w:lineRule="auto"/>
              <w:ind w:left="48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2</w:t>
            </w:r>
          </w:p>
        </w:tc>
        <w:tc>
          <w:tcPr>
            <w:tcW w:w="1071" w:type="dxa"/>
            <w:vAlign w:val="top"/>
          </w:tcPr>
          <w:p>
            <w:pPr>
              <w:spacing w:before="197" w:line="189" w:lineRule="auto"/>
              <w:ind w:left="49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2</w:t>
            </w:r>
          </w:p>
        </w:tc>
        <w:tc>
          <w:tcPr>
            <w:tcW w:w="1249" w:type="dxa"/>
            <w:tcBorders>
              <w:right w:val="single" w:color="000000" w:sz="6" w:space="0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 w:hRule="atLeast"/>
        </w:trPr>
        <w:tc>
          <w:tcPr>
            <w:tcW w:w="1428" w:type="dxa"/>
            <w:tcBorders>
              <w:left w:val="single" w:color="000000" w:sz="6" w:space="0"/>
              <w:bottom w:val="single" w:color="000000" w:sz="6" w:space="0"/>
            </w:tcBorders>
            <w:vAlign w:val="top"/>
          </w:tcPr>
          <w:p>
            <w:pPr>
              <w:spacing w:before="168" w:line="222" w:lineRule="auto"/>
              <w:ind w:left="407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合</w:t>
            </w: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 xml:space="preserve">  </w:t>
            </w: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计</w:t>
            </w:r>
          </w:p>
        </w:tc>
        <w:tc>
          <w:tcPr>
            <w:tcW w:w="1064" w:type="dxa"/>
            <w:tcBorders>
              <w:bottom w:val="single" w:color="000000" w:sz="6" w:space="0"/>
            </w:tcBorders>
            <w:vAlign w:val="top"/>
          </w:tcPr>
          <w:p>
            <w:pPr>
              <w:spacing w:before="199" w:line="189" w:lineRule="auto"/>
              <w:ind w:left="44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8"/>
                <w:sz w:val="19"/>
                <w:szCs w:val="19"/>
              </w:rPr>
              <w:t>14</w:t>
            </w:r>
          </w:p>
        </w:tc>
        <w:tc>
          <w:tcPr>
            <w:tcW w:w="1064" w:type="dxa"/>
            <w:tcBorders>
              <w:bottom w:val="single" w:color="000000" w:sz="6" w:space="0"/>
            </w:tcBorders>
            <w:vAlign w:val="top"/>
          </w:tcPr>
          <w:p>
            <w:pPr>
              <w:spacing w:before="196" w:line="191" w:lineRule="auto"/>
              <w:ind w:left="47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5</w:t>
            </w:r>
          </w:p>
        </w:tc>
        <w:tc>
          <w:tcPr>
            <w:tcW w:w="1070" w:type="dxa"/>
            <w:tcBorders>
              <w:bottom w:val="single" w:color="000000" w:sz="6" w:space="0"/>
            </w:tcBorders>
            <w:vAlign w:val="top"/>
          </w:tcPr>
          <w:p>
            <w:pPr>
              <w:spacing w:before="198" w:line="190" w:lineRule="auto"/>
              <w:ind w:left="48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9</w:t>
            </w:r>
          </w:p>
        </w:tc>
        <w:tc>
          <w:tcPr>
            <w:tcW w:w="1065" w:type="dxa"/>
            <w:tcBorders>
              <w:bottom w:val="single" w:color="000000" w:sz="6" w:space="0"/>
            </w:tcBorders>
            <w:vAlign w:val="top"/>
          </w:tcPr>
          <w:p>
            <w:pPr>
              <w:spacing w:before="199" w:line="188" w:lineRule="auto"/>
              <w:ind w:left="43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28</w:t>
            </w:r>
          </w:p>
        </w:tc>
        <w:tc>
          <w:tcPr>
            <w:tcW w:w="1065" w:type="dxa"/>
            <w:tcBorders>
              <w:bottom w:val="single" w:color="000000" w:sz="6" w:space="0"/>
            </w:tcBorders>
            <w:vAlign w:val="top"/>
          </w:tcPr>
          <w:p>
            <w:pPr>
              <w:spacing w:before="198" w:line="190" w:lineRule="auto"/>
              <w:ind w:left="45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8"/>
                <w:sz w:val="19"/>
                <w:szCs w:val="19"/>
              </w:rPr>
              <w:t>19</w:t>
            </w:r>
          </w:p>
        </w:tc>
        <w:tc>
          <w:tcPr>
            <w:tcW w:w="1071" w:type="dxa"/>
            <w:tcBorders>
              <w:bottom w:val="single" w:color="000000" w:sz="6" w:space="0"/>
            </w:tcBorders>
            <w:vAlign w:val="top"/>
          </w:tcPr>
          <w:p>
            <w:pPr>
              <w:spacing w:before="198" w:line="190" w:lineRule="auto"/>
              <w:ind w:left="49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z w:val="19"/>
                <w:szCs w:val="19"/>
              </w:rPr>
              <w:t>9</w:t>
            </w:r>
          </w:p>
        </w:tc>
        <w:tc>
          <w:tcPr>
            <w:tcW w:w="1249" w:type="dxa"/>
            <w:tcBorders>
              <w:bottom w:val="single" w:color="000000" w:sz="6" w:space="0"/>
              <w:right w:val="single" w:color="000000" w:sz="6" w:space="0"/>
            </w:tcBorders>
            <w:vAlign w:val="top"/>
          </w:tcPr>
          <w:p>
            <w:pPr>
              <w:pStyle w:val="6"/>
            </w:pPr>
          </w:p>
        </w:tc>
      </w:tr>
    </w:tbl>
    <w:p>
      <w:pPr>
        <w:spacing w:before="139" w:line="351" w:lineRule="auto"/>
        <w:ind w:left="1030" w:right="180" w:hanging="845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spacing w:val="6"/>
          <w:sz w:val="20"/>
          <w:szCs w:val="20"/>
        </w:rPr>
        <w:t>备注：1.</w:t>
      </w:r>
      <w:r>
        <w:rPr>
          <w:rFonts w:ascii="KaiTi" w:hAnsi="KaiTi" w:eastAsia="KaiTi" w:cs="KaiTi"/>
          <w:spacing w:val="-28"/>
          <w:sz w:val="20"/>
          <w:szCs w:val="20"/>
        </w:rPr>
        <w:t xml:space="preserve"> </w:t>
      </w:r>
      <w:r>
        <w:rPr>
          <w:rFonts w:ascii="KaiTi" w:hAnsi="KaiTi" w:eastAsia="KaiTi" w:cs="KaiTi"/>
          <w:spacing w:val="6"/>
          <w:sz w:val="20"/>
          <w:szCs w:val="20"/>
        </w:rPr>
        <w:t>饲草配送点建设以30公里为服务半径，由龙头企业或社会</w:t>
      </w:r>
      <w:r>
        <w:rPr>
          <w:rFonts w:ascii="KaiTi" w:hAnsi="KaiTi" w:eastAsia="KaiTi" w:cs="KaiTi"/>
          <w:spacing w:val="5"/>
          <w:sz w:val="20"/>
          <w:szCs w:val="20"/>
        </w:rPr>
        <w:t>化服务组织建设干草和精料配</w:t>
      </w:r>
      <w:r>
        <w:rPr>
          <w:rFonts w:ascii="KaiTi" w:hAnsi="KaiTi" w:eastAsia="KaiTi" w:cs="KaiTi"/>
          <w:sz w:val="20"/>
          <w:szCs w:val="20"/>
        </w:rPr>
        <w:t xml:space="preserve"> </w:t>
      </w:r>
      <w:r>
        <w:rPr>
          <w:rFonts w:ascii="KaiTi" w:hAnsi="KaiTi" w:eastAsia="KaiTi" w:cs="KaiTi"/>
          <w:spacing w:val="3"/>
          <w:sz w:val="20"/>
          <w:szCs w:val="20"/>
        </w:rPr>
        <w:t>送点1个；</w:t>
      </w:r>
    </w:p>
    <w:p>
      <w:pPr>
        <w:spacing w:before="41" w:line="239" w:lineRule="auto"/>
        <w:ind w:left="816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spacing w:val="3"/>
          <w:sz w:val="20"/>
          <w:szCs w:val="20"/>
        </w:rPr>
        <w:t>2.</w:t>
      </w:r>
      <w:r>
        <w:rPr>
          <w:rFonts w:ascii="KaiTi" w:hAnsi="KaiTi" w:eastAsia="KaiTi" w:cs="KaiTi"/>
          <w:spacing w:val="-24"/>
          <w:sz w:val="20"/>
          <w:szCs w:val="20"/>
        </w:rPr>
        <w:t xml:space="preserve"> </w:t>
      </w:r>
      <w:r>
        <w:rPr>
          <w:rFonts w:ascii="KaiTi" w:hAnsi="KaiTi" w:eastAsia="KaiTi" w:cs="KaiTi"/>
          <w:spacing w:val="3"/>
          <w:sz w:val="20"/>
          <w:szCs w:val="20"/>
        </w:rPr>
        <w:t>有机肥厂建设以</w:t>
      </w:r>
      <w:r>
        <w:rPr>
          <w:rFonts w:ascii="KaiTi" w:hAnsi="KaiTi" w:eastAsia="KaiTi" w:cs="KaiTi"/>
          <w:spacing w:val="-40"/>
          <w:sz w:val="20"/>
          <w:szCs w:val="20"/>
        </w:rPr>
        <w:t xml:space="preserve"> </w:t>
      </w:r>
      <w:r>
        <w:rPr>
          <w:rFonts w:ascii="KaiTi" w:hAnsi="KaiTi" w:eastAsia="KaiTi" w:cs="KaiTi"/>
          <w:spacing w:val="3"/>
          <w:sz w:val="20"/>
          <w:szCs w:val="20"/>
        </w:rPr>
        <w:t>2.7</w:t>
      </w:r>
      <w:r>
        <w:rPr>
          <w:rFonts w:ascii="KaiTi" w:hAnsi="KaiTi" w:eastAsia="KaiTi" w:cs="KaiTi"/>
          <w:spacing w:val="-24"/>
          <w:sz w:val="20"/>
          <w:szCs w:val="20"/>
        </w:rPr>
        <w:t xml:space="preserve"> </w:t>
      </w:r>
      <w:r>
        <w:rPr>
          <w:rFonts w:ascii="KaiTi" w:hAnsi="KaiTi" w:eastAsia="KaiTi" w:cs="KaiTi"/>
          <w:spacing w:val="3"/>
          <w:sz w:val="20"/>
          <w:szCs w:val="20"/>
        </w:rPr>
        <w:t>万头肉牛为服务范围，引进企业建设产能</w:t>
      </w:r>
      <w:r>
        <w:rPr>
          <w:rFonts w:ascii="KaiTi" w:hAnsi="KaiTi" w:eastAsia="KaiTi" w:cs="KaiTi"/>
          <w:spacing w:val="-37"/>
          <w:sz w:val="20"/>
          <w:szCs w:val="20"/>
        </w:rPr>
        <w:t xml:space="preserve"> </w:t>
      </w:r>
      <w:r>
        <w:rPr>
          <w:rFonts w:ascii="KaiTi" w:hAnsi="KaiTi" w:eastAsia="KaiTi" w:cs="KaiTi"/>
          <w:spacing w:val="3"/>
          <w:sz w:val="20"/>
          <w:szCs w:val="20"/>
        </w:rPr>
        <w:t>5</w:t>
      </w:r>
      <w:r>
        <w:rPr>
          <w:rFonts w:ascii="KaiTi" w:hAnsi="KaiTi" w:eastAsia="KaiTi" w:cs="KaiTi"/>
          <w:spacing w:val="-26"/>
          <w:sz w:val="20"/>
          <w:szCs w:val="20"/>
        </w:rPr>
        <w:t xml:space="preserve"> </w:t>
      </w:r>
      <w:r>
        <w:rPr>
          <w:rFonts w:ascii="KaiTi" w:hAnsi="KaiTi" w:eastAsia="KaiTi" w:cs="KaiTi"/>
          <w:spacing w:val="3"/>
          <w:sz w:val="20"/>
          <w:szCs w:val="20"/>
        </w:rPr>
        <w:t>万吨有机肥厂</w:t>
      </w:r>
      <w:r>
        <w:rPr>
          <w:rFonts w:ascii="KaiTi" w:hAnsi="KaiTi" w:eastAsia="KaiTi" w:cs="KaiTi"/>
          <w:spacing w:val="-29"/>
          <w:sz w:val="20"/>
          <w:szCs w:val="20"/>
        </w:rPr>
        <w:t xml:space="preserve"> </w:t>
      </w:r>
      <w:r>
        <w:rPr>
          <w:rFonts w:ascii="KaiTi" w:hAnsi="KaiTi" w:eastAsia="KaiTi" w:cs="KaiTi"/>
          <w:spacing w:val="2"/>
          <w:sz w:val="20"/>
          <w:szCs w:val="20"/>
        </w:rPr>
        <w:t>1</w:t>
      </w:r>
      <w:r>
        <w:rPr>
          <w:rFonts w:ascii="KaiTi" w:hAnsi="KaiTi" w:eastAsia="KaiTi" w:cs="KaiTi"/>
          <w:spacing w:val="-29"/>
          <w:sz w:val="20"/>
          <w:szCs w:val="20"/>
        </w:rPr>
        <w:t xml:space="preserve"> </w:t>
      </w:r>
      <w:r>
        <w:rPr>
          <w:rFonts w:ascii="KaiTi" w:hAnsi="KaiTi" w:eastAsia="KaiTi" w:cs="KaiTi"/>
          <w:spacing w:val="2"/>
          <w:sz w:val="20"/>
          <w:szCs w:val="20"/>
        </w:rPr>
        <w:t>个。</w:t>
      </w:r>
    </w:p>
    <w:p>
      <w:pPr>
        <w:pStyle w:val="2"/>
        <w:spacing w:line="329" w:lineRule="auto"/>
      </w:pPr>
    </w:p>
    <w:p>
      <w:pPr>
        <w:pStyle w:val="2"/>
        <w:spacing w:line="329" w:lineRule="auto"/>
      </w:pPr>
    </w:p>
    <w:p>
      <w:pPr>
        <w:spacing w:before="140" w:line="221" w:lineRule="auto"/>
        <w:ind w:left="1494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3"/>
          <w:sz w:val="43"/>
          <w:szCs w:val="43"/>
        </w:rPr>
        <w:t>固原市人民政府办公室关于印发</w:t>
      </w:r>
    </w:p>
    <w:p>
      <w:pPr>
        <w:spacing w:before="67" w:line="600" w:lineRule="exact"/>
        <w:ind w:left="561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6"/>
          <w:position w:val="2"/>
          <w:sz w:val="43"/>
          <w:szCs w:val="43"/>
        </w:rPr>
        <w:t>《固原市县乡“属地管理”事项主体责任</w:t>
      </w:r>
    </w:p>
    <w:p>
      <w:pPr>
        <w:spacing w:line="604" w:lineRule="exact"/>
        <w:ind w:left="188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-3"/>
          <w:position w:val="3"/>
          <w:sz w:val="43"/>
          <w:szCs w:val="43"/>
        </w:rPr>
        <w:t>和配合责任清单指导目录（</w:t>
      </w:r>
      <w:r>
        <w:rPr>
          <w:rFonts w:ascii="Times New Roman" w:hAnsi="Times New Roman" w:eastAsia="Times New Roman" w:cs="Times New Roman"/>
          <w:spacing w:val="-3"/>
          <w:position w:val="3"/>
          <w:sz w:val="43"/>
          <w:szCs w:val="43"/>
        </w:rPr>
        <w:t xml:space="preserve">2023 </w:t>
      </w:r>
      <w:r>
        <w:rPr>
          <w:rFonts w:ascii="宋体" w:hAnsi="宋体" w:eastAsia="宋体" w:cs="宋体"/>
          <w:b/>
          <w:bCs/>
          <w:spacing w:val="-3"/>
          <w:position w:val="3"/>
          <w:sz w:val="43"/>
          <w:szCs w:val="43"/>
        </w:rPr>
        <w:t>版）》的通知</w:t>
      </w:r>
    </w:p>
    <w:p>
      <w:pPr>
        <w:pStyle w:val="2"/>
        <w:spacing w:line="255" w:lineRule="auto"/>
      </w:pPr>
    </w:p>
    <w:p>
      <w:pPr>
        <w:spacing w:before="65" w:line="278" w:lineRule="exact"/>
        <w:ind w:left="678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3"/>
          <w:position w:val="1"/>
          <w:sz w:val="20"/>
          <w:szCs w:val="20"/>
        </w:rPr>
        <w:t>固政办发〔</w:t>
      </w:r>
      <w:r>
        <w:rPr>
          <w:rFonts w:ascii="Times New Roman" w:hAnsi="Times New Roman" w:eastAsia="Times New Roman" w:cs="Times New Roman"/>
          <w:spacing w:val="3"/>
          <w:position w:val="1"/>
          <w:sz w:val="20"/>
          <w:szCs w:val="20"/>
        </w:rPr>
        <w:t>2023</w:t>
      </w:r>
      <w:r>
        <w:rPr>
          <w:rFonts w:ascii="Times New Roman" w:hAnsi="Times New Roman" w:eastAsia="Times New Roman" w:cs="Times New Roman"/>
          <w:spacing w:val="-18"/>
          <w:position w:val="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3"/>
          <w:position w:val="1"/>
          <w:sz w:val="20"/>
          <w:szCs w:val="20"/>
        </w:rPr>
        <w:t>〕</w:t>
      </w:r>
      <w:r>
        <w:rPr>
          <w:rFonts w:ascii="Times New Roman" w:hAnsi="Times New Roman" w:eastAsia="Times New Roman" w:cs="Times New Roman"/>
          <w:spacing w:val="3"/>
          <w:position w:val="1"/>
          <w:sz w:val="20"/>
          <w:szCs w:val="20"/>
        </w:rPr>
        <w:t xml:space="preserve">46 </w:t>
      </w:r>
      <w:r>
        <w:rPr>
          <w:rFonts w:ascii="宋体" w:hAnsi="宋体" w:eastAsia="宋体" w:cs="宋体"/>
          <w:spacing w:val="3"/>
          <w:position w:val="1"/>
          <w:sz w:val="20"/>
          <w:szCs w:val="20"/>
        </w:rPr>
        <w:t>号</w:t>
      </w:r>
    </w:p>
    <w:p>
      <w:pPr>
        <w:pStyle w:val="2"/>
        <w:spacing w:line="315" w:lineRule="auto"/>
      </w:pPr>
    </w:p>
    <w:p>
      <w:pPr>
        <w:spacing w:before="65" w:line="277" w:lineRule="exact"/>
        <w:ind w:left="18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position w:val="1"/>
          <w:sz w:val="20"/>
          <w:szCs w:val="20"/>
        </w:rPr>
        <w:t>各县（</w:t>
      </w:r>
      <w:r>
        <w:rPr>
          <w:rFonts w:ascii="宋体" w:hAnsi="宋体" w:eastAsia="宋体" w:cs="宋体"/>
          <w:spacing w:val="-52"/>
          <w:position w:val="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position w:val="1"/>
          <w:sz w:val="20"/>
          <w:szCs w:val="20"/>
        </w:rPr>
        <w:t>区）人民政府，市政府各部门、派出机构</w:t>
      </w:r>
      <w:r>
        <w:rPr>
          <w:rFonts w:ascii="宋体" w:hAnsi="宋体" w:eastAsia="宋体" w:cs="宋体"/>
          <w:spacing w:val="7"/>
          <w:position w:val="1"/>
          <w:sz w:val="20"/>
          <w:szCs w:val="20"/>
        </w:rPr>
        <w:t>、直属事业单位：</w:t>
      </w:r>
    </w:p>
    <w:p>
      <w:pPr>
        <w:spacing w:before="83" w:line="298" w:lineRule="auto"/>
        <w:ind w:left="204" w:right="183" w:firstLine="384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0"/>
          <w:sz w:val="20"/>
          <w:szCs w:val="20"/>
        </w:rPr>
        <w:t>《固原市县乡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>“</w:t>
      </w:r>
      <w:r>
        <w:rPr>
          <w:rFonts w:ascii="宋体" w:hAnsi="宋体" w:eastAsia="宋体" w:cs="宋体"/>
          <w:spacing w:val="10"/>
          <w:sz w:val="20"/>
          <w:szCs w:val="20"/>
        </w:rPr>
        <w:t>属地管理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>”</w:t>
      </w:r>
      <w:r>
        <w:rPr>
          <w:rFonts w:ascii="宋体" w:hAnsi="宋体" w:eastAsia="宋体" w:cs="宋体"/>
          <w:spacing w:val="10"/>
          <w:sz w:val="20"/>
          <w:szCs w:val="20"/>
        </w:rPr>
        <w:t>事项主体责任和配合责任清单指导目录（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 xml:space="preserve">2023 </w:t>
      </w:r>
      <w:r>
        <w:rPr>
          <w:rFonts w:ascii="宋体" w:hAnsi="宋体" w:eastAsia="宋体" w:cs="宋体"/>
          <w:spacing w:val="10"/>
          <w:sz w:val="20"/>
          <w:szCs w:val="20"/>
        </w:rPr>
        <w:t>年版）</w:t>
      </w:r>
      <w:r>
        <w:rPr>
          <w:rFonts w:ascii="宋体" w:hAnsi="宋体" w:eastAsia="宋体" w:cs="宋体"/>
          <w:spacing w:val="-4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》已经市人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民政府研究同意，现印发给你们，请结合实际认真组织实施。</w:t>
      </w:r>
    </w:p>
    <w:p>
      <w:pPr>
        <w:pStyle w:val="2"/>
        <w:spacing w:line="371" w:lineRule="auto"/>
      </w:pPr>
    </w:p>
    <w:p>
      <w:pPr>
        <w:spacing w:before="66" w:line="320" w:lineRule="auto"/>
        <w:ind w:left="6994" w:right="183" w:hanging="15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固原市人民政府办公室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2023 </w:t>
      </w:r>
      <w:r>
        <w:rPr>
          <w:rFonts w:ascii="宋体" w:hAnsi="宋体" w:eastAsia="宋体" w:cs="宋体"/>
          <w:spacing w:val="1"/>
          <w:sz w:val="20"/>
          <w:szCs w:val="20"/>
        </w:rPr>
        <w:t>年</w:t>
      </w:r>
      <w:r>
        <w:rPr>
          <w:rFonts w:ascii="宋体" w:hAnsi="宋体" w:eastAsia="宋体" w:cs="宋体"/>
          <w:spacing w:val="-2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11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"/>
          <w:sz w:val="20"/>
          <w:szCs w:val="20"/>
        </w:rPr>
        <w:t>月</w:t>
      </w:r>
      <w:r>
        <w:rPr>
          <w:rFonts w:ascii="宋体" w:hAnsi="宋体" w:eastAsia="宋体" w:cs="宋体"/>
          <w:spacing w:val="-4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24  </w:t>
      </w:r>
      <w:r>
        <w:rPr>
          <w:rFonts w:ascii="宋体" w:hAnsi="宋体" w:eastAsia="宋体" w:cs="宋体"/>
          <w:spacing w:val="1"/>
          <w:sz w:val="20"/>
          <w:szCs w:val="20"/>
        </w:rPr>
        <w:t>日</w:t>
      </w:r>
    </w:p>
    <w:p>
      <w:pPr>
        <w:spacing w:before="22" w:line="277" w:lineRule="exact"/>
        <w:ind w:left="596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0"/>
          <w:position w:val="1"/>
          <w:sz w:val="20"/>
          <w:szCs w:val="20"/>
        </w:rPr>
        <w:t>（此件公开发布）</w:t>
      </w:r>
    </w:p>
    <w:p>
      <w:pPr>
        <w:spacing w:line="277" w:lineRule="exact"/>
        <w:rPr>
          <w:rFonts w:ascii="宋体" w:hAnsi="宋体" w:eastAsia="宋体" w:cs="宋体"/>
          <w:sz w:val="20"/>
          <w:szCs w:val="20"/>
        </w:rPr>
        <w:sectPr>
          <w:headerReference r:id="rId27" w:type="default"/>
          <w:footerReference r:id="rId28" w:type="default"/>
          <w:pgSz w:w="11906" w:h="16839"/>
          <w:pgMar w:top="1854" w:right="1407" w:bottom="1387" w:left="1407" w:header="1433" w:footer="1186" w:gutter="0"/>
          <w:cols w:space="720" w:num="1"/>
        </w:sectPr>
      </w:pPr>
    </w:p>
    <w:p>
      <w:pPr>
        <w:spacing w:before="317" w:line="224" w:lineRule="auto"/>
        <w:ind w:left="1070"/>
        <w:rPr>
          <w:rFonts w:ascii="宋体" w:hAnsi="宋体" w:eastAsia="宋体" w:cs="宋体"/>
          <w:sz w:val="43"/>
          <w:szCs w:val="43"/>
        </w:rPr>
      </w:pPr>
      <w:r>
        <w:drawing>
          <wp:anchor distT="0" distB="0" distL="0" distR="0" simplePos="0" relativeHeight="251709440" behindDoc="0" locked="0" layoutInCell="0" allowOverlap="1">
            <wp:simplePos x="0" y="0"/>
            <wp:positionH relativeFrom="page">
              <wp:posOffset>1057275</wp:posOffset>
            </wp:positionH>
            <wp:positionV relativeFrom="page">
              <wp:posOffset>1202690</wp:posOffset>
            </wp:positionV>
            <wp:extent cx="8568055" cy="7620"/>
            <wp:effectExtent l="0" t="0" r="0" b="0"/>
            <wp:wrapNone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8568054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bCs/>
          <w:spacing w:val="4"/>
          <w:sz w:val="43"/>
          <w:szCs w:val="43"/>
        </w:rPr>
        <w:t>固原市县乡</w:t>
      </w:r>
      <w:r>
        <w:rPr>
          <w:rFonts w:ascii="Times New Roman" w:hAnsi="Times New Roman" w:eastAsia="Times New Roman" w:cs="Times New Roman"/>
          <w:spacing w:val="4"/>
          <w:sz w:val="43"/>
          <w:szCs w:val="43"/>
        </w:rPr>
        <w:t>“</w:t>
      </w:r>
      <w:r>
        <w:rPr>
          <w:rFonts w:ascii="宋体" w:hAnsi="宋体" w:eastAsia="宋体" w:cs="宋体"/>
          <w:b/>
          <w:bCs/>
          <w:spacing w:val="4"/>
          <w:sz w:val="43"/>
          <w:szCs w:val="43"/>
        </w:rPr>
        <w:t>属地管理</w:t>
      </w:r>
      <w:r>
        <w:rPr>
          <w:rFonts w:ascii="Times New Roman" w:hAnsi="Times New Roman" w:eastAsia="Times New Roman" w:cs="Times New Roman"/>
          <w:spacing w:val="4"/>
          <w:sz w:val="43"/>
          <w:szCs w:val="43"/>
        </w:rPr>
        <w:t>”</w:t>
      </w:r>
      <w:r>
        <w:rPr>
          <w:rFonts w:ascii="宋体" w:hAnsi="宋体" w:eastAsia="宋体" w:cs="宋体"/>
          <w:b/>
          <w:bCs/>
          <w:spacing w:val="4"/>
          <w:sz w:val="43"/>
          <w:szCs w:val="43"/>
        </w:rPr>
        <w:t>事项主体责任和配合责任清单指导目录</w:t>
      </w:r>
    </w:p>
    <w:p>
      <w:pPr>
        <w:spacing w:before="22" w:line="604" w:lineRule="exact"/>
        <w:ind w:left="556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9"/>
          <w:position w:val="3"/>
          <w:sz w:val="43"/>
          <w:szCs w:val="43"/>
        </w:rPr>
        <w:t>（</w:t>
      </w:r>
      <w:r>
        <w:rPr>
          <w:rFonts w:ascii="Times New Roman" w:hAnsi="Times New Roman" w:eastAsia="Times New Roman" w:cs="Times New Roman"/>
          <w:spacing w:val="9"/>
          <w:position w:val="3"/>
          <w:sz w:val="43"/>
          <w:szCs w:val="43"/>
        </w:rPr>
        <w:t xml:space="preserve">2023 </w:t>
      </w:r>
      <w:r>
        <w:rPr>
          <w:rFonts w:ascii="宋体" w:hAnsi="宋体" w:eastAsia="宋体" w:cs="宋体"/>
          <w:b/>
          <w:bCs/>
          <w:spacing w:val="9"/>
          <w:position w:val="3"/>
          <w:sz w:val="43"/>
          <w:szCs w:val="43"/>
        </w:rPr>
        <w:t>年版）</w:t>
      </w:r>
    </w:p>
    <w:p>
      <w:pPr>
        <w:spacing w:before="11" w:line="234" w:lineRule="auto"/>
        <w:ind w:left="3497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spacing w:val="10"/>
          <w:sz w:val="20"/>
          <w:szCs w:val="20"/>
        </w:rPr>
        <w:t>（县级及街道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>“</w:t>
      </w:r>
      <w:r>
        <w:rPr>
          <w:rFonts w:ascii="KaiTi" w:hAnsi="KaiTi" w:eastAsia="KaiTi" w:cs="KaiTi"/>
          <w:spacing w:val="10"/>
          <w:sz w:val="20"/>
          <w:szCs w:val="20"/>
        </w:rPr>
        <w:t>属地管理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>”</w:t>
      </w:r>
      <w:r>
        <w:rPr>
          <w:rFonts w:ascii="KaiTi" w:hAnsi="KaiTi" w:eastAsia="KaiTi" w:cs="KaiTi"/>
          <w:spacing w:val="10"/>
          <w:sz w:val="20"/>
          <w:szCs w:val="20"/>
        </w:rPr>
        <w:t>事项主体责任和配合责任清单指导目</w:t>
      </w:r>
      <w:r>
        <w:rPr>
          <w:rFonts w:ascii="KaiTi" w:hAnsi="KaiTi" w:eastAsia="KaiTi" w:cs="KaiTi"/>
          <w:spacing w:val="9"/>
          <w:sz w:val="20"/>
          <w:szCs w:val="20"/>
        </w:rPr>
        <w:t>录参照执行）</w:t>
      </w:r>
    </w:p>
    <w:tbl>
      <w:tblPr>
        <w:tblStyle w:val="5"/>
        <w:tblW w:w="13896" w:type="dxa"/>
        <w:tblInd w:w="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1"/>
        <w:gridCol w:w="918"/>
        <w:gridCol w:w="1020"/>
        <w:gridCol w:w="3957"/>
        <w:gridCol w:w="3454"/>
        <w:gridCol w:w="2139"/>
        <w:gridCol w:w="461"/>
        <w:gridCol w:w="489"/>
        <w:gridCol w:w="448"/>
        <w:gridCol w:w="52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481" w:type="dxa"/>
            <w:vMerge w:val="restart"/>
            <w:tcBorders>
              <w:top w:val="single" w:color="000000" w:sz="6" w:space="0"/>
              <w:left w:val="single" w:color="000000" w:sz="6" w:space="0"/>
              <w:bottom w:val="nil"/>
            </w:tcBorders>
            <w:vAlign w:val="top"/>
          </w:tcPr>
          <w:p>
            <w:pPr>
              <w:spacing w:before="219" w:line="211" w:lineRule="auto"/>
              <w:ind w:left="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7"/>
                <w:sz w:val="18"/>
                <w:szCs w:val="18"/>
              </w:rPr>
              <w:t>序号</w:t>
            </w:r>
          </w:p>
        </w:tc>
        <w:tc>
          <w:tcPr>
            <w:tcW w:w="918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19" w:line="211" w:lineRule="auto"/>
              <w:ind w:left="7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8"/>
                <w:sz w:val="18"/>
                <w:szCs w:val="18"/>
              </w:rPr>
              <w:t>行业领域</w:t>
            </w:r>
          </w:p>
        </w:tc>
        <w:tc>
          <w:tcPr>
            <w:tcW w:w="1020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19" w:line="210" w:lineRule="auto"/>
              <w:ind w:left="12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7"/>
                <w:sz w:val="18"/>
                <w:szCs w:val="18"/>
              </w:rPr>
              <w:t>具体事项</w:t>
            </w:r>
          </w:p>
        </w:tc>
        <w:tc>
          <w:tcPr>
            <w:tcW w:w="3957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19" w:line="211" w:lineRule="auto"/>
              <w:ind w:left="140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8"/>
                <w:sz w:val="18"/>
                <w:szCs w:val="18"/>
              </w:rPr>
              <w:t>县级部门职责</w:t>
            </w:r>
          </w:p>
        </w:tc>
        <w:tc>
          <w:tcPr>
            <w:tcW w:w="3454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19" w:line="211" w:lineRule="auto"/>
              <w:ind w:left="136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5"/>
                <w:sz w:val="18"/>
                <w:szCs w:val="18"/>
              </w:rPr>
              <w:t>乡镇职责</w:t>
            </w:r>
          </w:p>
        </w:tc>
        <w:tc>
          <w:tcPr>
            <w:tcW w:w="2139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19" w:line="211" w:lineRule="auto"/>
              <w:ind w:left="22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8"/>
                <w:sz w:val="18"/>
                <w:szCs w:val="18"/>
              </w:rPr>
              <w:t>法律法规及文件依据</w:t>
            </w:r>
          </w:p>
        </w:tc>
        <w:tc>
          <w:tcPr>
            <w:tcW w:w="950" w:type="dxa"/>
            <w:gridSpan w:val="2"/>
            <w:tcBorders>
              <w:top w:val="single" w:color="000000" w:sz="6" w:space="0"/>
            </w:tcBorders>
            <w:vAlign w:val="top"/>
          </w:tcPr>
          <w:p>
            <w:pPr>
              <w:spacing w:before="62" w:line="207" w:lineRule="auto"/>
              <w:ind w:left="10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6"/>
                <w:sz w:val="18"/>
                <w:szCs w:val="18"/>
              </w:rPr>
              <w:t>主体责任</w:t>
            </w:r>
          </w:p>
        </w:tc>
        <w:tc>
          <w:tcPr>
            <w:tcW w:w="977" w:type="dxa"/>
            <w:gridSpan w:val="2"/>
            <w:tcBorders>
              <w:top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62" w:line="207" w:lineRule="auto"/>
              <w:ind w:left="11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6"/>
                <w:sz w:val="18"/>
                <w:szCs w:val="18"/>
              </w:rPr>
              <w:t>配合责任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481" w:type="dxa"/>
            <w:vMerge w:val="continue"/>
            <w:tcBorders>
              <w:top w:val="nil"/>
              <w:left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918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020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3957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3454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2139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461" w:type="dxa"/>
            <w:vAlign w:val="top"/>
          </w:tcPr>
          <w:p>
            <w:pPr>
              <w:spacing w:before="43" w:line="195" w:lineRule="auto"/>
              <w:ind w:left="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4"/>
                <w:sz w:val="18"/>
                <w:szCs w:val="18"/>
              </w:rPr>
              <w:t>部门</w:t>
            </w:r>
          </w:p>
        </w:tc>
        <w:tc>
          <w:tcPr>
            <w:tcW w:w="489" w:type="dxa"/>
            <w:vAlign w:val="top"/>
          </w:tcPr>
          <w:p>
            <w:pPr>
              <w:spacing w:before="43" w:line="195" w:lineRule="auto"/>
              <w:ind w:left="7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乡镇</w:t>
            </w:r>
          </w:p>
        </w:tc>
        <w:tc>
          <w:tcPr>
            <w:tcW w:w="448" w:type="dxa"/>
            <w:vAlign w:val="top"/>
          </w:tcPr>
          <w:p>
            <w:pPr>
              <w:spacing w:before="43" w:line="195" w:lineRule="auto"/>
              <w:ind w:left="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4"/>
                <w:sz w:val="18"/>
                <w:szCs w:val="18"/>
              </w:rPr>
              <w:t>部门</w:t>
            </w:r>
          </w:p>
        </w:tc>
        <w:tc>
          <w:tcPr>
            <w:tcW w:w="529" w:type="dxa"/>
            <w:tcBorders>
              <w:right w:val="single" w:color="000000" w:sz="6" w:space="0"/>
            </w:tcBorders>
            <w:vAlign w:val="top"/>
          </w:tcPr>
          <w:p>
            <w:pPr>
              <w:spacing w:before="43" w:line="195" w:lineRule="auto"/>
              <w:ind w:left="9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乡镇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0" w:hRule="atLeast"/>
        </w:trPr>
        <w:tc>
          <w:tcPr>
            <w:tcW w:w="481" w:type="dxa"/>
            <w:tcBorders>
              <w:left w:val="single" w:color="000000" w:sz="6" w:space="0"/>
            </w:tcBorders>
            <w:vAlign w:val="top"/>
          </w:tcPr>
          <w:p>
            <w:pPr>
              <w:pStyle w:val="6"/>
              <w:spacing w:line="309" w:lineRule="auto"/>
            </w:pPr>
          </w:p>
          <w:p>
            <w:pPr>
              <w:pStyle w:val="6"/>
              <w:spacing w:line="309" w:lineRule="auto"/>
            </w:pPr>
          </w:p>
          <w:p>
            <w:pPr>
              <w:pStyle w:val="6"/>
              <w:spacing w:line="310" w:lineRule="auto"/>
            </w:pPr>
          </w:p>
          <w:p>
            <w:pPr>
              <w:spacing w:before="52" w:line="196" w:lineRule="auto"/>
              <w:ind w:left="20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</w:t>
            </w:r>
          </w:p>
        </w:tc>
        <w:tc>
          <w:tcPr>
            <w:tcW w:w="918" w:type="dxa"/>
            <w:vAlign w:val="top"/>
          </w:tcPr>
          <w:p>
            <w:pPr>
              <w:pStyle w:val="6"/>
              <w:spacing w:line="293" w:lineRule="auto"/>
            </w:pPr>
          </w:p>
          <w:p>
            <w:pPr>
              <w:pStyle w:val="6"/>
              <w:spacing w:line="293" w:lineRule="auto"/>
            </w:pPr>
          </w:p>
          <w:p>
            <w:pPr>
              <w:pStyle w:val="6"/>
              <w:spacing w:line="294" w:lineRule="auto"/>
            </w:pPr>
          </w:p>
          <w:p>
            <w:pPr>
              <w:spacing w:before="59" w:line="223" w:lineRule="auto"/>
              <w:ind w:left="1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-1"/>
                <w:sz w:val="18"/>
                <w:szCs w:val="18"/>
              </w:rPr>
              <w:t>自然资源</w:t>
            </w:r>
          </w:p>
        </w:tc>
        <w:tc>
          <w:tcPr>
            <w:tcW w:w="1020" w:type="dxa"/>
            <w:vAlign w:val="top"/>
          </w:tcPr>
          <w:p>
            <w:pPr>
              <w:pStyle w:val="6"/>
              <w:spacing w:line="244" w:lineRule="auto"/>
            </w:pPr>
          </w:p>
          <w:p>
            <w:pPr>
              <w:pStyle w:val="6"/>
              <w:spacing w:line="244" w:lineRule="auto"/>
            </w:pPr>
          </w:p>
          <w:p>
            <w:pPr>
              <w:pStyle w:val="6"/>
              <w:spacing w:line="245" w:lineRule="auto"/>
            </w:pPr>
          </w:p>
          <w:p>
            <w:pPr>
              <w:spacing w:before="58" w:line="295" w:lineRule="auto"/>
              <w:ind w:left="25" w:right="16" w:hanging="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7"/>
                <w:sz w:val="18"/>
                <w:szCs w:val="18"/>
              </w:rPr>
              <w:t>林业病虫害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的监测防治</w:t>
            </w:r>
          </w:p>
        </w:tc>
        <w:tc>
          <w:tcPr>
            <w:tcW w:w="3957" w:type="dxa"/>
            <w:vAlign w:val="top"/>
          </w:tcPr>
          <w:p>
            <w:pPr>
              <w:spacing w:before="196" w:line="301" w:lineRule="auto"/>
              <w:ind w:left="6" w:right="13" w:firstLine="8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KaiTi" w:hAnsi="KaiTi" w:eastAsia="KaiTi" w:cs="KaiTi"/>
                <w:b/>
                <w:bCs/>
                <w:spacing w:val="5"/>
                <w:sz w:val="18"/>
                <w:szCs w:val="18"/>
              </w:rPr>
              <w:t>林业和草原部门：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负责对林业有害生物进行调查</w:t>
            </w:r>
            <w:r>
              <w:rPr>
                <w:rFonts w:ascii="宋体" w:hAnsi="宋体" w:eastAsia="宋体" w:cs="宋体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与监测，制定工作预案和防治措施；发现或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接到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林业病虫害有关情况报告后，安排专业技术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人员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4"/>
                <w:sz w:val="18"/>
                <w:szCs w:val="18"/>
              </w:rPr>
              <w:t>进行现场确认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4"/>
                <w:sz w:val="18"/>
                <w:szCs w:val="18"/>
              </w:rPr>
              <w:t>，根据虫害情况制定具体解决方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4"/>
                <w:sz w:val="18"/>
                <w:szCs w:val="18"/>
              </w:rPr>
              <w:t>案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4"/>
                <w:sz w:val="18"/>
                <w:szCs w:val="18"/>
              </w:rPr>
              <w:t>，组织开展并指导乡镇做好有害生物防治工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作，提供防治技术支持和资源保障。</w:t>
            </w:r>
          </w:p>
        </w:tc>
        <w:tc>
          <w:tcPr>
            <w:tcW w:w="3454" w:type="dxa"/>
            <w:vAlign w:val="top"/>
          </w:tcPr>
          <w:p>
            <w:pPr>
              <w:spacing w:before="35" w:line="301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 xml:space="preserve">对辖区内林业病虫害情况进行全面摸排；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发现疫情后，属于小规模常发性病虫害、</w:t>
            </w:r>
            <w:r>
              <w:rPr>
                <w:rFonts w:ascii="宋体" w:hAnsi="宋体" w:eastAsia="宋体" w:cs="宋体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具备处置能力的，及时采取措施进行防治；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对病虫害有蔓延趋势或出现重点防控病虫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害的，及时上报林业和草原部门，并配合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做好防控工作；负责每年度病虫害高发期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的宣传工作。</w:t>
            </w:r>
          </w:p>
        </w:tc>
        <w:tc>
          <w:tcPr>
            <w:tcW w:w="2139" w:type="dxa"/>
            <w:vAlign w:val="top"/>
          </w:tcPr>
          <w:p>
            <w:pPr>
              <w:pStyle w:val="6"/>
              <w:spacing w:line="428" w:lineRule="auto"/>
            </w:pPr>
          </w:p>
          <w:p>
            <w:pPr>
              <w:spacing w:before="59" w:line="298" w:lineRule="auto"/>
              <w:ind w:left="13" w:right="6" w:hanging="10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23"/>
                <w:sz w:val="18"/>
                <w:szCs w:val="18"/>
              </w:rPr>
              <w:t>《</w:t>
            </w:r>
            <w:r>
              <w:rPr>
                <w:rFonts w:ascii="宋体" w:hAnsi="宋体" w:eastAsia="宋体" w:cs="宋体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23"/>
                <w:sz w:val="18"/>
                <w:szCs w:val="18"/>
              </w:rPr>
              <w:t>中华人民共和国森林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18"/>
                <w:szCs w:val="18"/>
              </w:rPr>
              <w:t>法》（</w:t>
            </w:r>
            <w:r>
              <w:rPr>
                <w:rFonts w:ascii="Times New Roman" w:hAnsi="Times New Roman" w:eastAsia="Times New Roman" w:cs="Times New Roman"/>
                <w:spacing w:val="-7"/>
                <w:sz w:val="18"/>
                <w:szCs w:val="18"/>
              </w:rPr>
              <w:t xml:space="preserve">2019 </w:t>
            </w:r>
            <w:r>
              <w:rPr>
                <w:rFonts w:ascii="宋体" w:hAnsi="宋体" w:eastAsia="宋体" w:cs="宋体"/>
                <w:spacing w:val="-7"/>
                <w:sz w:val="18"/>
                <w:szCs w:val="18"/>
              </w:rPr>
              <w:t>年修订）、《森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18"/>
                <w:szCs w:val="18"/>
              </w:rPr>
              <w:t>林病虫害防治条例》（</w:t>
            </w:r>
            <w:r>
              <w:rPr>
                <w:rFonts w:ascii="宋体" w:hAnsi="宋体" w:eastAsia="宋体" w:cs="宋体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position w:val="-1"/>
                <w:sz w:val="18"/>
                <w:szCs w:val="18"/>
              </w:rPr>
              <w:t>1989</w:t>
            </w:r>
            <w:r>
              <w:rPr>
                <w:rFonts w:ascii="Times New Roman" w:hAnsi="Times New Roman" w:eastAsia="Times New Roman" w:cs="Times New Roman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年国务院令第</w:t>
            </w:r>
            <w:r>
              <w:rPr>
                <w:rFonts w:ascii="宋体" w:hAnsi="宋体" w:eastAsia="宋体" w:cs="宋体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8"/>
                <w:sz w:val="18"/>
                <w:szCs w:val="18"/>
              </w:rPr>
              <w:t xml:space="preserve">46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号）</w:t>
            </w:r>
          </w:p>
        </w:tc>
        <w:tc>
          <w:tcPr>
            <w:tcW w:w="461" w:type="dxa"/>
            <w:vAlign w:val="top"/>
          </w:tcPr>
          <w:p>
            <w:pPr>
              <w:pStyle w:val="6"/>
              <w:spacing w:line="287" w:lineRule="auto"/>
            </w:pPr>
          </w:p>
          <w:p>
            <w:pPr>
              <w:pStyle w:val="6"/>
              <w:spacing w:line="287" w:lineRule="auto"/>
            </w:pPr>
          </w:p>
          <w:p>
            <w:pPr>
              <w:pStyle w:val="6"/>
              <w:spacing w:line="287" w:lineRule="auto"/>
            </w:pPr>
          </w:p>
          <w:p>
            <w:pPr>
              <w:spacing w:before="52" w:line="256" w:lineRule="exact"/>
              <w:ind w:left="1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  <w:tc>
          <w:tcPr>
            <w:tcW w:w="489" w:type="dxa"/>
            <w:vAlign w:val="top"/>
          </w:tcPr>
          <w:p>
            <w:pPr>
              <w:pStyle w:val="6"/>
            </w:pPr>
          </w:p>
        </w:tc>
        <w:tc>
          <w:tcPr>
            <w:tcW w:w="448" w:type="dxa"/>
            <w:vAlign w:val="top"/>
          </w:tcPr>
          <w:p>
            <w:pPr>
              <w:pStyle w:val="6"/>
            </w:pPr>
          </w:p>
        </w:tc>
        <w:tc>
          <w:tcPr>
            <w:tcW w:w="529" w:type="dxa"/>
            <w:tcBorders>
              <w:right w:val="single" w:color="000000" w:sz="6" w:space="0"/>
            </w:tcBorders>
            <w:vAlign w:val="top"/>
          </w:tcPr>
          <w:p>
            <w:pPr>
              <w:pStyle w:val="6"/>
              <w:spacing w:line="287" w:lineRule="auto"/>
            </w:pPr>
          </w:p>
          <w:p>
            <w:pPr>
              <w:pStyle w:val="6"/>
              <w:spacing w:line="287" w:lineRule="auto"/>
            </w:pPr>
          </w:p>
          <w:p>
            <w:pPr>
              <w:pStyle w:val="6"/>
              <w:spacing w:line="287" w:lineRule="auto"/>
            </w:pPr>
          </w:p>
          <w:p>
            <w:pPr>
              <w:spacing w:before="52" w:line="256" w:lineRule="exact"/>
              <w:ind w:left="21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2" w:hRule="atLeast"/>
        </w:trPr>
        <w:tc>
          <w:tcPr>
            <w:tcW w:w="481" w:type="dxa"/>
            <w:tcBorders>
              <w:left w:val="single" w:color="000000" w:sz="6" w:space="0"/>
            </w:tcBorders>
            <w:vAlign w:val="top"/>
          </w:tcPr>
          <w:p>
            <w:pPr>
              <w:pStyle w:val="6"/>
              <w:spacing w:line="243" w:lineRule="auto"/>
            </w:pPr>
          </w:p>
          <w:p>
            <w:pPr>
              <w:pStyle w:val="6"/>
              <w:spacing w:line="244" w:lineRule="auto"/>
            </w:pPr>
          </w:p>
          <w:p>
            <w:pPr>
              <w:spacing w:before="51" w:line="196" w:lineRule="auto"/>
              <w:ind w:left="18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8"/>
                <w:szCs w:val="18"/>
              </w:rPr>
              <w:t>2</w:t>
            </w:r>
          </w:p>
        </w:tc>
        <w:tc>
          <w:tcPr>
            <w:tcW w:w="918" w:type="dxa"/>
            <w:vAlign w:val="top"/>
          </w:tcPr>
          <w:p>
            <w:pPr>
              <w:pStyle w:val="6"/>
              <w:spacing w:line="438" w:lineRule="auto"/>
            </w:pPr>
          </w:p>
          <w:p>
            <w:pPr>
              <w:spacing w:before="59" w:line="223" w:lineRule="auto"/>
              <w:ind w:left="1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-1"/>
                <w:sz w:val="18"/>
                <w:szCs w:val="18"/>
              </w:rPr>
              <w:t>自然资源</w:t>
            </w:r>
          </w:p>
        </w:tc>
        <w:tc>
          <w:tcPr>
            <w:tcW w:w="1020" w:type="dxa"/>
            <w:vAlign w:val="top"/>
          </w:tcPr>
          <w:p>
            <w:pPr>
              <w:pStyle w:val="6"/>
              <w:spacing w:line="288" w:lineRule="auto"/>
            </w:pPr>
          </w:p>
          <w:p>
            <w:pPr>
              <w:spacing w:before="59" w:line="294" w:lineRule="auto"/>
              <w:ind w:left="9" w:right="16" w:hanging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7"/>
                <w:sz w:val="18"/>
                <w:szCs w:val="18"/>
              </w:rPr>
              <w:t>林木采伐审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批后的监管</w:t>
            </w:r>
          </w:p>
        </w:tc>
        <w:tc>
          <w:tcPr>
            <w:tcW w:w="3957" w:type="dxa"/>
            <w:vAlign w:val="top"/>
          </w:tcPr>
          <w:p>
            <w:pPr>
              <w:pStyle w:val="6"/>
              <w:spacing w:line="290" w:lineRule="auto"/>
            </w:pPr>
          </w:p>
          <w:p>
            <w:pPr>
              <w:spacing w:before="58" w:line="276" w:lineRule="auto"/>
              <w:ind w:left="11" w:right="13" w:firstLine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KaiTi" w:hAnsi="KaiTi" w:eastAsia="KaiTi" w:cs="KaiTi"/>
                <w:b/>
                <w:bCs/>
                <w:spacing w:val="5"/>
                <w:sz w:val="18"/>
                <w:szCs w:val="18"/>
              </w:rPr>
              <w:t>林业和草原部门：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加强日常监管，对发现或接到</w:t>
            </w:r>
            <w:r>
              <w:rPr>
                <w:rFonts w:ascii="宋体" w:hAnsi="宋体" w:eastAsia="宋体" w:cs="宋体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上报的乱采乱伐问题及时进行核查处理。</w:t>
            </w:r>
          </w:p>
        </w:tc>
        <w:tc>
          <w:tcPr>
            <w:tcW w:w="3454" w:type="dxa"/>
            <w:vAlign w:val="top"/>
          </w:tcPr>
          <w:p>
            <w:pPr>
              <w:spacing w:before="201" w:line="298" w:lineRule="auto"/>
              <w:ind w:left="13" w:right="11" w:hanging="1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对辖区内巡查发现的问题及时上报林业和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草原部门，配合做好执法相关现场确认等</w:t>
            </w:r>
            <w:r>
              <w:rPr>
                <w:rFonts w:ascii="宋体" w:hAnsi="宋体" w:eastAsia="宋体" w:cs="宋体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工作。</w:t>
            </w:r>
          </w:p>
        </w:tc>
        <w:tc>
          <w:tcPr>
            <w:tcW w:w="2139" w:type="dxa"/>
            <w:vAlign w:val="top"/>
          </w:tcPr>
          <w:p>
            <w:pPr>
              <w:spacing w:before="45" w:line="294" w:lineRule="auto"/>
              <w:ind w:left="10" w:hanging="7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23"/>
                <w:sz w:val="18"/>
                <w:szCs w:val="18"/>
              </w:rPr>
              <w:t>《</w:t>
            </w:r>
            <w:r>
              <w:rPr>
                <w:rFonts w:ascii="宋体" w:hAnsi="宋体" w:eastAsia="宋体" w:cs="宋体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23"/>
                <w:sz w:val="18"/>
                <w:szCs w:val="18"/>
              </w:rPr>
              <w:t>中华人民共和国森林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18"/>
                <w:szCs w:val="18"/>
              </w:rPr>
              <w:t>法》（</w:t>
            </w:r>
            <w:r>
              <w:rPr>
                <w:rFonts w:ascii="Times New Roman" w:hAnsi="Times New Roman" w:eastAsia="Times New Roman" w:cs="Times New Roman"/>
                <w:spacing w:val="-7"/>
                <w:sz w:val="18"/>
                <w:szCs w:val="18"/>
              </w:rPr>
              <w:t xml:space="preserve">2019 </w:t>
            </w:r>
            <w:r>
              <w:rPr>
                <w:rFonts w:ascii="宋体" w:hAnsi="宋体" w:eastAsia="宋体" w:cs="宋体"/>
                <w:spacing w:val="-7"/>
                <w:sz w:val="18"/>
                <w:szCs w:val="18"/>
              </w:rPr>
              <w:t>年修订）、《森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31"/>
                <w:sz w:val="18"/>
                <w:szCs w:val="18"/>
              </w:rPr>
              <w:t>林采伐更新管理办法》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7"/>
                <w:sz w:val="18"/>
                <w:szCs w:val="18"/>
              </w:rPr>
              <w:t xml:space="preserve">2011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年修订）</w:t>
            </w:r>
          </w:p>
        </w:tc>
        <w:tc>
          <w:tcPr>
            <w:tcW w:w="461" w:type="dxa"/>
            <w:vAlign w:val="top"/>
          </w:tcPr>
          <w:p>
            <w:pPr>
              <w:pStyle w:val="6"/>
              <w:spacing w:line="420" w:lineRule="auto"/>
            </w:pPr>
          </w:p>
          <w:p>
            <w:pPr>
              <w:spacing w:before="52" w:line="255" w:lineRule="exact"/>
              <w:ind w:left="1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  <w:tc>
          <w:tcPr>
            <w:tcW w:w="489" w:type="dxa"/>
            <w:vAlign w:val="top"/>
          </w:tcPr>
          <w:p>
            <w:pPr>
              <w:pStyle w:val="6"/>
            </w:pPr>
          </w:p>
        </w:tc>
        <w:tc>
          <w:tcPr>
            <w:tcW w:w="448" w:type="dxa"/>
            <w:vAlign w:val="top"/>
          </w:tcPr>
          <w:p>
            <w:pPr>
              <w:pStyle w:val="6"/>
            </w:pPr>
          </w:p>
        </w:tc>
        <w:tc>
          <w:tcPr>
            <w:tcW w:w="529" w:type="dxa"/>
            <w:tcBorders>
              <w:right w:val="single" w:color="000000" w:sz="6" w:space="0"/>
            </w:tcBorders>
            <w:vAlign w:val="top"/>
          </w:tcPr>
          <w:p>
            <w:pPr>
              <w:pStyle w:val="6"/>
              <w:spacing w:line="420" w:lineRule="auto"/>
            </w:pPr>
          </w:p>
          <w:p>
            <w:pPr>
              <w:spacing w:before="52" w:line="255" w:lineRule="exact"/>
              <w:ind w:left="21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9" w:hRule="atLeast"/>
        </w:trPr>
        <w:tc>
          <w:tcPr>
            <w:tcW w:w="481" w:type="dxa"/>
            <w:tcBorders>
              <w:left w:val="single" w:color="000000" w:sz="6" w:space="0"/>
              <w:bottom w:val="single" w:color="000000" w:sz="6" w:space="0"/>
            </w:tcBorders>
            <w:vAlign w:val="top"/>
          </w:tcPr>
          <w:p>
            <w:pPr>
              <w:pStyle w:val="6"/>
              <w:spacing w:line="247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pStyle w:val="6"/>
              <w:spacing w:line="248" w:lineRule="auto"/>
            </w:pPr>
          </w:p>
          <w:p>
            <w:pPr>
              <w:spacing w:before="51" w:line="196" w:lineRule="auto"/>
              <w:ind w:left="18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3</w:t>
            </w:r>
          </w:p>
        </w:tc>
        <w:tc>
          <w:tcPr>
            <w:tcW w:w="918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96" w:lineRule="auto"/>
            </w:pPr>
          </w:p>
          <w:p>
            <w:pPr>
              <w:pStyle w:val="6"/>
              <w:spacing w:line="297" w:lineRule="auto"/>
            </w:pPr>
          </w:p>
          <w:p>
            <w:pPr>
              <w:pStyle w:val="6"/>
              <w:spacing w:line="297" w:lineRule="auto"/>
            </w:pPr>
          </w:p>
          <w:p>
            <w:pPr>
              <w:pStyle w:val="6"/>
              <w:spacing w:line="297" w:lineRule="auto"/>
            </w:pPr>
          </w:p>
          <w:p>
            <w:pPr>
              <w:spacing w:before="59" w:line="223" w:lineRule="auto"/>
              <w:ind w:left="1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-1"/>
                <w:sz w:val="18"/>
                <w:szCs w:val="18"/>
              </w:rPr>
              <w:t>自然资源</w:t>
            </w:r>
          </w:p>
        </w:tc>
        <w:tc>
          <w:tcPr>
            <w:tcW w:w="1020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47" w:lineRule="auto"/>
            </w:pPr>
          </w:p>
          <w:p>
            <w:pPr>
              <w:pStyle w:val="6"/>
              <w:spacing w:line="248" w:lineRule="auto"/>
            </w:pPr>
          </w:p>
          <w:p>
            <w:pPr>
              <w:pStyle w:val="6"/>
              <w:spacing w:line="248" w:lineRule="auto"/>
            </w:pPr>
          </w:p>
          <w:p>
            <w:pPr>
              <w:spacing w:before="59" w:line="300" w:lineRule="auto"/>
              <w:ind w:left="9" w:right="16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对野生动物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保护、人工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繁育驯养的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监管</w:t>
            </w:r>
          </w:p>
        </w:tc>
        <w:tc>
          <w:tcPr>
            <w:tcW w:w="3957" w:type="dxa"/>
            <w:tcBorders>
              <w:bottom w:val="single" w:color="000000" w:sz="6" w:space="0"/>
            </w:tcBorders>
            <w:vAlign w:val="top"/>
          </w:tcPr>
          <w:p>
            <w:pPr>
              <w:spacing w:before="50" w:line="301" w:lineRule="auto"/>
              <w:ind w:left="9" w:right="13" w:firstLine="5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KaiTi" w:hAnsi="KaiTi" w:eastAsia="KaiTi" w:cs="KaiTi"/>
                <w:b/>
                <w:bCs/>
                <w:spacing w:val="5"/>
                <w:sz w:val="18"/>
                <w:szCs w:val="18"/>
              </w:rPr>
              <w:t>林业和草原部门、农业农村部门：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负责保护监管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野生动物，抽查本辖区内野生动物人工繁育驯养</w:t>
            </w:r>
            <w:r>
              <w:rPr>
                <w:rFonts w:ascii="宋体" w:hAnsi="宋体" w:eastAsia="宋体" w:cs="宋体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情况。对非法买卖、利用野生动物及其制品的行</w:t>
            </w:r>
            <w:r>
              <w:rPr>
                <w:rFonts w:ascii="宋体" w:hAnsi="宋体" w:eastAsia="宋体" w:cs="宋体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为严厉打击。对无证进行人工繁育、驯养野生动</w:t>
            </w:r>
            <w:r>
              <w:rPr>
                <w:rFonts w:ascii="宋体" w:hAnsi="宋体" w:eastAsia="宋体" w:cs="宋体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物的严厉处罚。</w:t>
            </w:r>
          </w:p>
          <w:p>
            <w:pPr>
              <w:spacing w:before="34" w:line="294" w:lineRule="auto"/>
              <w:ind w:left="11" w:right="13" w:firstLine="9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KaiTi" w:hAnsi="KaiTi" w:eastAsia="KaiTi" w:cs="KaiTi"/>
                <w:b/>
                <w:bCs/>
                <w:spacing w:val="5"/>
                <w:sz w:val="18"/>
                <w:szCs w:val="18"/>
              </w:rPr>
              <w:t>市场监管部门：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对违法经营野生动物及野生动物</w:t>
            </w:r>
            <w:r>
              <w:rPr>
                <w:rFonts w:ascii="宋体" w:hAnsi="宋体" w:eastAsia="宋体" w:cs="宋体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制品，为违法经营野生动物及其制品或者禁止使</w:t>
            </w:r>
            <w:r>
              <w:rPr>
                <w:rFonts w:ascii="宋体" w:hAnsi="宋体" w:eastAsia="宋体" w:cs="宋体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用的猎捕工具提供展示、交易、消费服务、发布</w:t>
            </w:r>
            <w:r>
              <w:rPr>
                <w:rFonts w:ascii="宋体" w:hAnsi="宋体" w:eastAsia="宋体" w:cs="宋体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广告等行为进行查处。</w:t>
            </w:r>
          </w:p>
        </w:tc>
        <w:tc>
          <w:tcPr>
            <w:tcW w:w="3454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442" w:lineRule="auto"/>
            </w:pPr>
          </w:p>
          <w:p>
            <w:pPr>
              <w:spacing w:before="59" w:line="303" w:lineRule="auto"/>
              <w:ind w:left="10" w:right="11" w:firstLine="4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发现人工繁育、驯养野生动物的及时向林</w:t>
            </w:r>
            <w:r>
              <w:rPr>
                <w:rFonts w:ascii="宋体" w:hAnsi="宋体" w:eastAsia="宋体" w:cs="宋体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业和草原部门或农业农村部门报告。对非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法买卖、利用野生动物及其制品的行为及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时制止，同时报告林业和草原部门或农业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农村部门。配合林业和草原部门、农业农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村部门做好野生动物保护宣传工作。</w:t>
            </w:r>
          </w:p>
        </w:tc>
        <w:tc>
          <w:tcPr>
            <w:tcW w:w="2139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58" w:lineRule="auto"/>
            </w:pPr>
          </w:p>
          <w:p>
            <w:pPr>
              <w:pStyle w:val="6"/>
              <w:spacing w:line="258" w:lineRule="auto"/>
            </w:pPr>
          </w:p>
          <w:p>
            <w:pPr>
              <w:pStyle w:val="6"/>
              <w:spacing w:line="258" w:lineRule="auto"/>
            </w:pPr>
          </w:p>
          <w:p>
            <w:pPr>
              <w:pStyle w:val="6"/>
              <w:spacing w:line="259" w:lineRule="auto"/>
            </w:pPr>
          </w:p>
          <w:p>
            <w:pPr>
              <w:spacing w:before="58" w:line="288" w:lineRule="auto"/>
              <w:ind w:left="19" w:hanging="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《中华人民共和国野生动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-7"/>
                <w:sz w:val="18"/>
                <w:szCs w:val="18"/>
              </w:rPr>
              <w:t>物保护法》（</w:t>
            </w:r>
            <w:r>
              <w:rPr>
                <w:rFonts w:ascii="Times New Roman" w:hAnsi="Times New Roman" w:eastAsia="Times New Roman" w:cs="Times New Roman"/>
                <w:spacing w:val="-7"/>
                <w:sz w:val="18"/>
                <w:szCs w:val="18"/>
              </w:rPr>
              <w:t xml:space="preserve">2022 </w:t>
            </w:r>
            <w:r>
              <w:rPr>
                <w:rFonts w:ascii="宋体" w:hAnsi="宋体" w:eastAsia="宋体" w:cs="宋体"/>
                <w:spacing w:val="-7"/>
                <w:sz w:val="18"/>
                <w:szCs w:val="18"/>
              </w:rPr>
              <w:t>年修订）</w:t>
            </w:r>
          </w:p>
        </w:tc>
        <w:tc>
          <w:tcPr>
            <w:tcW w:w="461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92" w:lineRule="auto"/>
            </w:pPr>
          </w:p>
          <w:p>
            <w:pPr>
              <w:pStyle w:val="6"/>
              <w:spacing w:line="292" w:lineRule="auto"/>
            </w:pPr>
          </w:p>
          <w:p>
            <w:pPr>
              <w:pStyle w:val="6"/>
              <w:spacing w:line="292" w:lineRule="auto"/>
            </w:pPr>
          </w:p>
          <w:p>
            <w:pPr>
              <w:pStyle w:val="6"/>
              <w:spacing w:line="293" w:lineRule="auto"/>
            </w:pPr>
          </w:p>
          <w:p>
            <w:pPr>
              <w:spacing w:before="51" w:line="256" w:lineRule="exact"/>
              <w:ind w:left="1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  <w:tc>
          <w:tcPr>
            <w:tcW w:w="489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448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529" w:type="dxa"/>
            <w:tcBorders>
              <w:bottom w:val="single" w:color="000000" w:sz="6" w:space="0"/>
              <w:right w:val="single" w:color="000000" w:sz="6" w:space="0"/>
            </w:tcBorders>
            <w:vAlign w:val="top"/>
          </w:tcPr>
          <w:p>
            <w:pPr>
              <w:pStyle w:val="6"/>
              <w:spacing w:line="292" w:lineRule="auto"/>
            </w:pPr>
          </w:p>
          <w:p>
            <w:pPr>
              <w:pStyle w:val="6"/>
              <w:spacing w:line="292" w:lineRule="auto"/>
            </w:pPr>
          </w:p>
          <w:p>
            <w:pPr>
              <w:pStyle w:val="6"/>
              <w:spacing w:line="292" w:lineRule="auto"/>
            </w:pPr>
          </w:p>
          <w:p>
            <w:pPr>
              <w:pStyle w:val="6"/>
              <w:spacing w:line="293" w:lineRule="auto"/>
            </w:pPr>
          </w:p>
          <w:p>
            <w:pPr>
              <w:spacing w:before="51" w:line="256" w:lineRule="exact"/>
              <w:ind w:left="21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</w:tr>
    </w:tbl>
    <w:p>
      <w:pPr>
        <w:pStyle w:val="2"/>
        <w:spacing w:line="151" w:lineRule="exact"/>
        <w:rPr>
          <w:sz w:val="13"/>
        </w:rPr>
      </w:pPr>
    </w:p>
    <w:p>
      <w:pPr>
        <w:spacing w:line="151" w:lineRule="exact"/>
        <w:rPr>
          <w:sz w:val="13"/>
          <w:szCs w:val="13"/>
        </w:rPr>
        <w:sectPr>
          <w:headerReference r:id="rId29" w:type="default"/>
          <w:footerReference r:id="rId30" w:type="default"/>
          <w:pgSz w:w="16839" w:h="11906"/>
          <w:pgMar w:top="1854" w:right="1520" w:bottom="1435" w:left="1406" w:header="1433" w:footer="1248" w:gutter="0"/>
          <w:cols w:space="720" w:num="1"/>
        </w:sectPr>
      </w:pPr>
    </w:p>
    <w:p>
      <w:pPr>
        <w:spacing w:before="9"/>
      </w:pPr>
      <w:r>
        <w:drawing>
          <wp:anchor distT="0" distB="0" distL="0" distR="0" simplePos="0" relativeHeight="251710464" behindDoc="0" locked="0" layoutInCell="0" allowOverlap="1">
            <wp:simplePos x="0" y="0"/>
            <wp:positionH relativeFrom="page">
              <wp:posOffset>1026795</wp:posOffset>
            </wp:positionH>
            <wp:positionV relativeFrom="page">
              <wp:posOffset>1202690</wp:posOffset>
            </wp:positionV>
            <wp:extent cx="8568055" cy="7620"/>
            <wp:effectExtent l="0" t="0" r="0" b="0"/>
            <wp:wrapNone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856805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5"/>
        <w:tblW w:w="13896" w:type="dxa"/>
        <w:tblInd w:w="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1"/>
        <w:gridCol w:w="918"/>
        <w:gridCol w:w="1020"/>
        <w:gridCol w:w="3957"/>
        <w:gridCol w:w="3454"/>
        <w:gridCol w:w="2139"/>
        <w:gridCol w:w="461"/>
        <w:gridCol w:w="489"/>
        <w:gridCol w:w="448"/>
        <w:gridCol w:w="52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481" w:type="dxa"/>
            <w:vMerge w:val="restart"/>
            <w:tcBorders>
              <w:top w:val="single" w:color="000000" w:sz="6" w:space="0"/>
              <w:left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7"/>
                <w:sz w:val="18"/>
                <w:szCs w:val="18"/>
              </w:rPr>
              <w:t>序号</w:t>
            </w:r>
          </w:p>
        </w:tc>
        <w:tc>
          <w:tcPr>
            <w:tcW w:w="918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7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8"/>
                <w:sz w:val="18"/>
                <w:szCs w:val="18"/>
              </w:rPr>
              <w:t>行业领域</w:t>
            </w:r>
          </w:p>
        </w:tc>
        <w:tc>
          <w:tcPr>
            <w:tcW w:w="1020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0" w:line="210" w:lineRule="auto"/>
              <w:ind w:left="12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7"/>
                <w:sz w:val="18"/>
                <w:szCs w:val="18"/>
              </w:rPr>
              <w:t>具体事项</w:t>
            </w:r>
          </w:p>
        </w:tc>
        <w:tc>
          <w:tcPr>
            <w:tcW w:w="3957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140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8"/>
                <w:sz w:val="18"/>
                <w:szCs w:val="18"/>
              </w:rPr>
              <w:t>县级部门职责</w:t>
            </w:r>
          </w:p>
        </w:tc>
        <w:tc>
          <w:tcPr>
            <w:tcW w:w="3454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136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5"/>
                <w:sz w:val="18"/>
                <w:szCs w:val="18"/>
              </w:rPr>
              <w:t>乡镇职责</w:t>
            </w:r>
          </w:p>
        </w:tc>
        <w:tc>
          <w:tcPr>
            <w:tcW w:w="2139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0" w:line="211" w:lineRule="auto"/>
              <w:ind w:left="22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8"/>
                <w:sz w:val="18"/>
                <w:szCs w:val="18"/>
              </w:rPr>
              <w:t>法律法规及文件依据</w:t>
            </w:r>
          </w:p>
        </w:tc>
        <w:tc>
          <w:tcPr>
            <w:tcW w:w="950" w:type="dxa"/>
            <w:gridSpan w:val="2"/>
            <w:tcBorders>
              <w:top w:val="single" w:color="000000" w:sz="6" w:space="0"/>
            </w:tcBorders>
            <w:vAlign w:val="top"/>
          </w:tcPr>
          <w:p>
            <w:pPr>
              <w:spacing w:before="62" w:line="207" w:lineRule="auto"/>
              <w:ind w:left="10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6"/>
                <w:sz w:val="18"/>
                <w:szCs w:val="18"/>
              </w:rPr>
              <w:t>主体责任</w:t>
            </w:r>
          </w:p>
        </w:tc>
        <w:tc>
          <w:tcPr>
            <w:tcW w:w="977" w:type="dxa"/>
            <w:gridSpan w:val="2"/>
            <w:tcBorders>
              <w:top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62" w:line="207" w:lineRule="auto"/>
              <w:ind w:left="11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6"/>
                <w:sz w:val="18"/>
                <w:szCs w:val="18"/>
              </w:rPr>
              <w:t>配合责任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481" w:type="dxa"/>
            <w:vMerge w:val="continue"/>
            <w:tcBorders>
              <w:top w:val="nil"/>
              <w:left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918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020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3957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3454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2139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461" w:type="dxa"/>
            <w:vAlign w:val="top"/>
          </w:tcPr>
          <w:p>
            <w:pPr>
              <w:spacing w:before="41" w:line="196" w:lineRule="auto"/>
              <w:ind w:left="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4"/>
                <w:sz w:val="18"/>
                <w:szCs w:val="18"/>
              </w:rPr>
              <w:t>部门</w:t>
            </w:r>
          </w:p>
        </w:tc>
        <w:tc>
          <w:tcPr>
            <w:tcW w:w="489" w:type="dxa"/>
            <w:vAlign w:val="top"/>
          </w:tcPr>
          <w:p>
            <w:pPr>
              <w:spacing w:before="41" w:line="196" w:lineRule="auto"/>
              <w:ind w:left="7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乡镇</w:t>
            </w:r>
          </w:p>
        </w:tc>
        <w:tc>
          <w:tcPr>
            <w:tcW w:w="448" w:type="dxa"/>
            <w:vAlign w:val="top"/>
          </w:tcPr>
          <w:p>
            <w:pPr>
              <w:spacing w:before="41" w:line="196" w:lineRule="auto"/>
              <w:ind w:left="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4"/>
                <w:sz w:val="18"/>
                <w:szCs w:val="18"/>
              </w:rPr>
              <w:t>部门</w:t>
            </w:r>
          </w:p>
        </w:tc>
        <w:tc>
          <w:tcPr>
            <w:tcW w:w="529" w:type="dxa"/>
            <w:tcBorders>
              <w:right w:val="single" w:color="000000" w:sz="6" w:space="0"/>
            </w:tcBorders>
            <w:vAlign w:val="top"/>
          </w:tcPr>
          <w:p>
            <w:pPr>
              <w:spacing w:before="41" w:line="196" w:lineRule="auto"/>
              <w:ind w:left="9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乡镇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1" w:hRule="atLeast"/>
        </w:trPr>
        <w:tc>
          <w:tcPr>
            <w:tcW w:w="481" w:type="dxa"/>
            <w:tcBorders>
              <w:left w:val="single" w:color="000000" w:sz="6" w:space="0"/>
            </w:tcBorders>
            <w:vAlign w:val="top"/>
          </w:tcPr>
          <w:p>
            <w:pPr>
              <w:pStyle w:val="6"/>
              <w:spacing w:line="270" w:lineRule="auto"/>
            </w:pPr>
          </w:p>
          <w:p>
            <w:pPr>
              <w:pStyle w:val="6"/>
              <w:spacing w:line="271" w:lineRule="auto"/>
            </w:pPr>
          </w:p>
          <w:p>
            <w:pPr>
              <w:spacing w:before="52" w:line="196" w:lineRule="auto"/>
              <w:ind w:left="18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8"/>
                <w:szCs w:val="18"/>
              </w:rPr>
              <w:t>4</w:t>
            </w:r>
          </w:p>
        </w:tc>
        <w:tc>
          <w:tcPr>
            <w:tcW w:w="918" w:type="dxa"/>
            <w:vAlign w:val="top"/>
          </w:tcPr>
          <w:p>
            <w:pPr>
              <w:pStyle w:val="6"/>
              <w:spacing w:line="246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spacing w:before="58" w:line="223" w:lineRule="auto"/>
              <w:ind w:left="1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-1"/>
                <w:sz w:val="18"/>
                <w:szCs w:val="18"/>
              </w:rPr>
              <w:t>自然资源</w:t>
            </w:r>
          </w:p>
        </w:tc>
        <w:tc>
          <w:tcPr>
            <w:tcW w:w="1020" w:type="dxa"/>
            <w:vAlign w:val="top"/>
          </w:tcPr>
          <w:p>
            <w:pPr>
              <w:spacing w:before="104" w:line="302" w:lineRule="auto"/>
              <w:ind w:left="9" w:right="16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对自然资源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卫片监测发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现违法行为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的监管执法</w:t>
            </w:r>
          </w:p>
        </w:tc>
        <w:tc>
          <w:tcPr>
            <w:tcW w:w="3957" w:type="dxa"/>
            <w:vAlign w:val="top"/>
          </w:tcPr>
          <w:p>
            <w:pPr>
              <w:spacing w:before="101" w:line="298" w:lineRule="auto"/>
              <w:ind w:left="10" w:firstLine="43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KaiTi" w:hAnsi="KaiTi" w:eastAsia="KaiTi" w:cs="KaiTi"/>
                <w:b/>
                <w:bCs/>
                <w:spacing w:val="2"/>
                <w:sz w:val="18"/>
                <w:szCs w:val="18"/>
              </w:rPr>
              <w:t>自然资源部门：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>收到上级卫片图斑信息后，对卫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</w:rPr>
              <w:t>片图斑进行对比甄别、实地查看、系统核实</w:t>
            </w:r>
            <w:r>
              <w:rPr>
                <w:rFonts w:ascii="宋体" w:hAnsi="宋体" w:eastAsia="宋体" w:cs="宋体"/>
                <w:spacing w:val="-2"/>
                <w:sz w:val="18"/>
                <w:szCs w:val="18"/>
              </w:rPr>
              <w:t>认定，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判定是否违法，确定违法建设名单，连同相关资</w:t>
            </w:r>
            <w:r>
              <w:rPr>
                <w:rFonts w:ascii="宋体" w:hAnsi="宋体" w:eastAsia="宋体" w:cs="宋体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料移交相关执法机构依法查处。</w:t>
            </w:r>
          </w:p>
        </w:tc>
        <w:tc>
          <w:tcPr>
            <w:tcW w:w="3454" w:type="dxa"/>
            <w:vAlign w:val="top"/>
          </w:tcPr>
          <w:p>
            <w:pPr>
              <w:spacing w:before="100" w:line="301" w:lineRule="auto"/>
              <w:ind w:left="12" w:right="11" w:firstLine="4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配合自然资源部门对卫片信息进行实地核</w:t>
            </w:r>
            <w:r>
              <w:rPr>
                <w:rFonts w:ascii="宋体" w:hAnsi="宋体" w:eastAsia="宋体" w:cs="宋体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查，协助相关执法部门对违法者下达限期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整改通知书，对逾期未整改到位的配合做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好执法工作。</w:t>
            </w:r>
          </w:p>
        </w:tc>
        <w:tc>
          <w:tcPr>
            <w:tcW w:w="2139" w:type="dxa"/>
            <w:vAlign w:val="top"/>
          </w:tcPr>
          <w:p>
            <w:pPr>
              <w:spacing w:before="98" w:line="298" w:lineRule="auto"/>
              <w:ind w:left="3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2"/>
                <w:sz w:val="18"/>
                <w:szCs w:val="18"/>
              </w:rPr>
              <w:t>《中华人民共和国土地管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理法》（</w:t>
            </w:r>
            <w:r>
              <w:rPr>
                <w:rFonts w:ascii="Times New Roman" w:hAnsi="Times New Roman" w:eastAsia="Times New Roman" w:cs="Times New Roman"/>
                <w:spacing w:val="7"/>
                <w:sz w:val="18"/>
                <w:szCs w:val="18"/>
              </w:rPr>
              <w:t xml:space="preserve">2019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年修正）、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18"/>
                <w:szCs w:val="18"/>
              </w:rPr>
              <w:t>《中华人民共和国城乡规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划法》（</w:t>
            </w:r>
            <w:r>
              <w:rPr>
                <w:rFonts w:ascii="Times New Roman" w:hAnsi="Times New Roman" w:eastAsia="Times New Roman" w:cs="Times New Roman"/>
                <w:spacing w:val="8"/>
                <w:sz w:val="18"/>
                <w:szCs w:val="18"/>
              </w:rPr>
              <w:t xml:space="preserve">2019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年修正）</w:t>
            </w:r>
          </w:p>
        </w:tc>
        <w:tc>
          <w:tcPr>
            <w:tcW w:w="461" w:type="dxa"/>
            <w:vAlign w:val="top"/>
          </w:tcPr>
          <w:p>
            <w:pPr>
              <w:pStyle w:val="6"/>
              <w:spacing w:line="474" w:lineRule="auto"/>
            </w:pPr>
          </w:p>
          <w:p>
            <w:pPr>
              <w:spacing w:before="52" w:line="256" w:lineRule="exact"/>
              <w:ind w:left="1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  <w:tc>
          <w:tcPr>
            <w:tcW w:w="489" w:type="dxa"/>
            <w:vAlign w:val="top"/>
          </w:tcPr>
          <w:p>
            <w:pPr>
              <w:pStyle w:val="6"/>
            </w:pPr>
          </w:p>
        </w:tc>
        <w:tc>
          <w:tcPr>
            <w:tcW w:w="448" w:type="dxa"/>
            <w:vAlign w:val="top"/>
          </w:tcPr>
          <w:p>
            <w:pPr>
              <w:pStyle w:val="6"/>
            </w:pPr>
          </w:p>
        </w:tc>
        <w:tc>
          <w:tcPr>
            <w:tcW w:w="529" w:type="dxa"/>
            <w:tcBorders>
              <w:right w:val="single" w:color="000000" w:sz="6" w:space="0"/>
            </w:tcBorders>
            <w:vAlign w:val="top"/>
          </w:tcPr>
          <w:p>
            <w:pPr>
              <w:pStyle w:val="6"/>
              <w:spacing w:line="474" w:lineRule="auto"/>
            </w:pPr>
          </w:p>
          <w:p>
            <w:pPr>
              <w:spacing w:before="52" w:line="256" w:lineRule="exact"/>
              <w:ind w:left="21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1" w:hRule="atLeast"/>
        </w:trPr>
        <w:tc>
          <w:tcPr>
            <w:tcW w:w="481" w:type="dxa"/>
            <w:tcBorders>
              <w:left w:val="single" w:color="000000" w:sz="6" w:space="0"/>
            </w:tcBorders>
            <w:vAlign w:val="top"/>
          </w:tcPr>
          <w:p>
            <w:pPr>
              <w:pStyle w:val="6"/>
              <w:spacing w:line="269" w:lineRule="auto"/>
            </w:pPr>
          </w:p>
          <w:p>
            <w:pPr>
              <w:pStyle w:val="6"/>
              <w:spacing w:line="270" w:lineRule="auto"/>
            </w:pPr>
          </w:p>
          <w:p>
            <w:pPr>
              <w:pStyle w:val="6"/>
              <w:spacing w:line="270" w:lineRule="auto"/>
            </w:pPr>
          </w:p>
          <w:p>
            <w:pPr>
              <w:spacing w:before="52" w:line="193" w:lineRule="auto"/>
              <w:ind w:left="19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5</w:t>
            </w:r>
          </w:p>
        </w:tc>
        <w:tc>
          <w:tcPr>
            <w:tcW w:w="918" w:type="dxa"/>
            <w:vAlign w:val="top"/>
          </w:tcPr>
          <w:p>
            <w:pPr>
              <w:pStyle w:val="6"/>
              <w:spacing w:line="253" w:lineRule="auto"/>
            </w:pPr>
          </w:p>
          <w:p>
            <w:pPr>
              <w:pStyle w:val="6"/>
              <w:spacing w:line="253" w:lineRule="auto"/>
            </w:pPr>
          </w:p>
          <w:p>
            <w:pPr>
              <w:pStyle w:val="6"/>
              <w:spacing w:line="253" w:lineRule="auto"/>
            </w:pPr>
          </w:p>
          <w:p>
            <w:pPr>
              <w:spacing w:before="58" w:line="223" w:lineRule="auto"/>
              <w:ind w:left="1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-1"/>
                <w:sz w:val="18"/>
                <w:szCs w:val="18"/>
              </w:rPr>
              <w:t>自然资源</w:t>
            </w:r>
          </w:p>
        </w:tc>
        <w:tc>
          <w:tcPr>
            <w:tcW w:w="1020" w:type="dxa"/>
            <w:vAlign w:val="top"/>
          </w:tcPr>
          <w:p>
            <w:pPr>
              <w:spacing w:before="74" w:line="302" w:lineRule="auto"/>
              <w:ind w:left="9" w:right="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对自然资源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卫片监测外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违法行为的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日常监管、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违法认定和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执法</w:t>
            </w:r>
          </w:p>
        </w:tc>
        <w:tc>
          <w:tcPr>
            <w:tcW w:w="3957" w:type="dxa"/>
            <w:vAlign w:val="top"/>
          </w:tcPr>
          <w:p>
            <w:pPr>
              <w:pStyle w:val="6"/>
              <w:spacing w:line="311" w:lineRule="auto"/>
            </w:pPr>
          </w:p>
          <w:p>
            <w:pPr>
              <w:spacing w:before="58" w:line="297" w:lineRule="auto"/>
              <w:ind w:left="9" w:right="13" w:firstLine="44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KaiTi" w:hAnsi="KaiTi" w:eastAsia="KaiTi" w:cs="KaiTi"/>
                <w:b/>
                <w:bCs/>
                <w:spacing w:val="4"/>
                <w:sz w:val="18"/>
                <w:szCs w:val="18"/>
              </w:rPr>
              <w:t>自然资源部门：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负责对国土空间规划执行、耕地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和基本农田保护等情况进行巡查，发现或接到问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题线索后进行实地核实，确认违法的连同相关资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料移交相关执法机构依法查处。</w:t>
            </w:r>
          </w:p>
        </w:tc>
        <w:tc>
          <w:tcPr>
            <w:tcW w:w="3454" w:type="dxa"/>
            <w:vAlign w:val="top"/>
          </w:tcPr>
          <w:p>
            <w:pPr>
              <w:spacing w:before="219" w:line="302" w:lineRule="auto"/>
              <w:ind w:left="12" w:right="11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统筹网格监管力量，做好日常规划建设、</w:t>
            </w:r>
            <w:r>
              <w:rPr>
                <w:rFonts w:ascii="宋体" w:hAnsi="宋体" w:eastAsia="宋体" w:cs="宋体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耕地保护的宣传工作；发现卫片以外的违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法线索进行初步核实，存在违法行为的及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时制止，并按规定时限上报有关部门，协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助做好执法相关秩序维护等工作。</w:t>
            </w:r>
          </w:p>
        </w:tc>
        <w:tc>
          <w:tcPr>
            <w:tcW w:w="2139" w:type="dxa"/>
            <w:vAlign w:val="top"/>
          </w:tcPr>
          <w:p>
            <w:pPr>
              <w:pStyle w:val="6"/>
              <w:spacing w:line="305" w:lineRule="auto"/>
            </w:pPr>
          </w:p>
          <w:p>
            <w:pPr>
              <w:spacing w:before="59" w:line="298" w:lineRule="auto"/>
              <w:ind w:left="3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2"/>
                <w:sz w:val="18"/>
                <w:szCs w:val="18"/>
              </w:rPr>
              <w:t>《中华人民共和国土地管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理法》（</w:t>
            </w:r>
            <w:r>
              <w:rPr>
                <w:rFonts w:ascii="Times New Roman" w:hAnsi="Times New Roman" w:eastAsia="Times New Roman" w:cs="Times New Roman"/>
                <w:spacing w:val="7"/>
                <w:sz w:val="18"/>
                <w:szCs w:val="18"/>
              </w:rPr>
              <w:t xml:space="preserve">2019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年修正）、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18"/>
                <w:szCs w:val="18"/>
              </w:rPr>
              <w:t>《中华人民共和国城乡规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划法》（</w:t>
            </w:r>
            <w:r>
              <w:rPr>
                <w:rFonts w:ascii="Times New Roman" w:hAnsi="Times New Roman" w:eastAsia="Times New Roman" w:cs="Times New Roman"/>
                <w:spacing w:val="8"/>
                <w:sz w:val="18"/>
                <w:szCs w:val="18"/>
              </w:rPr>
              <w:t xml:space="preserve">2019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年修正）</w:t>
            </w:r>
          </w:p>
        </w:tc>
        <w:tc>
          <w:tcPr>
            <w:tcW w:w="461" w:type="dxa"/>
            <w:vAlign w:val="top"/>
          </w:tcPr>
          <w:p>
            <w:pPr>
              <w:pStyle w:val="6"/>
              <w:spacing w:line="246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spacing w:before="52" w:line="255" w:lineRule="exact"/>
              <w:ind w:left="1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  <w:tc>
          <w:tcPr>
            <w:tcW w:w="489" w:type="dxa"/>
            <w:vAlign w:val="top"/>
          </w:tcPr>
          <w:p>
            <w:pPr>
              <w:pStyle w:val="6"/>
            </w:pPr>
          </w:p>
        </w:tc>
        <w:tc>
          <w:tcPr>
            <w:tcW w:w="448" w:type="dxa"/>
            <w:vAlign w:val="top"/>
          </w:tcPr>
          <w:p>
            <w:pPr>
              <w:pStyle w:val="6"/>
            </w:pPr>
          </w:p>
        </w:tc>
        <w:tc>
          <w:tcPr>
            <w:tcW w:w="529" w:type="dxa"/>
            <w:tcBorders>
              <w:right w:val="single" w:color="000000" w:sz="6" w:space="0"/>
            </w:tcBorders>
            <w:vAlign w:val="top"/>
          </w:tcPr>
          <w:p>
            <w:pPr>
              <w:pStyle w:val="6"/>
              <w:spacing w:line="246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spacing w:before="52" w:line="255" w:lineRule="exact"/>
              <w:ind w:left="21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7" w:hRule="atLeast"/>
        </w:trPr>
        <w:tc>
          <w:tcPr>
            <w:tcW w:w="481" w:type="dxa"/>
            <w:tcBorders>
              <w:left w:val="single" w:color="000000" w:sz="6" w:space="0"/>
              <w:bottom w:val="single" w:color="000000" w:sz="6" w:space="0"/>
            </w:tcBorders>
            <w:vAlign w:val="top"/>
          </w:tcPr>
          <w:p>
            <w:pPr>
              <w:pStyle w:val="6"/>
              <w:spacing w:line="247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pStyle w:val="6"/>
              <w:spacing w:line="248" w:lineRule="auto"/>
            </w:pPr>
          </w:p>
          <w:p>
            <w:pPr>
              <w:pStyle w:val="6"/>
              <w:spacing w:line="248" w:lineRule="auto"/>
            </w:pPr>
          </w:p>
          <w:p>
            <w:pPr>
              <w:pStyle w:val="6"/>
              <w:spacing w:line="248" w:lineRule="auto"/>
            </w:pPr>
          </w:p>
          <w:p>
            <w:pPr>
              <w:spacing w:before="52" w:line="196" w:lineRule="auto"/>
              <w:ind w:left="18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6</w:t>
            </w:r>
          </w:p>
        </w:tc>
        <w:tc>
          <w:tcPr>
            <w:tcW w:w="918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spacing w:before="59" w:line="223" w:lineRule="auto"/>
              <w:ind w:left="1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-1"/>
                <w:sz w:val="18"/>
                <w:szCs w:val="18"/>
              </w:rPr>
              <w:t>自然资源</w:t>
            </w:r>
          </w:p>
        </w:tc>
        <w:tc>
          <w:tcPr>
            <w:tcW w:w="1020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47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pStyle w:val="6"/>
              <w:spacing w:line="248" w:lineRule="auto"/>
            </w:pPr>
          </w:p>
          <w:p>
            <w:pPr>
              <w:pStyle w:val="6"/>
              <w:spacing w:line="248" w:lineRule="auto"/>
            </w:pPr>
          </w:p>
          <w:p>
            <w:pPr>
              <w:pStyle w:val="6"/>
              <w:spacing w:line="248" w:lineRule="auto"/>
            </w:pPr>
          </w:p>
          <w:p>
            <w:pPr>
              <w:spacing w:before="58" w:line="301" w:lineRule="auto"/>
              <w:ind w:left="9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-14"/>
                <w:sz w:val="18"/>
                <w:szCs w:val="18"/>
              </w:rPr>
              <w:t>对非法占用、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17"/>
                <w:w w:val="97"/>
                <w:sz w:val="18"/>
                <w:szCs w:val="18"/>
              </w:rPr>
              <w:t>破坏耕地、林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地行为的监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管执法</w:t>
            </w:r>
          </w:p>
        </w:tc>
        <w:tc>
          <w:tcPr>
            <w:tcW w:w="3957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46" w:lineRule="auto"/>
            </w:pPr>
          </w:p>
          <w:p>
            <w:pPr>
              <w:pStyle w:val="6"/>
              <w:spacing w:line="246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spacing w:before="59" w:line="293" w:lineRule="auto"/>
              <w:ind w:left="9" w:right="13" w:firstLine="44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KaiTi" w:hAnsi="KaiTi" w:eastAsia="KaiTi" w:cs="KaiTi"/>
                <w:b/>
                <w:bCs/>
                <w:spacing w:val="4"/>
                <w:sz w:val="18"/>
                <w:szCs w:val="18"/>
              </w:rPr>
              <w:t>自然资源部门：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负责对辖区内耕地利用情况开展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摸底排查，对发现或接到举报的非法占用、破坏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耕地、林地，连同有关材料移交相关执法机构依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法查处。</w:t>
            </w:r>
          </w:p>
        </w:tc>
        <w:tc>
          <w:tcPr>
            <w:tcW w:w="3454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47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pStyle w:val="6"/>
              <w:spacing w:line="248" w:lineRule="auto"/>
            </w:pPr>
          </w:p>
          <w:p>
            <w:pPr>
              <w:spacing w:before="59" w:line="299" w:lineRule="auto"/>
              <w:ind w:left="12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对辖区内非法占用、破坏耕地问题进行全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面排查，建立工作台账，发现违法违规行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为及时制止，并按规定时限上报有关部门，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协助做好执法相关工作。</w:t>
            </w:r>
          </w:p>
        </w:tc>
        <w:tc>
          <w:tcPr>
            <w:tcW w:w="2139" w:type="dxa"/>
            <w:tcBorders>
              <w:bottom w:val="single" w:color="000000" w:sz="6" w:space="0"/>
            </w:tcBorders>
            <w:vAlign w:val="top"/>
          </w:tcPr>
          <w:p>
            <w:pPr>
              <w:spacing w:before="43" w:line="284" w:lineRule="auto"/>
              <w:ind w:left="3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《中华人民共和国土地管  理法》（</w:t>
            </w:r>
            <w:r>
              <w:rPr>
                <w:rFonts w:ascii="Times New Roman" w:hAnsi="Times New Roman" w:eastAsia="Times New Roman" w:cs="Times New Roman"/>
                <w:spacing w:val="4"/>
                <w:sz w:val="18"/>
                <w:szCs w:val="18"/>
              </w:rPr>
              <w:t xml:space="preserve">2019 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年修正）、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《中华人民共和国城乡规  划法》（</w:t>
            </w:r>
            <w:r>
              <w:rPr>
                <w:rFonts w:ascii="Times New Roman" w:hAnsi="Times New Roman" w:eastAsia="Times New Roman" w:cs="Times New Roman"/>
                <w:spacing w:val="4"/>
                <w:sz w:val="18"/>
                <w:szCs w:val="18"/>
              </w:rPr>
              <w:t xml:space="preserve">2019 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年修正）、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 xml:space="preserve">《中华人民共和国土地管  </w:t>
            </w:r>
            <w:r>
              <w:rPr>
                <w:rFonts w:ascii="宋体" w:hAnsi="宋体" w:eastAsia="宋体" w:cs="宋体"/>
                <w:sz w:val="18"/>
                <w:szCs w:val="18"/>
              </w:rPr>
              <w:t>理法实施条例》（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 xml:space="preserve">2021 </w:t>
            </w:r>
            <w:r>
              <w:rPr>
                <w:rFonts w:ascii="宋体" w:hAnsi="宋体" w:eastAsia="宋体" w:cs="宋体"/>
                <w:sz w:val="18"/>
                <w:szCs w:val="18"/>
              </w:rPr>
              <w:t>年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 xml:space="preserve">  修订）、《基本农田保护  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>条例》（</w:t>
            </w: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 xml:space="preserve">2011 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>年修订）、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 xml:space="preserve">《国土资源部、最高人民  检察院、公安部关于国土  资源行政主管部门移送涉  嫌国土资源犯罪案件的若  </w:t>
            </w:r>
            <w:r>
              <w:rPr>
                <w:rFonts w:ascii="宋体" w:hAnsi="宋体" w:eastAsia="宋体" w:cs="宋体"/>
                <w:spacing w:val="-18"/>
                <w:sz w:val="18"/>
                <w:szCs w:val="18"/>
              </w:rPr>
              <w:t>干意见》（</w:t>
            </w:r>
            <w:r>
              <w:rPr>
                <w:rFonts w:ascii="宋体" w:hAnsi="宋体" w:eastAsia="宋体" w:cs="宋体"/>
                <w:spacing w:val="-3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18"/>
                <w:sz w:val="18"/>
                <w:szCs w:val="18"/>
              </w:rPr>
              <w:t>国土资发〔</w:t>
            </w:r>
            <w:r>
              <w:rPr>
                <w:rFonts w:ascii="Times New Roman" w:hAnsi="Times New Roman" w:eastAsia="Times New Roman" w:cs="Times New Roman"/>
                <w:spacing w:val="-18"/>
                <w:position w:val="-1"/>
                <w:sz w:val="18"/>
                <w:szCs w:val="18"/>
              </w:rPr>
              <w:t>2008</w:t>
            </w:r>
            <w:r>
              <w:rPr>
                <w:rFonts w:ascii="宋体" w:hAnsi="宋体" w:eastAsia="宋体" w:cs="宋体"/>
                <w:spacing w:val="-18"/>
                <w:sz w:val="18"/>
                <w:szCs w:val="18"/>
              </w:rPr>
              <w:t>〕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7"/>
                <w:position w:val="-1"/>
                <w:sz w:val="18"/>
                <w:szCs w:val="18"/>
              </w:rPr>
              <w:t xml:space="preserve">203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号）、《土地调查条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 xml:space="preserve">  例》（</w:t>
            </w: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 xml:space="preserve">2018 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>年修正）</w:t>
            </w:r>
          </w:p>
        </w:tc>
        <w:tc>
          <w:tcPr>
            <w:tcW w:w="461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73" w:lineRule="auto"/>
            </w:pPr>
          </w:p>
          <w:p>
            <w:pPr>
              <w:pStyle w:val="6"/>
              <w:spacing w:line="273" w:lineRule="auto"/>
            </w:pPr>
          </w:p>
          <w:p>
            <w:pPr>
              <w:pStyle w:val="6"/>
              <w:spacing w:line="273" w:lineRule="auto"/>
            </w:pPr>
          </w:p>
          <w:p>
            <w:pPr>
              <w:pStyle w:val="6"/>
              <w:spacing w:line="273" w:lineRule="auto"/>
            </w:pPr>
          </w:p>
          <w:p>
            <w:pPr>
              <w:pStyle w:val="6"/>
              <w:spacing w:line="273" w:lineRule="auto"/>
            </w:pPr>
          </w:p>
          <w:p>
            <w:pPr>
              <w:pStyle w:val="6"/>
              <w:spacing w:line="274" w:lineRule="auto"/>
            </w:pPr>
          </w:p>
          <w:p>
            <w:pPr>
              <w:pStyle w:val="6"/>
              <w:spacing w:line="274" w:lineRule="auto"/>
            </w:pPr>
          </w:p>
          <w:p>
            <w:pPr>
              <w:spacing w:before="51" w:line="256" w:lineRule="exact"/>
              <w:ind w:left="1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  <w:tc>
          <w:tcPr>
            <w:tcW w:w="489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448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529" w:type="dxa"/>
            <w:tcBorders>
              <w:bottom w:val="single" w:color="000000" w:sz="6" w:space="0"/>
              <w:right w:val="single" w:color="000000" w:sz="6" w:space="0"/>
            </w:tcBorders>
            <w:vAlign w:val="top"/>
          </w:tcPr>
          <w:p>
            <w:pPr>
              <w:pStyle w:val="6"/>
              <w:spacing w:line="273" w:lineRule="auto"/>
            </w:pPr>
          </w:p>
          <w:p>
            <w:pPr>
              <w:pStyle w:val="6"/>
              <w:spacing w:line="273" w:lineRule="auto"/>
            </w:pPr>
          </w:p>
          <w:p>
            <w:pPr>
              <w:pStyle w:val="6"/>
              <w:spacing w:line="273" w:lineRule="auto"/>
            </w:pPr>
          </w:p>
          <w:p>
            <w:pPr>
              <w:pStyle w:val="6"/>
              <w:spacing w:line="273" w:lineRule="auto"/>
            </w:pPr>
          </w:p>
          <w:p>
            <w:pPr>
              <w:pStyle w:val="6"/>
              <w:spacing w:line="273" w:lineRule="auto"/>
            </w:pPr>
          </w:p>
          <w:p>
            <w:pPr>
              <w:pStyle w:val="6"/>
              <w:spacing w:line="274" w:lineRule="auto"/>
            </w:pPr>
          </w:p>
          <w:p>
            <w:pPr>
              <w:pStyle w:val="6"/>
              <w:spacing w:line="274" w:lineRule="auto"/>
            </w:pPr>
          </w:p>
          <w:p>
            <w:pPr>
              <w:spacing w:before="51" w:line="256" w:lineRule="exact"/>
              <w:ind w:left="21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</w:tr>
    </w:tbl>
    <w:p>
      <w:pPr>
        <w:pStyle w:val="2"/>
      </w:pPr>
    </w:p>
    <w:p>
      <w:pPr>
        <w:sectPr>
          <w:headerReference r:id="rId31" w:type="default"/>
          <w:footerReference r:id="rId32" w:type="default"/>
          <w:pgSz w:w="16839" w:h="11906"/>
          <w:pgMar w:top="1854" w:right="1520" w:bottom="1445" w:left="1406" w:header="1433" w:footer="1243" w:gutter="0"/>
          <w:cols w:space="720" w:num="1"/>
        </w:sectPr>
      </w:pPr>
    </w:p>
    <w:p>
      <w:pPr>
        <w:spacing w:before="9"/>
      </w:pPr>
      <w:r>
        <w:drawing>
          <wp:anchor distT="0" distB="0" distL="0" distR="0" simplePos="0" relativeHeight="251711488" behindDoc="0" locked="0" layoutInCell="0" allowOverlap="1">
            <wp:simplePos x="0" y="0"/>
            <wp:positionH relativeFrom="page">
              <wp:posOffset>1057275</wp:posOffset>
            </wp:positionH>
            <wp:positionV relativeFrom="page">
              <wp:posOffset>1202690</wp:posOffset>
            </wp:positionV>
            <wp:extent cx="8568055" cy="7620"/>
            <wp:effectExtent l="0" t="0" r="0" b="0"/>
            <wp:wrapNone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8568054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5"/>
        <w:tblW w:w="13896" w:type="dxa"/>
        <w:tblInd w:w="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1"/>
        <w:gridCol w:w="918"/>
        <w:gridCol w:w="1020"/>
        <w:gridCol w:w="3957"/>
        <w:gridCol w:w="3454"/>
        <w:gridCol w:w="2139"/>
        <w:gridCol w:w="461"/>
        <w:gridCol w:w="489"/>
        <w:gridCol w:w="448"/>
        <w:gridCol w:w="52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481" w:type="dxa"/>
            <w:vMerge w:val="restart"/>
            <w:tcBorders>
              <w:top w:val="single" w:color="000000" w:sz="6" w:space="0"/>
              <w:left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7"/>
                <w:sz w:val="18"/>
                <w:szCs w:val="18"/>
              </w:rPr>
              <w:t>序号</w:t>
            </w:r>
          </w:p>
        </w:tc>
        <w:tc>
          <w:tcPr>
            <w:tcW w:w="918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7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8"/>
                <w:sz w:val="18"/>
                <w:szCs w:val="18"/>
              </w:rPr>
              <w:t>行业领域</w:t>
            </w:r>
          </w:p>
        </w:tc>
        <w:tc>
          <w:tcPr>
            <w:tcW w:w="1020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0" w:line="210" w:lineRule="auto"/>
              <w:ind w:left="12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7"/>
                <w:sz w:val="18"/>
                <w:szCs w:val="18"/>
              </w:rPr>
              <w:t>具体事项</w:t>
            </w:r>
          </w:p>
        </w:tc>
        <w:tc>
          <w:tcPr>
            <w:tcW w:w="3957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140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8"/>
                <w:sz w:val="18"/>
                <w:szCs w:val="18"/>
              </w:rPr>
              <w:t>县级部门职责</w:t>
            </w:r>
          </w:p>
        </w:tc>
        <w:tc>
          <w:tcPr>
            <w:tcW w:w="3454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136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5"/>
                <w:sz w:val="18"/>
                <w:szCs w:val="18"/>
              </w:rPr>
              <w:t>乡镇职责</w:t>
            </w:r>
          </w:p>
        </w:tc>
        <w:tc>
          <w:tcPr>
            <w:tcW w:w="2139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0" w:line="211" w:lineRule="auto"/>
              <w:ind w:left="22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8"/>
                <w:sz w:val="18"/>
                <w:szCs w:val="18"/>
              </w:rPr>
              <w:t>法律法规及文件依据</w:t>
            </w:r>
          </w:p>
        </w:tc>
        <w:tc>
          <w:tcPr>
            <w:tcW w:w="950" w:type="dxa"/>
            <w:gridSpan w:val="2"/>
            <w:tcBorders>
              <w:top w:val="single" w:color="000000" w:sz="6" w:space="0"/>
            </w:tcBorders>
            <w:vAlign w:val="top"/>
          </w:tcPr>
          <w:p>
            <w:pPr>
              <w:spacing w:before="62" w:line="206" w:lineRule="auto"/>
              <w:ind w:left="10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6"/>
                <w:sz w:val="18"/>
                <w:szCs w:val="18"/>
              </w:rPr>
              <w:t>主体责任</w:t>
            </w:r>
          </w:p>
        </w:tc>
        <w:tc>
          <w:tcPr>
            <w:tcW w:w="977" w:type="dxa"/>
            <w:gridSpan w:val="2"/>
            <w:tcBorders>
              <w:top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62" w:line="206" w:lineRule="auto"/>
              <w:ind w:left="11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6"/>
                <w:sz w:val="18"/>
                <w:szCs w:val="18"/>
              </w:rPr>
              <w:t>配合责任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481" w:type="dxa"/>
            <w:vMerge w:val="continue"/>
            <w:tcBorders>
              <w:top w:val="nil"/>
              <w:left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918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020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3957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3454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2139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461" w:type="dxa"/>
            <w:vAlign w:val="top"/>
          </w:tcPr>
          <w:p>
            <w:pPr>
              <w:spacing w:before="43" w:line="195" w:lineRule="auto"/>
              <w:ind w:left="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4"/>
                <w:sz w:val="18"/>
                <w:szCs w:val="18"/>
              </w:rPr>
              <w:t>部门</w:t>
            </w:r>
          </w:p>
        </w:tc>
        <w:tc>
          <w:tcPr>
            <w:tcW w:w="489" w:type="dxa"/>
            <w:vAlign w:val="top"/>
          </w:tcPr>
          <w:p>
            <w:pPr>
              <w:spacing w:before="43" w:line="195" w:lineRule="auto"/>
              <w:ind w:left="7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乡镇</w:t>
            </w:r>
          </w:p>
        </w:tc>
        <w:tc>
          <w:tcPr>
            <w:tcW w:w="448" w:type="dxa"/>
            <w:vAlign w:val="top"/>
          </w:tcPr>
          <w:p>
            <w:pPr>
              <w:spacing w:before="43" w:line="195" w:lineRule="auto"/>
              <w:ind w:left="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4"/>
                <w:sz w:val="18"/>
                <w:szCs w:val="18"/>
              </w:rPr>
              <w:t>部门</w:t>
            </w:r>
          </w:p>
        </w:tc>
        <w:tc>
          <w:tcPr>
            <w:tcW w:w="529" w:type="dxa"/>
            <w:tcBorders>
              <w:right w:val="single" w:color="000000" w:sz="6" w:space="0"/>
            </w:tcBorders>
            <w:vAlign w:val="top"/>
          </w:tcPr>
          <w:p>
            <w:pPr>
              <w:spacing w:before="43" w:line="195" w:lineRule="auto"/>
              <w:ind w:left="9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乡镇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0" w:hRule="atLeast"/>
        </w:trPr>
        <w:tc>
          <w:tcPr>
            <w:tcW w:w="481" w:type="dxa"/>
            <w:tcBorders>
              <w:left w:val="single" w:color="000000" w:sz="6" w:space="0"/>
            </w:tcBorders>
            <w:vAlign w:val="top"/>
          </w:tcPr>
          <w:p>
            <w:pPr>
              <w:pStyle w:val="6"/>
              <w:spacing w:line="246" w:lineRule="auto"/>
            </w:pPr>
          </w:p>
          <w:p>
            <w:pPr>
              <w:pStyle w:val="6"/>
              <w:spacing w:line="246" w:lineRule="auto"/>
            </w:pPr>
          </w:p>
          <w:p>
            <w:pPr>
              <w:pStyle w:val="6"/>
              <w:spacing w:line="246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spacing w:before="51" w:line="193" w:lineRule="auto"/>
              <w:ind w:left="18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7</w:t>
            </w:r>
          </w:p>
        </w:tc>
        <w:tc>
          <w:tcPr>
            <w:tcW w:w="918" w:type="dxa"/>
            <w:vAlign w:val="top"/>
          </w:tcPr>
          <w:p>
            <w:pPr>
              <w:pStyle w:val="6"/>
              <w:spacing w:line="295" w:lineRule="auto"/>
            </w:pPr>
          </w:p>
          <w:p>
            <w:pPr>
              <w:pStyle w:val="6"/>
              <w:spacing w:line="295" w:lineRule="auto"/>
            </w:pPr>
          </w:p>
          <w:p>
            <w:pPr>
              <w:pStyle w:val="6"/>
              <w:spacing w:line="295" w:lineRule="auto"/>
            </w:pPr>
          </w:p>
          <w:p>
            <w:pPr>
              <w:pStyle w:val="6"/>
              <w:spacing w:line="296" w:lineRule="auto"/>
            </w:pPr>
          </w:p>
          <w:p>
            <w:pPr>
              <w:spacing w:before="58" w:line="223" w:lineRule="auto"/>
              <w:ind w:left="1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-1"/>
                <w:sz w:val="18"/>
                <w:szCs w:val="18"/>
              </w:rPr>
              <w:t>自然资源</w:t>
            </w:r>
          </w:p>
        </w:tc>
        <w:tc>
          <w:tcPr>
            <w:tcW w:w="1020" w:type="dxa"/>
            <w:vAlign w:val="top"/>
          </w:tcPr>
          <w:p>
            <w:pPr>
              <w:pStyle w:val="6"/>
              <w:spacing w:line="295" w:lineRule="auto"/>
            </w:pPr>
          </w:p>
          <w:p>
            <w:pPr>
              <w:pStyle w:val="6"/>
              <w:spacing w:line="295" w:lineRule="auto"/>
            </w:pPr>
          </w:p>
          <w:p>
            <w:pPr>
              <w:pStyle w:val="6"/>
              <w:spacing w:line="296" w:lineRule="auto"/>
            </w:pPr>
          </w:p>
          <w:p>
            <w:pPr>
              <w:spacing w:before="59" w:line="299" w:lineRule="auto"/>
              <w:ind w:left="10" w:right="16" w:hanging="1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对非法采砂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违法行为监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管执法</w:t>
            </w:r>
          </w:p>
        </w:tc>
        <w:tc>
          <w:tcPr>
            <w:tcW w:w="3957" w:type="dxa"/>
            <w:vAlign w:val="top"/>
          </w:tcPr>
          <w:p>
            <w:pPr>
              <w:spacing w:before="48" w:line="301" w:lineRule="auto"/>
              <w:ind w:left="9" w:firstLine="9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KaiTi" w:hAnsi="KaiTi" w:eastAsia="KaiTi" w:cs="KaiTi"/>
                <w:b/>
                <w:bCs/>
                <w:spacing w:val="4"/>
                <w:sz w:val="18"/>
                <w:szCs w:val="18"/>
              </w:rPr>
              <w:t>水利、自然资源、交通运输等部门：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按照职责分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 xml:space="preserve">工对河道非法采砂进行监督管理，建立协同配合 机制，对是否存在禁采区、禁采期内采砂，未取 得河道采砂许可证、采矿许可证，未按照河道采 砂许可证、采矿许可证规定的范围和作业方式采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砂，危害防洪安全、公共安全，破坏环境资源，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 xml:space="preserve">影响通航等行为进行审查认定，对初步确定违法 的由相关执法部门依法依规查处，并将情况通报 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乡镇。</w:t>
            </w:r>
          </w:p>
        </w:tc>
        <w:tc>
          <w:tcPr>
            <w:tcW w:w="3454" w:type="dxa"/>
            <w:vAlign w:val="top"/>
          </w:tcPr>
          <w:p>
            <w:pPr>
              <w:pStyle w:val="6"/>
              <w:spacing w:line="291" w:lineRule="auto"/>
            </w:pPr>
          </w:p>
          <w:p>
            <w:pPr>
              <w:pStyle w:val="6"/>
              <w:spacing w:line="291" w:lineRule="auto"/>
            </w:pPr>
          </w:p>
          <w:p>
            <w:pPr>
              <w:spacing w:before="59" w:line="302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对辖区内河道采砂进行巡查并做好记录；</w:t>
            </w:r>
            <w:r>
              <w:rPr>
                <w:rFonts w:ascii="宋体" w:hAnsi="宋体" w:eastAsia="宋体" w:cs="宋体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发现或收到非法采砂违法线索后，进行初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步核实并及时制止，按规定时限上报有关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z w:val="18"/>
                <w:szCs w:val="18"/>
              </w:rPr>
              <w:t>部门处理，并配合做好执法相关现场确认、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秩序维护等工作。</w:t>
            </w:r>
          </w:p>
        </w:tc>
        <w:tc>
          <w:tcPr>
            <w:tcW w:w="2139" w:type="dxa"/>
            <w:vAlign w:val="top"/>
          </w:tcPr>
          <w:p>
            <w:pPr>
              <w:pStyle w:val="6"/>
              <w:spacing w:line="282" w:lineRule="auto"/>
            </w:pPr>
          </w:p>
          <w:p>
            <w:pPr>
              <w:spacing w:before="59" w:line="302" w:lineRule="auto"/>
              <w:ind w:left="16" w:right="6" w:hanging="13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2"/>
                <w:sz w:val="18"/>
                <w:szCs w:val="18"/>
              </w:rPr>
              <w:t>《水利部关于河道采砂管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1"/>
                <w:sz w:val="18"/>
                <w:szCs w:val="18"/>
              </w:rPr>
              <w:t>理工作指导意见》（水河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湖〔</w:t>
            </w:r>
            <w:r>
              <w:rPr>
                <w:rFonts w:ascii="Times New Roman" w:hAnsi="Times New Roman" w:eastAsia="Times New Roman" w:cs="Times New Roman"/>
                <w:spacing w:val="5"/>
                <w:sz w:val="18"/>
                <w:szCs w:val="18"/>
              </w:rPr>
              <w:t>2019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〕</w:t>
            </w:r>
            <w:r>
              <w:rPr>
                <w:rFonts w:ascii="Times New Roman" w:hAnsi="Times New Roman" w:eastAsia="Times New Roman" w:cs="Times New Roman"/>
                <w:spacing w:val="5"/>
                <w:sz w:val="18"/>
                <w:szCs w:val="18"/>
              </w:rPr>
              <w:t xml:space="preserve">58 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号）、《中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18"/>
                <w:szCs w:val="18"/>
              </w:rPr>
              <w:t>华人民共和国水法》（</w:t>
            </w: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2016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1"/>
                <w:sz w:val="18"/>
                <w:szCs w:val="18"/>
              </w:rPr>
              <w:t>年修正）、《</w:t>
            </w:r>
            <w:r>
              <w:rPr>
                <w:rFonts w:hint="eastAsia" w:ascii="宋体" w:hAnsi="宋体" w:eastAsia="宋体" w:cs="宋体"/>
                <w:spacing w:val="11"/>
                <w:sz w:val="18"/>
                <w:szCs w:val="18"/>
                <w:lang w:eastAsia="zh-CN"/>
              </w:rPr>
              <w:t>中华人民共和国</w:t>
            </w:r>
            <w:r>
              <w:rPr>
                <w:rFonts w:ascii="宋体" w:hAnsi="宋体" w:eastAsia="宋体" w:cs="宋体"/>
                <w:spacing w:val="-4"/>
                <w:sz w:val="18"/>
                <w:szCs w:val="18"/>
              </w:rPr>
              <w:t>河道管理条例》（</w:t>
            </w: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2018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年修订）</w:t>
            </w:r>
          </w:p>
        </w:tc>
        <w:tc>
          <w:tcPr>
            <w:tcW w:w="461" w:type="dxa"/>
            <w:vAlign w:val="top"/>
          </w:tcPr>
          <w:p>
            <w:pPr>
              <w:pStyle w:val="6"/>
              <w:spacing w:line="290" w:lineRule="auto"/>
            </w:pPr>
          </w:p>
          <w:p>
            <w:pPr>
              <w:pStyle w:val="6"/>
              <w:spacing w:line="290" w:lineRule="auto"/>
            </w:pPr>
          </w:p>
          <w:p>
            <w:pPr>
              <w:pStyle w:val="6"/>
              <w:spacing w:line="291" w:lineRule="auto"/>
            </w:pPr>
          </w:p>
          <w:p>
            <w:pPr>
              <w:pStyle w:val="6"/>
              <w:spacing w:line="291" w:lineRule="auto"/>
            </w:pPr>
          </w:p>
          <w:p>
            <w:pPr>
              <w:spacing w:before="52" w:line="255" w:lineRule="exact"/>
              <w:ind w:left="1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  <w:tc>
          <w:tcPr>
            <w:tcW w:w="489" w:type="dxa"/>
            <w:vAlign w:val="top"/>
          </w:tcPr>
          <w:p>
            <w:pPr>
              <w:pStyle w:val="6"/>
            </w:pPr>
          </w:p>
        </w:tc>
        <w:tc>
          <w:tcPr>
            <w:tcW w:w="448" w:type="dxa"/>
            <w:vAlign w:val="top"/>
          </w:tcPr>
          <w:p>
            <w:pPr>
              <w:pStyle w:val="6"/>
            </w:pPr>
          </w:p>
        </w:tc>
        <w:tc>
          <w:tcPr>
            <w:tcW w:w="529" w:type="dxa"/>
            <w:tcBorders>
              <w:right w:val="single" w:color="000000" w:sz="6" w:space="0"/>
            </w:tcBorders>
            <w:vAlign w:val="top"/>
          </w:tcPr>
          <w:p>
            <w:pPr>
              <w:pStyle w:val="6"/>
              <w:spacing w:line="290" w:lineRule="auto"/>
            </w:pPr>
          </w:p>
          <w:p>
            <w:pPr>
              <w:pStyle w:val="6"/>
              <w:spacing w:line="290" w:lineRule="auto"/>
            </w:pPr>
          </w:p>
          <w:p>
            <w:pPr>
              <w:pStyle w:val="6"/>
              <w:spacing w:line="291" w:lineRule="auto"/>
            </w:pPr>
          </w:p>
          <w:p>
            <w:pPr>
              <w:pStyle w:val="6"/>
              <w:spacing w:line="291" w:lineRule="auto"/>
            </w:pPr>
          </w:p>
          <w:p>
            <w:pPr>
              <w:spacing w:before="52" w:line="255" w:lineRule="exact"/>
              <w:ind w:left="21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4" w:hRule="atLeast"/>
        </w:trPr>
        <w:tc>
          <w:tcPr>
            <w:tcW w:w="481" w:type="dxa"/>
            <w:tcBorders>
              <w:left w:val="single" w:color="000000" w:sz="6" w:space="0"/>
            </w:tcBorders>
            <w:vAlign w:val="top"/>
          </w:tcPr>
          <w:p>
            <w:pPr>
              <w:pStyle w:val="6"/>
              <w:spacing w:line="266" w:lineRule="auto"/>
            </w:pPr>
          </w:p>
          <w:p>
            <w:pPr>
              <w:pStyle w:val="6"/>
              <w:spacing w:line="266" w:lineRule="auto"/>
            </w:pPr>
          </w:p>
          <w:p>
            <w:pPr>
              <w:spacing w:before="52" w:line="196" w:lineRule="auto"/>
              <w:ind w:left="19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8</w:t>
            </w:r>
          </w:p>
        </w:tc>
        <w:tc>
          <w:tcPr>
            <w:tcW w:w="918" w:type="dxa"/>
            <w:vAlign w:val="top"/>
          </w:tcPr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spacing w:before="58" w:line="223" w:lineRule="auto"/>
              <w:ind w:left="1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-1"/>
                <w:sz w:val="18"/>
                <w:szCs w:val="18"/>
              </w:rPr>
              <w:t>自然资源</w:t>
            </w:r>
          </w:p>
        </w:tc>
        <w:tc>
          <w:tcPr>
            <w:tcW w:w="1020" w:type="dxa"/>
            <w:vAlign w:val="top"/>
          </w:tcPr>
          <w:p>
            <w:pPr>
              <w:spacing w:before="247" w:line="299" w:lineRule="auto"/>
              <w:ind w:left="9" w:right="16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对非法采矿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行为的监管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执法</w:t>
            </w:r>
          </w:p>
        </w:tc>
        <w:tc>
          <w:tcPr>
            <w:tcW w:w="3957" w:type="dxa"/>
            <w:vAlign w:val="top"/>
          </w:tcPr>
          <w:p>
            <w:pPr>
              <w:spacing w:before="94" w:line="294" w:lineRule="auto"/>
              <w:ind w:left="7" w:right="13" w:firstLine="46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KaiTi" w:hAnsi="KaiTi" w:eastAsia="KaiTi" w:cs="KaiTi"/>
                <w:b/>
                <w:bCs/>
                <w:spacing w:val="4"/>
                <w:sz w:val="18"/>
                <w:szCs w:val="18"/>
              </w:rPr>
              <w:t>自然资源部门：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负责对非法采矿进行巡查和监督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管理，对疑似违法行为或线索进行审查认定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；确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认违法行为后，连同相关材料移交相关执法机构</w:t>
            </w:r>
            <w:r>
              <w:rPr>
                <w:rFonts w:ascii="宋体" w:hAnsi="宋体" w:eastAsia="宋体" w:cs="宋体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处理。</w:t>
            </w:r>
          </w:p>
        </w:tc>
        <w:tc>
          <w:tcPr>
            <w:tcW w:w="3454" w:type="dxa"/>
            <w:vAlign w:val="top"/>
          </w:tcPr>
          <w:p>
            <w:pPr>
              <w:spacing w:before="96" w:line="300" w:lineRule="auto"/>
              <w:ind w:left="12" w:right="11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21"/>
                <w:sz w:val="18"/>
                <w:szCs w:val="18"/>
              </w:rPr>
              <w:t>对辖区矿产资源开展巡查和宣传教育工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作；发现违法线索进行初步核实，按规定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时限上报有关部门处理，配合做好执法相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关现场确认、秩序维护等工作。</w:t>
            </w:r>
          </w:p>
        </w:tc>
        <w:tc>
          <w:tcPr>
            <w:tcW w:w="2139" w:type="dxa"/>
            <w:vAlign w:val="top"/>
          </w:tcPr>
          <w:p>
            <w:pPr>
              <w:pStyle w:val="6"/>
              <w:spacing w:line="332" w:lineRule="auto"/>
            </w:pPr>
          </w:p>
          <w:p>
            <w:pPr>
              <w:spacing w:before="58" w:line="288" w:lineRule="auto"/>
              <w:ind w:left="20" w:right="7" w:hanging="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2"/>
                <w:sz w:val="18"/>
                <w:szCs w:val="18"/>
              </w:rPr>
              <w:t>《中华人民共和国矿产资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源法》（</w:t>
            </w:r>
            <w:r>
              <w:rPr>
                <w:rFonts w:ascii="Times New Roman" w:hAnsi="Times New Roman" w:eastAsia="Times New Roman" w:cs="Times New Roman"/>
                <w:spacing w:val="7"/>
                <w:sz w:val="18"/>
                <w:szCs w:val="18"/>
              </w:rPr>
              <w:t xml:space="preserve">2009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年修正）</w:t>
            </w:r>
          </w:p>
        </w:tc>
        <w:tc>
          <w:tcPr>
            <w:tcW w:w="461" w:type="dxa"/>
            <w:vAlign w:val="top"/>
          </w:tcPr>
          <w:p>
            <w:pPr>
              <w:pStyle w:val="6"/>
              <w:spacing w:line="465" w:lineRule="auto"/>
            </w:pPr>
          </w:p>
          <w:p>
            <w:pPr>
              <w:spacing w:before="52" w:line="256" w:lineRule="exact"/>
              <w:ind w:left="1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  <w:tc>
          <w:tcPr>
            <w:tcW w:w="489" w:type="dxa"/>
            <w:vAlign w:val="top"/>
          </w:tcPr>
          <w:p>
            <w:pPr>
              <w:pStyle w:val="6"/>
            </w:pPr>
          </w:p>
        </w:tc>
        <w:tc>
          <w:tcPr>
            <w:tcW w:w="448" w:type="dxa"/>
            <w:vAlign w:val="top"/>
          </w:tcPr>
          <w:p>
            <w:pPr>
              <w:pStyle w:val="6"/>
            </w:pPr>
          </w:p>
        </w:tc>
        <w:tc>
          <w:tcPr>
            <w:tcW w:w="529" w:type="dxa"/>
            <w:tcBorders>
              <w:right w:val="single" w:color="000000" w:sz="6" w:space="0"/>
            </w:tcBorders>
            <w:vAlign w:val="top"/>
          </w:tcPr>
          <w:p>
            <w:pPr>
              <w:pStyle w:val="6"/>
              <w:spacing w:line="465" w:lineRule="auto"/>
            </w:pPr>
          </w:p>
          <w:p>
            <w:pPr>
              <w:spacing w:before="52" w:line="256" w:lineRule="exact"/>
              <w:ind w:left="21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9" w:hRule="atLeast"/>
        </w:trPr>
        <w:tc>
          <w:tcPr>
            <w:tcW w:w="481" w:type="dxa"/>
            <w:tcBorders>
              <w:left w:val="single" w:color="000000" w:sz="6" w:space="0"/>
              <w:bottom w:val="single" w:color="000000" w:sz="6" w:space="0"/>
            </w:tcBorders>
            <w:vAlign w:val="top"/>
          </w:tcPr>
          <w:p>
            <w:pPr>
              <w:pStyle w:val="6"/>
              <w:spacing w:line="255" w:lineRule="auto"/>
            </w:pPr>
          </w:p>
          <w:p>
            <w:pPr>
              <w:pStyle w:val="6"/>
              <w:spacing w:line="255" w:lineRule="auto"/>
            </w:pPr>
          </w:p>
          <w:p>
            <w:pPr>
              <w:pStyle w:val="6"/>
              <w:spacing w:line="255" w:lineRule="auto"/>
            </w:pPr>
          </w:p>
          <w:p>
            <w:pPr>
              <w:pStyle w:val="6"/>
              <w:spacing w:line="256" w:lineRule="auto"/>
            </w:pPr>
          </w:p>
          <w:p>
            <w:pPr>
              <w:pStyle w:val="6"/>
              <w:spacing w:line="256" w:lineRule="auto"/>
            </w:pPr>
          </w:p>
          <w:p>
            <w:pPr>
              <w:pStyle w:val="6"/>
              <w:spacing w:line="256" w:lineRule="auto"/>
            </w:pPr>
          </w:p>
          <w:p>
            <w:pPr>
              <w:spacing w:before="52" w:line="196" w:lineRule="auto"/>
              <w:ind w:left="18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9</w:t>
            </w:r>
          </w:p>
        </w:tc>
        <w:tc>
          <w:tcPr>
            <w:tcW w:w="918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47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pStyle w:val="6"/>
              <w:spacing w:line="248" w:lineRule="auto"/>
            </w:pPr>
          </w:p>
          <w:p>
            <w:pPr>
              <w:pStyle w:val="6"/>
              <w:spacing w:line="248" w:lineRule="auto"/>
            </w:pPr>
          </w:p>
          <w:p>
            <w:pPr>
              <w:pStyle w:val="6"/>
              <w:spacing w:line="248" w:lineRule="auto"/>
            </w:pPr>
          </w:p>
          <w:p>
            <w:pPr>
              <w:spacing w:before="58" w:line="223" w:lineRule="auto"/>
              <w:ind w:left="1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-1"/>
                <w:sz w:val="18"/>
                <w:szCs w:val="18"/>
              </w:rPr>
              <w:t>自然资源</w:t>
            </w:r>
          </w:p>
        </w:tc>
        <w:tc>
          <w:tcPr>
            <w:tcW w:w="1020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97" w:lineRule="auto"/>
            </w:pPr>
          </w:p>
          <w:p>
            <w:pPr>
              <w:pStyle w:val="6"/>
              <w:spacing w:line="297" w:lineRule="auto"/>
            </w:pPr>
          </w:p>
          <w:p>
            <w:pPr>
              <w:pStyle w:val="6"/>
              <w:spacing w:line="297" w:lineRule="auto"/>
            </w:pPr>
          </w:p>
          <w:p>
            <w:pPr>
              <w:pStyle w:val="6"/>
              <w:spacing w:line="297" w:lineRule="auto"/>
            </w:pPr>
          </w:p>
          <w:p>
            <w:pPr>
              <w:spacing w:before="59" w:line="295" w:lineRule="auto"/>
              <w:ind w:left="10" w:right="16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森林草原火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灾隐患排查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和火灾扑救</w:t>
            </w:r>
          </w:p>
        </w:tc>
        <w:tc>
          <w:tcPr>
            <w:tcW w:w="3957" w:type="dxa"/>
            <w:tcBorders>
              <w:bottom w:val="single" w:color="000000" w:sz="6" w:space="0"/>
            </w:tcBorders>
            <w:vAlign w:val="top"/>
          </w:tcPr>
          <w:p>
            <w:pPr>
              <w:spacing w:before="50" w:line="301" w:lineRule="auto"/>
              <w:ind w:left="12" w:right="13" w:firstLine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KaiTi" w:hAnsi="KaiTi" w:eastAsia="KaiTi" w:cs="KaiTi"/>
                <w:b/>
                <w:bCs/>
                <w:spacing w:val="5"/>
                <w:sz w:val="18"/>
                <w:szCs w:val="18"/>
              </w:rPr>
              <w:t>林业和草原部门：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按照职责分工负责县域内森林</w:t>
            </w:r>
            <w:r>
              <w:rPr>
                <w:rFonts w:ascii="宋体" w:hAnsi="宋体" w:eastAsia="宋体" w:cs="宋体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草原火灾预防，开展防火巡护、火源管理、日常</w:t>
            </w:r>
            <w:r>
              <w:rPr>
                <w:rFonts w:ascii="宋体" w:hAnsi="宋体" w:eastAsia="宋体" w:cs="宋体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检查、宣传教育、防火设施建设和火情早期处理</w:t>
            </w:r>
            <w:r>
              <w:rPr>
                <w:rFonts w:ascii="宋体" w:hAnsi="宋体" w:eastAsia="宋体" w:cs="宋体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等工作，发现问题下达森林草原火灾隐患整改通</w:t>
            </w:r>
            <w:r>
              <w:rPr>
                <w:rFonts w:ascii="宋体" w:hAnsi="宋体" w:eastAsia="宋体" w:cs="宋体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知书，责令限期整改、消除隐患。</w:t>
            </w:r>
          </w:p>
          <w:p>
            <w:pPr>
              <w:spacing w:before="33" w:line="279" w:lineRule="auto"/>
              <w:ind w:left="11" w:right="13" w:firstLine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KaiTi" w:hAnsi="KaiTi" w:eastAsia="KaiTi" w:cs="KaiTi"/>
                <w:b/>
                <w:bCs/>
                <w:spacing w:val="6"/>
                <w:sz w:val="18"/>
                <w:szCs w:val="18"/>
              </w:rPr>
              <w:t>应急管理部门：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按照分级负责原则，指导森林草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原火灾处置工作。</w:t>
            </w:r>
          </w:p>
          <w:p>
            <w:pPr>
              <w:spacing w:before="52" w:line="295" w:lineRule="auto"/>
              <w:ind w:left="11" w:right="5" w:firstLine="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KaiTi" w:hAnsi="KaiTi" w:eastAsia="KaiTi" w:cs="KaiTi"/>
                <w:b/>
                <w:bCs/>
                <w:spacing w:val="4"/>
                <w:sz w:val="18"/>
                <w:szCs w:val="18"/>
              </w:rPr>
              <w:t>国有林场、景区管理机构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：负责本辖区森林草原</w:t>
            </w:r>
            <w:r>
              <w:rPr>
                <w:rFonts w:ascii="宋体" w:hAnsi="宋体" w:eastAsia="宋体" w:cs="宋体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8"/>
                <w:szCs w:val="18"/>
              </w:rPr>
              <w:t>防火的宣传教育，组建队伍进行林场巡查，加强火</w:t>
            </w:r>
            <w:r>
              <w:rPr>
                <w:rFonts w:ascii="宋体" w:hAnsi="宋体" w:eastAsia="宋体" w:cs="宋体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8"/>
                <w:szCs w:val="18"/>
              </w:rPr>
              <w:t>种、火源的管理，定期进行巡查及隐患排查，发现</w:t>
            </w:r>
            <w:r>
              <w:rPr>
                <w:rFonts w:ascii="宋体" w:hAnsi="宋体" w:eastAsia="宋体" w:cs="宋体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</w:rPr>
              <w:t>或接到群众报告火情后，立即组织扑救并上报。</w:t>
            </w:r>
          </w:p>
        </w:tc>
        <w:tc>
          <w:tcPr>
            <w:tcW w:w="3454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45" w:lineRule="auto"/>
            </w:pPr>
          </w:p>
          <w:p>
            <w:pPr>
              <w:pStyle w:val="6"/>
              <w:spacing w:line="245" w:lineRule="auto"/>
            </w:pPr>
          </w:p>
          <w:p>
            <w:pPr>
              <w:pStyle w:val="6"/>
              <w:spacing w:line="246" w:lineRule="auto"/>
            </w:pPr>
          </w:p>
          <w:p>
            <w:pPr>
              <w:spacing w:before="58" w:line="303" w:lineRule="auto"/>
              <w:ind w:left="12" w:right="11" w:firstLine="5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负责辖区林草防火的宣传教育，组织参加</w:t>
            </w:r>
            <w:r>
              <w:rPr>
                <w:rFonts w:ascii="宋体" w:hAnsi="宋体" w:eastAsia="宋体" w:cs="宋体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防灭火知识培训；对辖区森林草原防火区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进行巡查，发现或接到群众举报火灾隐患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及时消除，出现火情第一时间上报有关部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门，并配合做好火灾初级援救、疏散人群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等工作。</w:t>
            </w:r>
          </w:p>
        </w:tc>
        <w:tc>
          <w:tcPr>
            <w:tcW w:w="2139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89" w:lineRule="auto"/>
            </w:pPr>
          </w:p>
          <w:p>
            <w:pPr>
              <w:spacing w:before="58" w:line="306" w:lineRule="auto"/>
              <w:ind w:left="13" w:right="7" w:hanging="10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23"/>
                <w:sz w:val="18"/>
                <w:szCs w:val="18"/>
              </w:rPr>
              <w:t>《</w:t>
            </w:r>
            <w:r>
              <w:rPr>
                <w:rFonts w:ascii="宋体" w:hAnsi="宋体" w:eastAsia="宋体" w:cs="宋体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23"/>
                <w:sz w:val="18"/>
                <w:szCs w:val="18"/>
              </w:rPr>
              <w:t>中华人民共和国消防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18"/>
                <w:szCs w:val="18"/>
              </w:rPr>
              <w:t>法》（</w:t>
            </w:r>
            <w:r>
              <w:rPr>
                <w:rFonts w:ascii="Times New Roman" w:hAnsi="Times New Roman" w:eastAsia="Times New Roman" w:cs="Times New Roman"/>
                <w:spacing w:val="-7"/>
                <w:position w:val="-1"/>
                <w:sz w:val="18"/>
                <w:szCs w:val="18"/>
              </w:rPr>
              <w:t xml:space="preserve">2021 </w:t>
            </w:r>
            <w:r>
              <w:rPr>
                <w:rFonts w:ascii="宋体" w:hAnsi="宋体" w:eastAsia="宋体" w:cs="宋体"/>
                <w:spacing w:val="-7"/>
                <w:sz w:val="18"/>
                <w:szCs w:val="18"/>
              </w:rPr>
              <w:t>年修正）、《森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林防火条例》（</w:t>
            </w:r>
            <w:r>
              <w:rPr>
                <w:rFonts w:ascii="Times New Roman" w:hAnsi="Times New Roman" w:eastAsia="Times New Roman" w:cs="Times New Roman"/>
                <w:spacing w:val="5"/>
                <w:sz w:val="18"/>
                <w:szCs w:val="18"/>
              </w:rPr>
              <w:t xml:space="preserve">2008 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年修</w:t>
            </w:r>
            <w:r>
              <w:rPr>
                <w:rFonts w:ascii="宋体" w:hAnsi="宋体" w:eastAsia="宋体" w:cs="宋体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订）、《</w:t>
            </w:r>
            <w:r>
              <w:rPr>
                <w:rFonts w:ascii="宋体" w:hAnsi="宋体" w:eastAsia="宋体" w:cs="宋体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自治区党委办公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厅 人民政府办公厅印发</w:t>
            </w:r>
            <w:r>
              <w:rPr>
                <w:rFonts w:ascii="Times New Roman" w:hAnsi="Times New Roman" w:eastAsia="Times New Roman" w:cs="Times New Roman"/>
                <w:spacing w:val="9"/>
                <w:position w:val="-1"/>
                <w:sz w:val="18"/>
                <w:szCs w:val="18"/>
              </w:rPr>
              <w:t>&lt;</w:t>
            </w:r>
            <w:r>
              <w:rPr>
                <w:rFonts w:ascii="Times New Roman" w:hAnsi="Times New Roman" w:eastAsia="Times New Roman" w:cs="Times New Roman"/>
                <w:spacing w:val="5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1"/>
                <w:sz w:val="18"/>
                <w:szCs w:val="18"/>
              </w:rPr>
              <w:t>关于全面加强新形势下森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1"/>
                <w:sz w:val="18"/>
                <w:szCs w:val="18"/>
              </w:rPr>
              <w:t>林草原防灭火工作的实施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意见</w:t>
            </w:r>
            <w:r>
              <w:rPr>
                <w:rFonts w:ascii="Times New Roman" w:hAnsi="Times New Roman" w:eastAsia="Times New Roman" w:cs="Times New Roman"/>
                <w:spacing w:val="9"/>
                <w:position w:val="-1"/>
                <w:sz w:val="18"/>
                <w:szCs w:val="18"/>
              </w:rPr>
              <w:t>&gt;</w:t>
            </w:r>
            <w:r>
              <w:rPr>
                <w:rFonts w:ascii="Times New Roman" w:hAnsi="Times New Roman" w:eastAsia="Times New Roman" w:cs="Times New Roman"/>
                <w:spacing w:val="-15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的通知》（</w:t>
            </w:r>
            <w:r>
              <w:rPr>
                <w:rFonts w:ascii="宋体" w:hAnsi="宋体" w:eastAsia="宋体" w:cs="宋体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宁党办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〔</w:t>
            </w:r>
            <w:r>
              <w:rPr>
                <w:rFonts w:ascii="Times New Roman" w:hAnsi="Times New Roman" w:eastAsia="Times New Roman" w:cs="Times New Roman"/>
                <w:spacing w:val="6"/>
                <w:sz w:val="18"/>
                <w:szCs w:val="18"/>
              </w:rPr>
              <w:t>2023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〕</w:t>
            </w:r>
            <w:r>
              <w:rPr>
                <w:rFonts w:ascii="Times New Roman" w:hAnsi="Times New Roman" w:eastAsia="Times New Roman" w:cs="Times New Roman"/>
                <w:spacing w:val="6"/>
                <w:sz w:val="18"/>
                <w:szCs w:val="18"/>
              </w:rPr>
              <w:t xml:space="preserve">41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号）</w:t>
            </w:r>
          </w:p>
        </w:tc>
        <w:tc>
          <w:tcPr>
            <w:tcW w:w="461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44" w:lineRule="auto"/>
            </w:pPr>
          </w:p>
          <w:p>
            <w:pPr>
              <w:pStyle w:val="6"/>
              <w:spacing w:line="244" w:lineRule="auto"/>
            </w:pPr>
          </w:p>
          <w:p>
            <w:pPr>
              <w:pStyle w:val="6"/>
              <w:spacing w:line="244" w:lineRule="auto"/>
            </w:pPr>
          </w:p>
          <w:p>
            <w:pPr>
              <w:pStyle w:val="6"/>
              <w:spacing w:line="244" w:lineRule="auto"/>
            </w:pPr>
          </w:p>
          <w:p>
            <w:pPr>
              <w:pStyle w:val="6"/>
              <w:spacing w:line="245" w:lineRule="auto"/>
            </w:pPr>
          </w:p>
          <w:p>
            <w:pPr>
              <w:pStyle w:val="6"/>
              <w:spacing w:line="245" w:lineRule="auto"/>
            </w:pPr>
          </w:p>
          <w:p>
            <w:pPr>
              <w:spacing w:before="52" w:line="256" w:lineRule="exact"/>
              <w:ind w:left="1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  <w:tc>
          <w:tcPr>
            <w:tcW w:w="489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448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529" w:type="dxa"/>
            <w:tcBorders>
              <w:bottom w:val="single" w:color="000000" w:sz="6" w:space="0"/>
              <w:right w:val="single" w:color="000000" w:sz="6" w:space="0"/>
            </w:tcBorders>
            <w:vAlign w:val="top"/>
          </w:tcPr>
          <w:p>
            <w:pPr>
              <w:pStyle w:val="6"/>
              <w:spacing w:line="244" w:lineRule="auto"/>
            </w:pPr>
          </w:p>
          <w:p>
            <w:pPr>
              <w:pStyle w:val="6"/>
              <w:spacing w:line="244" w:lineRule="auto"/>
            </w:pPr>
          </w:p>
          <w:p>
            <w:pPr>
              <w:pStyle w:val="6"/>
              <w:spacing w:line="244" w:lineRule="auto"/>
            </w:pPr>
          </w:p>
          <w:p>
            <w:pPr>
              <w:pStyle w:val="6"/>
              <w:spacing w:line="244" w:lineRule="auto"/>
            </w:pPr>
          </w:p>
          <w:p>
            <w:pPr>
              <w:pStyle w:val="6"/>
              <w:spacing w:line="245" w:lineRule="auto"/>
            </w:pPr>
          </w:p>
          <w:p>
            <w:pPr>
              <w:pStyle w:val="6"/>
              <w:spacing w:line="245" w:lineRule="auto"/>
            </w:pPr>
          </w:p>
          <w:p>
            <w:pPr>
              <w:spacing w:before="52" w:line="256" w:lineRule="exact"/>
              <w:ind w:left="21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</w:tr>
    </w:tbl>
    <w:p>
      <w:pPr>
        <w:pStyle w:val="2"/>
      </w:pPr>
    </w:p>
    <w:p>
      <w:pPr>
        <w:sectPr>
          <w:headerReference r:id="rId33" w:type="default"/>
          <w:footerReference r:id="rId34" w:type="default"/>
          <w:pgSz w:w="16839" w:h="11906"/>
          <w:pgMar w:top="1854" w:right="1520" w:bottom="1435" w:left="1406" w:header="1433" w:footer="1248" w:gutter="0"/>
          <w:cols w:space="720" w:num="1"/>
        </w:sectPr>
      </w:pPr>
    </w:p>
    <w:p>
      <w:pPr>
        <w:spacing w:before="9"/>
      </w:pPr>
      <w:r>
        <w:drawing>
          <wp:anchor distT="0" distB="0" distL="0" distR="0" simplePos="0" relativeHeight="251712512" behindDoc="0" locked="0" layoutInCell="0" allowOverlap="1">
            <wp:simplePos x="0" y="0"/>
            <wp:positionH relativeFrom="page">
              <wp:posOffset>1026795</wp:posOffset>
            </wp:positionH>
            <wp:positionV relativeFrom="page">
              <wp:posOffset>1202690</wp:posOffset>
            </wp:positionV>
            <wp:extent cx="8568055" cy="7620"/>
            <wp:effectExtent l="0" t="0" r="0" b="0"/>
            <wp:wrapNone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856805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5"/>
        <w:tblW w:w="13896" w:type="dxa"/>
        <w:tblInd w:w="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1"/>
        <w:gridCol w:w="918"/>
        <w:gridCol w:w="1020"/>
        <w:gridCol w:w="3957"/>
        <w:gridCol w:w="3454"/>
        <w:gridCol w:w="2139"/>
        <w:gridCol w:w="461"/>
        <w:gridCol w:w="489"/>
        <w:gridCol w:w="448"/>
        <w:gridCol w:w="52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481" w:type="dxa"/>
            <w:vMerge w:val="restart"/>
            <w:tcBorders>
              <w:top w:val="single" w:color="000000" w:sz="6" w:space="0"/>
              <w:left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7"/>
                <w:sz w:val="18"/>
                <w:szCs w:val="18"/>
              </w:rPr>
              <w:t>序号</w:t>
            </w:r>
          </w:p>
        </w:tc>
        <w:tc>
          <w:tcPr>
            <w:tcW w:w="918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7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8"/>
                <w:sz w:val="18"/>
                <w:szCs w:val="18"/>
              </w:rPr>
              <w:t>行业领域</w:t>
            </w:r>
          </w:p>
        </w:tc>
        <w:tc>
          <w:tcPr>
            <w:tcW w:w="1020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0" w:line="210" w:lineRule="auto"/>
              <w:ind w:left="12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7"/>
                <w:sz w:val="18"/>
                <w:szCs w:val="18"/>
              </w:rPr>
              <w:t>具体事项</w:t>
            </w:r>
          </w:p>
        </w:tc>
        <w:tc>
          <w:tcPr>
            <w:tcW w:w="3957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140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8"/>
                <w:sz w:val="18"/>
                <w:szCs w:val="18"/>
              </w:rPr>
              <w:t>县级部门职责</w:t>
            </w:r>
          </w:p>
        </w:tc>
        <w:tc>
          <w:tcPr>
            <w:tcW w:w="3454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136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5"/>
                <w:sz w:val="18"/>
                <w:szCs w:val="18"/>
              </w:rPr>
              <w:t>乡镇职责</w:t>
            </w:r>
          </w:p>
        </w:tc>
        <w:tc>
          <w:tcPr>
            <w:tcW w:w="2139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0" w:line="211" w:lineRule="auto"/>
              <w:ind w:left="22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8"/>
                <w:sz w:val="18"/>
                <w:szCs w:val="18"/>
              </w:rPr>
              <w:t>法律法规及文件依据</w:t>
            </w:r>
          </w:p>
        </w:tc>
        <w:tc>
          <w:tcPr>
            <w:tcW w:w="950" w:type="dxa"/>
            <w:gridSpan w:val="2"/>
            <w:tcBorders>
              <w:top w:val="single" w:color="000000" w:sz="6" w:space="0"/>
            </w:tcBorders>
            <w:vAlign w:val="top"/>
          </w:tcPr>
          <w:p>
            <w:pPr>
              <w:spacing w:before="62" w:line="207" w:lineRule="auto"/>
              <w:ind w:left="10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6"/>
                <w:sz w:val="18"/>
                <w:szCs w:val="18"/>
              </w:rPr>
              <w:t>主体责任</w:t>
            </w:r>
          </w:p>
        </w:tc>
        <w:tc>
          <w:tcPr>
            <w:tcW w:w="977" w:type="dxa"/>
            <w:gridSpan w:val="2"/>
            <w:tcBorders>
              <w:top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62" w:line="207" w:lineRule="auto"/>
              <w:ind w:left="11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6"/>
                <w:sz w:val="18"/>
                <w:szCs w:val="18"/>
              </w:rPr>
              <w:t>配合责任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481" w:type="dxa"/>
            <w:vMerge w:val="continue"/>
            <w:tcBorders>
              <w:top w:val="nil"/>
              <w:left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918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020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3957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3454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2139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461" w:type="dxa"/>
            <w:vAlign w:val="top"/>
          </w:tcPr>
          <w:p>
            <w:pPr>
              <w:spacing w:before="41" w:line="196" w:lineRule="auto"/>
              <w:ind w:left="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4"/>
                <w:sz w:val="18"/>
                <w:szCs w:val="18"/>
              </w:rPr>
              <w:t>部门</w:t>
            </w:r>
          </w:p>
        </w:tc>
        <w:tc>
          <w:tcPr>
            <w:tcW w:w="489" w:type="dxa"/>
            <w:vAlign w:val="top"/>
          </w:tcPr>
          <w:p>
            <w:pPr>
              <w:spacing w:before="41" w:line="196" w:lineRule="auto"/>
              <w:ind w:left="7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乡镇</w:t>
            </w:r>
          </w:p>
        </w:tc>
        <w:tc>
          <w:tcPr>
            <w:tcW w:w="448" w:type="dxa"/>
            <w:vAlign w:val="top"/>
          </w:tcPr>
          <w:p>
            <w:pPr>
              <w:spacing w:before="41" w:line="196" w:lineRule="auto"/>
              <w:ind w:left="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4"/>
                <w:sz w:val="18"/>
                <w:szCs w:val="18"/>
              </w:rPr>
              <w:t>部门</w:t>
            </w:r>
          </w:p>
        </w:tc>
        <w:tc>
          <w:tcPr>
            <w:tcW w:w="529" w:type="dxa"/>
            <w:tcBorders>
              <w:right w:val="single" w:color="000000" w:sz="6" w:space="0"/>
            </w:tcBorders>
            <w:vAlign w:val="top"/>
          </w:tcPr>
          <w:p>
            <w:pPr>
              <w:spacing w:before="41" w:line="196" w:lineRule="auto"/>
              <w:ind w:left="9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乡镇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0" w:hRule="atLeast"/>
        </w:trPr>
        <w:tc>
          <w:tcPr>
            <w:tcW w:w="481" w:type="dxa"/>
            <w:tcBorders>
              <w:left w:val="single" w:color="000000" w:sz="6" w:space="0"/>
            </w:tcBorders>
            <w:vAlign w:val="top"/>
          </w:tcPr>
          <w:p>
            <w:pPr>
              <w:pStyle w:val="6"/>
              <w:spacing w:line="253" w:lineRule="auto"/>
            </w:pPr>
          </w:p>
          <w:p>
            <w:pPr>
              <w:pStyle w:val="6"/>
              <w:spacing w:line="253" w:lineRule="auto"/>
            </w:pPr>
          </w:p>
          <w:p>
            <w:pPr>
              <w:pStyle w:val="6"/>
              <w:spacing w:line="253" w:lineRule="auto"/>
            </w:pPr>
          </w:p>
          <w:p>
            <w:pPr>
              <w:pStyle w:val="6"/>
              <w:spacing w:line="254" w:lineRule="auto"/>
            </w:pPr>
          </w:p>
          <w:p>
            <w:pPr>
              <w:spacing w:before="52" w:line="196" w:lineRule="auto"/>
              <w:ind w:left="15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18"/>
                <w:szCs w:val="18"/>
              </w:rPr>
              <w:t>10</w:t>
            </w:r>
          </w:p>
        </w:tc>
        <w:tc>
          <w:tcPr>
            <w:tcW w:w="918" w:type="dxa"/>
            <w:vAlign w:val="top"/>
          </w:tcPr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spacing w:before="59" w:line="223" w:lineRule="auto"/>
              <w:ind w:left="1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-1"/>
                <w:sz w:val="18"/>
                <w:szCs w:val="18"/>
              </w:rPr>
              <w:t>自然资源</w:t>
            </w:r>
          </w:p>
        </w:tc>
        <w:tc>
          <w:tcPr>
            <w:tcW w:w="1020" w:type="dxa"/>
            <w:vAlign w:val="top"/>
          </w:tcPr>
          <w:p>
            <w:pPr>
              <w:pStyle w:val="6"/>
              <w:spacing w:line="258" w:lineRule="auto"/>
            </w:pPr>
          </w:p>
          <w:p>
            <w:pPr>
              <w:pStyle w:val="6"/>
              <w:spacing w:line="259" w:lineRule="auto"/>
            </w:pPr>
          </w:p>
          <w:p>
            <w:pPr>
              <w:spacing w:before="59" w:line="302" w:lineRule="auto"/>
              <w:ind w:left="10" w:right="16" w:hanging="1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对森林督查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发现违法行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为的监管执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法</w:t>
            </w:r>
          </w:p>
        </w:tc>
        <w:tc>
          <w:tcPr>
            <w:tcW w:w="3957" w:type="dxa"/>
            <w:vAlign w:val="top"/>
          </w:tcPr>
          <w:p>
            <w:pPr>
              <w:pStyle w:val="6"/>
              <w:spacing w:line="257" w:lineRule="auto"/>
            </w:pPr>
          </w:p>
          <w:p>
            <w:pPr>
              <w:pStyle w:val="6"/>
              <w:spacing w:line="257" w:lineRule="auto"/>
            </w:pPr>
          </w:p>
          <w:p>
            <w:pPr>
              <w:spacing w:before="59" w:line="299" w:lineRule="auto"/>
              <w:ind w:left="9" w:firstLine="5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KaiTi" w:hAnsi="KaiTi" w:eastAsia="KaiTi" w:cs="KaiTi"/>
                <w:b/>
                <w:bCs/>
                <w:spacing w:val="3"/>
                <w:sz w:val="18"/>
                <w:szCs w:val="18"/>
              </w:rPr>
              <w:t>林业和草原部门：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>收到上级卫片图斑信息后，对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卫片图斑进行对比甄别、实地查看、系统核实认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</w:rPr>
              <w:t>定，判定是否违法。对违法案件，按照查处到</w:t>
            </w:r>
            <w:r>
              <w:rPr>
                <w:rFonts w:ascii="宋体" w:hAnsi="宋体" w:eastAsia="宋体" w:cs="宋体"/>
                <w:spacing w:val="-2"/>
                <w:sz w:val="18"/>
                <w:szCs w:val="18"/>
              </w:rPr>
              <w:t>位、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责任追究到位、恢复到位的原则进行案件处置。</w:t>
            </w:r>
          </w:p>
        </w:tc>
        <w:tc>
          <w:tcPr>
            <w:tcW w:w="3454" w:type="dxa"/>
            <w:vAlign w:val="top"/>
          </w:tcPr>
          <w:p>
            <w:pPr>
              <w:pStyle w:val="6"/>
              <w:spacing w:line="257" w:lineRule="auto"/>
            </w:pPr>
          </w:p>
          <w:p>
            <w:pPr>
              <w:pStyle w:val="6"/>
              <w:spacing w:line="257" w:lineRule="auto"/>
            </w:pPr>
          </w:p>
          <w:p>
            <w:pPr>
              <w:spacing w:before="59" w:line="301" w:lineRule="auto"/>
              <w:ind w:left="12" w:right="11" w:firstLine="3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配合林业草原部门对森林督查卫片信息进</w:t>
            </w:r>
            <w:r>
              <w:rPr>
                <w:rFonts w:ascii="宋体" w:hAnsi="宋体" w:eastAsia="宋体" w:cs="宋体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行实地核查，协助相关执法部门对违法行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为整改情况进行监管，对逾期未整改到位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的配合做好执法工作。</w:t>
            </w:r>
          </w:p>
        </w:tc>
        <w:tc>
          <w:tcPr>
            <w:tcW w:w="2139" w:type="dxa"/>
            <w:vAlign w:val="top"/>
          </w:tcPr>
          <w:p>
            <w:pPr>
              <w:pStyle w:val="6"/>
              <w:spacing w:line="366" w:lineRule="auto"/>
            </w:pPr>
          </w:p>
          <w:p>
            <w:pPr>
              <w:spacing w:before="58" w:line="303" w:lineRule="auto"/>
              <w:ind w:left="14" w:right="7" w:hanging="11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23"/>
                <w:sz w:val="18"/>
                <w:szCs w:val="18"/>
              </w:rPr>
              <w:t>《</w:t>
            </w:r>
            <w:r>
              <w:rPr>
                <w:rFonts w:ascii="宋体" w:hAnsi="宋体" w:eastAsia="宋体" w:cs="宋体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23"/>
                <w:sz w:val="18"/>
                <w:szCs w:val="18"/>
              </w:rPr>
              <w:t>中华人民共和国森林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18"/>
                <w:szCs w:val="18"/>
              </w:rPr>
              <w:t>法》（</w:t>
            </w:r>
            <w:r>
              <w:rPr>
                <w:rFonts w:ascii="Times New Roman" w:hAnsi="Times New Roman" w:eastAsia="Times New Roman" w:cs="Times New Roman"/>
                <w:spacing w:val="-7"/>
                <w:sz w:val="18"/>
                <w:szCs w:val="18"/>
              </w:rPr>
              <w:t xml:space="preserve">2019 </w:t>
            </w:r>
            <w:r>
              <w:rPr>
                <w:rFonts w:ascii="宋体" w:hAnsi="宋体" w:eastAsia="宋体" w:cs="宋体"/>
                <w:spacing w:val="-7"/>
                <w:sz w:val="18"/>
                <w:szCs w:val="18"/>
              </w:rPr>
              <w:t>年修订）、《国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1"/>
                <w:sz w:val="18"/>
                <w:szCs w:val="18"/>
              </w:rPr>
              <w:t>家林业局关于开展森林督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1"/>
                <w:sz w:val="18"/>
                <w:szCs w:val="18"/>
              </w:rPr>
              <w:t>查工作的通知》（林资发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>〔</w:t>
            </w:r>
            <w:r>
              <w:rPr>
                <w:rFonts w:ascii="Times New Roman" w:hAnsi="Times New Roman" w:eastAsia="Times New Roman" w:cs="Times New Roman"/>
                <w:spacing w:val="2"/>
                <w:sz w:val="18"/>
                <w:szCs w:val="18"/>
              </w:rPr>
              <w:t xml:space="preserve">2018 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>〕</w:t>
            </w:r>
            <w:r>
              <w:rPr>
                <w:rFonts w:ascii="Times New Roman" w:hAnsi="Times New Roman" w:eastAsia="Times New Roman" w:cs="Times New Roman"/>
                <w:spacing w:val="2"/>
                <w:sz w:val="18"/>
                <w:szCs w:val="18"/>
              </w:rPr>
              <w:t xml:space="preserve">14 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>号）</w:t>
            </w:r>
          </w:p>
        </w:tc>
        <w:tc>
          <w:tcPr>
            <w:tcW w:w="461" w:type="dxa"/>
            <w:vAlign w:val="top"/>
          </w:tcPr>
          <w:p>
            <w:pPr>
              <w:pStyle w:val="6"/>
              <w:spacing w:line="315" w:lineRule="auto"/>
            </w:pPr>
          </w:p>
          <w:p>
            <w:pPr>
              <w:pStyle w:val="6"/>
              <w:spacing w:line="316" w:lineRule="auto"/>
            </w:pPr>
          </w:p>
          <w:p>
            <w:pPr>
              <w:pStyle w:val="6"/>
              <w:spacing w:line="316" w:lineRule="auto"/>
            </w:pPr>
          </w:p>
          <w:p>
            <w:pPr>
              <w:spacing w:before="51" w:line="256" w:lineRule="exact"/>
              <w:ind w:left="1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  <w:tc>
          <w:tcPr>
            <w:tcW w:w="489" w:type="dxa"/>
            <w:vAlign w:val="top"/>
          </w:tcPr>
          <w:p>
            <w:pPr>
              <w:pStyle w:val="6"/>
            </w:pPr>
          </w:p>
        </w:tc>
        <w:tc>
          <w:tcPr>
            <w:tcW w:w="448" w:type="dxa"/>
            <w:vAlign w:val="top"/>
          </w:tcPr>
          <w:p>
            <w:pPr>
              <w:pStyle w:val="6"/>
            </w:pPr>
          </w:p>
        </w:tc>
        <w:tc>
          <w:tcPr>
            <w:tcW w:w="529" w:type="dxa"/>
            <w:tcBorders>
              <w:right w:val="single" w:color="000000" w:sz="6" w:space="0"/>
            </w:tcBorders>
            <w:vAlign w:val="top"/>
          </w:tcPr>
          <w:p>
            <w:pPr>
              <w:pStyle w:val="6"/>
              <w:spacing w:line="315" w:lineRule="auto"/>
            </w:pPr>
          </w:p>
          <w:p>
            <w:pPr>
              <w:pStyle w:val="6"/>
              <w:spacing w:line="316" w:lineRule="auto"/>
            </w:pPr>
          </w:p>
          <w:p>
            <w:pPr>
              <w:pStyle w:val="6"/>
              <w:spacing w:line="316" w:lineRule="auto"/>
            </w:pPr>
          </w:p>
          <w:p>
            <w:pPr>
              <w:spacing w:before="51" w:line="256" w:lineRule="exact"/>
              <w:ind w:left="21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2" w:hRule="atLeast"/>
        </w:trPr>
        <w:tc>
          <w:tcPr>
            <w:tcW w:w="481" w:type="dxa"/>
            <w:tcBorders>
              <w:left w:val="single" w:color="000000" w:sz="6" w:space="0"/>
              <w:bottom w:val="single" w:color="000000" w:sz="6" w:space="0"/>
            </w:tcBorders>
            <w:vAlign w:val="top"/>
          </w:tcPr>
          <w:p>
            <w:pPr>
              <w:pStyle w:val="6"/>
              <w:spacing w:line="244" w:lineRule="auto"/>
            </w:pPr>
          </w:p>
          <w:p>
            <w:pPr>
              <w:pStyle w:val="6"/>
              <w:spacing w:line="244" w:lineRule="auto"/>
            </w:pPr>
          </w:p>
          <w:p>
            <w:pPr>
              <w:pStyle w:val="6"/>
              <w:spacing w:line="244" w:lineRule="auto"/>
            </w:pPr>
          </w:p>
          <w:p>
            <w:pPr>
              <w:pStyle w:val="6"/>
              <w:spacing w:line="245" w:lineRule="auto"/>
            </w:pPr>
          </w:p>
          <w:p>
            <w:pPr>
              <w:pStyle w:val="6"/>
              <w:spacing w:line="245" w:lineRule="auto"/>
            </w:pPr>
          </w:p>
          <w:p>
            <w:pPr>
              <w:pStyle w:val="6"/>
              <w:spacing w:line="245" w:lineRule="auto"/>
            </w:pPr>
          </w:p>
          <w:p>
            <w:pPr>
              <w:pStyle w:val="6"/>
              <w:spacing w:line="245" w:lineRule="auto"/>
            </w:pPr>
          </w:p>
          <w:p>
            <w:pPr>
              <w:pStyle w:val="6"/>
              <w:spacing w:line="245" w:lineRule="auto"/>
            </w:pPr>
          </w:p>
          <w:p>
            <w:pPr>
              <w:pStyle w:val="6"/>
              <w:spacing w:line="245" w:lineRule="auto"/>
            </w:pPr>
          </w:p>
          <w:p>
            <w:pPr>
              <w:pStyle w:val="6"/>
              <w:spacing w:line="245" w:lineRule="auto"/>
            </w:pPr>
          </w:p>
          <w:p>
            <w:pPr>
              <w:spacing w:before="52" w:line="196" w:lineRule="auto"/>
              <w:ind w:left="15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18"/>
                <w:szCs w:val="18"/>
              </w:rPr>
              <w:t>11</w:t>
            </w:r>
          </w:p>
        </w:tc>
        <w:tc>
          <w:tcPr>
            <w:tcW w:w="918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43" w:lineRule="auto"/>
            </w:pPr>
          </w:p>
          <w:p>
            <w:pPr>
              <w:pStyle w:val="6"/>
              <w:spacing w:line="243" w:lineRule="auto"/>
            </w:pPr>
          </w:p>
          <w:p>
            <w:pPr>
              <w:pStyle w:val="6"/>
              <w:spacing w:line="243" w:lineRule="auto"/>
            </w:pPr>
          </w:p>
          <w:p>
            <w:pPr>
              <w:pStyle w:val="6"/>
              <w:spacing w:line="243" w:lineRule="auto"/>
            </w:pPr>
          </w:p>
          <w:p>
            <w:pPr>
              <w:pStyle w:val="6"/>
              <w:spacing w:line="243" w:lineRule="auto"/>
            </w:pPr>
          </w:p>
          <w:p>
            <w:pPr>
              <w:pStyle w:val="6"/>
              <w:spacing w:line="243" w:lineRule="auto"/>
            </w:pPr>
          </w:p>
          <w:p>
            <w:pPr>
              <w:pStyle w:val="6"/>
              <w:spacing w:line="244" w:lineRule="auto"/>
            </w:pPr>
          </w:p>
          <w:p>
            <w:pPr>
              <w:pStyle w:val="6"/>
              <w:spacing w:line="244" w:lineRule="auto"/>
            </w:pPr>
          </w:p>
          <w:p>
            <w:pPr>
              <w:pStyle w:val="6"/>
              <w:spacing w:line="244" w:lineRule="auto"/>
            </w:pPr>
          </w:p>
          <w:p>
            <w:pPr>
              <w:pStyle w:val="6"/>
              <w:spacing w:line="244" w:lineRule="auto"/>
            </w:pPr>
          </w:p>
          <w:p>
            <w:pPr>
              <w:spacing w:before="58" w:line="220" w:lineRule="auto"/>
              <w:ind w:left="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生态环境</w:t>
            </w:r>
          </w:p>
        </w:tc>
        <w:tc>
          <w:tcPr>
            <w:tcW w:w="1020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66" w:lineRule="auto"/>
            </w:pPr>
          </w:p>
          <w:p>
            <w:pPr>
              <w:pStyle w:val="6"/>
              <w:spacing w:line="266" w:lineRule="auto"/>
            </w:pPr>
          </w:p>
          <w:p>
            <w:pPr>
              <w:pStyle w:val="6"/>
              <w:spacing w:line="267" w:lineRule="auto"/>
            </w:pPr>
          </w:p>
          <w:p>
            <w:pPr>
              <w:pStyle w:val="6"/>
              <w:spacing w:line="267" w:lineRule="auto"/>
            </w:pPr>
          </w:p>
          <w:p>
            <w:pPr>
              <w:pStyle w:val="6"/>
              <w:spacing w:line="267" w:lineRule="auto"/>
            </w:pPr>
          </w:p>
          <w:p>
            <w:pPr>
              <w:pStyle w:val="6"/>
              <w:spacing w:line="267" w:lineRule="auto"/>
            </w:pPr>
          </w:p>
          <w:p>
            <w:pPr>
              <w:pStyle w:val="6"/>
              <w:spacing w:line="267" w:lineRule="auto"/>
            </w:pPr>
          </w:p>
          <w:p>
            <w:pPr>
              <w:pStyle w:val="6"/>
              <w:spacing w:line="267" w:lineRule="auto"/>
            </w:pPr>
          </w:p>
          <w:p>
            <w:pPr>
              <w:spacing w:before="58" w:line="299" w:lineRule="auto"/>
              <w:ind w:left="10" w:right="16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危废、固废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源头管理和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排查整治</w:t>
            </w:r>
          </w:p>
        </w:tc>
        <w:tc>
          <w:tcPr>
            <w:tcW w:w="3957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313" w:lineRule="auto"/>
            </w:pPr>
          </w:p>
          <w:p>
            <w:pPr>
              <w:pStyle w:val="6"/>
              <w:spacing w:line="313" w:lineRule="auto"/>
            </w:pPr>
          </w:p>
          <w:p>
            <w:pPr>
              <w:pStyle w:val="6"/>
              <w:spacing w:line="313" w:lineRule="auto"/>
            </w:pPr>
          </w:p>
          <w:p>
            <w:pPr>
              <w:spacing w:before="58" w:line="305" w:lineRule="auto"/>
              <w:ind w:left="9" w:firstLine="13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KaiTi" w:hAnsi="KaiTi" w:eastAsia="KaiTi" w:cs="KaiTi"/>
                <w:b/>
                <w:bCs/>
                <w:spacing w:val="5"/>
                <w:sz w:val="18"/>
                <w:szCs w:val="18"/>
              </w:rPr>
              <w:t>生态环境部门：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对本行政区域固体废物污染环境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 xml:space="preserve">防治工作实施统一监督管理，提请本级人民政府 </w:t>
            </w:r>
            <w:r>
              <w:rPr>
                <w:rFonts w:ascii="宋体" w:hAnsi="宋体" w:eastAsia="宋体" w:cs="宋体"/>
                <w:spacing w:val="15"/>
                <w:sz w:val="18"/>
                <w:szCs w:val="18"/>
              </w:rPr>
              <w:t>将固体废物污染防治工作纳入国民经济和社会</w:t>
            </w:r>
            <w:r>
              <w:rPr>
                <w:rFonts w:ascii="宋体" w:hAnsi="宋体" w:eastAsia="宋体" w:cs="宋体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 xml:space="preserve">发展规划、生态环境保护规划，采取有效措施减 少固体废物产生量、促进固体废物综合利用、降 低固体废物危害性，最大限度降低固体废物填埋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量。制定工业固体废物污染环境防治工作规划，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 xml:space="preserve">组织建设工业固体废物集中处置等设施，推动工 业固体废物污染环境防治工作。在职责范围内加 强对医疗废物收集、贮存、运输、处置的监督管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理，防止危害公众健康、污染环境。</w:t>
            </w:r>
          </w:p>
        </w:tc>
        <w:tc>
          <w:tcPr>
            <w:tcW w:w="3454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61" w:lineRule="auto"/>
            </w:pPr>
          </w:p>
          <w:p>
            <w:pPr>
              <w:pStyle w:val="6"/>
              <w:spacing w:line="261" w:lineRule="auto"/>
            </w:pPr>
          </w:p>
          <w:p>
            <w:pPr>
              <w:pStyle w:val="6"/>
              <w:spacing w:line="262" w:lineRule="auto"/>
            </w:pPr>
          </w:p>
          <w:p>
            <w:pPr>
              <w:pStyle w:val="6"/>
              <w:spacing w:line="262" w:lineRule="auto"/>
            </w:pPr>
          </w:p>
          <w:p>
            <w:pPr>
              <w:pStyle w:val="6"/>
              <w:spacing w:line="262" w:lineRule="auto"/>
            </w:pPr>
          </w:p>
          <w:p>
            <w:pPr>
              <w:pStyle w:val="6"/>
              <w:spacing w:line="262" w:lineRule="auto"/>
            </w:pPr>
          </w:p>
          <w:p>
            <w:pPr>
              <w:pStyle w:val="6"/>
              <w:spacing w:line="262" w:lineRule="auto"/>
            </w:pPr>
          </w:p>
          <w:p>
            <w:pPr>
              <w:spacing w:before="58" w:line="302" w:lineRule="auto"/>
              <w:ind w:left="15" w:right="11" w:hanging="2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组织、督促辖区内单位和个人做好固体废</w:t>
            </w:r>
            <w:r>
              <w:rPr>
                <w:rFonts w:ascii="宋体" w:hAnsi="宋体" w:eastAsia="宋体" w:cs="宋体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物污染环境防治工作，加强日常巡查和隐</w:t>
            </w:r>
            <w:r>
              <w:rPr>
                <w:rFonts w:ascii="宋体" w:hAnsi="宋体" w:eastAsia="宋体" w:cs="宋体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患排查。对排查出的固体废物污染环境隐</w:t>
            </w:r>
            <w:r>
              <w:rPr>
                <w:rFonts w:ascii="宋体" w:hAnsi="宋体" w:eastAsia="宋体" w:cs="宋体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患，应当及时报告生态环境主管部门，并</w:t>
            </w:r>
            <w:r>
              <w:rPr>
                <w:rFonts w:ascii="宋体" w:hAnsi="宋体" w:eastAsia="宋体" w:cs="宋体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配合查处固体废物污染环境违法行为。</w:t>
            </w:r>
          </w:p>
        </w:tc>
        <w:tc>
          <w:tcPr>
            <w:tcW w:w="2139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46" w:lineRule="auto"/>
            </w:pPr>
          </w:p>
          <w:p>
            <w:pPr>
              <w:pStyle w:val="6"/>
              <w:spacing w:line="246" w:lineRule="auto"/>
            </w:pPr>
          </w:p>
          <w:p>
            <w:pPr>
              <w:spacing w:before="58" w:line="306" w:lineRule="auto"/>
              <w:ind w:left="3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《中华人民共和国环境保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>护法》（</w:t>
            </w: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 xml:space="preserve">2014 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>年修订）、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《中华人民共和国水污染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-6"/>
                <w:sz w:val="18"/>
                <w:szCs w:val="18"/>
              </w:rPr>
              <w:t>防治法》（</w:t>
            </w:r>
            <w:r>
              <w:rPr>
                <w:rFonts w:ascii="Times New Roman" w:hAnsi="Times New Roman" w:eastAsia="Times New Roman" w:cs="Times New Roman"/>
                <w:spacing w:val="-6"/>
                <w:sz w:val="18"/>
                <w:szCs w:val="18"/>
              </w:rPr>
              <w:t xml:space="preserve">2017 </w:t>
            </w:r>
            <w:r>
              <w:rPr>
                <w:rFonts w:ascii="宋体" w:hAnsi="宋体" w:eastAsia="宋体" w:cs="宋体"/>
                <w:spacing w:val="-6"/>
                <w:sz w:val="18"/>
                <w:szCs w:val="18"/>
              </w:rPr>
              <w:t>年修正）、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《中华人民共和国大气污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染防治法》（</w:t>
            </w:r>
            <w:r>
              <w:rPr>
                <w:rFonts w:ascii="宋体" w:hAnsi="宋体" w:eastAsia="宋体" w:cs="宋体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9"/>
                <w:sz w:val="18"/>
                <w:szCs w:val="18"/>
              </w:rPr>
              <w:t>2018</w:t>
            </w:r>
            <w:r>
              <w:rPr>
                <w:rFonts w:ascii="Times New Roman" w:hAnsi="Times New Roman" w:eastAsia="Times New Roman" w:cs="Times New Roman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年修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正）、《中华人民共和国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22"/>
                <w:sz w:val="18"/>
                <w:szCs w:val="18"/>
              </w:rPr>
              <w:t>固体废物污染环境防治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-12"/>
                <w:sz w:val="18"/>
                <w:szCs w:val="18"/>
              </w:rPr>
              <w:t>法》（</w:t>
            </w:r>
            <w:r>
              <w:rPr>
                <w:rFonts w:ascii="Times New Roman" w:hAnsi="Times New Roman" w:eastAsia="Times New Roman" w:cs="Times New Roman"/>
                <w:spacing w:val="-12"/>
                <w:sz w:val="18"/>
                <w:szCs w:val="18"/>
              </w:rPr>
              <w:t xml:space="preserve">2020 </w:t>
            </w:r>
            <w:r>
              <w:rPr>
                <w:rFonts w:ascii="宋体" w:hAnsi="宋体" w:eastAsia="宋体" w:cs="宋体"/>
                <w:spacing w:val="-12"/>
                <w:sz w:val="18"/>
                <w:szCs w:val="18"/>
              </w:rPr>
              <w:t>年修订）、《宁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夏回族自治区固体废物污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>染环境防治条例》（</w:t>
            </w:r>
            <w:r>
              <w:rPr>
                <w:rFonts w:ascii="Times New Roman" w:hAnsi="Times New Roman" w:eastAsia="Times New Roman" w:cs="Times New Roman"/>
                <w:spacing w:val="2"/>
                <w:sz w:val="18"/>
                <w:szCs w:val="18"/>
              </w:rPr>
              <w:t xml:space="preserve">2022   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年宁夏回族自治区第十二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届人民代表大会常务委员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>会第三十八次会议通过）</w:t>
            </w:r>
          </w:p>
        </w:tc>
        <w:tc>
          <w:tcPr>
            <w:tcW w:w="461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64" w:lineRule="auto"/>
            </w:pPr>
          </w:p>
          <w:p>
            <w:pPr>
              <w:pStyle w:val="6"/>
              <w:spacing w:line="264" w:lineRule="auto"/>
            </w:pPr>
          </w:p>
          <w:p>
            <w:pPr>
              <w:pStyle w:val="6"/>
              <w:spacing w:line="264" w:lineRule="auto"/>
            </w:pPr>
          </w:p>
          <w:p>
            <w:pPr>
              <w:pStyle w:val="6"/>
              <w:spacing w:line="264" w:lineRule="auto"/>
            </w:pPr>
          </w:p>
          <w:p>
            <w:pPr>
              <w:pStyle w:val="6"/>
              <w:spacing w:line="264" w:lineRule="auto"/>
            </w:pPr>
          </w:p>
          <w:p>
            <w:pPr>
              <w:pStyle w:val="6"/>
              <w:spacing w:line="265" w:lineRule="auto"/>
            </w:pPr>
          </w:p>
          <w:p>
            <w:pPr>
              <w:pStyle w:val="6"/>
              <w:spacing w:line="265" w:lineRule="auto"/>
            </w:pPr>
          </w:p>
          <w:p>
            <w:pPr>
              <w:pStyle w:val="6"/>
              <w:spacing w:line="265" w:lineRule="auto"/>
            </w:pPr>
          </w:p>
          <w:p>
            <w:pPr>
              <w:pStyle w:val="6"/>
              <w:spacing w:line="265" w:lineRule="auto"/>
            </w:pPr>
          </w:p>
          <w:p>
            <w:pPr>
              <w:spacing w:before="52" w:line="255" w:lineRule="exact"/>
              <w:ind w:left="1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  <w:tc>
          <w:tcPr>
            <w:tcW w:w="489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448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529" w:type="dxa"/>
            <w:tcBorders>
              <w:bottom w:val="single" w:color="000000" w:sz="6" w:space="0"/>
              <w:right w:val="single" w:color="000000" w:sz="6" w:space="0"/>
            </w:tcBorders>
            <w:vAlign w:val="top"/>
          </w:tcPr>
          <w:p>
            <w:pPr>
              <w:pStyle w:val="6"/>
              <w:spacing w:line="264" w:lineRule="auto"/>
            </w:pPr>
          </w:p>
          <w:p>
            <w:pPr>
              <w:pStyle w:val="6"/>
              <w:spacing w:line="264" w:lineRule="auto"/>
            </w:pPr>
          </w:p>
          <w:p>
            <w:pPr>
              <w:pStyle w:val="6"/>
              <w:spacing w:line="264" w:lineRule="auto"/>
            </w:pPr>
          </w:p>
          <w:p>
            <w:pPr>
              <w:pStyle w:val="6"/>
              <w:spacing w:line="264" w:lineRule="auto"/>
            </w:pPr>
          </w:p>
          <w:p>
            <w:pPr>
              <w:pStyle w:val="6"/>
              <w:spacing w:line="264" w:lineRule="auto"/>
            </w:pPr>
          </w:p>
          <w:p>
            <w:pPr>
              <w:pStyle w:val="6"/>
              <w:spacing w:line="265" w:lineRule="auto"/>
            </w:pPr>
          </w:p>
          <w:p>
            <w:pPr>
              <w:pStyle w:val="6"/>
              <w:spacing w:line="265" w:lineRule="auto"/>
            </w:pPr>
          </w:p>
          <w:p>
            <w:pPr>
              <w:pStyle w:val="6"/>
              <w:spacing w:line="265" w:lineRule="auto"/>
            </w:pPr>
          </w:p>
          <w:p>
            <w:pPr>
              <w:pStyle w:val="6"/>
              <w:spacing w:line="265" w:lineRule="auto"/>
            </w:pPr>
          </w:p>
          <w:p>
            <w:pPr>
              <w:spacing w:before="52" w:line="255" w:lineRule="exact"/>
              <w:ind w:left="21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</w:tr>
    </w:tbl>
    <w:p>
      <w:pPr>
        <w:pStyle w:val="2"/>
        <w:spacing w:line="220" w:lineRule="exact"/>
        <w:rPr>
          <w:sz w:val="19"/>
        </w:rPr>
      </w:pPr>
    </w:p>
    <w:p>
      <w:pPr>
        <w:spacing w:line="220" w:lineRule="exact"/>
        <w:rPr>
          <w:sz w:val="19"/>
          <w:szCs w:val="19"/>
        </w:rPr>
        <w:sectPr>
          <w:headerReference r:id="rId35" w:type="default"/>
          <w:footerReference r:id="rId36" w:type="default"/>
          <w:pgSz w:w="16839" w:h="11906"/>
          <w:pgMar w:top="1854" w:right="1520" w:bottom="1445" w:left="1406" w:header="1433" w:footer="1243" w:gutter="0"/>
          <w:cols w:space="720" w:num="1"/>
        </w:sectPr>
      </w:pPr>
    </w:p>
    <w:p>
      <w:pPr>
        <w:spacing w:before="9"/>
      </w:pPr>
      <w:r>
        <w:drawing>
          <wp:anchor distT="0" distB="0" distL="0" distR="0" simplePos="0" relativeHeight="251713536" behindDoc="0" locked="0" layoutInCell="0" allowOverlap="1">
            <wp:simplePos x="0" y="0"/>
            <wp:positionH relativeFrom="page">
              <wp:posOffset>1057275</wp:posOffset>
            </wp:positionH>
            <wp:positionV relativeFrom="page">
              <wp:posOffset>1202690</wp:posOffset>
            </wp:positionV>
            <wp:extent cx="8568055" cy="7620"/>
            <wp:effectExtent l="0" t="0" r="0" b="0"/>
            <wp:wrapNone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8568054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5"/>
        <w:tblW w:w="13896" w:type="dxa"/>
        <w:tblInd w:w="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1"/>
        <w:gridCol w:w="918"/>
        <w:gridCol w:w="1020"/>
        <w:gridCol w:w="3957"/>
        <w:gridCol w:w="3454"/>
        <w:gridCol w:w="2139"/>
        <w:gridCol w:w="461"/>
        <w:gridCol w:w="489"/>
        <w:gridCol w:w="448"/>
        <w:gridCol w:w="52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481" w:type="dxa"/>
            <w:vMerge w:val="restart"/>
            <w:tcBorders>
              <w:top w:val="single" w:color="000000" w:sz="6" w:space="0"/>
              <w:left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7"/>
                <w:sz w:val="18"/>
                <w:szCs w:val="18"/>
              </w:rPr>
              <w:t>序号</w:t>
            </w:r>
          </w:p>
        </w:tc>
        <w:tc>
          <w:tcPr>
            <w:tcW w:w="918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7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8"/>
                <w:sz w:val="18"/>
                <w:szCs w:val="18"/>
              </w:rPr>
              <w:t>行业领域</w:t>
            </w:r>
          </w:p>
        </w:tc>
        <w:tc>
          <w:tcPr>
            <w:tcW w:w="1020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0" w:line="210" w:lineRule="auto"/>
              <w:ind w:left="12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7"/>
                <w:sz w:val="18"/>
                <w:szCs w:val="18"/>
              </w:rPr>
              <w:t>具体事项</w:t>
            </w:r>
          </w:p>
        </w:tc>
        <w:tc>
          <w:tcPr>
            <w:tcW w:w="3957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140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8"/>
                <w:sz w:val="18"/>
                <w:szCs w:val="18"/>
              </w:rPr>
              <w:t>县级部门职责</w:t>
            </w:r>
          </w:p>
        </w:tc>
        <w:tc>
          <w:tcPr>
            <w:tcW w:w="3454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136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5"/>
                <w:sz w:val="18"/>
                <w:szCs w:val="18"/>
              </w:rPr>
              <w:t>乡镇职责</w:t>
            </w:r>
          </w:p>
        </w:tc>
        <w:tc>
          <w:tcPr>
            <w:tcW w:w="2139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0" w:line="211" w:lineRule="auto"/>
              <w:ind w:left="22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8"/>
                <w:sz w:val="18"/>
                <w:szCs w:val="18"/>
              </w:rPr>
              <w:t>法律法规及文件依据</w:t>
            </w:r>
          </w:p>
        </w:tc>
        <w:tc>
          <w:tcPr>
            <w:tcW w:w="950" w:type="dxa"/>
            <w:gridSpan w:val="2"/>
            <w:tcBorders>
              <w:top w:val="single" w:color="000000" w:sz="6" w:space="0"/>
            </w:tcBorders>
            <w:vAlign w:val="top"/>
          </w:tcPr>
          <w:p>
            <w:pPr>
              <w:spacing w:before="62" w:line="207" w:lineRule="auto"/>
              <w:ind w:left="10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6"/>
                <w:sz w:val="18"/>
                <w:szCs w:val="18"/>
              </w:rPr>
              <w:t>主体责任</w:t>
            </w:r>
          </w:p>
        </w:tc>
        <w:tc>
          <w:tcPr>
            <w:tcW w:w="977" w:type="dxa"/>
            <w:gridSpan w:val="2"/>
            <w:tcBorders>
              <w:top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62" w:line="207" w:lineRule="auto"/>
              <w:ind w:left="11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6"/>
                <w:sz w:val="18"/>
                <w:szCs w:val="18"/>
              </w:rPr>
              <w:t>配合责任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481" w:type="dxa"/>
            <w:vMerge w:val="continue"/>
            <w:tcBorders>
              <w:top w:val="nil"/>
              <w:left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918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020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3957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3454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2139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461" w:type="dxa"/>
            <w:vAlign w:val="top"/>
          </w:tcPr>
          <w:p>
            <w:pPr>
              <w:spacing w:before="41" w:line="196" w:lineRule="auto"/>
              <w:ind w:left="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4"/>
                <w:sz w:val="18"/>
                <w:szCs w:val="18"/>
              </w:rPr>
              <w:t>部门</w:t>
            </w:r>
          </w:p>
        </w:tc>
        <w:tc>
          <w:tcPr>
            <w:tcW w:w="489" w:type="dxa"/>
            <w:vAlign w:val="top"/>
          </w:tcPr>
          <w:p>
            <w:pPr>
              <w:spacing w:before="41" w:line="196" w:lineRule="auto"/>
              <w:ind w:left="7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乡镇</w:t>
            </w:r>
          </w:p>
        </w:tc>
        <w:tc>
          <w:tcPr>
            <w:tcW w:w="448" w:type="dxa"/>
            <w:vAlign w:val="top"/>
          </w:tcPr>
          <w:p>
            <w:pPr>
              <w:spacing w:before="41" w:line="196" w:lineRule="auto"/>
              <w:ind w:left="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4"/>
                <w:sz w:val="18"/>
                <w:szCs w:val="18"/>
              </w:rPr>
              <w:t>部门</w:t>
            </w:r>
          </w:p>
        </w:tc>
        <w:tc>
          <w:tcPr>
            <w:tcW w:w="529" w:type="dxa"/>
            <w:tcBorders>
              <w:right w:val="single" w:color="000000" w:sz="6" w:space="0"/>
            </w:tcBorders>
            <w:vAlign w:val="top"/>
          </w:tcPr>
          <w:p>
            <w:pPr>
              <w:spacing w:before="41" w:line="196" w:lineRule="auto"/>
              <w:ind w:left="9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乡镇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5" w:hRule="atLeast"/>
        </w:trPr>
        <w:tc>
          <w:tcPr>
            <w:tcW w:w="481" w:type="dxa"/>
            <w:tcBorders>
              <w:left w:val="single" w:color="000000" w:sz="6" w:space="0"/>
            </w:tcBorders>
            <w:vAlign w:val="top"/>
          </w:tcPr>
          <w:p>
            <w:pPr>
              <w:pStyle w:val="6"/>
              <w:spacing w:line="317" w:lineRule="auto"/>
            </w:pPr>
          </w:p>
          <w:p>
            <w:pPr>
              <w:pStyle w:val="6"/>
              <w:spacing w:line="317" w:lineRule="auto"/>
            </w:pPr>
          </w:p>
          <w:p>
            <w:pPr>
              <w:pStyle w:val="6"/>
              <w:spacing w:line="317" w:lineRule="auto"/>
            </w:pPr>
          </w:p>
          <w:p>
            <w:pPr>
              <w:spacing w:before="52" w:line="196" w:lineRule="auto"/>
              <w:ind w:left="15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18"/>
                <w:szCs w:val="18"/>
              </w:rPr>
              <w:t>12</w:t>
            </w:r>
          </w:p>
        </w:tc>
        <w:tc>
          <w:tcPr>
            <w:tcW w:w="918" w:type="dxa"/>
            <w:vAlign w:val="top"/>
          </w:tcPr>
          <w:p>
            <w:pPr>
              <w:pStyle w:val="6"/>
              <w:spacing w:line="312" w:lineRule="auto"/>
            </w:pPr>
          </w:p>
          <w:p>
            <w:pPr>
              <w:pStyle w:val="6"/>
              <w:spacing w:line="313" w:lineRule="auto"/>
            </w:pPr>
          </w:p>
          <w:p>
            <w:pPr>
              <w:pStyle w:val="6"/>
              <w:spacing w:line="313" w:lineRule="auto"/>
            </w:pPr>
          </w:p>
          <w:p>
            <w:pPr>
              <w:spacing w:before="58" w:line="220" w:lineRule="auto"/>
              <w:ind w:left="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生态环境</w:t>
            </w:r>
          </w:p>
        </w:tc>
        <w:tc>
          <w:tcPr>
            <w:tcW w:w="1020" w:type="dxa"/>
            <w:vAlign w:val="top"/>
          </w:tcPr>
          <w:p>
            <w:pPr>
              <w:pStyle w:val="6"/>
              <w:spacing w:line="245" w:lineRule="auto"/>
            </w:pPr>
          </w:p>
          <w:p>
            <w:pPr>
              <w:pStyle w:val="6"/>
              <w:spacing w:line="246" w:lineRule="auto"/>
            </w:pPr>
          </w:p>
          <w:p>
            <w:pPr>
              <w:spacing w:before="58" w:line="302" w:lineRule="auto"/>
              <w:ind w:left="9" w:right="16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对河流流域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及相关企业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的水质监测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和污染防治</w:t>
            </w:r>
          </w:p>
        </w:tc>
        <w:tc>
          <w:tcPr>
            <w:tcW w:w="3957" w:type="dxa"/>
            <w:vAlign w:val="top"/>
          </w:tcPr>
          <w:p>
            <w:pPr>
              <w:pStyle w:val="6"/>
              <w:spacing w:line="316" w:lineRule="auto"/>
            </w:pPr>
          </w:p>
          <w:p>
            <w:pPr>
              <w:pStyle w:val="6"/>
              <w:spacing w:line="317" w:lineRule="auto"/>
            </w:pPr>
          </w:p>
          <w:p>
            <w:pPr>
              <w:spacing w:before="58" w:line="295" w:lineRule="auto"/>
              <w:ind w:left="9" w:right="13" w:firstLine="12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KaiTi" w:hAnsi="KaiTi" w:eastAsia="KaiTi" w:cs="KaiTi"/>
                <w:b/>
                <w:bCs/>
                <w:spacing w:val="5"/>
                <w:sz w:val="18"/>
                <w:szCs w:val="18"/>
              </w:rPr>
              <w:t>生态环境部门：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负责对涉水企业实施环境执法监</w:t>
            </w:r>
            <w:r>
              <w:rPr>
                <w:rFonts w:ascii="宋体" w:hAnsi="宋体" w:eastAsia="宋体" w:cs="宋体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测，配合上级主管部门开展辖区内河流流域的水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样监测。</w:t>
            </w:r>
          </w:p>
        </w:tc>
        <w:tc>
          <w:tcPr>
            <w:tcW w:w="3454" w:type="dxa"/>
            <w:vAlign w:val="top"/>
          </w:tcPr>
          <w:p>
            <w:pPr>
              <w:pStyle w:val="6"/>
              <w:spacing w:line="340" w:lineRule="auto"/>
            </w:pPr>
          </w:p>
          <w:p>
            <w:pPr>
              <w:spacing w:before="58" w:line="302" w:lineRule="auto"/>
              <w:ind w:left="13" w:right="11" w:firstLine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统筹网格监管力量，对辖区内河流流域、</w:t>
            </w:r>
            <w:r>
              <w:rPr>
                <w:rFonts w:ascii="宋体" w:hAnsi="宋体" w:eastAsia="宋体" w:cs="宋体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涉水企业等开展日常巡查并做好记录；对</w:t>
            </w:r>
            <w:r>
              <w:rPr>
                <w:rFonts w:ascii="宋体" w:hAnsi="宋体" w:eastAsia="宋体" w:cs="宋体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巡查发现问题按规定时限上报生态环境部</w:t>
            </w:r>
            <w:r>
              <w:rPr>
                <w:rFonts w:ascii="宋体" w:hAnsi="宋体" w:eastAsia="宋体" w:cs="宋体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门，并协助做好水质监测及污染防治相关</w:t>
            </w:r>
            <w:r>
              <w:rPr>
                <w:rFonts w:ascii="宋体" w:hAnsi="宋体" w:eastAsia="宋体" w:cs="宋体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工作。</w:t>
            </w:r>
          </w:p>
        </w:tc>
        <w:tc>
          <w:tcPr>
            <w:tcW w:w="2139" w:type="dxa"/>
            <w:vAlign w:val="top"/>
          </w:tcPr>
          <w:p>
            <w:pPr>
              <w:spacing w:before="94" w:line="299" w:lineRule="auto"/>
              <w:ind w:left="3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《中华人民共和国环境保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>护法》（</w:t>
            </w: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 xml:space="preserve">2014 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>年修订）、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《中华人民共和国水污染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-6"/>
                <w:sz w:val="18"/>
                <w:szCs w:val="18"/>
              </w:rPr>
              <w:t>防治法》（</w:t>
            </w:r>
            <w:r>
              <w:rPr>
                <w:rFonts w:ascii="Times New Roman" w:hAnsi="Times New Roman" w:eastAsia="Times New Roman" w:cs="Times New Roman"/>
                <w:spacing w:val="-6"/>
                <w:sz w:val="18"/>
                <w:szCs w:val="18"/>
              </w:rPr>
              <w:t xml:space="preserve">2017 </w:t>
            </w:r>
            <w:r>
              <w:rPr>
                <w:rFonts w:ascii="宋体" w:hAnsi="宋体" w:eastAsia="宋体" w:cs="宋体"/>
                <w:spacing w:val="-6"/>
                <w:sz w:val="18"/>
                <w:szCs w:val="18"/>
              </w:rPr>
              <w:t>年修正）、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《饮用水水源保护区污染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z w:val="18"/>
                <w:szCs w:val="18"/>
              </w:rPr>
              <w:t>防治管理规定》（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 xml:space="preserve">2010 </w:t>
            </w:r>
            <w:r>
              <w:rPr>
                <w:rFonts w:ascii="宋体" w:hAnsi="宋体" w:eastAsia="宋体" w:cs="宋体"/>
                <w:sz w:val="18"/>
                <w:szCs w:val="18"/>
              </w:rPr>
              <w:t>年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修正）</w:t>
            </w:r>
          </w:p>
        </w:tc>
        <w:tc>
          <w:tcPr>
            <w:tcW w:w="461" w:type="dxa"/>
            <w:vAlign w:val="top"/>
          </w:tcPr>
          <w:p>
            <w:pPr>
              <w:pStyle w:val="6"/>
              <w:spacing w:line="294" w:lineRule="auto"/>
            </w:pPr>
          </w:p>
          <w:p>
            <w:pPr>
              <w:pStyle w:val="6"/>
              <w:spacing w:line="295" w:lineRule="auto"/>
            </w:pPr>
          </w:p>
          <w:p>
            <w:pPr>
              <w:pStyle w:val="6"/>
              <w:spacing w:line="295" w:lineRule="auto"/>
            </w:pPr>
          </w:p>
          <w:p>
            <w:pPr>
              <w:spacing w:before="52" w:line="256" w:lineRule="exact"/>
              <w:ind w:left="1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  <w:tc>
          <w:tcPr>
            <w:tcW w:w="489" w:type="dxa"/>
            <w:vAlign w:val="top"/>
          </w:tcPr>
          <w:p>
            <w:pPr>
              <w:pStyle w:val="6"/>
            </w:pPr>
          </w:p>
        </w:tc>
        <w:tc>
          <w:tcPr>
            <w:tcW w:w="448" w:type="dxa"/>
            <w:vAlign w:val="top"/>
          </w:tcPr>
          <w:p>
            <w:pPr>
              <w:pStyle w:val="6"/>
            </w:pPr>
          </w:p>
        </w:tc>
        <w:tc>
          <w:tcPr>
            <w:tcW w:w="529" w:type="dxa"/>
            <w:tcBorders>
              <w:right w:val="single" w:color="000000" w:sz="6" w:space="0"/>
            </w:tcBorders>
            <w:vAlign w:val="top"/>
          </w:tcPr>
          <w:p>
            <w:pPr>
              <w:pStyle w:val="6"/>
              <w:spacing w:line="294" w:lineRule="auto"/>
            </w:pPr>
          </w:p>
          <w:p>
            <w:pPr>
              <w:pStyle w:val="6"/>
              <w:spacing w:line="295" w:lineRule="auto"/>
            </w:pPr>
          </w:p>
          <w:p>
            <w:pPr>
              <w:pStyle w:val="6"/>
              <w:spacing w:line="295" w:lineRule="auto"/>
            </w:pPr>
          </w:p>
          <w:p>
            <w:pPr>
              <w:spacing w:before="52" w:line="256" w:lineRule="exact"/>
              <w:ind w:left="21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1" w:hRule="atLeast"/>
        </w:trPr>
        <w:tc>
          <w:tcPr>
            <w:tcW w:w="481" w:type="dxa"/>
            <w:tcBorders>
              <w:left w:val="single" w:color="000000" w:sz="6" w:space="0"/>
            </w:tcBorders>
            <w:vAlign w:val="top"/>
          </w:tcPr>
          <w:p>
            <w:pPr>
              <w:pStyle w:val="6"/>
              <w:spacing w:line="310" w:lineRule="auto"/>
            </w:pPr>
          </w:p>
          <w:p>
            <w:pPr>
              <w:pStyle w:val="6"/>
              <w:spacing w:line="311" w:lineRule="auto"/>
            </w:pPr>
          </w:p>
          <w:p>
            <w:pPr>
              <w:pStyle w:val="6"/>
              <w:spacing w:line="311" w:lineRule="auto"/>
            </w:pPr>
          </w:p>
          <w:p>
            <w:pPr>
              <w:spacing w:before="52" w:line="196" w:lineRule="auto"/>
              <w:ind w:left="15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18"/>
                <w:szCs w:val="18"/>
              </w:rPr>
              <w:t>13</w:t>
            </w:r>
          </w:p>
        </w:tc>
        <w:tc>
          <w:tcPr>
            <w:tcW w:w="918" w:type="dxa"/>
            <w:vAlign w:val="top"/>
          </w:tcPr>
          <w:p>
            <w:pPr>
              <w:pStyle w:val="6"/>
              <w:spacing w:line="307" w:lineRule="auto"/>
            </w:pPr>
          </w:p>
          <w:p>
            <w:pPr>
              <w:pStyle w:val="6"/>
              <w:spacing w:line="307" w:lineRule="auto"/>
            </w:pPr>
          </w:p>
          <w:p>
            <w:pPr>
              <w:pStyle w:val="6"/>
              <w:spacing w:line="307" w:lineRule="auto"/>
            </w:pPr>
          </w:p>
          <w:p>
            <w:pPr>
              <w:spacing w:before="59" w:line="220" w:lineRule="auto"/>
              <w:ind w:left="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生态环境</w:t>
            </w:r>
          </w:p>
        </w:tc>
        <w:tc>
          <w:tcPr>
            <w:tcW w:w="1020" w:type="dxa"/>
            <w:vAlign w:val="top"/>
          </w:tcPr>
          <w:p>
            <w:pPr>
              <w:pStyle w:val="6"/>
              <w:spacing w:line="256" w:lineRule="auto"/>
            </w:pPr>
          </w:p>
          <w:p>
            <w:pPr>
              <w:pStyle w:val="6"/>
              <w:spacing w:line="257" w:lineRule="auto"/>
            </w:pPr>
          </w:p>
          <w:p>
            <w:pPr>
              <w:pStyle w:val="6"/>
              <w:spacing w:line="257" w:lineRule="auto"/>
            </w:pPr>
          </w:p>
          <w:p>
            <w:pPr>
              <w:spacing w:before="59" w:line="293" w:lineRule="auto"/>
              <w:ind w:left="9" w:right="16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重污染天气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应急应对</w:t>
            </w:r>
          </w:p>
        </w:tc>
        <w:tc>
          <w:tcPr>
            <w:tcW w:w="3957" w:type="dxa"/>
            <w:vAlign w:val="top"/>
          </w:tcPr>
          <w:p>
            <w:pPr>
              <w:pStyle w:val="6"/>
              <w:spacing w:line="318" w:lineRule="auto"/>
            </w:pPr>
          </w:p>
          <w:p>
            <w:pPr>
              <w:spacing w:before="58" w:line="301" w:lineRule="auto"/>
              <w:ind w:left="12" w:right="5" w:firstLine="10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KaiTi" w:hAnsi="KaiTi" w:eastAsia="KaiTi" w:cs="KaiTi"/>
                <w:b/>
                <w:bCs/>
                <w:spacing w:val="5"/>
                <w:sz w:val="18"/>
                <w:szCs w:val="18"/>
              </w:rPr>
              <w:t>生态环境部门：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负责组织编制重污染天气应急预</w:t>
            </w:r>
            <w:r>
              <w:rPr>
                <w:rFonts w:ascii="宋体" w:hAnsi="宋体" w:eastAsia="宋体" w:cs="宋体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案，建立重污染天气应急减排清单，组织指导辖</w:t>
            </w:r>
            <w:r>
              <w:rPr>
                <w:rFonts w:ascii="宋体" w:hAnsi="宋体" w:eastAsia="宋体" w:cs="宋体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区工业企业编制重污染天气应急操作方案并审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8"/>
                <w:szCs w:val="18"/>
              </w:rPr>
              <w:t>核把关。工信、住建、综合执法、交通运输、公安</w:t>
            </w:r>
            <w:r>
              <w:rPr>
                <w:rFonts w:ascii="宋体" w:hAnsi="宋体" w:eastAsia="宋体" w:cs="宋体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</w:rPr>
              <w:t>等部门按照职责分工做好重污染天气应对工作。</w:t>
            </w:r>
          </w:p>
        </w:tc>
        <w:tc>
          <w:tcPr>
            <w:tcW w:w="3454" w:type="dxa"/>
            <w:vAlign w:val="top"/>
          </w:tcPr>
          <w:p>
            <w:pPr>
              <w:pStyle w:val="6"/>
              <w:spacing w:line="322" w:lineRule="auto"/>
            </w:pPr>
          </w:p>
          <w:p>
            <w:pPr>
              <w:spacing w:before="58" w:line="301" w:lineRule="auto"/>
              <w:ind w:left="12" w:right="11" w:firstLine="2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根据应急预案要求，对预警期间辖区内工</w:t>
            </w:r>
            <w:r>
              <w:rPr>
                <w:rFonts w:ascii="宋体" w:hAnsi="宋体" w:eastAsia="宋体" w:cs="宋体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业企业等单位落实重污染天气应急响应措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施情况进行全面排查，建立工作台账，发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现问题及时制止，按规定时限上报生态环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境部门。</w:t>
            </w:r>
          </w:p>
        </w:tc>
        <w:tc>
          <w:tcPr>
            <w:tcW w:w="2139" w:type="dxa"/>
            <w:vAlign w:val="top"/>
          </w:tcPr>
          <w:p>
            <w:pPr>
              <w:spacing w:before="77" w:line="295" w:lineRule="auto"/>
              <w:ind w:left="3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2"/>
                <w:sz w:val="18"/>
                <w:szCs w:val="18"/>
              </w:rPr>
              <w:t>《中华人民共和国环境保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护法》（</w:t>
            </w:r>
            <w:r>
              <w:rPr>
                <w:rFonts w:ascii="Times New Roman" w:hAnsi="Times New Roman" w:eastAsia="Times New Roman" w:cs="Times New Roman"/>
                <w:spacing w:val="7"/>
                <w:sz w:val="18"/>
                <w:szCs w:val="18"/>
              </w:rPr>
              <w:t xml:space="preserve">2014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年修订）、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18"/>
                <w:szCs w:val="18"/>
              </w:rPr>
              <w:t>《中华人民共和国大气污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染防治法》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（</w:t>
            </w:r>
            <w:r>
              <w:rPr>
                <w:rFonts w:ascii="宋体" w:hAnsi="宋体" w:eastAsia="宋体" w:cs="宋体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0"/>
                <w:sz w:val="18"/>
                <w:szCs w:val="18"/>
              </w:rPr>
              <w:t>2018</w:t>
            </w:r>
            <w:r>
              <w:rPr>
                <w:rFonts w:ascii="Times New Roman" w:hAnsi="Times New Roman" w:eastAsia="Times New Roman" w:cs="Times New Roman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年修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18"/>
                <w:szCs w:val="18"/>
              </w:rPr>
              <w:t>正）、《宁夏回族自治区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环境保护条例》（</w:t>
            </w:r>
            <w:r>
              <w:rPr>
                <w:rFonts w:ascii="Times New Roman" w:hAnsi="Times New Roman" w:eastAsia="Times New Roman" w:cs="Times New Roman"/>
                <w:spacing w:val="6"/>
                <w:sz w:val="18"/>
                <w:szCs w:val="18"/>
              </w:rPr>
              <w:t xml:space="preserve">2019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年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4"/>
                <w:sz w:val="18"/>
                <w:szCs w:val="18"/>
              </w:rPr>
              <w:t>修正）</w:t>
            </w:r>
          </w:p>
        </w:tc>
        <w:tc>
          <w:tcPr>
            <w:tcW w:w="461" w:type="dxa"/>
            <w:vAlign w:val="top"/>
          </w:tcPr>
          <w:p>
            <w:pPr>
              <w:pStyle w:val="6"/>
              <w:spacing w:line="288" w:lineRule="auto"/>
            </w:pPr>
          </w:p>
          <w:p>
            <w:pPr>
              <w:pStyle w:val="6"/>
              <w:spacing w:line="289" w:lineRule="auto"/>
            </w:pPr>
          </w:p>
          <w:p>
            <w:pPr>
              <w:pStyle w:val="6"/>
              <w:spacing w:line="289" w:lineRule="auto"/>
            </w:pPr>
          </w:p>
          <w:p>
            <w:pPr>
              <w:spacing w:before="51" w:line="256" w:lineRule="exact"/>
              <w:ind w:left="1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  <w:tc>
          <w:tcPr>
            <w:tcW w:w="489" w:type="dxa"/>
            <w:vAlign w:val="top"/>
          </w:tcPr>
          <w:p>
            <w:pPr>
              <w:pStyle w:val="6"/>
            </w:pPr>
          </w:p>
        </w:tc>
        <w:tc>
          <w:tcPr>
            <w:tcW w:w="448" w:type="dxa"/>
            <w:vAlign w:val="top"/>
          </w:tcPr>
          <w:p>
            <w:pPr>
              <w:pStyle w:val="6"/>
            </w:pPr>
          </w:p>
        </w:tc>
        <w:tc>
          <w:tcPr>
            <w:tcW w:w="529" w:type="dxa"/>
            <w:tcBorders>
              <w:right w:val="single" w:color="000000" w:sz="6" w:space="0"/>
            </w:tcBorders>
            <w:vAlign w:val="top"/>
          </w:tcPr>
          <w:p>
            <w:pPr>
              <w:pStyle w:val="6"/>
              <w:spacing w:line="288" w:lineRule="auto"/>
            </w:pPr>
          </w:p>
          <w:p>
            <w:pPr>
              <w:pStyle w:val="6"/>
              <w:spacing w:line="289" w:lineRule="auto"/>
            </w:pPr>
          </w:p>
          <w:p>
            <w:pPr>
              <w:pStyle w:val="6"/>
              <w:spacing w:line="289" w:lineRule="auto"/>
            </w:pPr>
          </w:p>
          <w:p>
            <w:pPr>
              <w:spacing w:before="51" w:line="256" w:lineRule="exact"/>
              <w:ind w:left="21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5" w:hRule="atLeast"/>
        </w:trPr>
        <w:tc>
          <w:tcPr>
            <w:tcW w:w="481" w:type="dxa"/>
            <w:tcBorders>
              <w:left w:val="single" w:color="000000" w:sz="6" w:space="0"/>
              <w:bottom w:val="single" w:color="000000" w:sz="6" w:space="0"/>
            </w:tcBorders>
            <w:vAlign w:val="top"/>
          </w:tcPr>
          <w:p>
            <w:pPr>
              <w:pStyle w:val="6"/>
              <w:spacing w:line="287" w:lineRule="auto"/>
            </w:pPr>
          </w:p>
          <w:p>
            <w:pPr>
              <w:pStyle w:val="6"/>
              <w:spacing w:line="287" w:lineRule="auto"/>
            </w:pPr>
          </w:p>
          <w:p>
            <w:pPr>
              <w:pStyle w:val="6"/>
              <w:spacing w:line="287" w:lineRule="auto"/>
            </w:pPr>
          </w:p>
          <w:p>
            <w:pPr>
              <w:pStyle w:val="6"/>
              <w:spacing w:line="288" w:lineRule="auto"/>
            </w:pPr>
          </w:p>
          <w:p>
            <w:pPr>
              <w:pStyle w:val="6"/>
              <w:spacing w:line="288" w:lineRule="auto"/>
            </w:pPr>
          </w:p>
          <w:p>
            <w:pPr>
              <w:spacing w:before="52" w:line="196" w:lineRule="auto"/>
              <w:ind w:left="15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18"/>
                <w:szCs w:val="18"/>
              </w:rPr>
              <w:t>14</w:t>
            </w:r>
          </w:p>
        </w:tc>
        <w:tc>
          <w:tcPr>
            <w:tcW w:w="918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78" w:lineRule="auto"/>
            </w:pPr>
          </w:p>
          <w:p>
            <w:pPr>
              <w:pStyle w:val="6"/>
              <w:spacing w:line="278" w:lineRule="auto"/>
            </w:pPr>
          </w:p>
          <w:p>
            <w:pPr>
              <w:pStyle w:val="6"/>
              <w:spacing w:line="278" w:lineRule="auto"/>
            </w:pPr>
          </w:p>
          <w:p>
            <w:pPr>
              <w:pStyle w:val="6"/>
              <w:spacing w:line="278" w:lineRule="auto"/>
            </w:pPr>
          </w:p>
          <w:p>
            <w:pPr>
              <w:pStyle w:val="6"/>
              <w:spacing w:line="278" w:lineRule="auto"/>
            </w:pPr>
          </w:p>
          <w:p>
            <w:pPr>
              <w:spacing w:before="58" w:line="220" w:lineRule="auto"/>
              <w:ind w:left="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生态环境</w:t>
            </w:r>
          </w:p>
        </w:tc>
        <w:tc>
          <w:tcPr>
            <w:tcW w:w="1020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313" w:lineRule="auto"/>
            </w:pPr>
          </w:p>
          <w:p>
            <w:pPr>
              <w:pStyle w:val="6"/>
              <w:spacing w:line="314" w:lineRule="auto"/>
            </w:pPr>
          </w:p>
          <w:p>
            <w:pPr>
              <w:pStyle w:val="6"/>
              <w:spacing w:line="314" w:lineRule="auto"/>
            </w:pPr>
          </w:p>
          <w:p>
            <w:pPr>
              <w:spacing w:before="58" w:line="303" w:lineRule="auto"/>
              <w:ind w:left="10" w:right="16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化工企业地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下水水质监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测和污染防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治</w:t>
            </w:r>
          </w:p>
        </w:tc>
        <w:tc>
          <w:tcPr>
            <w:tcW w:w="3957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72" w:lineRule="auto"/>
            </w:pPr>
          </w:p>
          <w:p>
            <w:pPr>
              <w:pStyle w:val="6"/>
              <w:spacing w:line="272" w:lineRule="auto"/>
            </w:pPr>
          </w:p>
          <w:p>
            <w:pPr>
              <w:pStyle w:val="6"/>
              <w:spacing w:line="272" w:lineRule="auto"/>
            </w:pPr>
          </w:p>
          <w:p>
            <w:pPr>
              <w:pStyle w:val="6"/>
              <w:spacing w:line="272" w:lineRule="auto"/>
            </w:pPr>
          </w:p>
          <w:p>
            <w:pPr>
              <w:spacing w:before="58" w:line="294" w:lineRule="auto"/>
              <w:ind w:left="9" w:right="13" w:firstLine="13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KaiTi" w:hAnsi="KaiTi" w:eastAsia="KaiTi" w:cs="KaiTi"/>
                <w:b/>
                <w:bCs/>
                <w:spacing w:val="5"/>
                <w:sz w:val="18"/>
                <w:szCs w:val="18"/>
              </w:rPr>
              <w:t>生态环境部门：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负责牵头组织化学品生产企业以</w:t>
            </w:r>
            <w:r>
              <w:rPr>
                <w:rFonts w:ascii="宋体" w:hAnsi="宋体" w:eastAsia="宋体" w:cs="宋体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及工业集聚区运营单位和管理单位开展地下水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水质监测井建设和地下水取样检测等工作。</w:t>
            </w:r>
          </w:p>
        </w:tc>
        <w:tc>
          <w:tcPr>
            <w:tcW w:w="3454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64" w:lineRule="auto"/>
            </w:pPr>
          </w:p>
          <w:p>
            <w:pPr>
              <w:pStyle w:val="6"/>
              <w:spacing w:line="264" w:lineRule="auto"/>
            </w:pPr>
          </w:p>
          <w:p>
            <w:pPr>
              <w:pStyle w:val="6"/>
              <w:spacing w:line="264" w:lineRule="auto"/>
            </w:pPr>
          </w:p>
          <w:p>
            <w:pPr>
              <w:spacing w:before="58" w:line="302" w:lineRule="auto"/>
              <w:ind w:left="12" w:right="11" w:firstLine="3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配合生态环境部门对辖区内化工企业地下</w:t>
            </w:r>
            <w:r>
              <w:rPr>
                <w:rFonts w:ascii="宋体" w:hAnsi="宋体" w:eastAsia="宋体" w:cs="宋体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水水质监测井建设等情况进行巡查并做好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记录；对巡查发现问题按规定时限上报生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态环境部门，并协助做好水质监测及污染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防治相关工作。</w:t>
            </w:r>
          </w:p>
        </w:tc>
        <w:tc>
          <w:tcPr>
            <w:tcW w:w="2139" w:type="dxa"/>
            <w:tcBorders>
              <w:bottom w:val="single" w:color="000000" w:sz="6" w:space="0"/>
            </w:tcBorders>
            <w:vAlign w:val="top"/>
          </w:tcPr>
          <w:p>
            <w:pPr>
              <w:spacing w:before="253" w:line="304" w:lineRule="auto"/>
              <w:ind w:left="3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2"/>
                <w:sz w:val="18"/>
                <w:szCs w:val="18"/>
              </w:rPr>
              <w:t>《中华人民共和国环境保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护法》（</w:t>
            </w:r>
            <w:r>
              <w:rPr>
                <w:rFonts w:ascii="Times New Roman" w:hAnsi="Times New Roman" w:eastAsia="Times New Roman" w:cs="Times New Roman"/>
                <w:spacing w:val="7"/>
                <w:sz w:val="18"/>
                <w:szCs w:val="18"/>
              </w:rPr>
              <w:t xml:space="preserve">2014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年修订）、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18"/>
                <w:szCs w:val="18"/>
              </w:rPr>
              <w:t>《中华人民共和国环境影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响评价法》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（</w:t>
            </w:r>
            <w:r>
              <w:rPr>
                <w:rFonts w:ascii="宋体" w:hAnsi="宋体" w:eastAsia="宋体" w:cs="宋体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0"/>
                <w:sz w:val="18"/>
                <w:szCs w:val="18"/>
              </w:rPr>
              <w:t>2018</w:t>
            </w:r>
            <w:r>
              <w:rPr>
                <w:rFonts w:ascii="Times New Roman" w:hAnsi="Times New Roman" w:eastAsia="Times New Roman" w:cs="Times New Roman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年修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18"/>
                <w:szCs w:val="18"/>
              </w:rPr>
              <w:t>正）、《畜禽规模养殖污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染防治条例》（</w:t>
            </w:r>
            <w:r>
              <w:rPr>
                <w:rFonts w:ascii="Times New Roman" w:hAnsi="Times New Roman" w:eastAsia="Times New Roman" w:cs="Times New Roman"/>
                <w:spacing w:val="6"/>
                <w:sz w:val="18"/>
                <w:szCs w:val="18"/>
              </w:rPr>
              <w:t xml:space="preserve">2013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年国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务院令第</w:t>
            </w:r>
            <w:r>
              <w:rPr>
                <w:rFonts w:ascii="宋体" w:hAnsi="宋体" w:eastAsia="宋体" w:cs="宋体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9"/>
                <w:sz w:val="18"/>
                <w:szCs w:val="18"/>
              </w:rPr>
              <w:t xml:space="preserve">643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号）、《中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18"/>
                <w:szCs w:val="18"/>
              </w:rPr>
              <w:t>华人民共和国水污染防治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法》（</w:t>
            </w:r>
            <w:r>
              <w:rPr>
                <w:rFonts w:ascii="Times New Roman" w:hAnsi="Times New Roman" w:eastAsia="Times New Roman" w:cs="Times New Roman"/>
                <w:spacing w:val="8"/>
                <w:sz w:val="18"/>
                <w:szCs w:val="18"/>
              </w:rPr>
              <w:t xml:space="preserve">2017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年修正）</w:t>
            </w:r>
          </w:p>
        </w:tc>
        <w:tc>
          <w:tcPr>
            <w:tcW w:w="461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74" w:lineRule="auto"/>
            </w:pPr>
          </w:p>
          <w:p>
            <w:pPr>
              <w:pStyle w:val="6"/>
              <w:spacing w:line="274" w:lineRule="auto"/>
            </w:pPr>
          </w:p>
          <w:p>
            <w:pPr>
              <w:pStyle w:val="6"/>
              <w:spacing w:line="274" w:lineRule="auto"/>
            </w:pPr>
          </w:p>
          <w:p>
            <w:pPr>
              <w:pStyle w:val="6"/>
              <w:spacing w:line="274" w:lineRule="auto"/>
            </w:pPr>
          </w:p>
          <w:p>
            <w:pPr>
              <w:pStyle w:val="6"/>
              <w:spacing w:line="274" w:lineRule="auto"/>
            </w:pPr>
          </w:p>
          <w:p>
            <w:pPr>
              <w:spacing w:before="52" w:line="255" w:lineRule="exact"/>
              <w:ind w:left="1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  <w:tc>
          <w:tcPr>
            <w:tcW w:w="489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448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529" w:type="dxa"/>
            <w:tcBorders>
              <w:bottom w:val="single" w:color="000000" w:sz="6" w:space="0"/>
              <w:right w:val="single" w:color="000000" w:sz="6" w:space="0"/>
            </w:tcBorders>
            <w:vAlign w:val="top"/>
          </w:tcPr>
          <w:p>
            <w:pPr>
              <w:pStyle w:val="6"/>
              <w:spacing w:line="274" w:lineRule="auto"/>
            </w:pPr>
          </w:p>
          <w:p>
            <w:pPr>
              <w:pStyle w:val="6"/>
              <w:spacing w:line="274" w:lineRule="auto"/>
            </w:pPr>
          </w:p>
          <w:p>
            <w:pPr>
              <w:pStyle w:val="6"/>
              <w:spacing w:line="274" w:lineRule="auto"/>
            </w:pPr>
          </w:p>
          <w:p>
            <w:pPr>
              <w:pStyle w:val="6"/>
              <w:spacing w:line="274" w:lineRule="auto"/>
            </w:pPr>
          </w:p>
          <w:p>
            <w:pPr>
              <w:pStyle w:val="6"/>
              <w:spacing w:line="274" w:lineRule="auto"/>
            </w:pPr>
          </w:p>
          <w:p>
            <w:pPr>
              <w:spacing w:before="52" w:line="255" w:lineRule="exact"/>
              <w:ind w:left="21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</w:tr>
    </w:tbl>
    <w:p>
      <w:pPr>
        <w:pStyle w:val="2"/>
      </w:pPr>
    </w:p>
    <w:p>
      <w:pPr>
        <w:sectPr>
          <w:headerReference r:id="rId37" w:type="default"/>
          <w:footerReference r:id="rId38" w:type="default"/>
          <w:pgSz w:w="16839" w:h="11906"/>
          <w:pgMar w:top="1854" w:right="1520" w:bottom="1435" w:left="1406" w:header="1433" w:footer="1248" w:gutter="0"/>
          <w:cols w:space="720" w:num="1"/>
        </w:sectPr>
      </w:pPr>
    </w:p>
    <w:p>
      <w:pPr>
        <w:spacing w:before="9"/>
      </w:pPr>
      <w:r>
        <w:drawing>
          <wp:anchor distT="0" distB="0" distL="0" distR="0" simplePos="0" relativeHeight="251714560" behindDoc="0" locked="0" layoutInCell="0" allowOverlap="1">
            <wp:simplePos x="0" y="0"/>
            <wp:positionH relativeFrom="page">
              <wp:posOffset>1026795</wp:posOffset>
            </wp:positionH>
            <wp:positionV relativeFrom="page">
              <wp:posOffset>1202690</wp:posOffset>
            </wp:positionV>
            <wp:extent cx="8568055" cy="7620"/>
            <wp:effectExtent l="0" t="0" r="0" b="0"/>
            <wp:wrapNone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856805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5"/>
        <w:tblW w:w="13896" w:type="dxa"/>
        <w:tblInd w:w="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1"/>
        <w:gridCol w:w="918"/>
        <w:gridCol w:w="1020"/>
        <w:gridCol w:w="3957"/>
        <w:gridCol w:w="3454"/>
        <w:gridCol w:w="2139"/>
        <w:gridCol w:w="461"/>
        <w:gridCol w:w="489"/>
        <w:gridCol w:w="448"/>
        <w:gridCol w:w="52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481" w:type="dxa"/>
            <w:vMerge w:val="restart"/>
            <w:tcBorders>
              <w:top w:val="single" w:color="000000" w:sz="6" w:space="0"/>
              <w:left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7"/>
                <w:sz w:val="18"/>
                <w:szCs w:val="18"/>
              </w:rPr>
              <w:t>序号</w:t>
            </w:r>
          </w:p>
        </w:tc>
        <w:tc>
          <w:tcPr>
            <w:tcW w:w="918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7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8"/>
                <w:sz w:val="18"/>
                <w:szCs w:val="18"/>
              </w:rPr>
              <w:t>行业领域</w:t>
            </w:r>
          </w:p>
        </w:tc>
        <w:tc>
          <w:tcPr>
            <w:tcW w:w="1020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0" w:line="210" w:lineRule="auto"/>
              <w:ind w:left="12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7"/>
                <w:sz w:val="18"/>
                <w:szCs w:val="18"/>
              </w:rPr>
              <w:t>具体事项</w:t>
            </w:r>
          </w:p>
        </w:tc>
        <w:tc>
          <w:tcPr>
            <w:tcW w:w="3957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140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8"/>
                <w:sz w:val="18"/>
                <w:szCs w:val="18"/>
              </w:rPr>
              <w:t>县级部门职责</w:t>
            </w:r>
          </w:p>
        </w:tc>
        <w:tc>
          <w:tcPr>
            <w:tcW w:w="3454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136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5"/>
                <w:sz w:val="18"/>
                <w:szCs w:val="18"/>
              </w:rPr>
              <w:t>乡镇职责</w:t>
            </w:r>
          </w:p>
        </w:tc>
        <w:tc>
          <w:tcPr>
            <w:tcW w:w="2139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0" w:line="211" w:lineRule="auto"/>
              <w:ind w:left="22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8"/>
                <w:sz w:val="18"/>
                <w:szCs w:val="18"/>
              </w:rPr>
              <w:t>法律法规及文件依据</w:t>
            </w:r>
          </w:p>
        </w:tc>
        <w:tc>
          <w:tcPr>
            <w:tcW w:w="950" w:type="dxa"/>
            <w:gridSpan w:val="2"/>
            <w:tcBorders>
              <w:top w:val="single" w:color="000000" w:sz="6" w:space="0"/>
            </w:tcBorders>
            <w:vAlign w:val="top"/>
          </w:tcPr>
          <w:p>
            <w:pPr>
              <w:spacing w:before="62" w:line="207" w:lineRule="auto"/>
              <w:ind w:left="10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6"/>
                <w:sz w:val="18"/>
                <w:szCs w:val="18"/>
              </w:rPr>
              <w:t>主体责任</w:t>
            </w:r>
          </w:p>
        </w:tc>
        <w:tc>
          <w:tcPr>
            <w:tcW w:w="977" w:type="dxa"/>
            <w:gridSpan w:val="2"/>
            <w:tcBorders>
              <w:top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62" w:line="207" w:lineRule="auto"/>
              <w:ind w:left="11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6"/>
                <w:sz w:val="18"/>
                <w:szCs w:val="18"/>
              </w:rPr>
              <w:t>配合责任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481" w:type="dxa"/>
            <w:vMerge w:val="continue"/>
            <w:tcBorders>
              <w:top w:val="nil"/>
              <w:left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918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020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3957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3454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2139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461" w:type="dxa"/>
            <w:vAlign w:val="top"/>
          </w:tcPr>
          <w:p>
            <w:pPr>
              <w:spacing w:before="41" w:line="196" w:lineRule="auto"/>
              <w:ind w:left="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4"/>
                <w:sz w:val="18"/>
                <w:szCs w:val="18"/>
              </w:rPr>
              <w:t>部门</w:t>
            </w:r>
          </w:p>
        </w:tc>
        <w:tc>
          <w:tcPr>
            <w:tcW w:w="489" w:type="dxa"/>
            <w:vAlign w:val="top"/>
          </w:tcPr>
          <w:p>
            <w:pPr>
              <w:spacing w:before="41" w:line="196" w:lineRule="auto"/>
              <w:ind w:left="7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乡镇</w:t>
            </w:r>
          </w:p>
        </w:tc>
        <w:tc>
          <w:tcPr>
            <w:tcW w:w="448" w:type="dxa"/>
            <w:vAlign w:val="top"/>
          </w:tcPr>
          <w:p>
            <w:pPr>
              <w:spacing w:before="41" w:line="196" w:lineRule="auto"/>
              <w:ind w:left="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4"/>
                <w:sz w:val="18"/>
                <w:szCs w:val="18"/>
              </w:rPr>
              <w:t>部门</w:t>
            </w:r>
          </w:p>
        </w:tc>
        <w:tc>
          <w:tcPr>
            <w:tcW w:w="529" w:type="dxa"/>
            <w:tcBorders>
              <w:right w:val="single" w:color="000000" w:sz="6" w:space="0"/>
            </w:tcBorders>
            <w:vAlign w:val="top"/>
          </w:tcPr>
          <w:p>
            <w:pPr>
              <w:spacing w:before="41" w:line="196" w:lineRule="auto"/>
              <w:ind w:left="9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乡镇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8" w:hRule="atLeast"/>
        </w:trPr>
        <w:tc>
          <w:tcPr>
            <w:tcW w:w="481" w:type="dxa"/>
            <w:tcBorders>
              <w:left w:val="single" w:color="000000" w:sz="6" w:space="0"/>
            </w:tcBorders>
            <w:vAlign w:val="top"/>
          </w:tcPr>
          <w:p>
            <w:pPr>
              <w:pStyle w:val="6"/>
              <w:spacing w:line="260" w:lineRule="auto"/>
            </w:pPr>
          </w:p>
          <w:p>
            <w:pPr>
              <w:pStyle w:val="6"/>
              <w:spacing w:line="260" w:lineRule="auto"/>
            </w:pPr>
          </w:p>
          <w:p>
            <w:pPr>
              <w:pStyle w:val="6"/>
              <w:spacing w:line="260" w:lineRule="auto"/>
            </w:pPr>
          </w:p>
          <w:p>
            <w:pPr>
              <w:pStyle w:val="6"/>
              <w:spacing w:line="261" w:lineRule="auto"/>
            </w:pPr>
          </w:p>
          <w:p>
            <w:pPr>
              <w:pStyle w:val="6"/>
              <w:spacing w:line="261" w:lineRule="auto"/>
            </w:pPr>
          </w:p>
          <w:p>
            <w:pPr>
              <w:pStyle w:val="6"/>
              <w:spacing w:line="261" w:lineRule="auto"/>
            </w:pPr>
          </w:p>
          <w:p>
            <w:pPr>
              <w:pStyle w:val="6"/>
              <w:spacing w:line="261" w:lineRule="auto"/>
            </w:pPr>
          </w:p>
          <w:p>
            <w:pPr>
              <w:spacing w:before="52" w:line="196" w:lineRule="auto"/>
              <w:ind w:left="15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18"/>
                <w:szCs w:val="18"/>
              </w:rPr>
              <w:t>15</w:t>
            </w:r>
          </w:p>
        </w:tc>
        <w:tc>
          <w:tcPr>
            <w:tcW w:w="918" w:type="dxa"/>
            <w:vAlign w:val="top"/>
          </w:tcPr>
          <w:p>
            <w:pPr>
              <w:pStyle w:val="6"/>
              <w:spacing w:line="254" w:lineRule="auto"/>
            </w:pPr>
          </w:p>
          <w:p>
            <w:pPr>
              <w:pStyle w:val="6"/>
              <w:spacing w:line="254" w:lineRule="auto"/>
            </w:pPr>
          </w:p>
          <w:p>
            <w:pPr>
              <w:pStyle w:val="6"/>
              <w:spacing w:line="254" w:lineRule="auto"/>
            </w:pPr>
          </w:p>
          <w:p>
            <w:pPr>
              <w:pStyle w:val="6"/>
              <w:spacing w:line="254" w:lineRule="auto"/>
            </w:pPr>
          </w:p>
          <w:p>
            <w:pPr>
              <w:pStyle w:val="6"/>
              <w:spacing w:line="254" w:lineRule="auto"/>
            </w:pPr>
          </w:p>
          <w:p>
            <w:pPr>
              <w:pStyle w:val="6"/>
              <w:spacing w:line="254" w:lineRule="auto"/>
            </w:pPr>
          </w:p>
          <w:p>
            <w:pPr>
              <w:pStyle w:val="6"/>
              <w:spacing w:line="254" w:lineRule="auto"/>
            </w:pPr>
          </w:p>
          <w:p>
            <w:pPr>
              <w:spacing w:before="58" w:line="220" w:lineRule="auto"/>
              <w:ind w:left="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生态环境</w:t>
            </w:r>
          </w:p>
        </w:tc>
        <w:tc>
          <w:tcPr>
            <w:tcW w:w="1020" w:type="dxa"/>
            <w:vAlign w:val="top"/>
          </w:tcPr>
          <w:p>
            <w:pPr>
              <w:pStyle w:val="6"/>
              <w:spacing w:line="271" w:lineRule="auto"/>
            </w:pPr>
          </w:p>
          <w:p>
            <w:pPr>
              <w:pStyle w:val="6"/>
              <w:spacing w:line="271" w:lineRule="auto"/>
            </w:pPr>
          </w:p>
          <w:p>
            <w:pPr>
              <w:pStyle w:val="6"/>
              <w:spacing w:line="271" w:lineRule="auto"/>
            </w:pPr>
          </w:p>
          <w:p>
            <w:pPr>
              <w:pStyle w:val="6"/>
              <w:spacing w:line="271" w:lineRule="auto"/>
            </w:pPr>
          </w:p>
          <w:p>
            <w:pPr>
              <w:pStyle w:val="6"/>
              <w:spacing w:line="271" w:lineRule="auto"/>
            </w:pPr>
          </w:p>
          <w:p>
            <w:pPr>
              <w:pStyle w:val="6"/>
              <w:spacing w:line="272" w:lineRule="auto"/>
            </w:pPr>
          </w:p>
          <w:p>
            <w:pPr>
              <w:spacing w:before="58" w:line="294" w:lineRule="auto"/>
              <w:ind w:left="9" w:right="16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环保设施运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行监督管理</w:t>
            </w:r>
          </w:p>
        </w:tc>
        <w:tc>
          <w:tcPr>
            <w:tcW w:w="3957" w:type="dxa"/>
            <w:vAlign w:val="top"/>
          </w:tcPr>
          <w:p>
            <w:pPr>
              <w:pStyle w:val="6"/>
              <w:spacing w:line="244" w:lineRule="auto"/>
            </w:pPr>
          </w:p>
          <w:p>
            <w:pPr>
              <w:pStyle w:val="6"/>
              <w:spacing w:line="244" w:lineRule="auto"/>
            </w:pPr>
          </w:p>
          <w:p>
            <w:pPr>
              <w:pStyle w:val="6"/>
              <w:spacing w:line="245" w:lineRule="auto"/>
            </w:pPr>
          </w:p>
          <w:p>
            <w:pPr>
              <w:pStyle w:val="6"/>
              <w:spacing w:line="245" w:lineRule="auto"/>
            </w:pPr>
          </w:p>
          <w:p>
            <w:pPr>
              <w:pStyle w:val="6"/>
              <w:spacing w:line="245" w:lineRule="auto"/>
            </w:pPr>
          </w:p>
          <w:p>
            <w:pPr>
              <w:pStyle w:val="6"/>
              <w:spacing w:line="245" w:lineRule="auto"/>
            </w:pPr>
          </w:p>
          <w:p>
            <w:pPr>
              <w:spacing w:before="58" w:line="296" w:lineRule="auto"/>
              <w:ind w:left="9" w:firstLine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KaiTi" w:hAnsi="KaiTi" w:eastAsia="KaiTi" w:cs="KaiTi"/>
                <w:b/>
                <w:bCs/>
                <w:spacing w:val="3"/>
                <w:sz w:val="18"/>
                <w:szCs w:val="18"/>
              </w:rPr>
              <w:t>生态环境部门：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>负责对排污者或污染治理运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>营单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位的污染防治环保设施运行情况进行监督检查，</w:t>
            </w:r>
            <w:r>
              <w:rPr>
                <w:rFonts w:ascii="宋体" w:hAnsi="宋体" w:eastAsia="宋体" w:cs="宋体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</w:rPr>
              <w:t>对故意不正常使用或擅自拆除、闲置的依法查</w:t>
            </w:r>
            <w:r>
              <w:rPr>
                <w:rFonts w:ascii="宋体" w:hAnsi="宋体" w:eastAsia="宋体" w:cs="宋体"/>
                <w:spacing w:val="-2"/>
                <w:sz w:val="18"/>
                <w:szCs w:val="18"/>
              </w:rPr>
              <w:t>处。</w:t>
            </w:r>
          </w:p>
        </w:tc>
        <w:tc>
          <w:tcPr>
            <w:tcW w:w="3454" w:type="dxa"/>
            <w:vAlign w:val="top"/>
          </w:tcPr>
          <w:p>
            <w:pPr>
              <w:pStyle w:val="6"/>
              <w:spacing w:line="246" w:lineRule="auto"/>
            </w:pPr>
          </w:p>
          <w:p>
            <w:pPr>
              <w:pStyle w:val="6"/>
              <w:spacing w:line="246" w:lineRule="auto"/>
            </w:pPr>
          </w:p>
          <w:p>
            <w:pPr>
              <w:pStyle w:val="6"/>
              <w:spacing w:line="246" w:lineRule="auto"/>
            </w:pPr>
          </w:p>
          <w:p>
            <w:pPr>
              <w:pStyle w:val="6"/>
              <w:spacing w:line="246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spacing w:before="59" w:line="298" w:lineRule="auto"/>
              <w:ind w:left="12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对辖区内各类生态环境保护设施开展日常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</w:rPr>
              <w:t>巡查并做好记录，对发现的环保设施运行管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理问题按规定时限上报生态环境部门处理。</w:t>
            </w:r>
          </w:p>
        </w:tc>
        <w:tc>
          <w:tcPr>
            <w:tcW w:w="2139" w:type="dxa"/>
            <w:vAlign w:val="top"/>
          </w:tcPr>
          <w:p>
            <w:pPr>
              <w:spacing w:before="47" w:line="303" w:lineRule="auto"/>
              <w:ind w:left="3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《中华人民共和国环境保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护法》（</w:t>
            </w:r>
            <w:r>
              <w:rPr>
                <w:rFonts w:ascii="Times New Roman" w:hAnsi="Times New Roman" w:eastAsia="Times New Roman" w:cs="Times New Roman"/>
                <w:spacing w:val="7"/>
                <w:sz w:val="18"/>
                <w:szCs w:val="18"/>
              </w:rPr>
              <w:t xml:space="preserve">2014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年修订）、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《中华人民共和国环境影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1"/>
                <w:sz w:val="18"/>
                <w:szCs w:val="18"/>
              </w:rPr>
              <w:t>响评价法》</w:t>
            </w:r>
            <w:r>
              <w:rPr>
                <w:rFonts w:ascii="宋体" w:hAnsi="宋体" w:eastAsia="宋体" w:cs="宋体"/>
                <w:spacing w:val="-5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1"/>
                <w:sz w:val="18"/>
                <w:szCs w:val="18"/>
              </w:rPr>
              <w:t>（</w:t>
            </w:r>
            <w:r>
              <w:rPr>
                <w:rFonts w:ascii="宋体" w:hAnsi="宋体" w:eastAsia="宋体" w:cs="宋体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1"/>
                <w:sz w:val="18"/>
                <w:szCs w:val="18"/>
              </w:rPr>
              <w:t>2018</w:t>
            </w:r>
            <w:r>
              <w:rPr>
                <w:rFonts w:ascii="Times New Roman" w:hAnsi="Times New Roman" w:eastAsia="Times New Roman" w:cs="Times New Roman"/>
                <w:spacing w:val="26"/>
                <w:w w:val="10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1"/>
                <w:sz w:val="18"/>
                <w:szCs w:val="18"/>
              </w:rPr>
              <w:t>年修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正）、《中华人民共和国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水污染防治法》（</w:t>
            </w:r>
            <w:r>
              <w:rPr>
                <w:rFonts w:ascii="Times New Roman" w:hAnsi="Times New Roman" w:eastAsia="Times New Roman" w:cs="Times New Roman"/>
                <w:spacing w:val="4"/>
                <w:sz w:val="18"/>
                <w:szCs w:val="18"/>
              </w:rPr>
              <w:t xml:space="preserve">2017 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年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 xml:space="preserve"> 修正）、《中华人民共和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18"/>
                <w:szCs w:val="18"/>
              </w:rPr>
              <w:t>国大气污染防治法》（</w:t>
            </w:r>
            <w:r>
              <w:rPr>
                <w:rFonts w:ascii="Times New Roman" w:hAnsi="Times New Roman" w:eastAsia="Times New Roman" w:cs="Times New Roman"/>
                <w:spacing w:val="-5"/>
                <w:sz w:val="18"/>
                <w:szCs w:val="18"/>
              </w:rPr>
              <w:t>2018</w:t>
            </w:r>
            <w:r>
              <w:rPr>
                <w:rFonts w:ascii="Times New Roman" w:hAnsi="Times New Roman" w:eastAsia="Times New Roman" w:cs="Times New Roman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年修正）、《</w:t>
            </w:r>
            <w:r>
              <w:rPr>
                <w:rFonts w:hint="eastAsia" w:ascii="宋体" w:hAnsi="宋体" w:eastAsia="宋体" w:cs="宋体"/>
                <w:spacing w:val="10"/>
                <w:sz w:val="18"/>
                <w:szCs w:val="18"/>
                <w:lang w:eastAsia="zh-CN"/>
              </w:rPr>
              <w:t>中华人民共和国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固体废物污染环境防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治法》（</w:t>
            </w:r>
            <w:r>
              <w:rPr>
                <w:rFonts w:ascii="Times New Roman" w:hAnsi="Times New Roman" w:eastAsia="Times New Roman" w:cs="Times New Roman"/>
                <w:spacing w:val="7"/>
                <w:sz w:val="18"/>
                <w:szCs w:val="18"/>
              </w:rPr>
              <w:t xml:space="preserve">2020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年修正）、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《宁夏回族自治区环境保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护条例》（</w:t>
            </w:r>
            <w:r>
              <w:rPr>
                <w:rFonts w:ascii="Times New Roman" w:hAnsi="Times New Roman" w:eastAsia="Times New Roman" w:cs="Times New Roman"/>
                <w:spacing w:val="7"/>
                <w:sz w:val="18"/>
                <w:szCs w:val="18"/>
              </w:rPr>
              <w:t xml:space="preserve">2019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年修正）</w:t>
            </w:r>
          </w:p>
        </w:tc>
        <w:tc>
          <w:tcPr>
            <w:tcW w:w="461" w:type="dxa"/>
            <w:vAlign w:val="top"/>
          </w:tcPr>
          <w:p>
            <w:pPr>
              <w:pStyle w:val="6"/>
              <w:spacing w:line="251" w:lineRule="auto"/>
            </w:pPr>
          </w:p>
          <w:p>
            <w:pPr>
              <w:pStyle w:val="6"/>
              <w:spacing w:line="251" w:lineRule="auto"/>
            </w:pPr>
          </w:p>
          <w:p>
            <w:pPr>
              <w:pStyle w:val="6"/>
              <w:spacing w:line="251" w:lineRule="auto"/>
            </w:pPr>
          </w:p>
          <w:p>
            <w:pPr>
              <w:pStyle w:val="6"/>
              <w:spacing w:line="251" w:lineRule="auto"/>
            </w:pPr>
          </w:p>
          <w:p>
            <w:pPr>
              <w:pStyle w:val="6"/>
              <w:spacing w:line="251" w:lineRule="auto"/>
            </w:pPr>
          </w:p>
          <w:p>
            <w:pPr>
              <w:pStyle w:val="6"/>
              <w:spacing w:line="251" w:lineRule="auto"/>
            </w:pPr>
          </w:p>
          <w:p>
            <w:pPr>
              <w:pStyle w:val="6"/>
              <w:spacing w:line="252" w:lineRule="auto"/>
            </w:pPr>
          </w:p>
          <w:p>
            <w:pPr>
              <w:spacing w:before="51" w:line="256" w:lineRule="exact"/>
              <w:ind w:left="1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  <w:tc>
          <w:tcPr>
            <w:tcW w:w="489" w:type="dxa"/>
            <w:vAlign w:val="top"/>
          </w:tcPr>
          <w:p>
            <w:pPr>
              <w:pStyle w:val="6"/>
            </w:pPr>
          </w:p>
        </w:tc>
        <w:tc>
          <w:tcPr>
            <w:tcW w:w="448" w:type="dxa"/>
            <w:vAlign w:val="top"/>
          </w:tcPr>
          <w:p>
            <w:pPr>
              <w:pStyle w:val="6"/>
            </w:pPr>
          </w:p>
        </w:tc>
        <w:tc>
          <w:tcPr>
            <w:tcW w:w="529" w:type="dxa"/>
            <w:tcBorders>
              <w:right w:val="single" w:color="000000" w:sz="6" w:space="0"/>
            </w:tcBorders>
            <w:vAlign w:val="top"/>
          </w:tcPr>
          <w:p>
            <w:pPr>
              <w:pStyle w:val="6"/>
              <w:spacing w:line="251" w:lineRule="auto"/>
            </w:pPr>
          </w:p>
          <w:p>
            <w:pPr>
              <w:pStyle w:val="6"/>
              <w:spacing w:line="251" w:lineRule="auto"/>
            </w:pPr>
          </w:p>
          <w:p>
            <w:pPr>
              <w:pStyle w:val="6"/>
              <w:spacing w:line="251" w:lineRule="auto"/>
            </w:pPr>
          </w:p>
          <w:p>
            <w:pPr>
              <w:pStyle w:val="6"/>
              <w:spacing w:line="251" w:lineRule="auto"/>
            </w:pPr>
          </w:p>
          <w:p>
            <w:pPr>
              <w:pStyle w:val="6"/>
              <w:spacing w:line="251" w:lineRule="auto"/>
            </w:pPr>
          </w:p>
          <w:p>
            <w:pPr>
              <w:pStyle w:val="6"/>
              <w:spacing w:line="251" w:lineRule="auto"/>
            </w:pPr>
          </w:p>
          <w:p>
            <w:pPr>
              <w:pStyle w:val="6"/>
              <w:spacing w:line="252" w:lineRule="auto"/>
            </w:pPr>
          </w:p>
          <w:p>
            <w:pPr>
              <w:spacing w:before="51" w:line="256" w:lineRule="exact"/>
              <w:ind w:left="21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6" w:hRule="atLeast"/>
        </w:trPr>
        <w:tc>
          <w:tcPr>
            <w:tcW w:w="481" w:type="dxa"/>
            <w:tcBorders>
              <w:left w:val="single" w:color="000000" w:sz="6" w:space="0"/>
            </w:tcBorders>
            <w:vAlign w:val="top"/>
          </w:tcPr>
          <w:p>
            <w:pPr>
              <w:pStyle w:val="6"/>
              <w:spacing w:line="304" w:lineRule="auto"/>
            </w:pPr>
          </w:p>
          <w:p>
            <w:pPr>
              <w:pStyle w:val="6"/>
              <w:spacing w:line="305" w:lineRule="auto"/>
            </w:pPr>
          </w:p>
          <w:p>
            <w:pPr>
              <w:spacing w:before="52" w:line="196" w:lineRule="auto"/>
              <w:ind w:left="15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18"/>
                <w:szCs w:val="18"/>
              </w:rPr>
              <w:t>16</w:t>
            </w:r>
          </w:p>
        </w:tc>
        <w:tc>
          <w:tcPr>
            <w:tcW w:w="918" w:type="dxa"/>
            <w:vAlign w:val="top"/>
          </w:tcPr>
          <w:p>
            <w:pPr>
              <w:pStyle w:val="6"/>
              <w:spacing w:line="281" w:lineRule="auto"/>
            </w:pPr>
          </w:p>
          <w:p>
            <w:pPr>
              <w:pStyle w:val="6"/>
              <w:spacing w:line="282" w:lineRule="auto"/>
            </w:pPr>
          </w:p>
          <w:p>
            <w:pPr>
              <w:spacing w:before="58" w:line="220" w:lineRule="auto"/>
              <w:ind w:left="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生态环境</w:t>
            </w:r>
          </w:p>
        </w:tc>
        <w:tc>
          <w:tcPr>
            <w:tcW w:w="1020" w:type="dxa"/>
            <w:vAlign w:val="top"/>
          </w:tcPr>
          <w:p>
            <w:pPr>
              <w:pStyle w:val="6"/>
              <w:spacing w:line="265" w:lineRule="auto"/>
            </w:pPr>
          </w:p>
          <w:p>
            <w:pPr>
              <w:spacing w:before="58" w:line="299" w:lineRule="auto"/>
              <w:ind w:left="9" w:right="16" w:firstLine="1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道路移动污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染源监测和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防控治理</w:t>
            </w:r>
          </w:p>
        </w:tc>
        <w:tc>
          <w:tcPr>
            <w:tcW w:w="3957" w:type="dxa"/>
            <w:vAlign w:val="top"/>
          </w:tcPr>
          <w:p>
            <w:pPr>
              <w:spacing w:before="171" w:line="297" w:lineRule="auto"/>
              <w:ind w:left="11" w:right="13" w:firstLine="11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KaiTi" w:hAnsi="KaiTi" w:eastAsia="KaiTi" w:cs="KaiTi"/>
                <w:b/>
                <w:bCs/>
                <w:spacing w:val="4"/>
                <w:sz w:val="18"/>
                <w:szCs w:val="18"/>
              </w:rPr>
              <w:t>生态环境、交通运输、公安等部门：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按照职责分</w:t>
            </w:r>
            <w:r>
              <w:rPr>
                <w:rFonts w:ascii="宋体" w:hAnsi="宋体" w:eastAsia="宋体" w:cs="宋体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工负责道路移动污染源排放的监测及防控治理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工作，建立联合监管常态化机制，对违法违规行</w:t>
            </w:r>
            <w:r>
              <w:rPr>
                <w:rFonts w:ascii="宋体" w:hAnsi="宋体" w:eastAsia="宋体" w:cs="宋体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为依法予以查处。</w:t>
            </w:r>
          </w:p>
        </w:tc>
        <w:tc>
          <w:tcPr>
            <w:tcW w:w="3454" w:type="dxa"/>
            <w:vAlign w:val="top"/>
          </w:tcPr>
          <w:p>
            <w:pPr>
              <w:pStyle w:val="6"/>
              <w:spacing w:line="263" w:lineRule="auto"/>
            </w:pPr>
          </w:p>
          <w:p>
            <w:pPr>
              <w:spacing w:before="58" w:line="298" w:lineRule="auto"/>
              <w:ind w:left="12" w:right="11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对辖区内道路移动污染源开展巡查并做好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记录；对发现违法违规问题线索及时上报</w:t>
            </w:r>
            <w:r>
              <w:rPr>
                <w:rFonts w:ascii="宋体" w:hAnsi="宋体" w:eastAsia="宋体" w:cs="宋体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有关部门，配合做好联合治理相关工作。</w:t>
            </w:r>
          </w:p>
        </w:tc>
        <w:tc>
          <w:tcPr>
            <w:tcW w:w="2139" w:type="dxa"/>
            <w:vAlign w:val="top"/>
          </w:tcPr>
          <w:p>
            <w:pPr>
              <w:pStyle w:val="6"/>
              <w:spacing w:line="409" w:lineRule="auto"/>
            </w:pPr>
          </w:p>
          <w:p>
            <w:pPr>
              <w:spacing w:before="59" w:line="288" w:lineRule="auto"/>
              <w:ind w:left="16" w:hanging="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《中华人民共和国大气污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-7"/>
                <w:sz w:val="18"/>
                <w:szCs w:val="18"/>
              </w:rPr>
              <w:t>染防治法》（</w:t>
            </w:r>
            <w:r>
              <w:rPr>
                <w:rFonts w:ascii="Times New Roman" w:hAnsi="Times New Roman" w:eastAsia="Times New Roman" w:cs="Times New Roman"/>
                <w:spacing w:val="-7"/>
                <w:sz w:val="18"/>
                <w:szCs w:val="18"/>
              </w:rPr>
              <w:t xml:space="preserve">2018 </w:t>
            </w:r>
            <w:r>
              <w:rPr>
                <w:rFonts w:ascii="宋体" w:hAnsi="宋体" w:eastAsia="宋体" w:cs="宋体"/>
                <w:spacing w:val="-7"/>
                <w:sz w:val="18"/>
                <w:szCs w:val="18"/>
              </w:rPr>
              <w:t>年修正）</w:t>
            </w:r>
          </w:p>
        </w:tc>
        <w:tc>
          <w:tcPr>
            <w:tcW w:w="461" w:type="dxa"/>
            <w:vAlign w:val="top"/>
          </w:tcPr>
          <w:p>
            <w:pPr>
              <w:pStyle w:val="6"/>
              <w:spacing w:line="271" w:lineRule="auto"/>
            </w:pPr>
          </w:p>
          <w:p>
            <w:pPr>
              <w:pStyle w:val="6"/>
              <w:spacing w:line="272" w:lineRule="auto"/>
            </w:pPr>
          </w:p>
          <w:p>
            <w:pPr>
              <w:spacing w:before="51" w:line="256" w:lineRule="exact"/>
              <w:ind w:left="1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  <w:tc>
          <w:tcPr>
            <w:tcW w:w="489" w:type="dxa"/>
            <w:vAlign w:val="top"/>
          </w:tcPr>
          <w:p>
            <w:pPr>
              <w:pStyle w:val="6"/>
            </w:pPr>
          </w:p>
        </w:tc>
        <w:tc>
          <w:tcPr>
            <w:tcW w:w="448" w:type="dxa"/>
            <w:vAlign w:val="top"/>
          </w:tcPr>
          <w:p>
            <w:pPr>
              <w:pStyle w:val="6"/>
            </w:pPr>
          </w:p>
        </w:tc>
        <w:tc>
          <w:tcPr>
            <w:tcW w:w="529" w:type="dxa"/>
            <w:tcBorders>
              <w:right w:val="single" w:color="000000" w:sz="6" w:space="0"/>
            </w:tcBorders>
            <w:vAlign w:val="top"/>
          </w:tcPr>
          <w:p>
            <w:pPr>
              <w:pStyle w:val="6"/>
              <w:spacing w:line="271" w:lineRule="auto"/>
            </w:pPr>
          </w:p>
          <w:p>
            <w:pPr>
              <w:pStyle w:val="6"/>
              <w:spacing w:line="272" w:lineRule="auto"/>
            </w:pPr>
          </w:p>
          <w:p>
            <w:pPr>
              <w:spacing w:before="51" w:line="256" w:lineRule="exact"/>
              <w:ind w:left="21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7" w:hRule="atLeast"/>
        </w:trPr>
        <w:tc>
          <w:tcPr>
            <w:tcW w:w="481" w:type="dxa"/>
            <w:tcBorders>
              <w:left w:val="single" w:color="000000" w:sz="6" w:space="0"/>
              <w:bottom w:val="single" w:color="000000" w:sz="6" w:space="0"/>
            </w:tcBorders>
            <w:vAlign w:val="top"/>
          </w:tcPr>
          <w:p>
            <w:pPr>
              <w:pStyle w:val="6"/>
              <w:spacing w:line="299" w:lineRule="auto"/>
            </w:pPr>
          </w:p>
          <w:p>
            <w:pPr>
              <w:pStyle w:val="6"/>
              <w:spacing w:line="299" w:lineRule="auto"/>
            </w:pPr>
          </w:p>
          <w:p>
            <w:pPr>
              <w:pStyle w:val="6"/>
              <w:spacing w:line="299" w:lineRule="auto"/>
            </w:pPr>
          </w:p>
          <w:p>
            <w:pPr>
              <w:spacing w:before="51" w:line="196" w:lineRule="auto"/>
              <w:ind w:left="15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18"/>
                <w:szCs w:val="18"/>
              </w:rPr>
              <w:t>17</w:t>
            </w:r>
          </w:p>
        </w:tc>
        <w:tc>
          <w:tcPr>
            <w:tcW w:w="918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83" w:lineRule="auto"/>
            </w:pPr>
          </w:p>
          <w:p>
            <w:pPr>
              <w:pStyle w:val="6"/>
              <w:spacing w:line="283" w:lineRule="auto"/>
            </w:pPr>
          </w:p>
          <w:p>
            <w:pPr>
              <w:pStyle w:val="6"/>
              <w:spacing w:line="284" w:lineRule="auto"/>
            </w:pPr>
          </w:p>
          <w:p>
            <w:pPr>
              <w:spacing w:before="58" w:line="220" w:lineRule="auto"/>
              <w:ind w:left="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生态环境</w:t>
            </w:r>
          </w:p>
        </w:tc>
        <w:tc>
          <w:tcPr>
            <w:tcW w:w="1020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350" w:lineRule="auto"/>
            </w:pPr>
          </w:p>
          <w:p>
            <w:pPr>
              <w:pStyle w:val="6"/>
              <w:spacing w:line="350" w:lineRule="auto"/>
            </w:pPr>
          </w:p>
          <w:p>
            <w:pPr>
              <w:spacing w:before="59" w:line="297" w:lineRule="auto"/>
              <w:ind w:left="10" w:right="16" w:hanging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扬尘综合治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理</w:t>
            </w:r>
          </w:p>
        </w:tc>
        <w:tc>
          <w:tcPr>
            <w:tcW w:w="3957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53" w:lineRule="auto"/>
            </w:pPr>
          </w:p>
          <w:p>
            <w:pPr>
              <w:spacing w:before="58" w:line="299" w:lineRule="auto"/>
              <w:ind w:left="9" w:right="13" w:firstLine="13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KaiTi" w:hAnsi="KaiTi" w:eastAsia="KaiTi" w:cs="KaiTi"/>
                <w:b/>
                <w:bCs/>
                <w:spacing w:val="4"/>
                <w:sz w:val="18"/>
                <w:szCs w:val="18"/>
              </w:rPr>
              <w:t>生态环境、住房城乡建设、自然资源、交通运输</w:t>
            </w:r>
            <w:r>
              <w:rPr>
                <w:rFonts w:ascii="KaiTi" w:hAnsi="KaiTi" w:eastAsia="KaiTi" w:cs="KaiTi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KaiTi" w:hAnsi="KaiTi" w:eastAsia="KaiTi" w:cs="KaiTi"/>
                <w:b/>
                <w:bCs/>
                <w:spacing w:val="6"/>
                <w:sz w:val="18"/>
                <w:szCs w:val="18"/>
              </w:rPr>
              <w:t>等部门：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按照职责分工，负责工业企业、建筑工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地、矿山、道路运输等行业领域扬尘日常监管和</w:t>
            </w:r>
            <w:r>
              <w:rPr>
                <w:rFonts w:ascii="宋体" w:hAnsi="宋体" w:eastAsia="宋体" w:cs="宋体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综合治理，监督相关行业领域相关单位落实扬尘</w:t>
            </w:r>
            <w:r>
              <w:rPr>
                <w:rFonts w:ascii="宋体" w:hAnsi="宋体" w:eastAsia="宋体" w:cs="宋体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防治措施，对违法违规行为进行查处。</w:t>
            </w:r>
          </w:p>
        </w:tc>
        <w:tc>
          <w:tcPr>
            <w:tcW w:w="3454" w:type="dxa"/>
            <w:tcBorders>
              <w:bottom w:val="single" w:color="000000" w:sz="6" w:space="0"/>
            </w:tcBorders>
            <w:vAlign w:val="top"/>
          </w:tcPr>
          <w:p>
            <w:pPr>
              <w:spacing w:before="162" w:line="303" w:lineRule="auto"/>
              <w:ind w:left="14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统筹网格监管力量，对辖区内扬尘源头情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z w:val="18"/>
                <w:szCs w:val="18"/>
              </w:rPr>
              <w:t>况开展日常巡查，配合部门监督建筑工地、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道路运输、矿山开采等相关单位落实扬尘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防治措施，发现违法违规行为按规定时限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上报有关部门，协助做好扬尘治理整改落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实相关工作。</w:t>
            </w:r>
          </w:p>
        </w:tc>
        <w:tc>
          <w:tcPr>
            <w:tcW w:w="2139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397" w:lineRule="auto"/>
            </w:pPr>
          </w:p>
          <w:p>
            <w:pPr>
              <w:spacing w:before="59" w:line="298" w:lineRule="auto"/>
              <w:ind w:left="3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1"/>
                <w:sz w:val="18"/>
                <w:szCs w:val="18"/>
              </w:rPr>
              <w:t>《中华人民共和国大气污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18"/>
                <w:szCs w:val="18"/>
              </w:rPr>
              <w:t>染防治法》（</w:t>
            </w:r>
            <w:r>
              <w:rPr>
                <w:rFonts w:ascii="Times New Roman" w:hAnsi="Times New Roman" w:eastAsia="Times New Roman" w:cs="Times New Roman"/>
                <w:spacing w:val="-6"/>
                <w:sz w:val="18"/>
                <w:szCs w:val="18"/>
              </w:rPr>
              <w:t xml:space="preserve">2018 </w:t>
            </w:r>
            <w:r>
              <w:rPr>
                <w:rFonts w:ascii="宋体" w:hAnsi="宋体" w:eastAsia="宋体" w:cs="宋体"/>
                <w:spacing w:val="-6"/>
                <w:sz w:val="18"/>
                <w:szCs w:val="18"/>
              </w:rPr>
              <w:t>年修正）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《中华人民共和国环境保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护法》（</w:t>
            </w:r>
            <w:r>
              <w:rPr>
                <w:rFonts w:ascii="Times New Roman" w:hAnsi="Times New Roman" w:eastAsia="Times New Roman" w:cs="Times New Roman"/>
                <w:spacing w:val="7"/>
                <w:sz w:val="18"/>
                <w:szCs w:val="18"/>
              </w:rPr>
              <w:t xml:space="preserve">2014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年修订）</w:t>
            </w:r>
          </w:p>
        </w:tc>
        <w:tc>
          <w:tcPr>
            <w:tcW w:w="461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76" w:lineRule="auto"/>
            </w:pPr>
          </w:p>
          <w:p>
            <w:pPr>
              <w:pStyle w:val="6"/>
              <w:spacing w:line="277" w:lineRule="auto"/>
            </w:pPr>
          </w:p>
          <w:p>
            <w:pPr>
              <w:pStyle w:val="6"/>
              <w:spacing w:line="277" w:lineRule="auto"/>
            </w:pPr>
          </w:p>
          <w:p>
            <w:pPr>
              <w:spacing w:before="51" w:line="256" w:lineRule="exact"/>
              <w:ind w:left="1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  <w:tc>
          <w:tcPr>
            <w:tcW w:w="489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448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529" w:type="dxa"/>
            <w:tcBorders>
              <w:bottom w:val="single" w:color="000000" w:sz="6" w:space="0"/>
              <w:right w:val="single" w:color="000000" w:sz="6" w:space="0"/>
            </w:tcBorders>
            <w:vAlign w:val="top"/>
          </w:tcPr>
          <w:p>
            <w:pPr>
              <w:pStyle w:val="6"/>
              <w:spacing w:line="276" w:lineRule="auto"/>
            </w:pPr>
          </w:p>
          <w:p>
            <w:pPr>
              <w:pStyle w:val="6"/>
              <w:spacing w:line="277" w:lineRule="auto"/>
            </w:pPr>
          </w:p>
          <w:p>
            <w:pPr>
              <w:pStyle w:val="6"/>
              <w:spacing w:line="277" w:lineRule="auto"/>
            </w:pPr>
          </w:p>
          <w:p>
            <w:pPr>
              <w:spacing w:before="51" w:line="256" w:lineRule="exact"/>
              <w:ind w:left="21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</w:tr>
    </w:tbl>
    <w:p>
      <w:pPr>
        <w:pStyle w:val="2"/>
      </w:pPr>
    </w:p>
    <w:p>
      <w:pPr>
        <w:sectPr>
          <w:headerReference r:id="rId39" w:type="default"/>
          <w:footerReference r:id="rId40" w:type="default"/>
          <w:pgSz w:w="16839" w:h="11906"/>
          <w:pgMar w:top="1854" w:right="1520" w:bottom="1445" w:left="1406" w:header="1433" w:footer="1243" w:gutter="0"/>
          <w:cols w:space="720" w:num="1"/>
        </w:sectPr>
      </w:pPr>
    </w:p>
    <w:p>
      <w:pPr>
        <w:spacing w:before="9"/>
      </w:pPr>
      <w:r>
        <w:drawing>
          <wp:anchor distT="0" distB="0" distL="0" distR="0" simplePos="0" relativeHeight="251715584" behindDoc="0" locked="0" layoutInCell="0" allowOverlap="1">
            <wp:simplePos x="0" y="0"/>
            <wp:positionH relativeFrom="page">
              <wp:posOffset>1057275</wp:posOffset>
            </wp:positionH>
            <wp:positionV relativeFrom="page">
              <wp:posOffset>1202690</wp:posOffset>
            </wp:positionV>
            <wp:extent cx="8568055" cy="7620"/>
            <wp:effectExtent l="0" t="0" r="0" b="0"/>
            <wp:wrapNone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8568054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5"/>
        <w:tblW w:w="13896" w:type="dxa"/>
        <w:tblInd w:w="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1"/>
        <w:gridCol w:w="918"/>
        <w:gridCol w:w="1020"/>
        <w:gridCol w:w="3957"/>
        <w:gridCol w:w="3454"/>
        <w:gridCol w:w="2139"/>
        <w:gridCol w:w="461"/>
        <w:gridCol w:w="489"/>
        <w:gridCol w:w="448"/>
        <w:gridCol w:w="52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481" w:type="dxa"/>
            <w:vMerge w:val="restart"/>
            <w:tcBorders>
              <w:top w:val="single" w:color="000000" w:sz="6" w:space="0"/>
              <w:left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7"/>
                <w:sz w:val="18"/>
                <w:szCs w:val="18"/>
              </w:rPr>
              <w:t>序号</w:t>
            </w:r>
          </w:p>
        </w:tc>
        <w:tc>
          <w:tcPr>
            <w:tcW w:w="918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7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8"/>
                <w:sz w:val="18"/>
                <w:szCs w:val="18"/>
              </w:rPr>
              <w:t>行业领域</w:t>
            </w:r>
          </w:p>
        </w:tc>
        <w:tc>
          <w:tcPr>
            <w:tcW w:w="1020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0" w:line="210" w:lineRule="auto"/>
              <w:ind w:left="12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7"/>
                <w:sz w:val="18"/>
                <w:szCs w:val="18"/>
              </w:rPr>
              <w:t>具体事项</w:t>
            </w:r>
          </w:p>
        </w:tc>
        <w:tc>
          <w:tcPr>
            <w:tcW w:w="3957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140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8"/>
                <w:sz w:val="18"/>
                <w:szCs w:val="18"/>
              </w:rPr>
              <w:t>县级部门职责</w:t>
            </w:r>
          </w:p>
        </w:tc>
        <w:tc>
          <w:tcPr>
            <w:tcW w:w="3454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136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5"/>
                <w:sz w:val="18"/>
                <w:szCs w:val="18"/>
              </w:rPr>
              <w:t>乡镇职责</w:t>
            </w:r>
          </w:p>
        </w:tc>
        <w:tc>
          <w:tcPr>
            <w:tcW w:w="2139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0" w:line="211" w:lineRule="auto"/>
              <w:ind w:left="22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8"/>
                <w:sz w:val="18"/>
                <w:szCs w:val="18"/>
              </w:rPr>
              <w:t>法律法规及文件依据</w:t>
            </w:r>
          </w:p>
        </w:tc>
        <w:tc>
          <w:tcPr>
            <w:tcW w:w="950" w:type="dxa"/>
            <w:gridSpan w:val="2"/>
            <w:tcBorders>
              <w:top w:val="single" w:color="000000" w:sz="6" w:space="0"/>
            </w:tcBorders>
            <w:vAlign w:val="top"/>
          </w:tcPr>
          <w:p>
            <w:pPr>
              <w:spacing w:before="62" w:line="207" w:lineRule="auto"/>
              <w:ind w:left="10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6"/>
                <w:sz w:val="18"/>
                <w:szCs w:val="18"/>
              </w:rPr>
              <w:t>主体责任</w:t>
            </w:r>
          </w:p>
        </w:tc>
        <w:tc>
          <w:tcPr>
            <w:tcW w:w="977" w:type="dxa"/>
            <w:gridSpan w:val="2"/>
            <w:tcBorders>
              <w:top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62" w:line="207" w:lineRule="auto"/>
              <w:ind w:left="11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6"/>
                <w:sz w:val="18"/>
                <w:szCs w:val="18"/>
              </w:rPr>
              <w:t>配合责任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481" w:type="dxa"/>
            <w:vMerge w:val="continue"/>
            <w:tcBorders>
              <w:top w:val="nil"/>
              <w:left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918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020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3957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3454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2139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461" w:type="dxa"/>
            <w:vAlign w:val="top"/>
          </w:tcPr>
          <w:p>
            <w:pPr>
              <w:spacing w:before="41" w:line="196" w:lineRule="auto"/>
              <w:ind w:left="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4"/>
                <w:sz w:val="18"/>
                <w:szCs w:val="18"/>
              </w:rPr>
              <w:t>部门</w:t>
            </w:r>
          </w:p>
        </w:tc>
        <w:tc>
          <w:tcPr>
            <w:tcW w:w="489" w:type="dxa"/>
            <w:vAlign w:val="top"/>
          </w:tcPr>
          <w:p>
            <w:pPr>
              <w:spacing w:before="41" w:line="196" w:lineRule="auto"/>
              <w:ind w:left="7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乡镇</w:t>
            </w:r>
          </w:p>
        </w:tc>
        <w:tc>
          <w:tcPr>
            <w:tcW w:w="448" w:type="dxa"/>
            <w:vAlign w:val="top"/>
          </w:tcPr>
          <w:p>
            <w:pPr>
              <w:spacing w:before="41" w:line="196" w:lineRule="auto"/>
              <w:ind w:left="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4"/>
                <w:sz w:val="18"/>
                <w:szCs w:val="18"/>
              </w:rPr>
              <w:t>部门</w:t>
            </w:r>
          </w:p>
        </w:tc>
        <w:tc>
          <w:tcPr>
            <w:tcW w:w="529" w:type="dxa"/>
            <w:tcBorders>
              <w:right w:val="single" w:color="000000" w:sz="6" w:space="0"/>
            </w:tcBorders>
            <w:vAlign w:val="top"/>
          </w:tcPr>
          <w:p>
            <w:pPr>
              <w:spacing w:before="41" w:line="196" w:lineRule="auto"/>
              <w:ind w:left="9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乡镇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1" w:hRule="atLeast"/>
        </w:trPr>
        <w:tc>
          <w:tcPr>
            <w:tcW w:w="481" w:type="dxa"/>
            <w:tcBorders>
              <w:left w:val="single" w:color="000000" w:sz="6" w:space="0"/>
            </w:tcBorders>
            <w:vAlign w:val="top"/>
          </w:tcPr>
          <w:p>
            <w:pPr>
              <w:pStyle w:val="6"/>
              <w:spacing w:line="310" w:lineRule="auto"/>
            </w:pPr>
          </w:p>
          <w:p>
            <w:pPr>
              <w:pStyle w:val="6"/>
              <w:spacing w:line="310" w:lineRule="auto"/>
            </w:pPr>
          </w:p>
          <w:p>
            <w:pPr>
              <w:pStyle w:val="6"/>
              <w:spacing w:line="310" w:lineRule="auto"/>
            </w:pPr>
          </w:p>
          <w:p>
            <w:pPr>
              <w:spacing w:before="52" w:line="196" w:lineRule="auto"/>
              <w:ind w:left="15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18"/>
                <w:szCs w:val="18"/>
              </w:rPr>
              <w:t>18</w:t>
            </w:r>
          </w:p>
        </w:tc>
        <w:tc>
          <w:tcPr>
            <w:tcW w:w="918" w:type="dxa"/>
            <w:vAlign w:val="top"/>
          </w:tcPr>
          <w:p>
            <w:pPr>
              <w:pStyle w:val="6"/>
              <w:spacing w:line="294" w:lineRule="auto"/>
            </w:pPr>
          </w:p>
          <w:p>
            <w:pPr>
              <w:pStyle w:val="6"/>
              <w:spacing w:line="294" w:lineRule="auto"/>
            </w:pPr>
          </w:p>
          <w:p>
            <w:pPr>
              <w:pStyle w:val="6"/>
              <w:spacing w:line="295" w:lineRule="auto"/>
            </w:pPr>
          </w:p>
          <w:p>
            <w:pPr>
              <w:spacing w:before="59" w:line="220" w:lineRule="auto"/>
              <w:ind w:left="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生态环境</w:t>
            </w:r>
          </w:p>
        </w:tc>
        <w:tc>
          <w:tcPr>
            <w:tcW w:w="1020" w:type="dxa"/>
            <w:vAlign w:val="top"/>
          </w:tcPr>
          <w:p>
            <w:pPr>
              <w:pStyle w:val="6"/>
              <w:spacing w:line="244" w:lineRule="auto"/>
            </w:pPr>
          </w:p>
          <w:p>
            <w:pPr>
              <w:pStyle w:val="6"/>
              <w:spacing w:line="244" w:lineRule="auto"/>
            </w:pPr>
          </w:p>
          <w:p>
            <w:pPr>
              <w:pStyle w:val="6"/>
              <w:spacing w:line="244" w:lineRule="auto"/>
            </w:pPr>
          </w:p>
          <w:p>
            <w:pPr>
              <w:spacing w:before="59" w:line="296" w:lineRule="auto"/>
              <w:ind w:left="11" w:right="16" w:hanging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VOCs</w:t>
            </w:r>
            <w:r>
              <w:rPr>
                <w:rFonts w:ascii="Times New Roman" w:hAnsi="Times New Roman" w:eastAsia="Times New Roman" w:cs="Times New Roman"/>
                <w:spacing w:val="9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污</w:t>
            </w:r>
            <w:r>
              <w:rPr>
                <w:rFonts w:ascii="宋体" w:hAnsi="宋体" w:eastAsia="宋体" w:cs="宋体"/>
                <w:spacing w:val="-4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染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深度治理</w:t>
            </w:r>
          </w:p>
        </w:tc>
        <w:tc>
          <w:tcPr>
            <w:tcW w:w="3957" w:type="dxa"/>
            <w:vAlign w:val="top"/>
          </w:tcPr>
          <w:p>
            <w:pPr>
              <w:pStyle w:val="6"/>
              <w:spacing w:line="281" w:lineRule="auto"/>
            </w:pPr>
          </w:p>
          <w:p>
            <w:pPr>
              <w:spacing w:before="59" w:line="301" w:lineRule="auto"/>
              <w:ind w:left="9" w:firstLine="13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KaiTi" w:hAnsi="KaiTi" w:eastAsia="KaiTi" w:cs="KaiTi"/>
                <w:b/>
                <w:bCs/>
                <w:spacing w:val="2"/>
                <w:sz w:val="18"/>
                <w:szCs w:val="18"/>
              </w:rPr>
              <w:t>生态环境、交通运输、农业农村等部门：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>按照职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责分工牵头开展摸底调查，持续推进化工行业、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</w:rPr>
              <w:t>涂装行业、机动车、农业农村生活源</w:t>
            </w:r>
            <w:r>
              <w:rPr>
                <w:rFonts w:ascii="宋体" w:hAnsi="宋体" w:eastAsia="宋体" w:cs="宋体"/>
                <w:spacing w:val="-4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>VOCs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8"/>
                <w:szCs w:val="18"/>
              </w:rPr>
              <w:t>治理；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制定源头消减、过程控制、末端治理全过程防控</w:t>
            </w:r>
            <w:r>
              <w:rPr>
                <w:rFonts w:ascii="宋体" w:hAnsi="宋体" w:eastAsia="宋体" w:cs="宋体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计划与方案并组织实施。</w:t>
            </w:r>
          </w:p>
        </w:tc>
        <w:tc>
          <w:tcPr>
            <w:tcW w:w="3454" w:type="dxa"/>
            <w:vAlign w:val="top"/>
          </w:tcPr>
          <w:p>
            <w:pPr>
              <w:pStyle w:val="6"/>
              <w:spacing w:line="430" w:lineRule="auto"/>
            </w:pPr>
          </w:p>
          <w:p>
            <w:pPr>
              <w:spacing w:before="58" w:line="296" w:lineRule="auto"/>
              <w:ind w:left="11" w:right="8" w:firstLine="4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21"/>
                <w:sz w:val="18"/>
                <w:szCs w:val="18"/>
              </w:rPr>
              <w:t>配合部门对辖区内重点区域、重点行业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VOCs</w:t>
            </w:r>
            <w:r>
              <w:rPr>
                <w:rFonts w:ascii="Times New Roman" w:hAnsi="Times New Roman" w:eastAsia="Times New Roman" w:cs="Times New Roman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1"/>
                <w:sz w:val="18"/>
                <w:szCs w:val="18"/>
              </w:rPr>
              <w:t>排放情况开展巡查并做好记录</w:t>
            </w:r>
            <w:r>
              <w:rPr>
                <w:rFonts w:ascii="宋体" w:hAnsi="宋体" w:eastAsia="宋体" w:cs="宋体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1"/>
                <w:sz w:val="18"/>
                <w:szCs w:val="18"/>
              </w:rPr>
              <w:t>；对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发现的疑似问题和隐患线索，按规定时限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上报有关部门处理。</w:t>
            </w:r>
          </w:p>
        </w:tc>
        <w:tc>
          <w:tcPr>
            <w:tcW w:w="2139" w:type="dxa"/>
            <w:vAlign w:val="top"/>
          </w:tcPr>
          <w:p>
            <w:pPr>
              <w:spacing w:before="43" w:line="300" w:lineRule="auto"/>
              <w:ind w:left="3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2"/>
                <w:sz w:val="18"/>
                <w:szCs w:val="18"/>
              </w:rPr>
              <w:t>《中华人民共和国环境保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护法》（</w:t>
            </w:r>
            <w:r>
              <w:rPr>
                <w:rFonts w:ascii="Times New Roman" w:hAnsi="Times New Roman" w:eastAsia="Times New Roman" w:cs="Times New Roman"/>
                <w:spacing w:val="7"/>
                <w:sz w:val="18"/>
                <w:szCs w:val="18"/>
              </w:rPr>
              <w:t xml:space="preserve">2014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年修订）、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18"/>
                <w:szCs w:val="18"/>
              </w:rPr>
              <w:t>《中华人民共和国大气污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染防治法》</w:t>
            </w:r>
            <w:r>
              <w:rPr>
                <w:rFonts w:ascii="宋体" w:hAnsi="宋体" w:eastAsia="宋体" w:cs="宋体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（</w:t>
            </w:r>
            <w:r>
              <w:rPr>
                <w:rFonts w:ascii="宋体" w:hAnsi="宋体" w:eastAsia="宋体" w:cs="宋体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0"/>
                <w:sz w:val="18"/>
                <w:szCs w:val="18"/>
              </w:rPr>
              <w:t>2018</w:t>
            </w:r>
            <w:r>
              <w:rPr>
                <w:rFonts w:ascii="Times New Roman" w:hAnsi="Times New Roman" w:eastAsia="Times New Roman" w:cs="Times New Roman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年修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18"/>
                <w:szCs w:val="18"/>
              </w:rPr>
              <w:t>正）、《宁夏回族自治区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18"/>
                <w:szCs w:val="18"/>
              </w:rPr>
              <w:t>大气污染防治条例》（</w:t>
            </w:r>
            <w:r>
              <w:rPr>
                <w:rFonts w:ascii="Times New Roman" w:hAnsi="Times New Roman" w:eastAsia="Times New Roman" w:cs="Times New Roman"/>
                <w:spacing w:val="-3"/>
                <w:position w:val="-1"/>
                <w:sz w:val="18"/>
                <w:szCs w:val="18"/>
              </w:rPr>
              <w:t>2019</w:t>
            </w:r>
            <w:r>
              <w:rPr>
                <w:rFonts w:ascii="Times New Roman" w:hAnsi="Times New Roman" w:eastAsia="Times New Roman" w:cs="Times New Roman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18"/>
                <w:szCs w:val="18"/>
              </w:rPr>
              <w:t>年修正）</w:t>
            </w:r>
          </w:p>
        </w:tc>
        <w:tc>
          <w:tcPr>
            <w:tcW w:w="461" w:type="dxa"/>
            <w:vAlign w:val="top"/>
          </w:tcPr>
          <w:p>
            <w:pPr>
              <w:pStyle w:val="6"/>
              <w:spacing w:line="287" w:lineRule="auto"/>
            </w:pPr>
          </w:p>
          <w:p>
            <w:pPr>
              <w:pStyle w:val="6"/>
              <w:spacing w:line="288" w:lineRule="auto"/>
            </w:pPr>
          </w:p>
          <w:p>
            <w:pPr>
              <w:pStyle w:val="6"/>
              <w:spacing w:line="288" w:lineRule="auto"/>
            </w:pPr>
          </w:p>
          <w:p>
            <w:pPr>
              <w:spacing w:before="52" w:line="255" w:lineRule="exact"/>
              <w:ind w:left="1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  <w:tc>
          <w:tcPr>
            <w:tcW w:w="489" w:type="dxa"/>
            <w:vAlign w:val="top"/>
          </w:tcPr>
          <w:p>
            <w:pPr>
              <w:pStyle w:val="6"/>
            </w:pPr>
          </w:p>
        </w:tc>
        <w:tc>
          <w:tcPr>
            <w:tcW w:w="448" w:type="dxa"/>
            <w:vAlign w:val="top"/>
          </w:tcPr>
          <w:p>
            <w:pPr>
              <w:pStyle w:val="6"/>
            </w:pPr>
          </w:p>
        </w:tc>
        <w:tc>
          <w:tcPr>
            <w:tcW w:w="529" w:type="dxa"/>
            <w:tcBorders>
              <w:right w:val="single" w:color="000000" w:sz="6" w:space="0"/>
            </w:tcBorders>
            <w:vAlign w:val="top"/>
          </w:tcPr>
          <w:p>
            <w:pPr>
              <w:pStyle w:val="6"/>
              <w:spacing w:line="287" w:lineRule="auto"/>
            </w:pPr>
          </w:p>
          <w:p>
            <w:pPr>
              <w:pStyle w:val="6"/>
              <w:spacing w:line="288" w:lineRule="auto"/>
            </w:pPr>
          </w:p>
          <w:p>
            <w:pPr>
              <w:pStyle w:val="6"/>
              <w:spacing w:line="288" w:lineRule="auto"/>
            </w:pPr>
          </w:p>
          <w:p>
            <w:pPr>
              <w:spacing w:before="52" w:line="255" w:lineRule="exact"/>
              <w:ind w:left="21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6" w:hRule="atLeast"/>
        </w:trPr>
        <w:tc>
          <w:tcPr>
            <w:tcW w:w="481" w:type="dxa"/>
            <w:tcBorders>
              <w:left w:val="single" w:color="000000" w:sz="6" w:space="0"/>
            </w:tcBorders>
            <w:vAlign w:val="top"/>
          </w:tcPr>
          <w:p>
            <w:pPr>
              <w:pStyle w:val="6"/>
              <w:spacing w:line="278" w:lineRule="auto"/>
            </w:pPr>
          </w:p>
          <w:p>
            <w:pPr>
              <w:pStyle w:val="6"/>
              <w:spacing w:line="279" w:lineRule="auto"/>
            </w:pPr>
          </w:p>
          <w:p>
            <w:pPr>
              <w:pStyle w:val="6"/>
              <w:spacing w:line="279" w:lineRule="auto"/>
            </w:pPr>
          </w:p>
          <w:p>
            <w:pPr>
              <w:spacing w:before="51" w:line="196" w:lineRule="auto"/>
              <w:ind w:left="15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18"/>
                <w:szCs w:val="18"/>
              </w:rPr>
              <w:t>19</w:t>
            </w:r>
          </w:p>
        </w:tc>
        <w:tc>
          <w:tcPr>
            <w:tcW w:w="918" w:type="dxa"/>
            <w:vAlign w:val="top"/>
          </w:tcPr>
          <w:p>
            <w:pPr>
              <w:pStyle w:val="6"/>
              <w:spacing w:line="263" w:lineRule="auto"/>
            </w:pPr>
          </w:p>
          <w:p>
            <w:pPr>
              <w:pStyle w:val="6"/>
              <w:spacing w:line="263" w:lineRule="auto"/>
            </w:pPr>
          </w:p>
          <w:p>
            <w:pPr>
              <w:pStyle w:val="6"/>
              <w:spacing w:line="263" w:lineRule="auto"/>
            </w:pPr>
          </w:p>
          <w:p>
            <w:pPr>
              <w:spacing w:before="58" w:line="220" w:lineRule="auto"/>
              <w:ind w:left="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生态环境</w:t>
            </w:r>
          </w:p>
        </w:tc>
        <w:tc>
          <w:tcPr>
            <w:tcW w:w="1020" w:type="dxa"/>
            <w:vAlign w:val="top"/>
          </w:tcPr>
          <w:p>
            <w:pPr>
              <w:pStyle w:val="6"/>
              <w:spacing w:line="319" w:lineRule="auto"/>
            </w:pPr>
          </w:p>
          <w:p>
            <w:pPr>
              <w:pStyle w:val="6"/>
              <w:spacing w:line="319" w:lineRule="auto"/>
            </w:pPr>
          </w:p>
          <w:p>
            <w:pPr>
              <w:spacing w:before="59" w:line="294" w:lineRule="auto"/>
              <w:ind w:left="11" w:right="16" w:firstLine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5"/>
                <w:sz w:val="18"/>
                <w:szCs w:val="18"/>
              </w:rPr>
              <w:t>清理企业违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法违规产能</w:t>
            </w:r>
          </w:p>
        </w:tc>
        <w:tc>
          <w:tcPr>
            <w:tcW w:w="3957" w:type="dxa"/>
            <w:vAlign w:val="top"/>
          </w:tcPr>
          <w:p>
            <w:pPr>
              <w:spacing w:before="251" w:line="298" w:lineRule="auto"/>
              <w:ind w:left="9" w:firstLine="11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KaiTi" w:hAnsi="KaiTi" w:eastAsia="KaiTi" w:cs="KaiTi"/>
                <w:b/>
                <w:bCs/>
                <w:spacing w:val="-4"/>
                <w:sz w:val="18"/>
                <w:szCs w:val="18"/>
              </w:rPr>
              <w:t>工业和信息化、发展改革、生态环境、市场监管、</w:t>
            </w:r>
            <w:r>
              <w:rPr>
                <w:rFonts w:ascii="KaiTi" w:hAnsi="KaiTi" w:eastAsia="KaiTi" w:cs="KaiTi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KaiTi" w:hAnsi="KaiTi" w:eastAsia="KaiTi" w:cs="KaiTi"/>
                <w:b/>
                <w:bCs/>
                <w:spacing w:val="3"/>
                <w:sz w:val="18"/>
                <w:szCs w:val="18"/>
              </w:rPr>
              <w:t>应急管理等部门：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>按照职责分工负责组织开展清</w:t>
            </w:r>
            <w:r>
              <w:rPr>
                <w:rFonts w:ascii="宋体" w:hAnsi="宋体" w:eastAsia="宋体" w:cs="宋体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理违法违规产能，明确淘汰和落后过剩产能标准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并列出名单，依法依规对行政许可手续不全、责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令整改不达标的企业予以查处。</w:t>
            </w:r>
          </w:p>
        </w:tc>
        <w:tc>
          <w:tcPr>
            <w:tcW w:w="3454" w:type="dxa"/>
            <w:vAlign w:val="top"/>
          </w:tcPr>
          <w:p>
            <w:pPr>
              <w:spacing w:before="249" w:line="302" w:lineRule="auto"/>
              <w:ind w:left="12" w:right="11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对辖区内企业落实已淘汰、化解落后过剩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产能情况开展日常巡查并做好记录；对被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依法关停企业定期实地检查，发现企业复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产迹象及时制止，按规定时限上报相关部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门处理。</w:t>
            </w:r>
          </w:p>
        </w:tc>
        <w:tc>
          <w:tcPr>
            <w:tcW w:w="2139" w:type="dxa"/>
            <w:vAlign w:val="top"/>
          </w:tcPr>
          <w:p>
            <w:pPr>
              <w:pStyle w:val="6"/>
              <w:spacing w:line="336" w:lineRule="auto"/>
            </w:pPr>
          </w:p>
          <w:p>
            <w:pPr>
              <w:spacing w:before="58" w:line="302" w:lineRule="auto"/>
              <w:ind w:left="19" w:hanging="16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3"/>
                <w:sz w:val="18"/>
                <w:szCs w:val="18"/>
              </w:rPr>
              <w:t>《中华人民共和国环境保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19"/>
                <w:sz w:val="18"/>
                <w:szCs w:val="18"/>
              </w:rPr>
              <w:t>护法》</w:t>
            </w:r>
            <w:r>
              <w:rPr>
                <w:rFonts w:ascii="宋体" w:hAnsi="宋体" w:eastAsia="宋体" w:cs="宋体"/>
                <w:spacing w:val="-18"/>
                <w:sz w:val="18"/>
                <w:szCs w:val="18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-18"/>
                <w:sz w:val="18"/>
                <w:szCs w:val="18"/>
              </w:rPr>
              <w:t xml:space="preserve">2014 </w:t>
            </w:r>
            <w:r>
              <w:rPr>
                <w:rFonts w:ascii="宋体" w:hAnsi="宋体" w:eastAsia="宋体" w:cs="宋体"/>
                <w:spacing w:val="-18"/>
                <w:sz w:val="18"/>
                <w:szCs w:val="18"/>
              </w:rPr>
              <w:t>年修订）、《</w:t>
            </w:r>
            <w:r>
              <w:rPr>
                <w:rFonts w:ascii="宋体" w:hAnsi="宋体" w:eastAsia="宋体" w:cs="宋体"/>
                <w:spacing w:val="-15"/>
                <w:sz w:val="18"/>
                <w:szCs w:val="18"/>
              </w:rPr>
              <w:t>宁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1"/>
                <w:sz w:val="18"/>
                <w:szCs w:val="18"/>
              </w:rPr>
              <w:t>夏回族自治区大气污染防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治条例》（</w:t>
            </w:r>
            <w:r>
              <w:rPr>
                <w:rFonts w:ascii="Times New Roman" w:hAnsi="Times New Roman" w:eastAsia="Times New Roman" w:cs="Times New Roman"/>
                <w:spacing w:val="4"/>
                <w:sz w:val="18"/>
                <w:szCs w:val="18"/>
              </w:rPr>
              <w:t xml:space="preserve">2019 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年修正）</w:t>
            </w:r>
          </w:p>
        </w:tc>
        <w:tc>
          <w:tcPr>
            <w:tcW w:w="461" w:type="dxa"/>
            <w:vAlign w:val="top"/>
          </w:tcPr>
          <w:p>
            <w:pPr>
              <w:pStyle w:val="6"/>
              <w:spacing w:line="256" w:lineRule="auto"/>
            </w:pPr>
          </w:p>
          <w:p>
            <w:pPr>
              <w:pStyle w:val="6"/>
              <w:spacing w:line="256" w:lineRule="auto"/>
            </w:pPr>
          </w:p>
          <w:p>
            <w:pPr>
              <w:pStyle w:val="6"/>
              <w:spacing w:line="257" w:lineRule="auto"/>
            </w:pPr>
          </w:p>
          <w:p>
            <w:pPr>
              <w:spacing w:before="51" w:line="256" w:lineRule="exact"/>
              <w:ind w:left="1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  <w:tc>
          <w:tcPr>
            <w:tcW w:w="489" w:type="dxa"/>
            <w:vAlign w:val="top"/>
          </w:tcPr>
          <w:p>
            <w:pPr>
              <w:pStyle w:val="6"/>
            </w:pPr>
          </w:p>
        </w:tc>
        <w:tc>
          <w:tcPr>
            <w:tcW w:w="448" w:type="dxa"/>
            <w:vAlign w:val="top"/>
          </w:tcPr>
          <w:p>
            <w:pPr>
              <w:pStyle w:val="6"/>
            </w:pPr>
          </w:p>
        </w:tc>
        <w:tc>
          <w:tcPr>
            <w:tcW w:w="529" w:type="dxa"/>
            <w:tcBorders>
              <w:right w:val="single" w:color="000000" w:sz="6" w:space="0"/>
            </w:tcBorders>
            <w:vAlign w:val="top"/>
          </w:tcPr>
          <w:p>
            <w:pPr>
              <w:pStyle w:val="6"/>
              <w:spacing w:line="256" w:lineRule="auto"/>
            </w:pPr>
          </w:p>
          <w:p>
            <w:pPr>
              <w:pStyle w:val="6"/>
              <w:spacing w:line="256" w:lineRule="auto"/>
            </w:pPr>
          </w:p>
          <w:p>
            <w:pPr>
              <w:pStyle w:val="6"/>
              <w:spacing w:line="257" w:lineRule="auto"/>
            </w:pPr>
          </w:p>
          <w:p>
            <w:pPr>
              <w:spacing w:before="51" w:line="256" w:lineRule="exact"/>
              <w:ind w:left="21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1" w:hRule="atLeast"/>
        </w:trPr>
        <w:tc>
          <w:tcPr>
            <w:tcW w:w="481" w:type="dxa"/>
            <w:tcBorders>
              <w:left w:val="single" w:color="000000" w:sz="6" w:space="0"/>
            </w:tcBorders>
            <w:vAlign w:val="top"/>
          </w:tcPr>
          <w:p>
            <w:pPr>
              <w:pStyle w:val="6"/>
              <w:spacing w:line="274" w:lineRule="auto"/>
            </w:pPr>
          </w:p>
          <w:p>
            <w:pPr>
              <w:pStyle w:val="6"/>
              <w:spacing w:line="274" w:lineRule="auto"/>
            </w:pPr>
          </w:p>
          <w:p>
            <w:pPr>
              <w:spacing w:before="52" w:line="196" w:lineRule="auto"/>
              <w:ind w:left="14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>20</w:t>
            </w:r>
          </w:p>
        </w:tc>
        <w:tc>
          <w:tcPr>
            <w:tcW w:w="918" w:type="dxa"/>
            <w:vAlign w:val="top"/>
          </w:tcPr>
          <w:p>
            <w:pPr>
              <w:pStyle w:val="6"/>
              <w:spacing w:line="251" w:lineRule="auto"/>
            </w:pPr>
          </w:p>
          <w:p>
            <w:pPr>
              <w:pStyle w:val="6"/>
              <w:spacing w:line="251" w:lineRule="auto"/>
            </w:pPr>
          </w:p>
          <w:p>
            <w:pPr>
              <w:spacing w:before="58" w:line="220" w:lineRule="auto"/>
              <w:ind w:left="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生态环境</w:t>
            </w:r>
          </w:p>
        </w:tc>
        <w:tc>
          <w:tcPr>
            <w:tcW w:w="1020" w:type="dxa"/>
            <w:vAlign w:val="top"/>
          </w:tcPr>
          <w:p>
            <w:pPr>
              <w:pStyle w:val="6"/>
              <w:spacing w:line="351" w:lineRule="auto"/>
            </w:pPr>
          </w:p>
          <w:p>
            <w:pPr>
              <w:spacing w:before="58" w:line="295" w:lineRule="auto"/>
              <w:ind w:left="11" w:right="16" w:firstLine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5"/>
                <w:sz w:val="18"/>
                <w:szCs w:val="18"/>
              </w:rPr>
              <w:t>突发环境事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件应急应对</w:t>
            </w:r>
          </w:p>
        </w:tc>
        <w:tc>
          <w:tcPr>
            <w:tcW w:w="3957" w:type="dxa"/>
            <w:vAlign w:val="top"/>
          </w:tcPr>
          <w:p>
            <w:pPr>
              <w:spacing w:before="259" w:line="293" w:lineRule="auto"/>
              <w:ind w:left="9" w:firstLine="13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KaiTi" w:hAnsi="KaiTi" w:eastAsia="KaiTi" w:cs="KaiTi"/>
                <w:b/>
                <w:bCs/>
                <w:spacing w:val="5"/>
                <w:sz w:val="18"/>
                <w:szCs w:val="18"/>
              </w:rPr>
              <w:t>生态环境部门：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负责制定环境应急预案，明确组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织指挥机制、信息报告、应急处置措施等内容，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并在发生突发环境事件时立即启动应急响应。</w:t>
            </w:r>
          </w:p>
        </w:tc>
        <w:tc>
          <w:tcPr>
            <w:tcW w:w="3454" w:type="dxa"/>
            <w:vAlign w:val="top"/>
          </w:tcPr>
          <w:p>
            <w:pPr>
              <w:spacing w:before="262" w:line="298" w:lineRule="auto"/>
              <w:ind w:left="15" w:righ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发现突发环境事件后，按规定时限上报生</w:t>
            </w:r>
            <w:r>
              <w:rPr>
                <w:rFonts w:ascii="宋体" w:hAnsi="宋体" w:eastAsia="宋体" w:cs="宋体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态环境部门，并根据应急预案积极响应，</w:t>
            </w:r>
            <w:r>
              <w:rPr>
                <w:rFonts w:ascii="宋体" w:hAnsi="宋体" w:eastAsia="宋体" w:cs="宋体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配合做好突发环境事件的应急处置工作。</w:t>
            </w:r>
          </w:p>
        </w:tc>
        <w:tc>
          <w:tcPr>
            <w:tcW w:w="2139" w:type="dxa"/>
            <w:vAlign w:val="top"/>
          </w:tcPr>
          <w:p>
            <w:pPr>
              <w:spacing w:before="106" w:line="298" w:lineRule="auto"/>
              <w:ind w:left="3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《中华人民共和国环境保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护法》（</w:t>
            </w:r>
            <w:r>
              <w:rPr>
                <w:rFonts w:ascii="Times New Roman" w:hAnsi="Times New Roman" w:eastAsia="Times New Roman" w:cs="Times New Roman"/>
                <w:spacing w:val="7"/>
                <w:sz w:val="18"/>
                <w:szCs w:val="18"/>
              </w:rPr>
              <w:t xml:space="preserve">2014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年修订）、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《宁夏回族自治区环境保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护条例》（</w:t>
            </w:r>
            <w:r>
              <w:rPr>
                <w:rFonts w:ascii="Times New Roman" w:hAnsi="Times New Roman" w:eastAsia="Times New Roman" w:cs="Times New Roman"/>
                <w:spacing w:val="7"/>
                <w:sz w:val="18"/>
                <w:szCs w:val="18"/>
              </w:rPr>
              <w:t xml:space="preserve">2019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年修正）</w:t>
            </w:r>
          </w:p>
        </w:tc>
        <w:tc>
          <w:tcPr>
            <w:tcW w:w="461" w:type="dxa"/>
            <w:vAlign w:val="top"/>
          </w:tcPr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spacing w:before="51" w:line="256" w:lineRule="exact"/>
              <w:ind w:left="1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  <w:tc>
          <w:tcPr>
            <w:tcW w:w="489" w:type="dxa"/>
            <w:vAlign w:val="top"/>
          </w:tcPr>
          <w:p>
            <w:pPr>
              <w:pStyle w:val="6"/>
            </w:pPr>
          </w:p>
        </w:tc>
        <w:tc>
          <w:tcPr>
            <w:tcW w:w="448" w:type="dxa"/>
            <w:vAlign w:val="top"/>
          </w:tcPr>
          <w:p>
            <w:pPr>
              <w:pStyle w:val="6"/>
            </w:pPr>
          </w:p>
        </w:tc>
        <w:tc>
          <w:tcPr>
            <w:tcW w:w="529" w:type="dxa"/>
            <w:tcBorders>
              <w:right w:val="single" w:color="000000" w:sz="6" w:space="0"/>
            </w:tcBorders>
            <w:vAlign w:val="top"/>
          </w:tcPr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spacing w:before="51" w:line="256" w:lineRule="exact"/>
              <w:ind w:left="21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1" w:hRule="atLeast"/>
        </w:trPr>
        <w:tc>
          <w:tcPr>
            <w:tcW w:w="481" w:type="dxa"/>
            <w:tcBorders>
              <w:left w:val="single" w:color="000000" w:sz="6" w:space="0"/>
              <w:bottom w:val="single" w:color="000000" w:sz="6" w:space="0"/>
            </w:tcBorders>
            <w:vAlign w:val="top"/>
          </w:tcPr>
          <w:p>
            <w:pPr>
              <w:pStyle w:val="6"/>
              <w:spacing w:line="312" w:lineRule="auto"/>
            </w:pPr>
          </w:p>
          <w:p>
            <w:pPr>
              <w:pStyle w:val="6"/>
              <w:spacing w:line="313" w:lineRule="auto"/>
            </w:pPr>
          </w:p>
          <w:p>
            <w:pPr>
              <w:pStyle w:val="6"/>
              <w:spacing w:line="313" w:lineRule="auto"/>
            </w:pPr>
          </w:p>
          <w:p>
            <w:pPr>
              <w:spacing w:before="52" w:line="196" w:lineRule="auto"/>
              <w:ind w:left="14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>21</w:t>
            </w:r>
          </w:p>
        </w:tc>
        <w:tc>
          <w:tcPr>
            <w:tcW w:w="918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97" w:lineRule="auto"/>
            </w:pPr>
          </w:p>
          <w:p>
            <w:pPr>
              <w:pStyle w:val="6"/>
              <w:spacing w:line="297" w:lineRule="auto"/>
            </w:pPr>
          </w:p>
          <w:p>
            <w:pPr>
              <w:pStyle w:val="6"/>
              <w:spacing w:line="297" w:lineRule="auto"/>
            </w:pPr>
          </w:p>
          <w:p>
            <w:pPr>
              <w:spacing w:before="59" w:line="220" w:lineRule="auto"/>
              <w:ind w:left="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生态环境</w:t>
            </w:r>
          </w:p>
        </w:tc>
        <w:tc>
          <w:tcPr>
            <w:tcW w:w="1020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47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pStyle w:val="6"/>
              <w:spacing w:line="248" w:lineRule="auto"/>
            </w:pPr>
          </w:p>
          <w:p>
            <w:pPr>
              <w:spacing w:before="58" w:line="295" w:lineRule="auto"/>
              <w:ind w:left="9" w:right="16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畜禽养殖污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染整治</w:t>
            </w:r>
          </w:p>
        </w:tc>
        <w:tc>
          <w:tcPr>
            <w:tcW w:w="3957" w:type="dxa"/>
            <w:tcBorders>
              <w:bottom w:val="single" w:color="000000" w:sz="6" w:space="0"/>
            </w:tcBorders>
            <w:vAlign w:val="top"/>
          </w:tcPr>
          <w:p>
            <w:pPr>
              <w:spacing w:before="52" w:line="293" w:lineRule="auto"/>
              <w:ind w:left="9" w:right="13" w:firstLine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KaiTi" w:hAnsi="KaiTi" w:eastAsia="KaiTi" w:cs="KaiTi"/>
                <w:b/>
                <w:bCs/>
                <w:spacing w:val="6"/>
                <w:sz w:val="18"/>
                <w:szCs w:val="18"/>
              </w:rPr>
              <w:t>农业农村部门：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负责畜禽养殖废弃物综合利用与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治理，监督指导养殖业户配套建设粪污处理设施</w:t>
            </w:r>
            <w:r>
              <w:rPr>
                <w:rFonts w:ascii="宋体" w:hAnsi="宋体" w:eastAsia="宋体" w:cs="宋体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并保持正常运行。</w:t>
            </w:r>
          </w:p>
          <w:p>
            <w:pPr>
              <w:spacing w:before="45" w:line="294" w:lineRule="auto"/>
              <w:ind w:left="10" w:right="13" w:firstLine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KaiTi" w:hAnsi="KaiTi" w:eastAsia="KaiTi" w:cs="KaiTi"/>
                <w:b/>
                <w:bCs/>
                <w:spacing w:val="5"/>
                <w:sz w:val="18"/>
                <w:szCs w:val="18"/>
              </w:rPr>
              <w:t>生态环境部门：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负责畜禽规模养殖污染防治的统</w:t>
            </w:r>
            <w:r>
              <w:rPr>
                <w:rFonts w:ascii="宋体" w:hAnsi="宋体" w:eastAsia="宋体" w:cs="宋体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一监督管理，对在从事畜禽规模养殖活动或畜禽</w:t>
            </w:r>
            <w:r>
              <w:rPr>
                <w:rFonts w:ascii="宋体" w:hAnsi="宋体" w:eastAsia="宋体" w:cs="宋体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养殖废弃物处理活动中造成环境污染的行为依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法予以处罚。</w:t>
            </w:r>
          </w:p>
        </w:tc>
        <w:tc>
          <w:tcPr>
            <w:tcW w:w="3454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83" w:lineRule="auto"/>
            </w:pPr>
          </w:p>
          <w:p>
            <w:pPr>
              <w:spacing w:before="58" w:line="303" w:lineRule="auto"/>
              <w:ind w:left="12" w:right="11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对辖区内畜禽养殖污染排放情况进行全面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排查、做好记录，发现未采取措施乱排乱</w:t>
            </w:r>
            <w:r>
              <w:rPr>
                <w:rFonts w:ascii="宋体" w:hAnsi="宋体" w:eastAsia="宋体" w:cs="宋体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放等违法违规行为及时制止，并按规定时</w:t>
            </w:r>
            <w:r>
              <w:rPr>
                <w:rFonts w:ascii="宋体" w:hAnsi="宋体" w:eastAsia="宋体" w:cs="宋体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限上报相关部门处理，配合做好执法相关</w:t>
            </w:r>
            <w:r>
              <w:rPr>
                <w:rFonts w:ascii="宋体" w:hAnsi="宋体" w:eastAsia="宋体" w:cs="宋体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工作。</w:t>
            </w:r>
          </w:p>
        </w:tc>
        <w:tc>
          <w:tcPr>
            <w:tcW w:w="2139" w:type="dxa"/>
            <w:tcBorders>
              <w:bottom w:val="single" w:color="000000" w:sz="6" w:space="0"/>
            </w:tcBorders>
            <w:vAlign w:val="top"/>
          </w:tcPr>
          <w:p>
            <w:pPr>
              <w:spacing w:before="201" w:line="303" w:lineRule="auto"/>
              <w:ind w:left="8" w:hanging="5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 xml:space="preserve">《畜禽规模养殖污染防治 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>条例》（</w:t>
            </w:r>
            <w:r>
              <w:rPr>
                <w:rFonts w:ascii="Times New Roman" w:hAnsi="Times New Roman" w:eastAsia="Times New Roman" w:cs="Times New Roman"/>
                <w:spacing w:val="2"/>
                <w:sz w:val="18"/>
                <w:szCs w:val="18"/>
              </w:rPr>
              <w:t xml:space="preserve">2013 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>年国务院令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18"/>
                <w:szCs w:val="18"/>
              </w:rPr>
              <w:t>第</w:t>
            </w:r>
            <w:r>
              <w:rPr>
                <w:rFonts w:ascii="宋体" w:hAnsi="宋体" w:eastAsia="宋体" w:cs="宋体"/>
                <w:spacing w:val="-29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sz w:val="18"/>
                <w:szCs w:val="18"/>
              </w:rPr>
              <w:t xml:space="preserve">643 </w:t>
            </w:r>
            <w:r>
              <w:rPr>
                <w:rFonts w:ascii="宋体" w:hAnsi="宋体" w:eastAsia="宋体" w:cs="宋体"/>
                <w:spacing w:val="-8"/>
                <w:sz w:val="18"/>
                <w:szCs w:val="18"/>
              </w:rPr>
              <w:t>号）、《国务院办公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 xml:space="preserve">厅关于加快推进畜禽养殖 </w:t>
            </w:r>
            <w:r>
              <w:rPr>
                <w:rFonts w:ascii="宋体" w:hAnsi="宋体" w:eastAsia="宋体" w:cs="宋体"/>
                <w:spacing w:val="-4"/>
                <w:sz w:val="18"/>
                <w:szCs w:val="18"/>
              </w:rPr>
              <w:t>废弃物资源化利用的意见》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18"/>
                <w:szCs w:val="18"/>
              </w:rPr>
              <w:t>（国办发〔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2017</w:t>
            </w:r>
            <w:r>
              <w:rPr>
                <w:rFonts w:ascii="宋体" w:hAnsi="宋体" w:eastAsia="宋体" w:cs="宋体"/>
                <w:spacing w:val="-3"/>
                <w:sz w:val="18"/>
                <w:szCs w:val="18"/>
              </w:rPr>
              <w:t>〕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 xml:space="preserve">48 </w:t>
            </w:r>
            <w:r>
              <w:rPr>
                <w:rFonts w:ascii="宋体" w:hAnsi="宋体" w:eastAsia="宋体" w:cs="宋体"/>
                <w:spacing w:val="-3"/>
                <w:sz w:val="18"/>
                <w:szCs w:val="18"/>
              </w:rPr>
              <w:t>号）</w:t>
            </w:r>
          </w:p>
        </w:tc>
        <w:tc>
          <w:tcPr>
            <w:tcW w:w="461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90" w:lineRule="auto"/>
            </w:pPr>
          </w:p>
          <w:p>
            <w:pPr>
              <w:pStyle w:val="6"/>
              <w:spacing w:line="290" w:lineRule="auto"/>
            </w:pPr>
          </w:p>
          <w:p>
            <w:pPr>
              <w:pStyle w:val="6"/>
              <w:spacing w:line="291" w:lineRule="auto"/>
            </w:pPr>
          </w:p>
          <w:p>
            <w:pPr>
              <w:spacing w:before="52" w:line="256" w:lineRule="exact"/>
              <w:ind w:left="1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  <w:tc>
          <w:tcPr>
            <w:tcW w:w="489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448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529" w:type="dxa"/>
            <w:tcBorders>
              <w:bottom w:val="single" w:color="000000" w:sz="6" w:space="0"/>
              <w:right w:val="single" w:color="000000" w:sz="6" w:space="0"/>
            </w:tcBorders>
            <w:vAlign w:val="top"/>
          </w:tcPr>
          <w:p>
            <w:pPr>
              <w:pStyle w:val="6"/>
              <w:spacing w:line="290" w:lineRule="auto"/>
            </w:pPr>
          </w:p>
          <w:p>
            <w:pPr>
              <w:pStyle w:val="6"/>
              <w:spacing w:line="290" w:lineRule="auto"/>
            </w:pPr>
          </w:p>
          <w:p>
            <w:pPr>
              <w:pStyle w:val="6"/>
              <w:spacing w:line="291" w:lineRule="auto"/>
            </w:pPr>
          </w:p>
          <w:p>
            <w:pPr>
              <w:spacing w:before="52" w:line="256" w:lineRule="exact"/>
              <w:ind w:left="21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</w:tr>
    </w:tbl>
    <w:p>
      <w:pPr>
        <w:pStyle w:val="2"/>
        <w:spacing w:line="193" w:lineRule="exact"/>
        <w:rPr>
          <w:sz w:val="16"/>
        </w:rPr>
      </w:pPr>
    </w:p>
    <w:p>
      <w:pPr>
        <w:spacing w:line="193" w:lineRule="exact"/>
        <w:rPr>
          <w:sz w:val="16"/>
          <w:szCs w:val="16"/>
        </w:rPr>
        <w:sectPr>
          <w:headerReference r:id="rId41" w:type="default"/>
          <w:footerReference r:id="rId42" w:type="default"/>
          <w:pgSz w:w="16839" w:h="11906"/>
          <w:pgMar w:top="1854" w:right="1520" w:bottom="1435" w:left="1406" w:header="1433" w:footer="1248" w:gutter="0"/>
          <w:cols w:space="720" w:num="1"/>
        </w:sectPr>
      </w:pPr>
    </w:p>
    <w:p>
      <w:pPr>
        <w:spacing w:before="9"/>
      </w:pPr>
      <w:r>
        <w:drawing>
          <wp:anchor distT="0" distB="0" distL="0" distR="0" simplePos="0" relativeHeight="251716608" behindDoc="0" locked="0" layoutInCell="0" allowOverlap="1">
            <wp:simplePos x="0" y="0"/>
            <wp:positionH relativeFrom="page">
              <wp:posOffset>1026795</wp:posOffset>
            </wp:positionH>
            <wp:positionV relativeFrom="page">
              <wp:posOffset>1202690</wp:posOffset>
            </wp:positionV>
            <wp:extent cx="8568055" cy="7620"/>
            <wp:effectExtent l="0" t="0" r="0" b="0"/>
            <wp:wrapNone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856805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5"/>
        <w:tblW w:w="13896" w:type="dxa"/>
        <w:tblInd w:w="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1"/>
        <w:gridCol w:w="918"/>
        <w:gridCol w:w="1020"/>
        <w:gridCol w:w="3957"/>
        <w:gridCol w:w="3454"/>
        <w:gridCol w:w="2139"/>
        <w:gridCol w:w="461"/>
        <w:gridCol w:w="489"/>
        <w:gridCol w:w="448"/>
        <w:gridCol w:w="52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481" w:type="dxa"/>
            <w:vMerge w:val="restart"/>
            <w:tcBorders>
              <w:top w:val="single" w:color="000000" w:sz="6" w:space="0"/>
              <w:left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7"/>
                <w:sz w:val="18"/>
                <w:szCs w:val="18"/>
              </w:rPr>
              <w:t>序号</w:t>
            </w:r>
          </w:p>
        </w:tc>
        <w:tc>
          <w:tcPr>
            <w:tcW w:w="918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7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8"/>
                <w:sz w:val="18"/>
                <w:szCs w:val="18"/>
              </w:rPr>
              <w:t>行业领域</w:t>
            </w:r>
          </w:p>
        </w:tc>
        <w:tc>
          <w:tcPr>
            <w:tcW w:w="1020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0" w:line="210" w:lineRule="auto"/>
              <w:ind w:left="12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7"/>
                <w:sz w:val="18"/>
                <w:szCs w:val="18"/>
              </w:rPr>
              <w:t>具体事项</w:t>
            </w:r>
          </w:p>
        </w:tc>
        <w:tc>
          <w:tcPr>
            <w:tcW w:w="3957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140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8"/>
                <w:sz w:val="18"/>
                <w:szCs w:val="18"/>
              </w:rPr>
              <w:t>县级部门职责</w:t>
            </w:r>
          </w:p>
        </w:tc>
        <w:tc>
          <w:tcPr>
            <w:tcW w:w="3454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136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5"/>
                <w:sz w:val="18"/>
                <w:szCs w:val="18"/>
              </w:rPr>
              <w:t>乡镇职责</w:t>
            </w:r>
          </w:p>
        </w:tc>
        <w:tc>
          <w:tcPr>
            <w:tcW w:w="2139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0" w:line="211" w:lineRule="auto"/>
              <w:ind w:left="22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8"/>
                <w:sz w:val="18"/>
                <w:szCs w:val="18"/>
              </w:rPr>
              <w:t>法律法规及文件依据</w:t>
            </w:r>
          </w:p>
        </w:tc>
        <w:tc>
          <w:tcPr>
            <w:tcW w:w="950" w:type="dxa"/>
            <w:gridSpan w:val="2"/>
            <w:tcBorders>
              <w:top w:val="single" w:color="000000" w:sz="6" w:space="0"/>
            </w:tcBorders>
            <w:vAlign w:val="top"/>
          </w:tcPr>
          <w:p>
            <w:pPr>
              <w:spacing w:before="62" w:line="207" w:lineRule="auto"/>
              <w:ind w:left="10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6"/>
                <w:sz w:val="18"/>
                <w:szCs w:val="18"/>
              </w:rPr>
              <w:t>主体责任</w:t>
            </w:r>
          </w:p>
        </w:tc>
        <w:tc>
          <w:tcPr>
            <w:tcW w:w="977" w:type="dxa"/>
            <w:gridSpan w:val="2"/>
            <w:tcBorders>
              <w:top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62" w:line="207" w:lineRule="auto"/>
              <w:ind w:left="11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6"/>
                <w:sz w:val="18"/>
                <w:szCs w:val="18"/>
              </w:rPr>
              <w:t>配合责任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481" w:type="dxa"/>
            <w:vMerge w:val="continue"/>
            <w:tcBorders>
              <w:top w:val="nil"/>
              <w:left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918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020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3957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3454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2139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461" w:type="dxa"/>
            <w:vAlign w:val="top"/>
          </w:tcPr>
          <w:p>
            <w:pPr>
              <w:spacing w:before="41" w:line="196" w:lineRule="auto"/>
              <w:ind w:left="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4"/>
                <w:sz w:val="18"/>
                <w:szCs w:val="18"/>
              </w:rPr>
              <w:t>部门</w:t>
            </w:r>
          </w:p>
        </w:tc>
        <w:tc>
          <w:tcPr>
            <w:tcW w:w="489" w:type="dxa"/>
            <w:vAlign w:val="top"/>
          </w:tcPr>
          <w:p>
            <w:pPr>
              <w:spacing w:before="41" w:line="196" w:lineRule="auto"/>
              <w:ind w:left="7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乡镇</w:t>
            </w:r>
          </w:p>
        </w:tc>
        <w:tc>
          <w:tcPr>
            <w:tcW w:w="448" w:type="dxa"/>
            <w:vAlign w:val="top"/>
          </w:tcPr>
          <w:p>
            <w:pPr>
              <w:spacing w:before="41" w:line="196" w:lineRule="auto"/>
              <w:ind w:left="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4"/>
                <w:sz w:val="18"/>
                <w:szCs w:val="18"/>
              </w:rPr>
              <w:t>部门</w:t>
            </w:r>
          </w:p>
        </w:tc>
        <w:tc>
          <w:tcPr>
            <w:tcW w:w="529" w:type="dxa"/>
            <w:tcBorders>
              <w:right w:val="single" w:color="000000" w:sz="6" w:space="0"/>
            </w:tcBorders>
            <w:vAlign w:val="top"/>
          </w:tcPr>
          <w:p>
            <w:pPr>
              <w:spacing w:before="41" w:line="196" w:lineRule="auto"/>
              <w:ind w:left="9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乡镇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2" w:hRule="atLeast"/>
        </w:trPr>
        <w:tc>
          <w:tcPr>
            <w:tcW w:w="481" w:type="dxa"/>
            <w:tcBorders>
              <w:left w:val="single" w:color="000000" w:sz="6" w:space="0"/>
            </w:tcBorders>
            <w:vAlign w:val="top"/>
          </w:tcPr>
          <w:p>
            <w:pPr>
              <w:pStyle w:val="6"/>
              <w:spacing w:line="260" w:lineRule="auto"/>
            </w:pPr>
          </w:p>
          <w:p>
            <w:pPr>
              <w:pStyle w:val="6"/>
              <w:spacing w:line="260" w:lineRule="auto"/>
            </w:pPr>
          </w:p>
          <w:p>
            <w:pPr>
              <w:pStyle w:val="6"/>
              <w:spacing w:line="260" w:lineRule="auto"/>
            </w:pPr>
          </w:p>
          <w:p>
            <w:pPr>
              <w:spacing w:before="51" w:line="196" w:lineRule="auto"/>
              <w:ind w:left="14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>22</w:t>
            </w:r>
          </w:p>
        </w:tc>
        <w:tc>
          <w:tcPr>
            <w:tcW w:w="918" w:type="dxa"/>
            <w:vAlign w:val="top"/>
          </w:tcPr>
          <w:p>
            <w:pPr>
              <w:pStyle w:val="6"/>
              <w:spacing w:line="244" w:lineRule="auto"/>
            </w:pPr>
          </w:p>
          <w:p>
            <w:pPr>
              <w:pStyle w:val="6"/>
              <w:spacing w:line="244" w:lineRule="auto"/>
            </w:pPr>
          </w:p>
          <w:p>
            <w:pPr>
              <w:pStyle w:val="6"/>
              <w:spacing w:line="245" w:lineRule="auto"/>
            </w:pPr>
          </w:p>
          <w:p>
            <w:pPr>
              <w:spacing w:before="58" w:line="220" w:lineRule="auto"/>
              <w:ind w:left="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生态环境</w:t>
            </w:r>
          </w:p>
        </w:tc>
        <w:tc>
          <w:tcPr>
            <w:tcW w:w="1020" w:type="dxa"/>
            <w:vAlign w:val="top"/>
          </w:tcPr>
          <w:p>
            <w:pPr>
              <w:pStyle w:val="6"/>
              <w:spacing w:line="435" w:lineRule="auto"/>
            </w:pPr>
          </w:p>
          <w:p>
            <w:pPr>
              <w:spacing w:before="58" w:line="298" w:lineRule="auto"/>
              <w:ind w:left="10" w:right="16" w:hanging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7"/>
                <w:sz w:val="18"/>
                <w:szCs w:val="18"/>
              </w:rPr>
              <w:t>燃煤锅炉、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工业窑炉专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项整治</w:t>
            </w:r>
          </w:p>
        </w:tc>
        <w:tc>
          <w:tcPr>
            <w:tcW w:w="3957" w:type="dxa"/>
            <w:vAlign w:val="top"/>
          </w:tcPr>
          <w:p>
            <w:pPr>
              <w:spacing w:before="42" w:line="299" w:lineRule="auto"/>
              <w:ind w:left="10" w:firstLine="11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KaiTi" w:hAnsi="KaiTi" w:eastAsia="KaiTi" w:cs="KaiTi"/>
                <w:b/>
                <w:bCs/>
                <w:spacing w:val="3"/>
                <w:sz w:val="18"/>
                <w:szCs w:val="18"/>
              </w:rPr>
              <w:t>生态环境部门：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>负责对工业窑炉情况进行摸底核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</w:rPr>
              <w:t>实、建立台账，制定整治方案落实达标排放</w:t>
            </w:r>
            <w:r>
              <w:rPr>
                <w:rFonts w:ascii="宋体" w:hAnsi="宋体" w:eastAsia="宋体" w:cs="宋体"/>
                <w:spacing w:val="-2"/>
                <w:sz w:val="18"/>
                <w:szCs w:val="18"/>
              </w:rPr>
              <w:t>要求；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牵头推进淘汰城市建成区</w:t>
            </w:r>
            <w:r>
              <w:rPr>
                <w:rFonts w:ascii="宋体" w:hAnsi="宋体" w:eastAsia="宋体" w:cs="宋体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6"/>
                <w:sz w:val="18"/>
                <w:szCs w:val="18"/>
              </w:rPr>
              <w:t>35</w:t>
            </w:r>
            <w:r>
              <w:rPr>
                <w:rFonts w:ascii="Times New Roman" w:hAnsi="Times New Roman" w:eastAsia="Times New Roman" w:cs="Times New Roman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蒸吨</w:t>
            </w:r>
            <w:r>
              <w:rPr>
                <w:rFonts w:ascii="Times New Roman" w:hAnsi="Times New Roman" w:eastAsia="Times New Roman" w:cs="Times New Roman"/>
                <w:spacing w:val="6"/>
                <w:sz w:val="18"/>
                <w:szCs w:val="18"/>
              </w:rPr>
              <w:t>/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小时以下燃煤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锅炉，推进</w:t>
            </w:r>
            <w:r>
              <w:rPr>
                <w:rFonts w:ascii="宋体" w:hAnsi="宋体" w:eastAsia="宋体" w:cs="宋体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5"/>
                <w:sz w:val="18"/>
                <w:szCs w:val="18"/>
              </w:rPr>
              <w:t xml:space="preserve">65 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蒸吨</w:t>
            </w:r>
            <w:r>
              <w:rPr>
                <w:rFonts w:ascii="Times New Roman" w:hAnsi="Times New Roman" w:eastAsia="Times New Roman" w:cs="Times New Roman"/>
                <w:spacing w:val="5"/>
                <w:sz w:val="18"/>
                <w:szCs w:val="18"/>
              </w:rPr>
              <w:t>/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小时以上燃煤锅炉超低排放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改造，确定淘汰锅炉名单与淘汰方案，制定超低</w:t>
            </w:r>
            <w:r>
              <w:rPr>
                <w:rFonts w:ascii="宋体" w:hAnsi="宋体" w:eastAsia="宋体" w:cs="宋体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排放改造计划。</w:t>
            </w:r>
          </w:p>
        </w:tc>
        <w:tc>
          <w:tcPr>
            <w:tcW w:w="3454" w:type="dxa"/>
            <w:vAlign w:val="top"/>
          </w:tcPr>
          <w:p>
            <w:pPr>
              <w:pStyle w:val="6"/>
              <w:spacing w:line="272" w:lineRule="auto"/>
            </w:pPr>
          </w:p>
          <w:p>
            <w:pPr>
              <w:spacing w:before="59" w:line="302" w:lineRule="auto"/>
              <w:ind w:left="12" w:right="11" w:firstLine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负责辖区内燃煤锅炉排查、统计、上报，</w:t>
            </w:r>
            <w:r>
              <w:rPr>
                <w:rFonts w:ascii="宋体" w:hAnsi="宋体" w:eastAsia="宋体" w:cs="宋体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协助上级按名单与计划督促相关单位执行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淘汰改造计划；配合做好工业窑炉摸底排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查，按要求进行检查整治。</w:t>
            </w:r>
          </w:p>
        </w:tc>
        <w:tc>
          <w:tcPr>
            <w:tcW w:w="2139" w:type="dxa"/>
            <w:vAlign w:val="top"/>
          </w:tcPr>
          <w:p>
            <w:pPr>
              <w:pStyle w:val="6"/>
              <w:spacing w:line="289" w:lineRule="auto"/>
            </w:pPr>
          </w:p>
          <w:p>
            <w:pPr>
              <w:pStyle w:val="6"/>
              <w:spacing w:line="290" w:lineRule="auto"/>
            </w:pPr>
          </w:p>
          <w:p>
            <w:pPr>
              <w:spacing w:before="59" w:line="288" w:lineRule="auto"/>
              <w:ind w:left="16" w:hanging="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《中华人民共和国大气污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-7"/>
                <w:sz w:val="18"/>
                <w:szCs w:val="18"/>
              </w:rPr>
              <w:t>染防治法》（</w:t>
            </w:r>
            <w:r>
              <w:rPr>
                <w:rFonts w:ascii="Times New Roman" w:hAnsi="Times New Roman" w:eastAsia="Times New Roman" w:cs="Times New Roman"/>
                <w:spacing w:val="-7"/>
                <w:sz w:val="18"/>
                <w:szCs w:val="18"/>
              </w:rPr>
              <w:t xml:space="preserve">2018 </w:t>
            </w:r>
            <w:r>
              <w:rPr>
                <w:rFonts w:ascii="宋体" w:hAnsi="宋体" w:eastAsia="宋体" w:cs="宋体"/>
                <w:spacing w:val="-7"/>
                <w:sz w:val="18"/>
                <w:szCs w:val="18"/>
              </w:rPr>
              <w:t>年修正）</w:t>
            </w:r>
          </w:p>
        </w:tc>
        <w:tc>
          <w:tcPr>
            <w:tcW w:w="461" w:type="dxa"/>
            <w:vAlign w:val="top"/>
          </w:tcPr>
          <w:p>
            <w:pPr>
              <w:pStyle w:val="6"/>
              <w:spacing w:line="356" w:lineRule="auto"/>
            </w:pPr>
          </w:p>
          <w:p>
            <w:pPr>
              <w:pStyle w:val="6"/>
              <w:spacing w:line="357" w:lineRule="auto"/>
            </w:pPr>
          </w:p>
          <w:p>
            <w:pPr>
              <w:spacing w:before="51" w:line="256" w:lineRule="exact"/>
              <w:ind w:left="1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  <w:tc>
          <w:tcPr>
            <w:tcW w:w="489" w:type="dxa"/>
            <w:vAlign w:val="top"/>
          </w:tcPr>
          <w:p>
            <w:pPr>
              <w:pStyle w:val="6"/>
            </w:pPr>
          </w:p>
        </w:tc>
        <w:tc>
          <w:tcPr>
            <w:tcW w:w="448" w:type="dxa"/>
            <w:vAlign w:val="top"/>
          </w:tcPr>
          <w:p>
            <w:pPr>
              <w:pStyle w:val="6"/>
            </w:pPr>
          </w:p>
        </w:tc>
        <w:tc>
          <w:tcPr>
            <w:tcW w:w="529" w:type="dxa"/>
            <w:tcBorders>
              <w:right w:val="single" w:color="000000" w:sz="6" w:space="0"/>
            </w:tcBorders>
            <w:vAlign w:val="top"/>
          </w:tcPr>
          <w:p>
            <w:pPr>
              <w:pStyle w:val="6"/>
              <w:spacing w:line="356" w:lineRule="auto"/>
            </w:pPr>
          </w:p>
          <w:p>
            <w:pPr>
              <w:pStyle w:val="6"/>
              <w:spacing w:line="357" w:lineRule="auto"/>
            </w:pPr>
          </w:p>
          <w:p>
            <w:pPr>
              <w:spacing w:before="51" w:line="256" w:lineRule="exact"/>
              <w:ind w:left="21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1" w:hRule="atLeast"/>
        </w:trPr>
        <w:tc>
          <w:tcPr>
            <w:tcW w:w="481" w:type="dxa"/>
            <w:tcBorders>
              <w:left w:val="single" w:color="000000" w:sz="6" w:space="0"/>
            </w:tcBorders>
            <w:vAlign w:val="top"/>
          </w:tcPr>
          <w:p>
            <w:pPr>
              <w:pStyle w:val="6"/>
              <w:spacing w:line="307" w:lineRule="auto"/>
            </w:pPr>
          </w:p>
          <w:p>
            <w:pPr>
              <w:pStyle w:val="6"/>
              <w:spacing w:line="308" w:lineRule="auto"/>
            </w:pPr>
          </w:p>
          <w:p>
            <w:pPr>
              <w:pStyle w:val="6"/>
              <w:spacing w:line="308" w:lineRule="auto"/>
            </w:pPr>
          </w:p>
          <w:p>
            <w:pPr>
              <w:spacing w:before="51" w:line="196" w:lineRule="auto"/>
              <w:ind w:left="14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>23</w:t>
            </w:r>
          </w:p>
        </w:tc>
        <w:tc>
          <w:tcPr>
            <w:tcW w:w="918" w:type="dxa"/>
            <w:vAlign w:val="top"/>
          </w:tcPr>
          <w:p>
            <w:pPr>
              <w:pStyle w:val="6"/>
              <w:spacing w:line="292" w:lineRule="auto"/>
            </w:pPr>
          </w:p>
          <w:p>
            <w:pPr>
              <w:pStyle w:val="6"/>
              <w:spacing w:line="292" w:lineRule="auto"/>
            </w:pPr>
          </w:p>
          <w:p>
            <w:pPr>
              <w:pStyle w:val="6"/>
              <w:spacing w:line="292" w:lineRule="auto"/>
            </w:pPr>
          </w:p>
          <w:p>
            <w:pPr>
              <w:spacing w:before="58" w:line="220" w:lineRule="auto"/>
              <w:ind w:left="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生态环境</w:t>
            </w:r>
          </w:p>
        </w:tc>
        <w:tc>
          <w:tcPr>
            <w:tcW w:w="1020" w:type="dxa"/>
            <w:vAlign w:val="top"/>
          </w:tcPr>
          <w:p>
            <w:pPr>
              <w:spacing w:before="27" w:line="262" w:lineRule="auto"/>
              <w:ind w:left="9" w:right="16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对工业噪声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污染、建筑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施工噪声污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染、交通运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>输 噪</w:t>
            </w:r>
            <w:r>
              <w:rPr>
                <w:rFonts w:ascii="宋体" w:hAnsi="宋体" w:eastAsia="宋体" w:cs="宋体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>声</w:t>
            </w:r>
            <w:r>
              <w:rPr>
                <w:rFonts w:ascii="宋体" w:hAnsi="宋体" w:eastAsia="宋体" w:cs="宋体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>污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染、社会生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活噪声污染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的监管执法</w:t>
            </w:r>
          </w:p>
        </w:tc>
        <w:tc>
          <w:tcPr>
            <w:tcW w:w="3957" w:type="dxa"/>
            <w:vAlign w:val="top"/>
          </w:tcPr>
          <w:p>
            <w:pPr>
              <w:pStyle w:val="6"/>
              <w:spacing w:line="275" w:lineRule="auto"/>
            </w:pPr>
          </w:p>
          <w:p>
            <w:pPr>
              <w:spacing w:before="58" w:line="303" w:lineRule="auto"/>
              <w:ind w:left="9" w:firstLine="2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-2"/>
                <w:sz w:val="18"/>
                <w:szCs w:val="18"/>
              </w:rPr>
              <w:t>生态环境、公安、综合执法等部门建立协调机制，</w:t>
            </w:r>
            <w:r>
              <w:rPr>
                <w:rFonts w:ascii="宋体" w:hAnsi="宋体" w:eastAsia="宋体" w:cs="宋体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按照职责分工对工业噪声污染、建筑施工噪声污</w:t>
            </w:r>
            <w:r>
              <w:rPr>
                <w:rFonts w:ascii="宋体" w:hAnsi="宋体" w:eastAsia="宋体" w:cs="宋体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染、交通运输噪声污染、社会生活噪声污染的行</w:t>
            </w:r>
            <w:r>
              <w:rPr>
                <w:rFonts w:ascii="宋体" w:hAnsi="宋体" w:eastAsia="宋体" w:cs="宋体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为进行认定，对属于噪音污染扰民的违法违规行</w:t>
            </w:r>
            <w:r>
              <w:rPr>
                <w:rFonts w:ascii="宋体" w:hAnsi="宋体" w:eastAsia="宋体" w:cs="宋体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为，区分情况依法予以查处。</w:t>
            </w:r>
          </w:p>
        </w:tc>
        <w:tc>
          <w:tcPr>
            <w:tcW w:w="3454" w:type="dxa"/>
            <w:vAlign w:val="top"/>
          </w:tcPr>
          <w:p>
            <w:pPr>
              <w:pStyle w:val="6"/>
              <w:spacing w:line="268" w:lineRule="auto"/>
            </w:pPr>
          </w:p>
          <w:p>
            <w:pPr>
              <w:spacing w:before="58" w:line="304" w:lineRule="auto"/>
              <w:ind w:left="9" w:right="11" w:firstLine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对辖区内噪音污染问题进行全面排查，发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现或收到群众举报噪音扰民问题及时劝告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制止；经劝告制止无效的上报有关部门，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21"/>
                <w:sz w:val="18"/>
                <w:szCs w:val="18"/>
              </w:rPr>
              <w:t>配合有关执法部门做好执法相关群众走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访、现场确认等工作。</w:t>
            </w:r>
          </w:p>
        </w:tc>
        <w:tc>
          <w:tcPr>
            <w:tcW w:w="2139" w:type="dxa"/>
            <w:vAlign w:val="top"/>
          </w:tcPr>
          <w:p>
            <w:pPr>
              <w:pStyle w:val="6"/>
              <w:spacing w:line="273" w:lineRule="auto"/>
            </w:pPr>
          </w:p>
          <w:p>
            <w:pPr>
              <w:spacing w:before="58" w:line="300" w:lineRule="auto"/>
              <w:ind w:left="16" w:right="7" w:hanging="13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2"/>
                <w:sz w:val="18"/>
                <w:szCs w:val="18"/>
              </w:rPr>
              <w:t>《中华人民共和国噪声污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染防治法》</w:t>
            </w:r>
            <w:r>
              <w:rPr>
                <w:rFonts w:ascii="宋体" w:hAnsi="宋体" w:eastAsia="宋体" w:cs="宋体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（</w:t>
            </w:r>
            <w:r>
              <w:rPr>
                <w:rFonts w:ascii="宋体" w:hAnsi="宋体" w:eastAsia="宋体" w:cs="宋体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9"/>
                <w:sz w:val="18"/>
                <w:szCs w:val="18"/>
              </w:rPr>
              <w:t>2021</w:t>
            </w:r>
            <w:r>
              <w:rPr>
                <w:rFonts w:ascii="Times New Roman" w:hAnsi="Times New Roman" w:eastAsia="Times New Roman" w:cs="Times New Roman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年修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1"/>
                <w:sz w:val="18"/>
                <w:szCs w:val="18"/>
              </w:rPr>
              <w:t>正）、《宁夏回族自治区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环境保护条例》（</w:t>
            </w:r>
            <w:r>
              <w:rPr>
                <w:rFonts w:ascii="Times New Roman" w:hAnsi="Times New Roman" w:eastAsia="Times New Roman" w:cs="Times New Roman"/>
                <w:spacing w:val="5"/>
                <w:sz w:val="18"/>
                <w:szCs w:val="18"/>
              </w:rPr>
              <w:t xml:space="preserve">2019 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年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修正）</w:t>
            </w:r>
          </w:p>
        </w:tc>
        <w:tc>
          <w:tcPr>
            <w:tcW w:w="461" w:type="dxa"/>
            <w:vAlign w:val="top"/>
          </w:tcPr>
          <w:p>
            <w:pPr>
              <w:pStyle w:val="6"/>
              <w:spacing w:line="285" w:lineRule="auto"/>
            </w:pPr>
          </w:p>
          <w:p>
            <w:pPr>
              <w:pStyle w:val="6"/>
              <w:spacing w:line="285" w:lineRule="auto"/>
            </w:pPr>
          </w:p>
          <w:p>
            <w:pPr>
              <w:pStyle w:val="6"/>
              <w:spacing w:line="286" w:lineRule="auto"/>
            </w:pPr>
          </w:p>
          <w:p>
            <w:pPr>
              <w:spacing w:before="52" w:line="255" w:lineRule="exact"/>
              <w:ind w:left="1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  <w:tc>
          <w:tcPr>
            <w:tcW w:w="489" w:type="dxa"/>
            <w:vAlign w:val="top"/>
          </w:tcPr>
          <w:p>
            <w:pPr>
              <w:pStyle w:val="6"/>
            </w:pPr>
          </w:p>
        </w:tc>
        <w:tc>
          <w:tcPr>
            <w:tcW w:w="448" w:type="dxa"/>
            <w:vAlign w:val="top"/>
          </w:tcPr>
          <w:p>
            <w:pPr>
              <w:pStyle w:val="6"/>
            </w:pPr>
          </w:p>
        </w:tc>
        <w:tc>
          <w:tcPr>
            <w:tcW w:w="529" w:type="dxa"/>
            <w:tcBorders>
              <w:right w:val="single" w:color="000000" w:sz="6" w:space="0"/>
            </w:tcBorders>
            <w:vAlign w:val="top"/>
          </w:tcPr>
          <w:p>
            <w:pPr>
              <w:pStyle w:val="6"/>
              <w:spacing w:line="285" w:lineRule="auto"/>
            </w:pPr>
          </w:p>
          <w:p>
            <w:pPr>
              <w:pStyle w:val="6"/>
              <w:spacing w:line="285" w:lineRule="auto"/>
            </w:pPr>
          </w:p>
          <w:p>
            <w:pPr>
              <w:pStyle w:val="6"/>
              <w:spacing w:line="286" w:lineRule="auto"/>
            </w:pPr>
          </w:p>
          <w:p>
            <w:pPr>
              <w:spacing w:before="52" w:line="255" w:lineRule="exact"/>
              <w:ind w:left="21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8" w:hRule="atLeast"/>
        </w:trPr>
        <w:tc>
          <w:tcPr>
            <w:tcW w:w="481" w:type="dxa"/>
            <w:tcBorders>
              <w:left w:val="single" w:color="000000" w:sz="6" w:space="0"/>
              <w:bottom w:val="single" w:color="000000" w:sz="6" w:space="0"/>
            </w:tcBorders>
            <w:vAlign w:val="top"/>
          </w:tcPr>
          <w:p>
            <w:pPr>
              <w:pStyle w:val="6"/>
            </w:pPr>
          </w:p>
          <w:p>
            <w:pPr>
              <w:pStyle w:val="6"/>
            </w:pPr>
          </w:p>
          <w:p>
            <w:pPr>
              <w:pStyle w:val="6"/>
            </w:pPr>
          </w:p>
          <w:p>
            <w:pPr>
              <w:pStyle w:val="6"/>
            </w:pPr>
          </w:p>
          <w:p>
            <w:pPr>
              <w:pStyle w:val="6"/>
            </w:pPr>
          </w:p>
          <w:p>
            <w:pPr>
              <w:pStyle w:val="6"/>
            </w:pPr>
          </w:p>
          <w:p>
            <w:pPr>
              <w:pStyle w:val="6"/>
              <w:spacing w:line="241" w:lineRule="auto"/>
            </w:pPr>
          </w:p>
          <w:p>
            <w:pPr>
              <w:spacing w:before="51" w:line="196" w:lineRule="auto"/>
              <w:ind w:left="14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>24</w:t>
            </w:r>
          </w:p>
        </w:tc>
        <w:tc>
          <w:tcPr>
            <w:tcW w:w="918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72" w:lineRule="auto"/>
            </w:pPr>
          </w:p>
          <w:p>
            <w:pPr>
              <w:pStyle w:val="6"/>
              <w:spacing w:line="272" w:lineRule="auto"/>
            </w:pPr>
          </w:p>
          <w:p>
            <w:pPr>
              <w:pStyle w:val="6"/>
              <w:spacing w:line="272" w:lineRule="auto"/>
            </w:pPr>
          </w:p>
          <w:p>
            <w:pPr>
              <w:pStyle w:val="6"/>
              <w:spacing w:line="272" w:lineRule="auto"/>
            </w:pPr>
          </w:p>
          <w:p>
            <w:pPr>
              <w:pStyle w:val="6"/>
              <w:spacing w:line="273" w:lineRule="auto"/>
            </w:pPr>
          </w:p>
          <w:p>
            <w:pPr>
              <w:pStyle w:val="6"/>
              <w:spacing w:line="273" w:lineRule="auto"/>
            </w:pPr>
          </w:p>
          <w:p>
            <w:pPr>
              <w:spacing w:before="58" w:line="220" w:lineRule="auto"/>
              <w:ind w:left="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生态环境</w:t>
            </w:r>
          </w:p>
        </w:tc>
        <w:tc>
          <w:tcPr>
            <w:tcW w:w="1020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47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pStyle w:val="6"/>
              <w:spacing w:line="248" w:lineRule="auto"/>
            </w:pPr>
          </w:p>
          <w:p>
            <w:pPr>
              <w:pStyle w:val="6"/>
              <w:spacing w:line="248" w:lineRule="auto"/>
            </w:pPr>
          </w:p>
          <w:p>
            <w:pPr>
              <w:pStyle w:val="6"/>
              <w:spacing w:line="248" w:lineRule="auto"/>
            </w:pPr>
          </w:p>
          <w:p>
            <w:pPr>
              <w:pStyle w:val="6"/>
              <w:spacing w:line="248" w:lineRule="auto"/>
            </w:pPr>
          </w:p>
          <w:p>
            <w:pPr>
              <w:spacing w:before="59" w:line="295" w:lineRule="auto"/>
              <w:ind w:left="9" w:right="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水源地环境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综合整治</w:t>
            </w:r>
          </w:p>
        </w:tc>
        <w:tc>
          <w:tcPr>
            <w:tcW w:w="3957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46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spacing w:before="59" w:line="302" w:lineRule="auto"/>
              <w:ind w:left="9" w:firstLine="3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生态环境、自然资源、水利等部门按照职责分工</w:t>
            </w:r>
            <w:r>
              <w:rPr>
                <w:rFonts w:ascii="宋体" w:hAnsi="宋体" w:eastAsia="宋体" w:cs="宋体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做好水源地环境综合整治工作，拟订饮用水水源</w:t>
            </w:r>
            <w:r>
              <w:rPr>
                <w:rFonts w:ascii="宋体" w:hAnsi="宋体" w:eastAsia="宋体" w:cs="宋体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保护区划定方案，完善保护区标志和隔离设施设</w:t>
            </w:r>
            <w:r>
              <w:rPr>
                <w:rFonts w:ascii="宋体" w:hAnsi="宋体" w:eastAsia="宋体" w:cs="宋体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</w:rPr>
              <w:t>置，明确设立点位、标准和要求；制定整治方</w:t>
            </w:r>
            <w:r>
              <w:rPr>
                <w:rFonts w:ascii="宋体" w:hAnsi="宋体" w:eastAsia="宋体" w:cs="宋体"/>
                <w:spacing w:val="-2"/>
                <w:sz w:val="18"/>
                <w:szCs w:val="18"/>
              </w:rPr>
              <w:t>案，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开展集中式饮用水水源地环境保护专项行动，加</w:t>
            </w:r>
            <w:r>
              <w:rPr>
                <w:rFonts w:ascii="宋体" w:hAnsi="宋体" w:eastAsia="宋体" w:cs="宋体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快地下水型水源地和农村水源地清理整治，深化</w:t>
            </w:r>
            <w:r>
              <w:rPr>
                <w:rFonts w:ascii="宋体" w:hAnsi="宋体" w:eastAsia="宋体" w:cs="宋体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饮用水水源地周边综合整治。</w:t>
            </w:r>
          </w:p>
        </w:tc>
        <w:tc>
          <w:tcPr>
            <w:tcW w:w="3454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97" w:lineRule="auto"/>
            </w:pPr>
          </w:p>
          <w:p>
            <w:pPr>
              <w:pStyle w:val="6"/>
              <w:spacing w:line="297" w:lineRule="auto"/>
            </w:pPr>
          </w:p>
          <w:p>
            <w:pPr>
              <w:pStyle w:val="6"/>
              <w:spacing w:line="297" w:lineRule="auto"/>
            </w:pPr>
          </w:p>
          <w:p>
            <w:pPr>
              <w:pStyle w:val="6"/>
              <w:spacing w:line="297" w:lineRule="auto"/>
            </w:pPr>
          </w:p>
          <w:p>
            <w:pPr>
              <w:spacing w:before="59" w:line="300" w:lineRule="auto"/>
              <w:ind w:left="12" w:right="11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对辖区水源地保护区周边开展日常巡查并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做好记录；对巡查发现问题按规定时限上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报有关部门，并协助做好整治方案实施相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关工作。</w:t>
            </w:r>
          </w:p>
        </w:tc>
        <w:tc>
          <w:tcPr>
            <w:tcW w:w="2139" w:type="dxa"/>
            <w:tcBorders>
              <w:bottom w:val="single" w:color="000000" w:sz="6" w:space="0"/>
            </w:tcBorders>
            <w:vAlign w:val="top"/>
          </w:tcPr>
          <w:p>
            <w:pPr>
              <w:spacing w:before="52" w:line="303" w:lineRule="auto"/>
              <w:ind w:left="3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2"/>
                <w:sz w:val="18"/>
                <w:szCs w:val="18"/>
              </w:rPr>
              <w:t>《中华人民共和国环境保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护法》（</w:t>
            </w:r>
            <w:r>
              <w:rPr>
                <w:rFonts w:ascii="Times New Roman" w:hAnsi="Times New Roman" w:eastAsia="Times New Roman" w:cs="Times New Roman"/>
                <w:spacing w:val="7"/>
                <w:sz w:val="18"/>
                <w:szCs w:val="18"/>
              </w:rPr>
              <w:t xml:space="preserve">2014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年修订）、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18"/>
                <w:szCs w:val="18"/>
              </w:rPr>
              <w:t>《饮用水水源保护区污染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防治管理规定》（</w:t>
            </w:r>
            <w:r>
              <w:rPr>
                <w:rFonts w:ascii="Times New Roman" w:hAnsi="Times New Roman" w:eastAsia="Times New Roman" w:cs="Times New Roman"/>
                <w:spacing w:val="6"/>
                <w:sz w:val="18"/>
                <w:szCs w:val="18"/>
              </w:rPr>
              <w:t xml:space="preserve">2010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年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18"/>
                <w:szCs w:val="18"/>
              </w:rPr>
              <w:t>修正）、《中华人民共和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国水污染防治法》（</w:t>
            </w:r>
            <w:r>
              <w:rPr>
                <w:rFonts w:ascii="Times New Roman" w:hAnsi="Times New Roman" w:eastAsia="Times New Roman" w:cs="Times New Roman"/>
                <w:spacing w:val="9"/>
                <w:sz w:val="18"/>
                <w:szCs w:val="18"/>
              </w:rPr>
              <w:t>2017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12"/>
                <w:sz w:val="18"/>
                <w:szCs w:val="18"/>
              </w:rPr>
              <w:t>年修正）、《宁夏回族自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32"/>
                <w:sz w:val="18"/>
                <w:szCs w:val="18"/>
              </w:rPr>
              <w:t>治区水污染防治条例》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（</w:t>
            </w:r>
            <w:r>
              <w:rPr>
                <w:rFonts w:ascii="宋体" w:hAnsi="宋体" w:eastAsia="宋体" w:cs="宋体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6"/>
                <w:sz w:val="18"/>
                <w:szCs w:val="18"/>
              </w:rPr>
              <w:t>2020</w:t>
            </w:r>
            <w:r>
              <w:rPr>
                <w:rFonts w:ascii="Times New Roman" w:hAnsi="Times New Roman" w:eastAsia="Times New Roman" w:cs="Times New Roman"/>
                <w:spacing w:val="28"/>
                <w:w w:val="10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年宁夏回族自治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18"/>
                <w:szCs w:val="18"/>
              </w:rPr>
              <w:t>区第十二届人民代表大会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18"/>
                <w:szCs w:val="18"/>
              </w:rPr>
              <w:t>常务委员会第十七次会议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3"/>
                <w:sz w:val="18"/>
                <w:szCs w:val="18"/>
              </w:rPr>
              <w:t>通过）</w:t>
            </w:r>
          </w:p>
        </w:tc>
        <w:tc>
          <w:tcPr>
            <w:tcW w:w="461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69" w:lineRule="auto"/>
            </w:pPr>
          </w:p>
          <w:p>
            <w:pPr>
              <w:pStyle w:val="6"/>
              <w:spacing w:line="269" w:lineRule="auto"/>
            </w:pPr>
          </w:p>
          <w:p>
            <w:pPr>
              <w:pStyle w:val="6"/>
              <w:spacing w:line="269" w:lineRule="auto"/>
            </w:pPr>
          </w:p>
          <w:p>
            <w:pPr>
              <w:pStyle w:val="6"/>
              <w:spacing w:line="269" w:lineRule="auto"/>
            </w:pPr>
          </w:p>
          <w:p>
            <w:pPr>
              <w:pStyle w:val="6"/>
              <w:spacing w:line="269" w:lineRule="auto"/>
            </w:pPr>
          </w:p>
          <w:p>
            <w:pPr>
              <w:pStyle w:val="6"/>
              <w:spacing w:line="269" w:lineRule="auto"/>
            </w:pPr>
          </w:p>
          <w:p>
            <w:pPr>
              <w:spacing w:before="52" w:line="255" w:lineRule="exact"/>
              <w:ind w:left="1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  <w:tc>
          <w:tcPr>
            <w:tcW w:w="489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448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529" w:type="dxa"/>
            <w:tcBorders>
              <w:bottom w:val="single" w:color="000000" w:sz="6" w:space="0"/>
              <w:right w:val="single" w:color="000000" w:sz="6" w:space="0"/>
            </w:tcBorders>
            <w:vAlign w:val="top"/>
          </w:tcPr>
          <w:p>
            <w:pPr>
              <w:pStyle w:val="6"/>
              <w:spacing w:line="269" w:lineRule="auto"/>
            </w:pPr>
          </w:p>
          <w:p>
            <w:pPr>
              <w:pStyle w:val="6"/>
              <w:spacing w:line="269" w:lineRule="auto"/>
            </w:pPr>
          </w:p>
          <w:p>
            <w:pPr>
              <w:pStyle w:val="6"/>
              <w:spacing w:line="269" w:lineRule="auto"/>
            </w:pPr>
          </w:p>
          <w:p>
            <w:pPr>
              <w:pStyle w:val="6"/>
              <w:spacing w:line="269" w:lineRule="auto"/>
            </w:pPr>
          </w:p>
          <w:p>
            <w:pPr>
              <w:pStyle w:val="6"/>
              <w:spacing w:line="269" w:lineRule="auto"/>
            </w:pPr>
          </w:p>
          <w:p>
            <w:pPr>
              <w:pStyle w:val="6"/>
              <w:spacing w:line="269" w:lineRule="auto"/>
            </w:pPr>
          </w:p>
          <w:p>
            <w:pPr>
              <w:spacing w:before="52" w:line="255" w:lineRule="exact"/>
              <w:ind w:left="21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</w:tr>
    </w:tbl>
    <w:p>
      <w:pPr>
        <w:pStyle w:val="2"/>
        <w:spacing w:line="141" w:lineRule="exact"/>
        <w:rPr>
          <w:sz w:val="12"/>
        </w:rPr>
      </w:pPr>
    </w:p>
    <w:p>
      <w:pPr>
        <w:spacing w:line="141" w:lineRule="exact"/>
        <w:rPr>
          <w:sz w:val="12"/>
          <w:szCs w:val="12"/>
        </w:rPr>
        <w:sectPr>
          <w:headerReference r:id="rId43" w:type="default"/>
          <w:footerReference r:id="rId44" w:type="default"/>
          <w:pgSz w:w="16839" w:h="11906"/>
          <w:pgMar w:top="1854" w:right="1520" w:bottom="1445" w:left="1406" w:header="1433" w:footer="1243" w:gutter="0"/>
          <w:cols w:space="720" w:num="1"/>
        </w:sectPr>
      </w:pPr>
    </w:p>
    <w:p>
      <w:pPr>
        <w:spacing w:before="9"/>
      </w:pPr>
      <w:r>
        <w:drawing>
          <wp:anchor distT="0" distB="0" distL="0" distR="0" simplePos="0" relativeHeight="251717632" behindDoc="0" locked="0" layoutInCell="0" allowOverlap="1">
            <wp:simplePos x="0" y="0"/>
            <wp:positionH relativeFrom="page">
              <wp:posOffset>1057275</wp:posOffset>
            </wp:positionH>
            <wp:positionV relativeFrom="page">
              <wp:posOffset>1202690</wp:posOffset>
            </wp:positionV>
            <wp:extent cx="8568055" cy="7620"/>
            <wp:effectExtent l="0" t="0" r="0" b="0"/>
            <wp:wrapNone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8568054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5"/>
        <w:tblW w:w="13896" w:type="dxa"/>
        <w:tblInd w:w="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1"/>
        <w:gridCol w:w="918"/>
        <w:gridCol w:w="1020"/>
        <w:gridCol w:w="3957"/>
        <w:gridCol w:w="3454"/>
        <w:gridCol w:w="2139"/>
        <w:gridCol w:w="461"/>
        <w:gridCol w:w="489"/>
        <w:gridCol w:w="448"/>
        <w:gridCol w:w="52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481" w:type="dxa"/>
            <w:vMerge w:val="restart"/>
            <w:tcBorders>
              <w:top w:val="single" w:color="000000" w:sz="6" w:space="0"/>
              <w:left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7"/>
                <w:sz w:val="18"/>
                <w:szCs w:val="18"/>
              </w:rPr>
              <w:t>序号</w:t>
            </w:r>
          </w:p>
        </w:tc>
        <w:tc>
          <w:tcPr>
            <w:tcW w:w="918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7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8"/>
                <w:sz w:val="18"/>
                <w:szCs w:val="18"/>
              </w:rPr>
              <w:t>行业领域</w:t>
            </w:r>
          </w:p>
        </w:tc>
        <w:tc>
          <w:tcPr>
            <w:tcW w:w="1020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0" w:line="210" w:lineRule="auto"/>
              <w:ind w:left="12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7"/>
                <w:sz w:val="18"/>
                <w:szCs w:val="18"/>
              </w:rPr>
              <w:t>具体事项</w:t>
            </w:r>
          </w:p>
        </w:tc>
        <w:tc>
          <w:tcPr>
            <w:tcW w:w="3957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140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8"/>
                <w:sz w:val="18"/>
                <w:szCs w:val="18"/>
              </w:rPr>
              <w:t>县级部门职责</w:t>
            </w:r>
          </w:p>
        </w:tc>
        <w:tc>
          <w:tcPr>
            <w:tcW w:w="3454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136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5"/>
                <w:sz w:val="18"/>
                <w:szCs w:val="18"/>
              </w:rPr>
              <w:t>乡镇职责</w:t>
            </w:r>
          </w:p>
        </w:tc>
        <w:tc>
          <w:tcPr>
            <w:tcW w:w="2139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0" w:line="211" w:lineRule="auto"/>
              <w:ind w:left="22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8"/>
                <w:sz w:val="18"/>
                <w:szCs w:val="18"/>
              </w:rPr>
              <w:t>法律法规及文件依据</w:t>
            </w:r>
          </w:p>
        </w:tc>
        <w:tc>
          <w:tcPr>
            <w:tcW w:w="950" w:type="dxa"/>
            <w:gridSpan w:val="2"/>
            <w:tcBorders>
              <w:top w:val="single" w:color="000000" w:sz="6" w:space="0"/>
            </w:tcBorders>
            <w:vAlign w:val="top"/>
          </w:tcPr>
          <w:p>
            <w:pPr>
              <w:spacing w:before="62" w:line="206" w:lineRule="auto"/>
              <w:ind w:left="10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6"/>
                <w:sz w:val="18"/>
                <w:szCs w:val="18"/>
              </w:rPr>
              <w:t>主体责任</w:t>
            </w:r>
          </w:p>
        </w:tc>
        <w:tc>
          <w:tcPr>
            <w:tcW w:w="977" w:type="dxa"/>
            <w:gridSpan w:val="2"/>
            <w:tcBorders>
              <w:top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62" w:line="206" w:lineRule="auto"/>
              <w:ind w:left="11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6"/>
                <w:sz w:val="18"/>
                <w:szCs w:val="18"/>
              </w:rPr>
              <w:t>配合责任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481" w:type="dxa"/>
            <w:vMerge w:val="continue"/>
            <w:tcBorders>
              <w:top w:val="nil"/>
              <w:left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918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020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3957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3454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2139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461" w:type="dxa"/>
            <w:vAlign w:val="top"/>
          </w:tcPr>
          <w:p>
            <w:pPr>
              <w:spacing w:before="43" w:line="195" w:lineRule="auto"/>
              <w:ind w:left="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4"/>
                <w:sz w:val="18"/>
                <w:szCs w:val="18"/>
              </w:rPr>
              <w:t>部门</w:t>
            </w:r>
          </w:p>
        </w:tc>
        <w:tc>
          <w:tcPr>
            <w:tcW w:w="489" w:type="dxa"/>
            <w:vAlign w:val="top"/>
          </w:tcPr>
          <w:p>
            <w:pPr>
              <w:spacing w:before="43" w:line="195" w:lineRule="auto"/>
              <w:ind w:left="7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乡镇</w:t>
            </w:r>
          </w:p>
        </w:tc>
        <w:tc>
          <w:tcPr>
            <w:tcW w:w="448" w:type="dxa"/>
            <w:vAlign w:val="top"/>
          </w:tcPr>
          <w:p>
            <w:pPr>
              <w:spacing w:before="43" w:line="195" w:lineRule="auto"/>
              <w:ind w:left="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4"/>
                <w:sz w:val="18"/>
                <w:szCs w:val="18"/>
              </w:rPr>
              <w:t>部门</w:t>
            </w:r>
          </w:p>
        </w:tc>
        <w:tc>
          <w:tcPr>
            <w:tcW w:w="529" w:type="dxa"/>
            <w:tcBorders>
              <w:right w:val="single" w:color="000000" w:sz="6" w:space="0"/>
            </w:tcBorders>
            <w:vAlign w:val="top"/>
          </w:tcPr>
          <w:p>
            <w:pPr>
              <w:spacing w:before="43" w:line="195" w:lineRule="auto"/>
              <w:ind w:left="9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乡镇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0" w:hRule="atLeast"/>
        </w:trPr>
        <w:tc>
          <w:tcPr>
            <w:tcW w:w="481" w:type="dxa"/>
            <w:tcBorders>
              <w:left w:val="single" w:color="000000" w:sz="6" w:space="0"/>
            </w:tcBorders>
            <w:vAlign w:val="top"/>
          </w:tcPr>
          <w:p>
            <w:pPr>
              <w:pStyle w:val="6"/>
              <w:spacing w:line="255" w:lineRule="auto"/>
            </w:pPr>
          </w:p>
          <w:p>
            <w:pPr>
              <w:pStyle w:val="6"/>
              <w:spacing w:line="255" w:lineRule="auto"/>
            </w:pPr>
          </w:p>
          <w:p>
            <w:pPr>
              <w:pStyle w:val="6"/>
              <w:spacing w:line="255" w:lineRule="auto"/>
            </w:pPr>
          </w:p>
          <w:p>
            <w:pPr>
              <w:pStyle w:val="6"/>
              <w:spacing w:line="256" w:lineRule="auto"/>
            </w:pPr>
          </w:p>
          <w:p>
            <w:pPr>
              <w:pStyle w:val="6"/>
              <w:spacing w:line="256" w:lineRule="auto"/>
            </w:pPr>
          </w:p>
          <w:p>
            <w:pPr>
              <w:spacing w:before="52" w:line="196" w:lineRule="auto"/>
              <w:ind w:left="14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>25</w:t>
            </w:r>
          </w:p>
        </w:tc>
        <w:tc>
          <w:tcPr>
            <w:tcW w:w="918" w:type="dxa"/>
            <w:vAlign w:val="top"/>
          </w:tcPr>
          <w:p>
            <w:pPr>
              <w:pStyle w:val="6"/>
              <w:spacing w:line="246" w:lineRule="auto"/>
            </w:pPr>
          </w:p>
          <w:p>
            <w:pPr>
              <w:pStyle w:val="6"/>
              <w:spacing w:line="246" w:lineRule="auto"/>
            </w:pPr>
          </w:p>
          <w:p>
            <w:pPr>
              <w:pStyle w:val="6"/>
              <w:spacing w:line="246" w:lineRule="auto"/>
            </w:pPr>
          </w:p>
          <w:p>
            <w:pPr>
              <w:pStyle w:val="6"/>
              <w:spacing w:line="246" w:lineRule="auto"/>
            </w:pPr>
          </w:p>
          <w:p>
            <w:pPr>
              <w:pStyle w:val="6"/>
              <w:spacing w:line="246" w:lineRule="auto"/>
            </w:pPr>
          </w:p>
          <w:p>
            <w:pPr>
              <w:spacing w:before="58" w:line="220" w:lineRule="auto"/>
              <w:ind w:left="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生态环境</w:t>
            </w:r>
          </w:p>
        </w:tc>
        <w:tc>
          <w:tcPr>
            <w:tcW w:w="1020" w:type="dxa"/>
            <w:vAlign w:val="top"/>
          </w:tcPr>
          <w:p>
            <w:pPr>
              <w:pStyle w:val="6"/>
              <w:spacing w:line="270" w:lineRule="auto"/>
            </w:pPr>
          </w:p>
          <w:p>
            <w:pPr>
              <w:pStyle w:val="6"/>
              <w:spacing w:line="270" w:lineRule="auto"/>
            </w:pPr>
          </w:p>
          <w:p>
            <w:pPr>
              <w:pStyle w:val="6"/>
              <w:spacing w:line="270" w:lineRule="auto"/>
            </w:pPr>
          </w:p>
          <w:p>
            <w:pPr>
              <w:pStyle w:val="6"/>
              <w:spacing w:line="270" w:lineRule="auto"/>
            </w:pPr>
          </w:p>
          <w:p>
            <w:pPr>
              <w:spacing w:before="59" w:line="294" w:lineRule="auto"/>
              <w:ind w:left="9" w:right="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秸秆焚烧专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项整治</w:t>
            </w:r>
          </w:p>
        </w:tc>
        <w:tc>
          <w:tcPr>
            <w:tcW w:w="3957" w:type="dxa"/>
            <w:vAlign w:val="top"/>
          </w:tcPr>
          <w:p>
            <w:pPr>
              <w:pStyle w:val="6"/>
              <w:spacing w:line="316" w:lineRule="auto"/>
            </w:pPr>
          </w:p>
          <w:p>
            <w:pPr>
              <w:pStyle w:val="6"/>
              <w:spacing w:line="317" w:lineRule="auto"/>
            </w:pPr>
          </w:p>
          <w:p>
            <w:pPr>
              <w:spacing w:before="58" w:line="239" w:lineRule="exact"/>
              <w:jc w:val="right"/>
              <w:rPr>
                <w:rFonts w:ascii="KaiTi" w:hAnsi="KaiTi" w:eastAsia="KaiTi" w:cs="KaiTi"/>
                <w:sz w:val="18"/>
                <w:szCs w:val="18"/>
              </w:rPr>
            </w:pPr>
            <w:r>
              <w:rPr>
                <w:rFonts w:ascii="KaiTi" w:hAnsi="KaiTi" w:eastAsia="KaiTi" w:cs="KaiTi"/>
                <w:b/>
                <w:bCs/>
                <w:spacing w:val="2"/>
                <w:position w:val="1"/>
                <w:sz w:val="18"/>
                <w:szCs w:val="18"/>
              </w:rPr>
              <w:t>生态环境、农业农村、</w:t>
            </w:r>
            <w:r>
              <w:rPr>
                <w:rFonts w:ascii="KaiTi" w:hAnsi="KaiTi" w:eastAsia="KaiTi" w:cs="KaiTi"/>
                <w:spacing w:val="-29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KaiTi" w:hAnsi="KaiTi" w:eastAsia="KaiTi" w:cs="KaiTi"/>
                <w:b/>
                <w:bCs/>
                <w:spacing w:val="2"/>
                <w:position w:val="1"/>
                <w:sz w:val="18"/>
                <w:szCs w:val="18"/>
              </w:rPr>
              <w:t>自然资源、公安等部门：</w:t>
            </w:r>
          </w:p>
          <w:p>
            <w:pPr>
              <w:spacing w:before="60" w:line="300" w:lineRule="auto"/>
              <w:ind w:left="10" w:right="13" w:hanging="1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按照职责分工，区分不同情形依法对个人和单位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 xml:space="preserve"> 焚烧秸秆造成大气污染、致使森林林木受到毁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坏、给公共安全造成危害或造成他人生命财产安</w:t>
            </w:r>
            <w:r>
              <w:rPr>
                <w:rFonts w:ascii="宋体" w:hAnsi="宋体" w:eastAsia="宋体" w:cs="宋体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全损失等行为进行查处。</w:t>
            </w:r>
          </w:p>
        </w:tc>
        <w:tc>
          <w:tcPr>
            <w:tcW w:w="3454" w:type="dxa"/>
            <w:vAlign w:val="top"/>
          </w:tcPr>
          <w:p>
            <w:pPr>
              <w:pStyle w:val="6"/>
              <w:spacing w:line="334" w:lineRule="auto"/>
            </w:pPr>
          </w:p>
          <w:p>
            <w:pPr>
              <w:spacing w:before="59" w:line="301" w:lineRule="auto"/>
              <w:ind w:left="11" w:right="8" w:firstLine="2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通过张贴标语、发放宣传手册等方式进行</w:t>
            </w:r>
            <w:r>
              <w:rPr>
                <w:rFonts w:ascii="宋体" w:hAnsi="宋体" w:eastAsia="宋体" w:cs="宋体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安全宣传教育；统筹乡镇（街道）、村（社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区）网格监管力量，对辖区内焚烧秸秆等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违法违规行为开展日常巡查；发现人为焚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烧秸秆等违法违规行为及时制止，对不听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劝阻的上报有关部门，配合相关执法机构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做好执法相关现场确认等工作。</w:t>
            </w:r>
          </w:p>
        </w:tc>
        <w:tc>
          <w:tcPr>
            <w:tcW w:w="2139" w:type="dxa"/>
            <w:vAlign w:val="top"/>
          </w:tcPr>
          <w:p>
            <w:pPr>
              <w:spacing w:before="30" w:line="283" w:lineRule="auto"/>
              <w:ind w:left="15" w:right="7" w:hanging="12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2"/>
                <w:sz w:val="18"/>
                <w:szCs w:val="18"/>
              </w:rPr>
              <w:t>《中华人民共和国大气污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染防治法》</w:t>
            </w:r>
            <w:r>
              <w:rPr>
                <w:rFonts w:ascii="宋体" w:hAnsi="宋体" w:eastAsia="宋体" w:cs="宋体"/>
                <w:spacing w:val="-5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（</w:t>
            </w:r>
            <w:r>
              <w:rPr>
                <w:rFonts w:ascii="宋体" w:hAnsi="宋体" w:eastAsia="宋体" w:cs="宋体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0"/>
                <w:sz w:val="18"/>
                <w:szCs w:val="18"/>
              </w:rPr>
              <w:t>2018</w:t>
            </w:r>
            <w:r>
              <w:rPr>
                <w:rFonts w:ascii="Times New Roman" w:hAnsi="Times New Roman" w:eastAsia="Times New Roman" w:cs="Times New Roman"/>
                <w:spacing w:val="26"/>
                <w:w w:val="10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年修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1"/>
                <w:sz w:val="18"/>
                <w:szCs w:val="18"/>
              </w:rPr>
              <w:t>正）、《中华人民共和国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30"/>
                <w:sz w:val="18"/>
                <w:szCs w:val="18"/>
              </w:rPr>
              <w:t>固体废物污染环境防治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18"/>
                <w:szCs w:val="18"/>
              </w:rPr>
              <w:t>法》（</w:t>
            </w:r>
            <w:r>
              <w:rPr>
                <w:rFonts w:ascii="Times New Roman" w:hAnsi="Times New Roman" w:eastAsia="Times New Roman" w:cs="Times New Roman"/>
                <w:spacing w:val="-7"/>
                <w:sz w:val="18"/>
                <w:szCs w:val="18"/>
              </w:rPr>
              <w:t xml:space="preserve">2020 </w:t>
            </w:r>
            <w:r>
              <w:rPr>
                <w:rFonts w:ascii="宋体" w:hAnsi="宋体" w:eastAsia="宋体" w:cs="宋体"/>
                <w:spacing w:val="-7"/>
                <w:sz w:val="18"/>
                <w:szCs w:val="18"/>
              </w:rPr>
              <w:t>年修订）、《宁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1"/>
                <w:sz w:val="18"/>
                <w:szCs w:val="18"/>
              </w:rPr>
              <w:t>夏回族自治区固体废物污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染环境防治条例》（</w:t>
            </w:r>
            <w:r>
              <w:rPr>
                <w:rFonts w:ascii="Times New Roman" w:hAnsi="Times New Roman" w:eastAsia="Times New Roman" w:cs="Times New Roman"/>
                <w:spacing w:val="8"/>
                <w:sz w:val="18"/>
                <w:szCs w:val="18"/>
              </w:rPr>
              <w:t>2022</w:t>
            </w:r>
            <w:r>
              <w:rPr>
                <w:rFonts w:ascii="Times New Roman" w:hAnsi="Times New Roman" w:eastAsia="Times New Roman" w:cs="Times New Roman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1"/>
                <w:sz w:val="18"/>
                <w:szCs w:val="18"/>
              </w:rPr>
              <w:t>年宁夏回族自治区第十二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1"/>
                <w:sz w:val="18"/>
                <w:szCs w:val="18"/>
              </w:rPr>
              <w:t>届人民代表大会常务委员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会第三十八次会议通过）</w:t>
            </w:r>
          </w:p>
        </w:tc>
        <w:tc>
          <w:tcPr>
            <w:tcW w:w="461" w:type="dxa"/>
            <w:vAlign w:val="top"/>
          </w:tcPr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spacing w:before="52" w:line="255" w:lineRule="exact"/>
              <w:ind w:left="1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  <w:tc>
          <w:tcPr>
            <w:tcW w:w="489" w:type="dxa"/>
            <w:vAlign w:val="top"/>
          </w:tcPr>
          <w:p>
            <w:pPr>
              <w:pStyle w:val="6"/>
            </w:pPr>
          </w:p>
        </w:tc>
        <w:tc>
          <w:tcPr>
            <w:tcW w:w="448" w:type="dxa"/>
            <w:vAlign w:val="top"/>
          </w:tcPr>
          <w:p>
            <w:pPr>
              <w:pStyle w:val="6"/>
            </w:pPr>
          </w:p>
        </w:tc>
        <w:tc>
          <w:tcPr>
            <w:tcW w:w="529" w:type="dxa"/>
            <w:tcBorders>
              <w:right w:val="single" w:color="000000" w:sz="6" w:space="0"/>
            </w:tcBorders>
            <w:vAlign w:val="top"/>
          </w:tcPr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spacing w:before="52" w:line="255" w:lineRule="exact"/>
              <w:ind w:left="21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3" w:hRule="atLeast"/>
        </w:trPr>
        <w:tc>
          <w:tcPr>
            <w:tcW w:w="481" w:type="dxa"/>
            <w:tcBorders>
              <w:left w:val="single" w:color="000000" w:sz="6" w:space="0"/>
            </w:tcBorders>
            <w:vAlign w:val="top"/>
          </w:tcPr>
          <w:p>
            <w:pPr>
              <w:pStyle w:val="6"/>
              <w:spacing w:line="244" w:lineRule="auto"/>
            </w:pPr>
          </w:p>
          <w:p>
            <w:pPr>
              <w:pStyle w:val="6"/>
              <w:spacing w:line="244" w:lineRule="auto"/>
            </w:pPr>
          </w:p>
          <w:p>
            <w:pPr>
              <w:spacing w:before="51" w:line="196" w:lineRule="auto"/>
              <w:ind w:left="14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>26</w:t>
            </w:r>
          </w:p>
        </w:tc>
        <w:tc>
          <w:tcPr>
            <w:tcW w:w="918" w:type="dxa"/>
            <w:vAlign w:val="top"/>
          </w:tcPr>
          <w:p>
            <w:pPr>
              <w:pStyle w:val="6"/>
              <w:spacing w:line="438" w:lineRule="auto"/>
            </w:pPr>
          </w:p>
          <w:p>
            <w:pPr>
              <w:spacing w:before="58" w:line="223" w:lineRule="auto"/>
              <w:ind w:left="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城乡建设</w:t>
            </w:r>
          </w:p>
        </w:tc>
        <w:tc>
          <w:tcPr>
            <w:tcW w:w="1020" w:type="dxa"/>
            <w:vAlign w:val="top"/>
          </w:tcPr>
          <w:p>
            <w:pPr>
              <w:spacing w:before="50" w:line="293" w:lineRule="auto"/>
              <w:ind w:left="11" w:right="16" w:firstLine="16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3"/>
                <w:sz w:val="18"/>
                <w:szCs w:val="18"/>
              </w:rPr>
              <w:t>因降雨造成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道路排水不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畅的积水处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置</w:t>
            </w:r>
          </w:p>
        </w:tc>
        <w:tc>
          <w:tcPr>
            <w:tcW w:w="3957" w:type="dxa"/>
            <w:vAlign w:val="top"/>
          </w:tcPr>
          <w:p>
            <w:pPr>
              <w:spacing w:before="38" w:line="296" w:lineRule="auto"/>
              <w:ind w:left="10" w:right="13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KaiTi" w:hAnsi="KaiTi" w:eastAsia="KaiTi" w:cs="KaiTi"/>
                <w:b/>
                <w:bCs/>
                <w:spacing w:val="5"/>
                <w:sz w:val="18"/>
                <w:szCs w:val="18"/>
              </w:rPr>
              <w:t>住房城乡建设、城市管理部门：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对城市排水管网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和污水管网进行摸排维护，及时组织运营单位和</w:t>
            </w:r>
            <w:r>
              <w:rPr>
                <w:rFonts w:ascii="宋体" w:hAnsi="宋体" w:eastAsia="宋体" w:cs="宋体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有关单位提前启动应急抽、排水工作，保证道路</w:t>
            </w:r>
            <w:r>
              <w:rPr>
                <w:rFonts w:ascii="宋体" w:hAnsi="宋体" w:eastAsia="宋体" w:cs="宋体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等设施的防汛排涝安全。</w:t>
            </w:r>
          </w:p>
        </w:tc>
        <w:tc>
          <w:tcPr>
            <w:tcW w:w="3454" w:type="dxa"/>
            <w:vAlign w:val="top"/>
          </w:tcPr>
          <w:p>
            <w:pPr>
              <w:spacing w:before="200" w:line="298" w:lineRule="auto"/>
              <w:ind w:left="14" w:right="11" w:hanging="2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对辖区内道路开展日常巡查，对巡查发现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积水情况，按规定时限上报住房城乡建设</w:t>
            </w:r>
            <w:r>
              <w:rPr>
                <w:rFonts w:ascii="宋体" w:hAnsi="宋体" w:eastAsia="宋体" w:cs="宋体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等部门，并协助做好积水处置相关工作。</w:t>
            </w:r>
          </w:p>
        </w:tc>
        <w:tc>
          <w:tcPr>
            <w:tcW w:w="2139" w:type="dxa"/>
            <w:vAlign w:val="top"/>
          </w:tcPr>
          <w:p>
            <w:pPr>
              <w:spacing w:before="190" w:line="297" w:lineRule="auto"/>
              <w:ind w:left="18" w:right="7" w:hanging="15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2"/>
                <w:sz w:val="18"/>
                <w:szCs w:val="18"/>
              </w:rPr>
              <w:t>《城镇排水与污水处理条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 xml:space="preserve"> 例》（</w:t>
            </w:r>
            <w:r>
              <w:rPr>
                <w:rFonts w:ascii="Times New Roman" w:hAnsi="Times New Roman" w:eastAsia="Times New Roman" w:cs="Times New Roman"/>
                <w:spacing w:val="5"/>
                <w:sz w:val="18"/>
                <w:szCs w:val="18"/>
              </w:rPr>
              <w:t xml:space="preserve">2013 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年国务院令第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5"/>
                <w:sz w:val="18"/>
                <w:szCs w:val="18"/>
              </w:rPr>
              <w:t xml:space="preserve">641 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号）</w:t>
            </w:r>
          </w:p>
        </w:tc>
        <w:tc>
          <w:tcPr>
            <w:tcW w:w="461" w:type="dxa"/>
            <w:vAlign w:val="top"/>
          </w:tcPr>
          <w:p>
            <w:pPr>
              <w:pStyle w:val="6"/>
              <w:spacing w:line="421" w:lineRule="auto"/>
            </w:pPr>
          </w:p>
          <w:p>
            <w:pPr>
              <w:spacing w:before="51" w:line="256" w:lineRule="exact"/>
              <w:ind w:left="1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  <w:tc>
          <w:tcPr>
            <w:tcW w:w="489" w:type="dxa"/>
            <w:vAlign w:val="top"/>
          </w:tcPr>
          <w:p>
            <w:pPr>
              <w:pStyle w:val="6"/>
            </w:pPr>
          </w:p>
        </w:tc>
        <w:tc>
          <w:tcPr>
            <w:tcW w:w="448" w:type="dxa"/>
            <w:vAlign w:val="top"/>
          </w:tcPr>
          <w:p>
            <w:pPr>
              <w:pStyle w:val="6"/>
            </w:pPr>
          </w:p>
        </w:tc>
        <w:tc>
          <w:tcPr>
            <w:tcW w:w="529" w:type="dxa"/>
            <w:tcBorders>
              <w:right w:val="single" w:color="000000" w:sz="6" w:space="0"/>
            </w:tcBorders>
            <w:vAlign w:val="top"/>
          </w:tcPr>
          <w:p>
            <w:pPr>
              <w:pStyle w:val="6"/>
              <w:spacing w:line="421" w:lineRule="auto"/>
            </w:pPr>
          </w:p>
          <w:p>
            <w:pPr>
              <w:spacing w:before="51" w:line="256" w:lineRule="exact"/>
              <w:ind w:left="21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2" w:hRule="atLeast"/>
        </w:trPr>
        <w:tc>
          <w:tcPr>
            <w:tcW w:w="481" w:type="dxa"/>
            <w:tcBorders>
              <w:left w:val="single" w:color="000000" w:sz="6" w:space="0"/>
            </w:tcBorders>
            <w:vAlign w:val="top"/>
          </w:tcPr>
          <w:p>
            <w:pPr>
              <w:pStyle w:val="6"/>
              <w:spacing w:line="319" w:lineRule="auto"/>
            </w:pPr>
          </w:p>
          <w:p>
            <w:pPr>
              <w:pStyle w:val="6"/>
              <w:spacing w:line="320" w:lineRule="auto"/>
            </w:pPr>
          </w:p>
          <w:p>
            <w:pPr>
              <w:spacing w:before="52" w:line="196" w:lineRule="auto"/>
              <w:ind w:left="14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>27</w:t>
            </w:r>
          </w:p>
        </w:tc>
        <w:tc>
          <w:tcPr>
            <w:tcW w:w="918" w:type="dxa"/>
            <w:vAlign w:val="top"/>
          </w:tcPr>
          <w:p>
            <w:pPr>
              <w:pStyle w:val="6"/>
              <w:spacing w:line="295" w:lineRule="auto"/>
            </w:pPr>
          </w:p>
          <w:p>
            <w:pPr>
              <w:pStyle w:val="6"/>
              <w:spacing w:line="295" w:lineRule="auto"/>
            </w:pPr>
          </w:p>
          <w:p>
            <w:pPr>
              <w:spacing w:before="58" w:line="223" w:lineRule="auto"/>
              <w:ind w:left="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城乡建设</w:t>
            </w:r>
          </w:p>
        </w:tc>
        <w:tc>
          <w:tcPr>
            <w:tcW w:w="1020" w:type="dxa"/>
            <w:vAlign w:val="top"/>
          </w:tcPr>
          <w:p>
            <w:pPr>
              <w:pStyle w:val="6"/>
              <w:spacing w:line="291" w:lineRule="auto"/>
            </w:pPr>
          </w:p>
          <w:p>
            <w:pPr>
              <w:spacing w:before="58" w:line="299" w:lineRule="auto"/>
              <w:ind w:left="9" w:right="16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建成小区内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违章建设的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监管执法</w:t>
            </w:r>
          </w:p>
        </w:tc>
        <w:tc>
          <w:tcPr>
            <w:tcW w:w="3957" w:type="dxa"/>
            <w:vAlign w:val="top"/>
          </w:tcPr>
          <w:p>
            <w:pPr>
              <w:spacing w:before="53" w:line="295" w:lineRule="auto"/>
              <w:ind w:left="9" w:firstLine="44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KaiTi" w:hAnsi="KaiTi" w:eastAsia="KaiTi" w:cs="KaiTi"/>
                <w:b/>
                <w:bCs/>
                <w:spacing w:val="2"/>
                <w:sz w:val="18"/>
                <w:szCs w:val="18"/>
              </w:rPr>
              <w:t>自然资源、综合执法等部门：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>按照职责分工对建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成小区内违章建设进行监管，根据投诉举报、物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5"/>
                <w:sz w:val="18"/>
                <w:szCs w:val="18"/>
              </w:rPr>
              <w:t>业服务企业或者社区居委会报告等对建成小区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违章建设行为进行摸底排查，发现违建行为责令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停止建设、限期整改，对拒不整改的依法查处。</w:t>
            </w:r>
          </w:p>
        </w:tc>
        <w:tc>
          <w:tcPr>
            <w:tcW w:w="3454" w:type="dxa"/>
            <w:vAlign w:val="top"/>
          </w:tcPr>
          <w:p>
            <w:pPr>
              <w:spacing w:before="199" w:line="301" w:lineRule="auto"/>
              <w:ind w:left="12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对辖区内建成小区违章建设进行日常巡查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并建立台账，对发现的违章建设及时制止，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并按规定时限上报有关部门，协助做好执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法相关秩序维护等工作。</w:t>
            </w:r>
          </w:p>
        </w:tc>
        <w:tc>
          <w:tcPr>
            <w:tcW w:w="2139" w:type="dxa"/>
            <w:vAlign w:val="top"/>
          </w:tcPr>
          <w:p>
            <w:pPr>
              <w:pStyle w:val="6"/>
              <w:spacing w:line="436" w:lineRule="auto"/>
            </w:pPr>
          </w:p>
          <w:p>
            <w:pPr>
              <w:spacing w:before="59" w:line="288" w:lineRule="auto"/>
              <w:ind w:left="17" w:right="7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2"/>
                <w:sz w:val="18"/>
                <w:szCs w:val="18"/>
              </w:rPr>
              <w:t>《中华人民共和国城乡规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划法》（</w:t>
            </w:r>
            <w:r>
              <w:rPr>
                <w:rFonts w:ascii="Times New Roman" w:hAnsi="Times New Roman" w:eastAsia="Times New Roman" w:cs="Times New Roman"/>
                <w:spacing w:val="7"/>
                <w:sz w:val="18"/>
                <w:szCs w:val="18"/>
              </w:rPr>
              <w:t xml:space="preserve">2019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年修正）</w:t>
            </w:r>
          </w:p>
        </w:tc>
        <w:tc>
          <w:tcPr>
            <w:tcW w:w="461" w:type="dxa"/>
            <w:vAlign w:val="top"/>
          </w:tcPr>
          <w:p>
            <w:pPr>
              <w:pStyle w:val="6"/>
              <w:spacing w:line="286" w:lineRule="auto"/>
            </w:pPr>
          </w:p>
          <w:p>
            <w:pPr>
              <w:pStyle w:val="6"/>
              <w:spacing w:line="286" w:lineRule="auto"/>
            </w:pPr>
          </w:p>
          <w:p>
            <w:pPr>
              <w:spacing w:before="52" w:line="256" w:lineRule="exact"/>
              <w:ind w:left="1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  <w:tc>
          <w:tcPr>
            <w:tcW w:w="489" w:type="dxa"/>
            <w:vAlign w:val="top"/>
          </w:tcPr>
          <w:p>
            <w:pPr>
              <w:pStyle w:val="6"/>
            </w:pPr>
          </w:p>
        </w:tc>
        <w:tc>
          <w:tcPr>
            <w:tcW w:w="448" w:type="dxa"/>
            <w:vAlign w:val="top"/>
          </w:tcPr>
          <w:p>
            <w:pPr>
              <w:pStyle w:val="6"/>
            </w:pPr>
          </w:p>
        </w:tc>
        <w:tc>
          <w:tcPr>
            <w:tcW w:w="529" w:type="dxa"/>
            <w:tcBorders>
              <w:right w:val="single" w:color="000000" w:sz="6" w:space="0"/>
            </w:tcBorders>
            <w:vAlign w:val="top"/>
          </w:tcPr>
          <w:p>
            <w:pPr>
              <w:pStyle w:val="6"/>
              <w:spacing w:line="286" w:lineRule="auto"/>
            </w:pPr>
          </w:p>
          <w:p>
            <w:pPr>
              <w:pStyle w:val="6"/>
              <w:spacing w:line="286" w:lineRule="auto"/>
            </w:pPr>
          </w:p>
          <w:p>
            <w:pPr>
              <w:spacing w:before="52" w:line="256" w:lineRule="exact"/>
              <w:ind w:left="21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2" w:hRule="atLeast"/>
        </w:trPr>
        <w:tc>
          <w:tcPr>
            <w:tcW w:w="481" w:type="dxa"/>
            <w:tcBorders>
              <w:left w:val="single" w:color="000000" w:sz="6" w:space="0"/>
              <w:bottom w:val="single" w:color="000000" w:sz="6" w:space="0"/>
            </w:tcBorders>
            <w:vAlign w:val="top"/>
          </w:tcPr>
          <w:p>
            <w:pPr>
              <w:pStyle w:val="6"/>
              <w:spacing w:line="263" w:lineRule="auto"/>
            </w:pPr>
          </w:p>
          <w:p>
            <w:pPr>
              <w:pStyle w:val="6"/>
              <w:spacing w:line="263" w:lineRule="auto"/>
            </w:pPr>
          </w:p>
          <w:p>
            <w:pPr>
              <w:pStyle w:val="6"/>
              <w:spacing w:line="264" w:lineRule="auto"/>
            </w:pPr>
          </w:p>
          <w:p>
            <w:pPr>
              <w:spacing w:before="51" w:line="196" w:lineRule="auto"/>
              <w:ind w:left="14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>28</w:t>
            </w:r>
          </w:p>
        </w:tc>
        <w:tc>
          <w:tcPr>
            <w:tcW w:w="918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47" w:lineRule="auto"/>
            </w:pPr>
          </w:p>
          <w:p>
            <w:pPr>
              <w:pStyle w:val="6"/>
              <w:spacing w:line="248" w:lineRule="auto"/>
            </w:pPr>
          </w:p>
          <w:p>
            <w:pPr>
              <w:pStyle w:val="6"/>
              <w:spacing w:line="248" w:lineRule="auto"/>
            </w:pPr>
          </w:p>
          <w:p>
            <w:pPr>
              <w:spacing w:before="58" w:line="220" w:lineRule="auto"/>
              <w:ind w:left="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应急管理</w:t>
            </w:r>
          </w:p>
        </w:tc>
        <w:tc>
          <w:tcPr>
            <w:tcW w:w="1020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98" w:lineRule="auto"/>
            </w:pPr>
          </w:p>
          <w:p>
            <w:pPr>
              <w:pStyle w:val="6"/>
              <w:spacing w:line="299" w:lineRule="auto"/>
            </w:pPr>
          </w:p>
          <w:p>
            <w:pPr>
              <w:spacing w:before="59" w:line="294" w:lineRule="auto"/>
              <w:ind w:left="11" w:right="16" w:firstLine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5"/>
                <w:sz w:val="18"/>
                <w:szCs w:val="18"/>
              </w:rPr>
              <w:t>烟花爆竹安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全监管</w:t>
            </w:r>
          </w:p>
        </w:tc>
        <w:tc>
          <w:tcPr>
            <w:tcW w:w="3957" w:type="dxa"/>
            <w:tcBorders>
              <w:bottom w:val="single" w:color="000000" w:sz="6" w:space="0"/>
            </w:tcBorders>
            <w:vAlign w:val="top"/>
          </w:tcPr>
          <w:p>
            <w:pPr>
              <w:spacing w:before="54" w:line="279" w:lineRule="auto"/>
              <w:ind w:left="11" w:right="13" w:firstLine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KaiTi" w:hAnsi="KaiTi" w:eastAsia="KaiTi" w:cs="KaiTi"/>
                <w:b/>
                <w:bCs/>
                <w:spacing w:val="6"/>
                <w:sz w:val="18"/>
                <w:szCs w:val="18"/>
              </w:rPr>
              <w:t>应急管理部门：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负责烟花爆竹生产、经营环节的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安全生产监督管理工作。</w:t>
            </w:r>
          </w:p>
          <w:p>
            <w:pPr>
              <w:spacing w:before="55" w:line="279" w:lineRule="auto"/>
              <w:ind w:left="9" w:right="13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KaiTi" w:hAnsi="KaiTi" w:eastAsia="KaiTi" w:cs="KaiTi"/>
                <w:b/>
                <w:bCs/>
                <w:spacing w:val="6"/>
                <w:sz w:val="18"/>
                <w:szCs w:val="18"/>
              </w:rPr>
              <w:t>公安机关：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负责烟花爆竹运输、燃放环节的安全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监管和公共安全管理。</w:t>
            </w:r>
          </w:p>
          <w:p>
            <w:pPr>
              <w:spacing w:before="55" w:line="279" w:lineRule="auto"/>
              <w:ind w:left="10" w:firstLine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KaiTi" w:hAnsi="KaiTi" w:eastAsia="KaiTi" w:cs="KaiTi"/>
                <w:b/>
                <w:bCs/>
                <w:spacing w:val="4"/>
                <w:sz w:val="18"/>
                <w:szCs w:val="18"/>
              </w:rPr>
              <w:t>市场监管部门：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负责烟花爆竹的质量监督。相关</w:t>
            </w:r>
            <w:r>
              <w:rPr>
                <w:rFonts w:ascii="宋体" w:hAnsi="宋体" w:eastAsia="宋体" w:cs="宋体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部门接到乡镇举报按照职责分工及时予以处置。</w:t>
            </w:r>
          </w:p>
        </w:tc>
        <w:tc>
          <w:tcPr>
            <w:tcW w:w="3454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97" w:lineRule="auto"/>
            </w:pPr>
          </w:p>
          <w:p>
            <w:pPr>
              <w:spacing w:before="58" w:line="300" w:lineRule="auto"/>
              <w:ind w:left="12" w:right="11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对辖区内烟花爆竹储存、运输、经营单位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进行定期巡查、做好记录，发现非法违法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及违规生产经营行为及时制止，并按规定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时限上报相关部门予以查处。</w:t>
            </w:r>
          </w:p>
        </w:tc>
        <w:tc>
          <w:tcPr>
            <w:tcW w:w="2139" w:type="dxa"/>
            <w:tcBorders>
              <w:bottom w:val="single" w:color="000000" w:sz="6" w:space="0"/>
            </w:tcBorders>
            <w:vAlign w:val="top"/>
          </w:tcPr>
          <w:p>
            <w:pPr>
              <w:spacing w:before="52" w:line="299" w:lineRule="auto"/>
              <w:ind w:left="10" w:hanging="7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7"/>
                <w:sz w:val="18"/>
                <w:szCs w:val="18"/>
              </w:rPr>
              <w:t>《</w:t>
            </w:r>
            <w:r>
              <w:rPr>
                <w:rFonts w:ascii="宋体" w:hAnsi="宋体" w:eastAsia="宋体" w:cs="宋体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7"/>
                <w:sz w:val="18"/>
                <w:szCs w:val="18"/>
              </w:rPr>
              <w:t>烟花爆竹安全管理条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-12"/>
                <w:sz w:val="18"/>
                <w:szCs w:val="18"/>
              </w:rPr>
              <w:t>例》（</w:t>
            </w:r>
            <w:r>
              <w:rPr>
                <w:rFonts w:ascii="Times New Roman" w:hAnsi="Times New Roman" w:eastAsia="Times New Roman" w:cs="Times New Roman"/>
                <w:spacing w:val="-12"/>
                <w:sz w:val="18"/>
                <w:szCs w:val="18"/>
              </w:rPr>
              <w:t xml:space="preserve">2016 </w:t>
            </w:r>
            <w:r>
              <w:rPr>
                <w:rFonts w:ascii="宋体" w:hAnsi="宋体" w:eastAsia="宋体" w:cs="宋体"/>
                <w:spacing w:val="-12"/>
                <w:sz w:val="18"/>
                <w:szCs w:val="18"/>
              </w:rPr>
              <w:t>年修订）、《中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-6"/>
                <w:sz w:val="18"/>
                <w:szCs w:val="18"/>
              </w:rPr>
              <w:t>华人民共和国安全生产法》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（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 xml:space="preserve">2021 </w:t>
            </w:r>
            <w:r>
              <w:rPr>
                <w:rFonts w:ascii="宋体" w:hAnsi="宋体" w:eastAsia="宋体" w:cs="宋体"/>
                <w:sz w:val="18"/>
                <w:szCs w:val="18"/>
              </w:rPr>
              <w:t>年修订）、《宁夏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 xml:space="preserve">回族自治区烟花爆竹安全  </w:t>
            </w:r>
            <w:r>
              <w:rPr>
                <w:rFonts w:ascii="宋体" w:hAnsi="宋体" w:eastAsia="宋体" w:cs="宋体"/>
                <w:spacing w:val="-6"/>
                <w:sz w:val="18"/>
                <w:szCs w:val="18"/>
              </w:rPr>
              <w:t>管理条例》（</w:t>
            </w:r>
            <w:r>
              <w:rPr>
                <w:rFonts w:ascii="Times New Roman" w:hAnsi="Times New Roman" w:eastAsia="Times New Roman" w:cs="Times New Roman"/>
                <w:spacing w:val="-6"/>
                <w:sz w:val="18"/>
                <w:szCs w:val="18"/>
              </w:rPr>
              <w:t xml:space="preserve">2022 </w:t>
            </w:r>
            <w:r>
              <w:rPr>
                <w:rFonts w:ascii="宋体" w:hAnsi="宋体" w:eastAsia="宋体" w:cs="宋体"/>
                <w:spacing w:val="-6"/>
                <w:sz w:val="18"/>
                <w:szCs w:val="18"/>
              </w:rPr>
              <w:t>年修正）</w:t>
            </w:r>
          </w:p>
        </w:tc>
        <w:tc>
          <w:tcPr>
            <w:tcW w:w="461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spacing w:before="51" w:line="256" w:lineRule="exact"/>
              <w:ind w:left="1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  <w:tc>
          <w:tcPr>
            <w:tcW w:w="489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448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529" w:type="dxa"/>
            <w:tcBorders>
              <w:bottom w:val="single" w:color="000000" w:sz="6" w:space="0"/>
              <w:right w:val="single" w:color="000000" w:sz="6" w:space="0"/>
            </w:tcBorders>
            <w:vAlign w:val="top"/>
          </w:tcPr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spacing w:before="51" w:line="256" w:lineRule="exact"/>
              <w:ind w:left="21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</w:tr>
    </w:tbl>
    <w:p>
      <w:pPr>
        <w:pStyle w:val="2"/>
      </w:pPr>
    </w:p>
    <w:p>
      <w:pPr>
        <w:sectPr>
          <w:headerReference r:id="rId45" w:type="default"/>
          <w:footerReference r:id="rId46" w:type="default"/>
          <w:pgSz w:w="16839" w:h="11906"/>
          <w:pgMar w:top="1854" w:right="1520" w:bottom="1435" w:left="1406" w:header="1433" w:footer="1248" w:gutter="0"/>
          <w:cols w:space="720" w:num="1"/>
        </w:sectPr>
      </w:pPr>
    </w:p>
    <w:p>
      <w:pPr>
        <w:spacing w:before="9"/>
      </w:pPr>
      <w:r>
        <w:drawing>
          <wp:anchor distT="0" distB="0" distL="0" distR="0" simplePos="0" relativeHeight="251718656" behindDoc="0" locked="0" layoutInCell="0" allowOverlap="1">
            <wp:simplePos x="0" y="0"/>
            <wp:positionH relativeFrom="page">
              <wp:posOffset>1026795</wp:posOffset>
            </wp:positionH>
            <wp:positionV relativeFrom="page">
              <wp:posOffset>1202690</wp:posOffset>
            </wp:positionV>
            <wp:extent cx="8568055" cy="7620"/>
            <wp:effectExtent l="0" t="0" r="0" b="0"/>
            <wp:wrapNone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856805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5"/>
        <w:tblW w:w="13896" w:type="dxa"/>
        <w:tblInd w:w="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1"/>
        <w:gridCol w:w="918"/>
        <w:gridCol w:w="1020"/>
        <w:gridCol w:w="3957"/>
        <w:gridCol w:w="3454"/>
        <w:gridCol w:w="2139"/>
        <w:gridCol w:w="461"/>
        <w:gridCol w:w="489"/>
        <w:gridCol w:w="448"/>
        <w:gridCol w:w="52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481" w:type="dxa"/>
            <w:vMerge w:val="restart"/>
            <w:tcBorders>
              <w:top w:val="single" w:color="000000" w:sz="6" w:space="0"/>
              <w:left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7"/>
                <w:sz w:val="18"/>
                <w:szCs w:val="18"/>
              </w:rPr>
              <w:t>序号</w:t>
            </w:r>
          </w:p>
        </w:tc>
        <w:tc>
          <w:tcPr>
            <w:tcW w:w="918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7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8"/>
                <w:sz w:val="18"/>
                <w:szCs w:val="18"/>
              </w:rPr>
              <w:t>行业领域</w:t>
            </w:r>
          </w:p>
        </w:tc>
        <w:tc>
          <w:tcPr>
            <w:tcW w:w="1020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0" w:line="210" w:lineRule="auto"/>
              <w:ind w:left="12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7"/>
                <w:sz w:val="18"/>
                <w:szCs w:val="18"/>
              </w:rPr>
              <w:t>具体事项</w:t>
            </w:r>
          </w:p>
        </w:tc>
        <w:tc>
          <w:tcPr>
            <w:tcW w:w="3957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140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8"/>
                <w:sz w:val="18"/>
                <w:szCs w:val="18"/>
              </w:rPr>
              <w:t>县级部门职责</w:t>
            </w:r>
          </w:p>
        </w:tc>
        <w:tc>
          <w:tcPr>
            <w:tcW w:w="3454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136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5"/>
                <w:sz w:val="18"/>
                <w:szCs w:val="18"/>
              </w:rPr>
              <w:t>乡镇职责</w:t>
            </w:r>
          </w:p>
        </w:tc>
        <w:tc>
          <w:tcPr>
            <w:tcW w:w="2139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0" w:line="211" w:lineRule="auto"/>
              <w:ind w:left="22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8"/>
                <w:sz w:val="18"/>
                <w:szCs w:val="18"/>
              </w:rPr>
              <w:t>法律法规及文件依据</w:t>
            </w:r>
          </w:p>
        </w:tc>
        <w:tc>
          <w:tcPr>
            <w:tcW w:w="950" w:type="dxa"/>
            <w:gridSpan w:val="2"/>
            <w:tcBorders>
              <w:top w:val="single" w:color="000000" w:sz="6" w:space="0"/>
            </w:tcBorders>
            <w:vAlign w:val="top"/>
          </w:tcPr>
          <w:p>
            <w:pPr>
              <w:spacing w:before="62" w:line="207" w:lineRule="auto"/>
              <w:ind w:left="10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6"/>
                <w:sz w:val="18"/>
                <w:szCs w:val="18"/>
              </w:rPr>
              <w:t>主体责任</w:t>
            </w:r>
          </w:p>
        </w:tc>
        <w:tc>
          <w:tcPr>
            <w:tcW w:w="977" w:type="dxa"/>
            <w:gridSpan w:val="2"/>
            <w:tcBorders>
              <w:top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62" w:line="207" w:lineRule="auto"/>
              <w:ind w:left="11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6"/>
                <w:sz w:val="18"/>
                <w:szCs w:val="18"/>
              </w:rPr>
              <w:t>配合责任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481" w:type="dxa"/>
            <w:vMerge w:val="continue"/>
            <w:tcBorders>
              <w:top w:val="nil"/>
              <w:left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918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020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3957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3454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2139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461" w:type="dxa"/>
            <w:vAlign w:val="top"/>
          </w:tcPr>
          <w:p>
            <w:pPr>
              <w:spacing w:before="41" w:line="196" w:lineRule="auto"/>
              <w:ind w:left="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4"/>
                <w:sz w:val="18"/>
                <w:szCs w:val="18"/>
              </w:rPr>
              <w:t>部门</w:t>
            </w:r>
          </w:p>
        </w:tc>
        <w:tc>
          <w:tcPr>
            <w:tcW w:w="489" w:type="dxa"/>
            <w:vAlign w:val="top"/>
          </w:tcPr>
          <w:p>
            <w:pPr>
              <w:spacing w:before="41" w:line="196" w:lineRule="auto"/>
              <w:ind w:left="7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乡镇</w:t>
            </w:r>
          </w:p>
        </w:tc>
        <w:tc>
          <w:tcPr>
            <w:tcW w:w="448" w:type="dxa"/>
            <w:vAlign w:val="top"/>
          </w:tcPr>
          <w:p>
            <w:pPr>
              <w:spacing w:before="41" w:line="196" w:lineRule="auto"/>
              <w:ind w:left="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4"/>
                <w:sz w:val="18"/>
                <w:szCs w:val="18"/>
              </w:rPr>
              <w:t>部门</w:t>
            </w:r>
          </w:p>
        </w:tc>
        <w:tc>
          <w:tcPr>
            <w:tcW w:w="529" w:type="dxa"/>
            <w:tcBorders>
              <w:right w:val="single" w:color="000000" w:sz="6" w:space="0"/>
            </w:tcBorders>
            <w:vAlign w:val="top"/>
          </w:tcPr>
          <w:p>
            <w:pPr>
              <w:spacing w:before="41" w:line="196" w:lineRule="auto"/>
              <w:ind w:left="9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乡镇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6" w:hRule="atLeast"/>
        </w:trPr>
        <w:tc>
          <w:tcPr>
            <w:tcW w:w="481" w:type="dxa"/>
            <w:tcBorders>
              <w:left w:val="single" w:color="000000" w:sz="6" w:space="0"/>
            </w:tcBorders>
            <w:vAlign w:val="top"/>
          </w:tcPr>
          <w:p>
            <w:pPr>
              <w:pStyle w:val="6"/>
              <w:spacing w:line="254" w:lineRule="auto"/>
            </w:pPr>
          </w:p>
          <w:p>
            <w:pPr>
              <w:pStyle w:val="6"/>
              <w:spacing w:line="255" w:lineRule="auto"/>
            </w:pPr>
          </w:p>
          <w:p>
            <w:pPr>
              <w:pStyle w:val="6"/>
              <w:spacing w:line="255" w:lineRule="auto"/>
            </w:pPr>
          </w:p>
          <w:p>
            <w:pPr>
              <w:pStyle w:val="6"/>
              <w:spacing w:line="255" w:lineRule="auto"/>
            </w:pPr>
          </w:p>
          <w:p>
            <w:pPr>
              <w:pStyle w:val="6"/>
              <w:spacing w:line="255" w:lineRule="auto"/>
            </w:pPr>
          </w:p>
          <w:p>
            <w:pPr>
              <w:pStyle w:val="6"/>
              <w:spacing w:line="255" w:lineRule="auto"/>
            </w:pPr>
          </w:p>
          <w:p>
            <w:pPr>
              <w:spacing w:before="51" w:line="196" w:lineRule="auto"/>
              <w:ind w:left="14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>29</w:t>
            </w:r>
          </w:p>
        </w:tc>
        <w:tc>
          <w:tcPr>
            <w:tcW w:w="918" w:type="dxa"/>
            <w:vAlign w:val="top"/>
          </w:tcPr>
          <w:p>
            <w:pPr>
              <w:pStyle w:val="6"/>
              <w:spacing w:line="247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spacing w:before="58" w:line="220" w:lineRule="auto"/>
              <w:ind w:left="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应急管理</w:t>
            </w:r>
          </w:p>
        </w:tc>
        <w:tc>
          <w:tcPr>
            <w:tcW w:w="1020" w:type="dxa"/>
            <w:vAlign w:val="top"/>
          </w:tcPr>
          <w:p>
            <w:pPr>
              <w:pStyle w:val="6"/>
              <w:spacing w:line="265" w:lineRule="auto"/>
            </w:pPr>
          </w:p>
          <w:p>
            <w:pPr>
              <w:pStyle w:val="6"/>
              <w:spacing w:line="265" w:lineRule="auto"/>
            </w:pPr>
          </w:p>
          <w:p>
            <w:pPr>
              <w:pStyle w:val="6"/>
              <w:spacing w:line="265" w:lineRule="auto"/>
            </w:pPr>
          </w:p>
          <w:p>
            <w:pPr>
              <w:pStyle w:val="6"/>
              <w:spacing w:line="266" w:lineRule="auto"/>
            </w:pPr>
          </w:p>
          <w:p>
            <w:pPr>
              <w:pStyle w:val="6"/>
              <w:spacing w:line="266" w:lineRule="auto"/>
            </w:pPr>
          </w:p>
          <w:p>
            <w:pPr>
              <w:spacing w:before="58" w:line="275" w:lineRule="auto"/>
              <w:ind w:left="10" w:right="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危险化学品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安全监管</w:t>
            </w:r>
          </w:p>
        </w:tc>
        <w:tc>
          <w:tcPr>
            <w:tcW w:w="3957" w:type="dxa"/>
            <w:vAlign w:val="top"/>
          </w:tcPr>
          <w:p>
            <w:pPr>
              <w:pStyle w:val="6"/>
              <w:spacing w:line="436" w:lineRule="auto"/>
            </w:pPr>
          </w:p>
          <w:p>
            <w:pPr>
              <w:spacing w:before="59" w:line="237" w:lineRule="exact"/>
              <w:jc w:val="right"/>
              <w:rPr>
                <w:rFonts w:ascii="KaiTi" w:hAnsi="KaiTi" w:eastAsia="KaiTi" w:cs="KaiTi"/>
                <w:sz w:val="18"/>
                <w:szCs w:val="18"/>
              </w:rPr>
            </w:pPr>
            <w:r>
              <w:rPr>
                <w:rFonts w:ascii="KaiTi" w:hAnsi="KaiTi" w:eastAsia="KaiTi" w:cs="KaiTi"/>
                <w:b/>
                <w:bCs/>
                <w:spacing w:val="5"/>
                <w:position w:val="1"/>
                <w:sz w:val="18"/>
                <w:szCs w:val="18"/>
              </w:rPr>
              <w:t>应急管理、公安、交通运输、生态环境等部门：</w:t>
            </w:r>
          </w:p>
          <w:p>
            <w:pPr>
              <w:spacing w:before="56" w:line="301" w:lineRule="auto"/>
              <w:ind w:left="8" w:firstLine="1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按照职责分工对危险化学品生产、运输、使用、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储存、经营、废弃处置等进行监管。根据职责权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限审查核发从事危险化学品经营、运输的相关证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照，发现安全隐患及时通知有关单位和个人并督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</w:rPr>
              <w:t>促限期消除，依法对违法违规生产、储存、经营、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运输危险化学品及随意倾倒、私自填埋废弃危险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化学品等行为进行查处。</w:t>
            </w:r>
          </w:p>
        </w:tc>
        <w:tc>
          <w:tcPr>
            <w:tcW w:w="3454" w:type="dxa"/>
            <w:vAlign w:val="top"/>
          </w:tcPr>
          <w:p>
            <w:pPr>
              <w:pStyle w:val="6"/>
              <w:spacing w:line="293" w:lineRule="auto"/>
            </w:pPr>
          </w:p>
          <w:p>
            <w:pPr>
              <w:pStyle w:val="6"/>
              <w:spacing w:line="294" w:lineRule="auto"/>
            </w:pPr>
          </w:p>
          <w:p>
            <w:pPr>
              <w:pStyle w:val="6"/>
              <w:spacing w:line="294" w:lineRule="auto"/>
            </w:pPr>
          </w:p>
          <w:p>
            <w:pPr>
              <w:spacing w:before="58" w:line="296" w:lineRule="auto"/>
              <w:ind w:left="11" w:firstLine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对辖区内危险化学品生产经营单位进行日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常巡查并做好记录，发现违法违规生产、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储存、经营、运输危险化学品及随意倾倒、</w:t>
            </w:r>
            <w:r>
              <w:rPr>
                <w:rFonts w:ascii="宋体" w:hAnsi="宋体" w:eastAsia="宋体" w:cs="宋体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私自填埋废弃危险化学品等行为或存在安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z w:val="18"/>
                <w:szCs w:val="18"/>
              </w:rPr>
              <w:t>全隐患的，按规定时限上报有关部门处置。</w:t>
            </w:r>
          </w:p>
        </w:tc>
        <w:tc>
          <w:tcPr>
            <w:tcW w:w="2139" w:type="dxa"/>
            <w:vAlign w:val="top"/>
          </w:tcPr>
          <w:p>
            <w:pPr>
              <w:spacing w:before="192" w:line="305" w:lineRule="auto"/>
              <w:ind w:left="3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《中华人民共和国安全生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产法》（</w:t>
            </w:r>
            <w:r>
              <w:rPr>
                <w:rFonts w:ascii="Times New Roman" w:hAnsi="Times New Roman" w:eastAsia="Times New Roman" w:cs="Times New Roman"/>
                <w:spacing w:val="7"/>
                <w:sz w:val="18"/>
                <w:szCs w:val="18"/>
              </w:rPr>
              <w:t xml:space="preserve">2021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年修正）、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《危险化学品安全管理条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18"/>
                <w:szCs w:val="18"/>
              </w:rPr>
              <w:t>例》（</w:t>
            </w:r>
            <w:r>
              <w:rPr>
                <w:rFonts w:ascii="Times New Roman" w:hAnsi="Times New Roman" w:eastAsia="Times New Roman" w:cs="Times New Roman"/>
                <w:spacing w:val="-6"/>
                <w:sz w:val="18"/>
                <w:szCs w:val="18"/>
              </w:rPr>
              <w:t xml:space="preserve">2013 </w:t>
            </w:r>
            <w:r>
              <w:rPr>
                <w:rFonts w:ascii="宋体" w:hAnsi="宋体" w:eastAsia="宋体" w:cs="宋体"/>
                <w:spacing w:val="-6"/>
                <w:sz w:val="18"/>
                <w:szCs w:val="18"/>
              </w:rPr>
              <w:t>年修正）、《宁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夏回族自治区安全生产条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18"/>
                <w:szCs w:val="18"/>
              </w:rPr>
              <w:t>例》（</w:t>
            </w:r>
            <w:r>
              <w:rPr>
                <w:rFonts w:ascii="Times New Roman" w:hAnsi="Times New Roman" w:eastAsia="Times New Roman" w:cs="Times New Roman"/>
                <w:spacing w:val="-6"/>
                <w:sz w:val="18"/>
                <w:szCs w:val="18"/>
              </w:rPr>
              <w:t xml:space="preserve">2022 </w:t>
            </w:r>
            <w:r>
              <w:rPr>
                <w:rFonts w:ascii="宋体" w:hAnsi="宋体" w:eastAsia="宋体" w:cs="宋体"/>
                <w:spacing w:val="-6"/>
                <w:sz w:val="18"/>
                <w:szCs w:val="18"/>
              </w:rPr>
              <w:t>年修订）、《宁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夏回族自治区危险化学品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安全管理办法》（</w:t>
            </w:r>
            <w:r>
              <w:rPr>
                <w:rFonts w:ascii="Times New Roman" w:hAnsi="Times New Roman" w:eastAsia="Times New Roman" w:cs="Times New Roman"/>
                <w:spacing w:val="6"/>
                <w:sz w:val="18"/>
                <w:szCs w:val="18"/>
              </w:rPr>
              <w:t xml:space="preserve">2019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年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宁夏回族自治区人民政府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令第</w:t>
            </w:r>
            <w:r>
              <w:rPr>
                <w:rFonts w:ascii="宋体" w:hAnsi="宋体" w:eastAsia="宋体" w:cs="宋体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6"/>
                <w:sz w:val="18"/>
                <w:szCs w:val="18"/>
              </w:rPr>
              <w:t xml:space="preserve">109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号）</w:t>
            </w:r>
          </w:p>
        </w:tc>
        <w:tc>
          <w:tcPr>
            <w:tcW w:w="461" w:type="dxa"/>
            <w:vAlign w:val="top"/>
          </w:tcPr>
          <w:p>
            <w:pPr>
              <w:pStyle w:val="6"/>
              <w:spacing w:line="243" w:lineRule="auto"/>
            </w:pPr>
          </w:p>
          <w:p>
            <w:pPr>
              <w:pStyle w:val="6"/>
              <w:spacing w:line="243" w:lineRule="auto"/>
            </w:pPr>
          </w:p>
          <w:p>
            <w:pPr>
              <w:pStyle w:val="6"/>
              <w:spacing w:line="244" w:lineRule="auto"/>
            </w:pPr>
          </w:p>
          <w:p>
            <w:pPr>
              <w:pStyle w:val="6"/>
              <w:spacing w:line="244" w:lineRule="auto"/>
            </w:pPr>
          </w:p>
          <w:p>
            <w:pPr>
              <w:pStyle w:val="6"/>
              <w:spacing w:line="244" w:lineRule="auto"/>
            </w:pPr>
          </w:p>
          <w:p>
            <w:pPr>
              <w:pStyle w:val="6"/>
              <w:spacing w:line="244" w:lineRule="auto"/>
            </w:pPr>
          </w:p>
          <w:p>
            <w:pPr>
              <w:spacing w:before="51" w:line="256" w:lineRule="exact"/>
              <w:ind w:left="1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  <w:tc>
          <w:tcPr>
            <w:tcW w:w="489" w:type="dxa"/>
            <w:vAlign w:val="top"/>
          </w:tcPr>
          <w:p>
            <w:pPr>
              <w:pStyle w:val="6"/>
            </w:pPr>
          </w:p>
        </w:tc>
        <w:tc>
          <w:tcPr>
            <w:tcW w:w="448" w:type="dxa"/>
            <w:vAlign w:val="top"/>
          </w:tcPr>
          <w:p>
            <w:pPr>
              <w:pStyle w:val="6"/>
            </w:pPr>
          </w:p>
        </w:tc>
        <w:tc>
          <w:tcPr>
            <w:tcW w:w="529" w:type="dxa"/>
            <w:tcBorders>
              <w:right w:val="single" w:color="000000" w:sz="6" w:space="0"/>
            </w:tcBorders>
            <w:vAlign w:val="top"/>
          </w:tcPr>
          <w:p>
            <w:pPr>
              <w:pStyle w:val="6"/>
              <w:spacing w:line="243" w:lineRule="auto"/>
            </w:pPr>
          </w:p>
          <w:p>
            <w:pPr>
              <w:pStyle w:val="6"/>
              <w:spacing w:line="243" w:lineRule="auto"/>
            </w:pPr>
          </w:p>
          <w:p>
            <w:pPr>
              <w:pStyle w:val="6"/>
              <w:spacing w:line="244" w:lineRule="auto"/>
            </w:pPr>
          </w:p>
          <w:p>
            <w:pPr>
              <w:pStyle w:val="6"/>
              <w:spacing w:line="244" w:lineRule="auto"/>
            </w:pPr>
          </w:p>
          <w:p>
            <w:pPr>
              <w:pStyle w:val="6"/>
              <w:spacing w:line="244" w:lineRule="auto"/>
            </w:pPr>
          </w:p>
          <w:p>
            <w:pPr>
              <w:pStyle w:val="6"/>
              <w:spacing w:line="244" w:lineRule="auto"/>
            </w:pPr>
          </w:p>
          <w:p>
            <w:pPr>
              <w:spacing w:before="51" w:line="256" w:lineRule="exact"/>
              <w:ind w:left="21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2" w:hRule="atLeast"/>
        </w:trPr>
        <w:tc>
          <w:tcPr>
            <w:tcW w:w="481" w:type="dxa"/>
            <w:tcBorders>
              <w:left w:val="single" w:color="000000" w:sz="6" w:space="0"/>
              <w:bottom w:val="single" w:color="000000" w:sz="6" w:space="0"/>
            </w:tcBorders>
            <w:vAlign w:val="top"/>
          </w:tcPr>
          <w:p>
            <w:pPr>
              <w:pStyle w:val="6"/>
            </w:pPr>
          </w:p>
          <w:p>
            <w:pPr>
              <w:pStyle w:val="6"/>
            </w:pPr>
          </w:p>
          <w:p>
            <w:pPr>
              <w:pStyle w:val="6"/>
            </w:pPr>
          </w:p>
          <w:p>
            <w:pPr>
              <w:pStyle w:val="6"/>
            </w:pPr>
          </w:p>
          <w:p>
            <w:pPr>
              <w:pStyle w:val="6"/>
            </w:pPr>
          </w:p>
          <w:p>
            <w:pPr>
              <w:pStyle w:val="6"/>
            </w:pPr>
          </w:p>
          <w:p>
            <w:pPr>
              <w:pStyle w:val="6"/>
            </w:pPr>
          </w:p>
          <w:p>
            <w:pPr>
              <w:pStyle w:val="6"/>
              <w:spacing w:line="241" w:lineRule="auto"/>
            </w:pPr>
          </w:p>
          <w:p>
            <w:pPr>
              <w:spacing w:before="51" w:line="196" w:lineRule="auto"/>
              <w:ind w:left="14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8"/>
                <w:szCs w:val="18"/>
              </w:rPr>
              <w:t>30</w:t>
            </w:r>
          </w:p>
        </w:tc>
        <w:tc>
          <w:tcPr>
            <w:tcW w:w="918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67" w:lineRule="auto"/>
            </w:pPr>
          </w:p>
          <w:p>
            <w:pPr>
              <w:pStyle w:val="6"/>
              <w:spacing w:line="267" w:lineRule="auto"/>
            </w:pPr>
          </w:p>
          <w:p>
            <w:pPr>
              <w:pStyle w:val="6"/>
              <w:spacing w:line="268" w:lineRule="auto"/>
            </w:pPr>
          </w:p>
          <w:p>
            <w:pPr>
              <w:pStyle w:val="6"/>
              <w:spacing w:line="268" w:lineRule="auto"/>
            </w:pPr>
          </w:p>
          <w:p>
            <w:pPr>
              <w:pStyle w:val="6"/>
              <w:spacing w:line="268" w:lineRule="auto"/>
            </w:pPr>
          </w:p>
          <w:p>
            <w:pPr>
              <w:pStyle w:val="6"/>
              <w:spacing w:line="268" w:lineRule="auto"/>
            </w:pPr>
          </w:p>
          <w:p>
            <w:pPr>
              <w:pStyle w:val="6"/>
              <w:spacing w:line="268" w:lineRule="auto"/>
            </w:pPr>
          </w:p>
          <w:p>
            <w:pPr>
              <w:spacing w:before="58" w:line="220" w:lineRule="auto"/>
              <w:ind w:left="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应急管理</w:t>
            </w:r>
          </w:p>
        </w:tc>
        <w:tc>
          <w:tcPr>
            <w:tcW w:w="1020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62" w:lineRule="auto"/>
            </w:pPr>
          </w:p>
          <w:p>
            <w:pPr>
              <w:pStyle w:val="6"/>
              <w:spacing w:line="262" w:lineRule="auto"/>
            </w:pPr>
          </w:p>
          <w:p>
            <w:pPr>
              <w:pStyle w:val="6"/>
              <w:spacing w:line="263" w:lineRule="auto"/>
            </w:pPr>
          </w:p>
          <w:p>
            <w:pPr>
              <w:pStyle w:val="6"/>
              <w:spacing w:line="263" w:lineRule="auto"/>
            </w:pPr>
          </w:p>
          <w:p>
            <w:pPr>
              <w:pStyle w:val="6"/>
              <w:spacing w:line="263" w:lineRule="auto"/>
            </w:pPr>
          </w:p>
          <w:p>
            <w:pPr>
              <w:pStyle w:val="6"/>
              <w:spacing w:line="263" w:lineRule="auto"/>
            </w:pPr>
          </w:p>
          <w:p>
            <w:pPr>
              <w:spacing w:before="59" w:line="298" w:lineRule="auto"/>
              <w:ind w:left="10" w:right="16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安全生产事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故及自然灾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害应急救援</w:t>
            </w:r>
          </w:p>
        </w:tc>
        <w:tc>
          <w:tcPr>
            <w:tcW w:w="3957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375" w:lineRule="auto"/>
            </w:pPr>
          </w:p>
          <w:p>
            <w:pPr>
              <w:spacing w:before="58" w:line="305" w:lineRule="auto"/>
              <w:ind w:left="9" w:firstLine="4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KaiTi" w:hAnsi="KaiTi" w:eastAsia="KaiTi" w:cs="KaiTi"/>
                <w:b/>
                <w:bCs/>
                <w:spacing w:val="3"/>
                <w:sz w:val="18"/>
                <w:szCs w:val="18"/>
              </w:rPr>
              <w:t>应急管理部门：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>指导应急预案体系建设，建立完</w:t>
            </w:r>
            <w:r>
              <w:rPr>
                <w:rFonts w:ascii="宋体" w:hAnsi="宋体" w:eastAsia="宋体" w:cs="宋体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1"/>
                <w:sz w:val="18"/>
                <w:szCs w:val="18"/>
              </w:rPr>
              <w:t>善事故灾难、</w:t>
            </w:r>
            <w:r>
              <w:rPr>
                <w:rFonts w:ascii="宋体" w:hAnsi="宋体" w:eastAsia="宋体" w:cs="宋体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1"/>
                <w:sz w:val="18"/>
                <w:szCs w:val="18"/>
              </w:rPr>
              <w:t>自然灾害分级应对和灾情统计制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度。组织编制辖区总体应急预案和安全生产类、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自然灾害类专项预案，综合协调应急预案衔接工</w:t>
            </w:r>
            <w:r>
              <w:rPr>
                <w:rFonts w:ascii="宋体" w:hAnsi="宋体" w:eastAsia="宋体" w:cs="宋体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</w:rPr>
              <w:t>作，组织开展生产安全事故、自然灾害应急演</w:t>
            </w:r>
            <w:r>
              <w:rPr>
                <w:rFonts w:ascii="宋体" w:hAnsi="宋体" w:eastAsia="宋体" w:cs="宋体"/>
                <w:spacing w:val="-2"/>
                <w:sz w:val="18"/>
                <w:szCs w:val="18"/>
              </w:rPr>
              <w:t>练，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4"/>
                <w:sz w:val="18"/>
                <w:szCs w:val="18"/>
              </w:rPr>
              <w:t>推动应急避难设施建设。建立应急协调联动机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制，推进指挥平台对接。组织、协调本行政区域</w:t>
            </w:r>
            <w:r>
              <w:rPr>
                <w:rFonts w:ascii="宋体" w:hAnsi="宋体" w:eastAsia="宋体" w:cs="宋体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的自然灾害救助工作。统筹应急救援力量建设，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负责森林和草原火灾扑救、抗洪抢险、地震和地</w:t>
            </w:r>
            <w:r>
              <w:rPr>
                <w:rFonts w:ascii="宋体" w:hAnsi="宋体" w:eastAsia="宋体" w:cs="宋体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质灾害救援、生产安全事故救援等专业应急救援</w:t>
            </w:r>
            <w:r>
              <w:rPr>
                <w:rFonts w:ascii="宋体" w:hAnsi="宋体" w:eastAsia="宋体" w:cs="宋体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力量建设，指导乡镇及社会应急救援力量建设。</w:t>
            </w:r>
          </w:p>
        </w:tc>
        <w:tc>
          <w:tcPr>
            <w:tcW w:w="3454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82" w:lineRule="auto"/>
            </w:pPr>
          </w:p>
          <w:p>
            <w:pPr>
              <w:pStyle w:val="6"/>
              <w:spacing w:line="282" w:lineRule="auto"/>
            </w:pPr>
          </w:p>
          <w:p>
            <w:pPr>
              <w:pStyle w:val="6"/>
              <w:spacing w:line="283" w:lineRule="auto"/>
            </w:pPr>
          </w:p>
          <w:p>
            <w:pPr>
              <w:pStyle w:val="6"/>
              <w:spacing w:line="283" w:lineRule="auto"/>
            </w:pPr>
          </w:p>
          <w:p>
            <w:pPr>
              <w:spacing w:before="58" w:line="302" w:lineRule="auto"/>
              <w:ind w:left="12" w:right="11" w:firstLine="4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开展应急救援宣传教育；发生安全生产事</w:t>
            </w:r>
            <w:r>
              <w:rPr>
                <w:rFonts w:ascii="宋体" w:hAnsi="宋体" w:eastAsia="宋体" w:cs="宋体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故、</w:t>
            </w:r>
            <w:r>
              <w:rPr>
                <w:rFonts w:ascii="宋体" w:hAnsi="宋体" w:eastAsia="宋体" w:cs="宋体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自然灾害突发事件第一时间上报；组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织实施自然灾害救助工作；按照应急预案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做好先期处置、灾情统计等相关工作，配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合现场指挥部或应急管理等部门做好事故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应急救援相关工作。</w:t>
            </w:r>
          </w:p>
        </w:tc>
        <w:tc>
          <w:tcPr>
            <w:tcW w:w="2139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61" w:lineRule="auto"/>
            </w:pPr>
          </w:p>
          <w:p>
            <w:pPr>
              <w:pStyle w:val="6"/>
              <w:spacing w:line="261" w:lineRule="auto"/>
            </w:pPr>
          </w:p>
          <w:p>
            <w:pPr>
              <w:pStyle w:val="6"/>
              <w:spacing w:line="262" w:lineRule="auto"/>
            </w:pPr>
          </w:p>
          <w:p>
            <w:pPr>
              <w:pStyle w:val="6"/>
              <w:spacing w:line="262" w:lineRule="auto"/>
            </w:pPr>
          </w:p>
          <w:p>
            <w:pPr>
              <w:pStyle w:val="6"/>
              <w:spacing w:line="262" w:lineRule="auto"/>
            </w:pPr>
          </w:p>
          <w:p>
            <w:pPr>
              <w:pStyle w:val="6"/>
              <w:spacing w:line="262" w:lineRule="auto"/>
            </w:pPr>
          </w:p>
          <w:p>
            <w:pPr>
              <w:spacing w:before="59" w:line="252" w:lineRule="exact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0"/>
                <w:position w:val="1"/>
                <w:sz w:val="18"/>
                <w:szCs w:val="18"/>
              </w:rPr>
              <w:t>《生产安全事故应急条</w:t>
            </w:r>
          </w:p>
          <w:p>
            <w:pPr>
              <w:spacing w:before="47" w:line="289" w:lineRule="auto"/>
              <w:ind w:left="20" w:right="7" w:hanging="1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例》（</w:t>
            </w:r>
            <w:r>
              <w:rPr>
                <w:rFonts w:ascii="Times New Roman" w:hAnsi="Times New Roman" w:eastAsia="Times New Roman" w:cs="Times New Roman"/>
                <w:spacing w:val="5"/>
                <w:sz w:val="18"/>
                <w:szCs w:val="18"/>
              </w:rPr>
              <w:t xml:space="preserve">2019 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年国务院令第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5"/>
                <w:sz w:val="18"/>
                <w:szCs w:val="18"/>
              </w:rPr>
              <w:t xml:space="preserve">708 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号）</w:t>
            </w:r>
          </w:p>
        </w:tc>
        <w:tc>
          <w:tcPr>
            <w:tcW w:w="461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64" w:lineRule="auto"/>
            </w:pPr>
          </w:p>
          <w:p>
            <w:pPr>
              <w:pStyle w:val="6"/>
              <w:spacing w:line="265" w:lineRule="auto"/>
            </w:pPr>
          </w:p>
          <w:p>
            <w:pPr>
              <w:pStyle w:val="6"/>
              <w:spacing w:line="265" w:lineRule="auto"/>
            </w:pPr>
          </w:p>
          <w:p>
            <w:pPr>
              <w:pStyle w:val="6"/>
              <w:spacing w:line="265" w:lineRule="auto"/>
            </w:pPr>
          </w:p>
          <w:p>
            <w:pPr>
              <w:pStyle w:val="6"/>
              <w:spacing w:line="265" w:lineRule="auto"/>
            </w:pPr>
          </w:p>
          <w:p>
            <w:pPr>
              <w:pStyle w:val="6"/>
              <w:spacing w:line="265" w:lineRule="auto"/>
            </w:pPr>
          </w:p>
          <w:p>
            <w:pPr>
              <w:pStyle w:val="6"/>
              <w:spacing w:line="265" w:lineRule="auto"/>
            </w:pPr>
          </w:p>
          <w:p>
            <w:pPr>
              <w:spacing w:before="51" w:line="256" w:lineRule="exact"/>
              <w:ind w:left="1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  <w:tc>
          <w:tcPr>
            <w:tcW w:w="489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448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529" w:type="dxa"/>
            <w:tcBorders>
              <w:bottom w:val="single" w:color="000000" w:sz="6" w:space="0"/>
              <w:right w:val="single" w:color="000000" w:sz="6" w:space="0"/>
            </w:tcBorders>
            <w:vAlign w:val="top"/>
          </w:tcPr>
          <w:p>
            <w:pPr>
              <w:pStyle w:val="6"/>
              <w:spacing w:line="264" w:lineRule="auto"/>
            </w:pPr>
          </w:p>
          <w:p>
            <w:pPr>
              <w:pStyle w:val="6"/>
              <w:spacing w:line="265" w:lineRule="auto"/>
            </w:pPr>
          </w:p>
          <w:p>
            <w:pPr>
              <w:pStyle w:val="6"/>
              <w:spacing w:line="265" w:lineRule="auto"/>
            </w:pPr>
          </w:p>
          <w:p>
            <w:pPr>
              <w:pStyle w:val="6"/>
              <w:spacing w:line="265" w:lineRule="auto"/>
            </w:pPr>
          </w:p>
          <w:p>
            <w:pPr>
              <w:pStyle w:val="6"/>
              <w:spacing w:line="265" w:lineRule="auto"/>
            </w:pPr>
          </w:p>
          <w:p>
            <w:pPr>
              <w:pStyle w:val="6"/>
              <w:spacing w:line="265" w:lineRule="auto"/>
            </w:pPr>
          </w:p>
          <w:p>
            <w:pPr>
              <w:pStyle w:val="6"/>
              <w:spacing w:line="265" w:lineRule="auto"/>
            </w:pPr>
          </w:p>
          <w:p>
            <w:pPr>
              <w:spacing w:before="51" w:line="256" w:lineRule="exact"/>
              <w:ind w:left="21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</w:tr>
    </w:tbl>
    <w:p>
      <w:pPr>
        <w:pStyle w:val="2"/>
      </w:pPr>
    </w:p>
    <w:p>
      <w:pPr>
        <w:sectPr>
          <w:headerReference r:id="rId47" w:type="default"/>
          <w:footerReference r:id="rId48" w:type="default"/>
          <w:pgSz w:w="16839" w:h="11906"/>
          <w:pgMar w:top="1854" w:right="1520" w:bottom="1445" w:left="1406" w:header="1433" w:footer="1243" w:gutter="0"/>
          <w:cols w:space="720" w:num="1"/>
        </w:sectPr>
      </w:pPr>
    </w:p>
    <w:p>
      <w:pPr>
        <w:spacing w:before="9"/>
      </w:pPr>
      <w:r>
        <w:drawing>
          <wp:anchor distT="0" distB="0" distL="0" distR="0" simplePos="0" relativeHeight="251719680" behindDoc="0" locked="0" layoutInCell="0" allowOverlap="1">
            <wp:simplePos x="0" y="0"/>
            <wp:positionH relativeFrom="page">
              <wp:posOffset>1057275</wp:posOffset>
            </wp:positionH>
            <wp:positionV relativeFrom="page">
              <wp:posOffset>1202690</wp:posOffset>
            </wp:positionV>
            <wp:extent cx="8568055" cy="7620"/>
            <wp:effectExtent l="0" t="0" r="0" b="0"/>
            <wp:wrapNone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8568054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5"/>
        <w:tblW w:w="13896" w:type="dxa"/>
        <w:tblInd w:w="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1"/>
        <w:gridCol w:w="918"/>
        <w:gridCol w:w="1020"/>
        <w:gridCol w:w="3957"/>
        <w:gridCol w:w="3454"/>
        <w:gridCol w:w="2139"/>
        <w:gridCol w:w="461"/>
        <w:gridCol w:w="489"/>
        <w:gridCol w:w="448"/>
        <w:gridCol w:w="52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481" w:type="dxa"/>
            <w:vMerge w:val="restart"/>
            <w:tcBorders>
              <w:top w:val="single" w:color="000000" w:sz="6" w:space="0"/>
              <w:left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7"/>
                <w:sz w:val="18"/>
                <w:szCs w:val="18"/>
              </w:rPr>
              <w:t>序号</w:t>
            </w:r>
          </w:p>
        </w:tc>
        <w:tc>
          <w:tcPr>
            <w:tcW w:w="918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7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8"/>
                <w:sz w:val="18"/>
                <w:szCs w:val="18"/>
              </w:rPr>
              <w:t>行业领域</w:t>
            </w:r>
          </w:p>
        </w:tc>
        <w:tc>
          <w:tcPr>
            <w:tcW w:w="1020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0" w:line="210" w:lineRule="auto"/>
              <w:ind w:left="12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7"/>
                <w:sz w:val="18"/>
                <w:szCs w:val="18"/>
              </w:rPr>
              <w:t>具体事项</w:t>
            </w:r>
          </w:p>
        </w:tc>
        <w:tc>
          <w:tcPr>
            <w:tcW w:w="3957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140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8"/>
                <w:sz w:val="18"/>
                <w:szCs w:val="18"/>
              </w:rPr>
              <w:t>县级部门职责</w:t>
            </w:r>
          </w:p>
        </w:tc>
        <w:tc>
          <w:tcPr>
            <w:tcW w:w="3454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136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5"/>
                <w:sz w:val="18"/>
                <w:szCs w:val="18"/>
              </w:rPr>
              <w:t>乡镇职责</w:t>
            </w:r>
          </w:p>
        </w:tc>
        <w:tc>
          <w:tcPr>
            <w:tcW w:w="2139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0" w:line="211" w:lineRule="auto"/>
              <w:ind w:left="22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8"/>
                <w:sz w:val="18"/>
                <w:szCs w:val="18"/>
              </w:rPr>
              <w:t>法律法规及文件依据</w:t>
            </w:r>
          </w:p>
        </w:tc>
        <w:tc>
          <w:tcPr>
            <w:tcW w:w="950" w:type="dxa"/>
            <w:gridSpan w:val="2"/>
            <w:tcBorders>
              <w:top w:val="single" w:color="000000" w:sz="6" w:space="0"/>
            </w:tcBorders>
            <w:vAlign w:val="top"/>
          </w:tcPr>
          <w:p>
            <w:pPr>
              <w:spacing w:before="62" w:line="207" w:lineRule="auto"/>
              <w:ind w:left="10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6"/>
                <w:sz w:val="18"/>
                <w:szCs w:val="18"/>
              </w:rPr>
              <w:t>主体责任</w:t>
            </w:r>
          </w:p>
        </w:tc>
        <w:tc>
          <w:tcPr>
            <w:tcW w:w="977" w:type="dxa"/>
            <w:gridSpan w:val="2"/>
            <w:tcBorders>
              <w:top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62" w:line="207" w:lineRule="auto"/>
              <w:ind w:left="11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6"/>
                <w:sz w:val="18"/>
                <w:szCs w:val="18"/>
              </w:rPr>
              <w:t>配合责任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481" w:type="dxa"/>
            <w:vMerge w:val="continue"/>
            <w:tcBorders>
              <w:top w:val="nil"/>
              <w:left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918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020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3957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3454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2139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461" w:type="dxa"/>
            <w:vAlign w:val="top"/>
          </w:tcPr>
          <w:p>
            <w:pPr>
              <w:spacing w:before="41" w:line="196" w:lineRule="auto"/>
              <w:ind w:left="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4"/>
                <w:sz w:val="18"/>
                <w:szCs w:val="18"/>
              </w:rPr>
              <w:t>部门</w:t>
            </w:r>
          </w:p>
        </w:tc>
        <w:tc>
          <w:tcPr>
            <w:tcW w:w="489" w:type="dxa"/>
            <w:vAlign w:val="top"/>
          </w:tcPr>
          <w:p>
            <w:pPr>
              <w:spacing w:before="41" w:line="196" w:lineRule="auto"/>
              <w:ind w:left="7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乡镇</w:t>
            </w:r>
          </w:p>
        </w:tc>
        <w:tc>
          <w:tcPr>
            <w:tcW w:w="448" w:type="dxa"/>
            <w:vAlign w:val="top"/>
          </w:tcPr>
          <w:p>
            <w:pPr>
              <w:spacing w:before="41" w:line="196" w:lineRule="auto"/>
              <w:ind w:left="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4"/>
                <w:sz w:val="18"/>
                <w:szCs w:val="18"/>
              </w:rPr>
              <w:t>部门</w:t>
            </w:r>
          </w:p>
        </w:tc>
        <w:tc>
          <w:tcPr>
            <w:tcW w:w="529" w:type="dxa"/>
            <w:tcBorders>
              <w:right w:val="single" w:color="000000" w:sz="6" w:space="0"/>
            </w:tcBorders>
            <w:vAlign w:val="top"/>
          </w:tcPr>
          <w:p>
            <w:pPr>
              <w:spacing w:before="41" w:line="196" w:lineRule="auto"/>
              <w:ind w:left="9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乡镇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0" w:hRule="atLeast"/>
        </w:trPr>
        <w:tc>
          <w:tcPr>
            <w:tcW w:w="481" w:type="dxa"/>
            <w:tcBorders>
              <w:left w:val="single" w:color="000000" w:sz="6" w:space="0"/>
            </w:tcBorders>
            <w:vAlign w:val="top"/>
          </w:tcPr>
          <w:p>
            <w:pPr>
              <w:pStyle w:val="6"/>
              <w:spacing w:line="251" w:lineRule="auto"/>
            </w:pPr>
          </w:p>
          <w:p>
            <w:pPr>
              <w:pStyle w:val="6"/>
              <w:spacing w:line="251" w:lineRule="auto"/>
            </w:pPr>
          </w:p>
          <w:p>
            <w:pPr>
              <w:pStyle w:val="6"/>
              <w:spacing w:line="251" w:lineRule="auto"/>
            </w:pPr>
          </w:p>
          <w:p>
            <w:pPr>
              <w:pStyle w:val="6"/>
              <w:spacing w:line="252" w:lineRule="auto"/>
            </w:pPr>
          </w:p>
          <w:p>
            <w:pPr>
              <w:pStyle w:val="6"/>
              <w:spacing w:line="252" w:lineRule="auto"/>
            </w:pPr>
          </w:p>
          <w:p>
            <w:pPr>
              <w:spacing w:before="51" w:line="196" w:lineRule="auto"/>
              <w:ind w:left="14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8"/>
                <w:szCs w:val="18"/>
              </w:rPr>
              <w:t>31</w:t>
            </w:r>
          </w:p>
        </w:tc>
        <w:tc>
          <w:tcPr>
            <w:tcW w:w="918" w:type="dxa"/>
            <w:vAlign w:val="top"/>
          </w:tcPr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spacing w:before="58" w:line="220" w:lineRule="auto"/>
              <w:ind w:left="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应急管理</w:t>
            </w:r>
          </w:p>
        </w:tc>
        <w:tc>
          <w:tcPr>
            <w:tcW w:w="1020" w:type="dxa"/>
            <w:vAlign w:val="top"/>
          </w:tcPr>
          <w:p>
            <w:pPr>
              <w:pStyle w:val="6"/>
              <w:spacing w:line="265" w:lineRule="auto"/>
            </w:pPr>
          </w:p>
          <w:p>
            <w:pPr>
              <w:pStyle w:val="6"/>
              <w:spacing w:line="265" w:lineRule="auto"/>
            </w:pPr>
          </w:p>
          <w:p>
            <w:pPr>
              <w:pStyle w:val="6"/>
              <w:spacing w:line="265" w:lineRule="auto"/>
            </w:pPr>
          </w:p>
          <w:p>
            <w:pPr>
              <w:pStyle w:val="6"/>
              <w:spacing w:line="266" w:lineRule="auto"/>
            </w:pPr>
          </w:p>
          <w:p>
            <w:pPr>
              <w:spacing w:before="58" w:line="294" w:lineRule="auto"/>
              <w:ind w:left="11" w:right="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商贸流通领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域安全监管</w:t>
            </w:r>
          </w:p>
        </w:tc>
        <w:tc>
          <w:tcPr>
            <w:tcW w:w="3957" w:type="dxa"/>
            <w:vAlign w:val="top"/>
          </w:tcPr>
          <w:p>
            <w:pPr>
              <w:pStyle w:val="6"/>
              <w:spacing w:line="310" w:lineRule="auto"/>
            </w:pPr>
          </w:p>
          <w:p>
            <w:pPr>
              <w:spacing w:before="59" w:line="294" w:lineRule="auto"/>
              <w:ind w:left="11" w:right="13" w:firstLine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KaiTi" w:hAnsi="KaiTi" w:eastAsia="KaiTi" w:cs="KaiTi"/>
                <w:b/>
                <w:bCs/>
                <w:spacing w:val="5"/>
                <w:sz w:val="18"/>
                <w:szCs w:val="18"/>
              </w:rPr>
              <w:t>商务部门：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按照职责指导、督促商场、餐饮、住</w:t>
            </w:r>
            <w:r>
              <w:rPr>
                <w:rFonts w:ascii="宋体" w:hAnsi="宋体" w:eastAsia="宋体" w:cs="宋体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宿等商贸服务业（不含</w:t>
            </w:r>
            <w:r>
              <w:rPr>
                <w:rFonts w:ascii="Times New Roman" w:hAnsi="Times New Roman" w:eastAsia="Times New Roman" w:cs="Times New Roman"/>
                <w:spacing w:val="7"/>
                <w:sz w:val="18"/>
                <w:szCs w:val="18"/>
              </w:rPr>
              <w:t>“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九小</w:t>
            </w:r>
            <w:r>
              <w:rPr>
                <w:rFonts w:ascii="Times New Roman" w:hAnsi="Times New Roman" w:eastAsia="Times New Roman" w:cs="Times New Roman"/>
                <w:spacing w:val="7"/>
                <w:sz w:val="18"/>
                <w:szCs w:val="18"/>
              </w:rPr>
              <w:t>”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 xml:space="preserve">场所）的安全生产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管理工作，协调、配合相关部门开展商贸流通领</w:t>
            </w:r>
            <w:r>
              <w:rPr>
                <w:rFonts w:ascii="宋体" w:hAnsi="宋体" w:eastAsia="宋体" w:cs="宋体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域安全隐患排查整治等工作。</w:t>
            </w:r>
          </w:p>
          <w:p>
            <w:pPr>
              <w:spacing w:before="53" w:line="293" w:lineRule="auto"/>
              <w:ind w:left="9" w:right="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应急管理部门：指导协调、监督检查商务等部门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做好商贸流通领域安全生产监督管理工作，组织</w:t>
            </w:r>
            <w:r>
              <w:rPr>
                <w:rFonts w:ascii="宋体" w:hAnsi="宋体" w:eastAsia="宋体" w:cs="宋体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开展综合督查检查，牵头负责事故查处。</w:t>
            </w:r>
          </w:p>
        </w:tc>
        <w:tc>
          <w:tcPr>
            <w:tcW w:w="3454" w:type="dxa"/>
            <w:vAlign w:val="top"/>
          </w:tcPr>
          <w:p>
            <w:pPr>
              <w:spacing w:before="225" w:line="300" w:lineRule="auto"/>
              <w:ind w:left="10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-9"/>
                <w:sz w:val="18"/>
                <w:szCs w:val="18"/>
              </w:rPr>
              <w:t>对辖区内小型商场、超市（供销系统除外）、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小型餐饮住宿场所（星级酒店除外</w:t>
            </w:r>
            <w:r>
              <w:rPr>
                <w:rFonts w:ascii="宋体" w:hAnsi="宋体" w:eastAsia="宋体" w:cs="宋体"/>
                <w:sz w:val="18"/>
                <w:szCs w:val="18"/>
              </w:rPr>
              <w:t>）</w:t>
            </w:r>
            <w:r>
              <w:rPr>
                <w:rFonts w:ascii="宋体" w:hAnsi="宋体" w:eastAsia="宋体" w:cs="宋体"/>
                <w:spacing w:val="-5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z w:val="18"/>
                <w:szCs w:val="18"/>
              </w:rPr>
              <w:t>，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以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及村（社区）组织建设或产权所有的各类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z w:val="18"/>
                <w:szCs w:val="18"/>
              </w:rPr>
              <w:t>商贸流通领域生产经营单位（含集贸市场、</w:t>
            </w:r>
            <w:r>
              <w:rPr>
                <w:rFonts w:ascii="宋体" w:hAnsi="宋体" w:eastAsia="宋体" w:cs="宋体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农村集市）进行日常安全隐患排查整治，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7"/>
                <w:sz w:val="18"/>
                <w:szCs w:val="18"/>
              </w:rPr>
              <w:t>发现安全生产隐患和违法行为应及时制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止、限期整改，并按规定时限上报有关部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门处理。</w:t>
            </w:r>
          </w:p>
        </w:tc>
        <w:tc>
          <w:tcPr>
            <w:tcW w:w="2139" w:type="dxa"/>
            <w:vAlign w:val="top"/>
          </w:tcPr>
          <w:p>
            <w:pPr>
              <w:spacing w:line="235" w:lineRule="auto"/>
              <w:ind w:left="10" w:hanging="7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《</w:t>
            </w:r>
            <w:r>
              <w:rPr>
                <w:rFonts w:ascii="宋体" w:hAnsi="宋体" w:eastAsia="宋体" w:cs="宋体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中华人民共和国安全生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18"/>
                <w:sz w:val="18"/>
                <w:szCs w:val="18"/>
              </w:rPr>
              <w:t>产法</w:t>
            </w:r>
            <w:r>
              <w:rPr>
                <w:rFonts w:ascii="宋体" w:hAnsi="宋体" w:eastAsia="宋体" w:cs="宋体"/>
                <w:spacing w:val="-17"/>
                <w:sz w:val="18"/>
                <w:szCs w:val="18"/>
              </w:rPr>
              <w:t>》（</w:t>
            </w:r>
            <w:r>
              <w:rPr>
                <w:rFonts w:ascii="Times New Roman" w:hAnsi="Times New Roman" w:eastAsia="Times New Roman" w:cs="Times New Roman"/>
                <w:spacing w:val="-17"/>
                <w:sz w:val="18"/>
                <w:szCs w:val="18"/>
              </w:rPr>
              <w:t xml:space="preserve">2021 </w:t>
            </w:r>
            <w:r>
              <w:rPr>
                <w:rFonts w:ascii="宋体" w:hAnsi="宋体" w:eastAsia="宋体" w:cs="宋体"/>
                <w:spacing w:val="-17"/>
                <w:sz w:val="18"/>
                <w:szCs w:val="18"/>
              </w:rPr>
              <w:t>年修正）、《</w:t>
            </w:r>
            <w:r>
              <w:rPr>
                <w:rFonts w:ascii="宋体" w:hAnsi="宋体" w:eastAsia="宋体" w:cs="宋体"/>
                <w:spacing w:val="-15"/>
                <w:sz w:val="18"/>
                <w:szCs w:val="18"/>
              </w:rPr>
              <w:t>宁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18"/>
                <w:szCs w:val="18"/>
              </w:rPr>
              <w:t>夏回族自治区安全生产条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18"/>
                <w:szCs w:val="18"/>
              </w:rPr>
              <w:t>例》（</w:t>
            </w:r>
            <w:r>
              <w:rPr>
                <w:rFonts w:ascii="Times New Roman" w:hAnsi="Times New Roman" w:eastAsia="Times New Roman" w:cs="Times New Roman"/>
                <w:spacing w:val="-6"/>
                <w:sz w:val="18"/>
                <w:szCs w:val="18"/>
              </w:rPr>
              <w:t xml:space="preserve">2022 </w:t>
            </w:r>
            <w:r>
              <w:rPr>
                <w:rFonts w:ascii="宋体" w:hAnsi="宋体" w:eastAsia="宋体" w:cs="宋体"/>
                <w:spacing w:val="-6"/>
                <w:sz w:val="18"/>
                <w:szCs w:val="18"/>
              </w:rPr>
              <w:t>年修订）、《宁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18"/>
                <w:szCs w:val="18"/>
              </w:rPr>
              <w:t>夏回族自治区安全生产行政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18"/>
                <w:szCs w:val="18"/>
              </w:rPr>
              <w:t>责任规定》（</w:t>
            </w:r>
            <w:r>
              <w:rPr>
                <w:rFonts w:ascii="Times New Roman" w:hAnsi="Times New Roman" w:eastAsia="Times New Roman" w:cs="Times New Roman"/>
                <w:spacing w:val="-6"/>
                <w:sz w:val="18"/>
                <w:szCs w:val="18"/>
              </w:rPr>
              <w:t xml:space="preserve">2018 </w:t>
            </w:r>
            <w:r>
              <w:rPr>
                <w:rFonts w:ascii="宋体" w:hAnsi="宋体" w:eastAsia="宋体" w:cs="宋体"/>
                <w:spacing w:val="-6"/>
                <w:sz w:val="18"/>
                <w:szCs w:val="18"/>
              </w:rPr>
              <w:t>年宁夏回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族自治区人民政府令第</w:t>
            </w:r>
            <w:r>
              <w:rPr>
                <w:rFonts w:ascii="宋体" w:hAnsi="宋体" w:eastAsia="宋体" w:cs="宋体"/>
                <w:spacing w:val="-32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6"/>
                <w:position w:val="-1"/>
                <w:sz w:val="18"/>
                <w:szCs w:val="18"/>
              </w:rPr>
              <w:t>98</w:t>
            </w:r>
            <w:r>
              <w:rPr>
                <w:rFonts w:ascii="Times New Roman" w:hAnsi="Times New Roman" w:eastAsia="Times New Roman" w:cs="Times New Roman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18"/>
                <w:szCs w:val="18"/>
              </w:rPr>
              <w:t>号）、《中华人民共和国消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18"/>
                <w:sz w:val="18"/>
                <w:szCs w:val="18"/>
              </w:rPr>
              <w:t>防法</w:t>
            </w:r>
            <w:r>
              <w:rPr>
                <w:rFonts w:ascii="宋体" w:hAnsi="宋体" w:eastAsia="宋体" w:cs="宋体"/>
                <w:spacing w:val="-17"/>
                <w:sz w:val="18"/>
                <w:szCs w:val="18"/>
              </w:rPr>
              <w:t>》（</w:t>
            </w:r>
            <w:r>
              <w:rPr>
                <w:rFonts w:ascii="Times New Roman" w:hAnsi="Times New Roman" w:eastAsia="Times New Roman" w:cs="Times New Roman"/>
                <w:spacing w:val="-17"/>
                <w:sz w:val="18"/>
                <w:szCs w:val="18"/>
              </w:rPr>
              <w:t xml:space="preserve">2021 </w:t>
            </w:r>
            <w:r>
              <w:rPr>
                <w:rFonts w:ascii="宋体" w:hAnsi="宋体" w:eastAsia="宋体" w:cs="宋体"/>
                <w:spacing w:val="-17"/>
                <w:sz w:val="18"/>
                <w:szCs w:val="18"/>
              </w:rPr>
              <w:t>年修正）、《</w:t>
            </w:r>
            <w:r>
              <w:rPr>
                <w:rFonts w:ascii="宋体" w:hAnsi="宋体" w:eastAsia="宋体" w:cs="宋体"/>
                <w:spacing w:val="-15"/>
                <w:sz w:val="18"/>
                <w:szCs w:val="18"/>
              </w:rPr>
              <w:t>宁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18"/>
                <w:szCs w:val="18"/>
              </w:rPr>
              <w:t>夏回族自治区实施〈中华人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民共和国消防法〉</w:t>
            </w:r>
            <w:r>
              <w:rPr>
                <w:rFonts w:ascii="宋体" w:hAnsi="宋体" w:eastAsia="宋体" w:cs="宋体"/>
                <w:spacing w:val="-4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办法》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7"/>
                <w:sz w:val="18"/>
                <w:szCs w:val="18"/>
              </w:rPr>
              <w:t xml:space="preserve">2020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年修正）</w:t>
            </w:r>
          </w:p>
        </w:tc>
        <w:tc>
          <w:tcPr>
            <w:tcW w:w="461" w:type="dxa"/>
            <w:vAlign w:val="top"/>
          </w:tcPr>
          <w:p>
            <w:pPr>
              <w:pStyle w:val="6"/>
              <w:spacing w:line="297" w:lineRule="auto"/>
            </w:pPr>
          </w:p>
          <w:p>
            <w:pPr>
              <w:pStyle w:val="6"/>
              <w:spacing w:line="297" w:lineRule="auto"/>
            </w:pPr>
          </w:p>
          <w:p>
            <w:pPr>
              <w:pStyle w:val="6"/>
              <w:spacing w:line="298" w:lineRule="auto"/>
            </w:pPr>
          </w:p>
          <w:p>
            <w:pPr>
              <w:pStyle w:val="6"/>
              <w:spacing w:line="298" w:lineRule="auto"/>
            </w:pPr>
          </w:p>
          <w:p>
            <w:pPr>
              <w:spacing w:before="52" w:line="255" w:lineRule="exact"/>
              <w:ind w:left="1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  <w:tc>
          <w:tcPr>
            <w:tcW w:w="489" w:type="dxa"/>
            <w:vAlign w:val="top"/>
          </w:tcPr>
          <w:p>
            <w:pPr>
              <w:pStyle w:val="6"/>
            </w:pPr>
          </w:p>
        </w:tc>
        <w:tc>
          <w:tcPr>
            <w:tcW w:w="448" w:type="dxa"/>
            <w:vAlign w:val="top"/>
          </w:tcPr>
          <w:p>
            <w:pPr>
              <w:pStyle w:val="6"/>
            </w:pPr>
          </w:p>
        </w:tc>
        <w:tc>
          <w:tcPr>
            <w:tcW w:w="529" w:type="dxa"/>
            <w:tcBorders>
              <w:right w:val="single" w:color="000000" w:sz="6" w:space="0"/>
            </w:tcBorders>
            <w:vAlign w:val="top"/>
          </w:tcPr>
          <w:p>
            <w:pPr>
              <w:pStyle w:val="6"/>
              <w:spacing w:line="297" w:lineRule="auto"/>
            </w:pPr>
          </w:p>
          <w:p>
            <w:pPr>
              <w:pStyle w:val="6"/>
              <w:spacing w:line="297" w:lineRule="auto"/>
            </w:pPr>
          </w:p>
          <w:p>
            <w:pPr>
              <w:pStyle w:val="6"/>
              <w:spacing w:line="298" w:lineRule="auto"/>
            </w:pPr>
          </w:p>
          <w:p>
            <w:pPr>
              <w:pStyle w:val="6"/>
              <w:spacing w:line="298" w:lineRule="auto"/>
            </w:pPr>
          </w:p>
          <w:p>
            <w:pPr>
              <w:spacing w:before="52" w:line="255" w:lineRule="exact"/>
              <w:ind w:left="21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6" w:hRule="atLeast"/>
        </w:trPr>
        <w:tc>
          <w:tcPr>
            <w:tcW w:w="481" w:type="dxa"/>
            <w:tcBorders>
              <w:left w:val="single" w:color="000000" w:sz="6" w:space="0"/>
              <w:bottom w:val="single" w:color="000000" w:sz="6" w:space="0"/>
            </w:tcBorders>
            <w:vAlign w:val="top"/>
          </w:tcPr>
          <w:p>
            <w:pPr>
              <w:pStyle w:val="6"/>
              <w:spacing w:line="241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spacing w:before="52" w:line="196" w:lineRule="auto"/>
              <w:ind w:left="14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8"/>
                <w:szCs w:val="18"/>
              </w:rPr>
              <w:t>32</w:t>
            </w:r>
          </w:p>
        </w:tc>
        <w:tc>
          <w:tcPr>
            <w:tcW w:w="918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66" w:lineRule="auto"/>
            </w:pPr>
          </w:p>
          <w:p>
            <w:pPr>
              <w:pStyle w:val="6"/>
              <w:spacing w:line="266" w:lineRule="auto"/>
            </w:pPr>
          </w:p>
          <w:p>
            <w:pPr>
              <w:pStyle w:val="6"/>
              <w:spacing w:line="266" w:lineRule="auto"/>
            </w:pPr>
          </w:p>
          <w:p>
            <w:pPr>
              <w:pStyle w:val="6"/>
              <w:spacing w:line="266" w:lineRule="auto"/>
            </w:pPr>
          </w:p>
          <w:p>
            <w:pPr>
              <w:pStyle w:val="6"/>
              <w:spacing w:line="266" w:lineRule="auto"/>
            </w:pPr>
          </w:p>
          <w:p>
            <w:pPr>
              <w:pStyle w:val="6"/>
              <w:spacing w:line="266" w:lineRule="auto"/>
            </w:pPr>
          </w:p>
          <w:p>
            <w:pPr>
              <w:pStyle w:val="6"/>
              <w:spacing w:line="267" w:lineRule="auto"/>
            </w:pPr>
          </w:p>
          <w:p>
            <w:pPr>
              <w:pStyle w:val="6"/>
              <w:spacing w:line="267" w:lineRule="auto"/>
            </w:pPr>
          </w:p>
          <w:p>
            <w:pPr>
              <w:spacing w:before="59" w:line="220" w:lineRule="auto"/>
              <w:ind w:left="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应急管理</w:t>
            </w:r>
          </w:p>
        </w:tc>
        <w:tc>
          <w:tcPr>
            <w:tcW w:w="1020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62" w:lineRule="auto"/>
            </w:pPr>
          </w:p>
          <w:p>
            <w:pPr>
              <w:pStyle w:val="6"/>
              <w:spacing w:line="262" w:lineRule="auto"/>
            </w:pPr>
          </w:p>
          <w:p>
            <w:pPr>
              <w:pStyle w:val="6"/>
              <w:spacing w:line="262" w:lineRule="auto"/>
            </w:pPr>
          </w:p>
          <w:p>
            <w:pPr>
              <w:pStyle w:val="6"/>
              <w:spacing w:line="262" w:lineRule="auto"/>
            </w:pPr>
          </w:p>
          <w:p>
            <w:pPr>
              <w:pStyle w:val="6"/>
              <w:spacing w:line="262" w:lineRule="auto"/>
            </w:pPr>
          </w:p>
          <w:p>
            <w:pPr>
              <w:pStyle w:val="6"/>
              <w:spacing w:line="262" w:lineRule="auto"/>
            </w:pPr>
          </w:p>
          <w:p>
            <w:pPr>
              <w:pStyle w:val="6"/>
              <w:spacing w:line="262" w:lineRule="auto"/>
            </w:pPr>
          </w:p>
          <w:p>
            <w:pPr>
              <w:spacing w:before="59" w:line="298" w:lineRule="auto"/>
              <w:ind w:left="9" w:right="16" w:firstLine="7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5"/>
                <w:sz w:val="18"/>
                <w:szCs w:val="18"/>
              </w:rPr>
              <w:t>消防安全监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督管理和灭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火救援</w:t>
            </w:r>
          </w:p>
        </w:tc>
        <w:tc>
          <w:tcPr>
            <w:tcW w:w="3957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70" w:lineRule="auto"/>
            </w:pPr>
          </w:p>
          <w:p>
            <w:pPr>
              <w:pStyle w:val="6"/>
              <w:spacing w:line="270" w:lineRule="auto"/>
            </w:pPr>
          </w:p>
          <w:p>
            <w:pPr>
              <w:pStyle w:val="6"/>
              <w:spacing w:line="270" w:lineRule="auto"/>
            </w:pPr>
          </w:p>
          <w:p>
            <w:pPr>
              <w:pStyle w:val="6"/>
              <w:spacing w:line="270" w:lineRule="auto"/>
            </w:pPr>
          </w:p>
          <w:p>
            <w:pPr>
              <w:spacing w:before="59" w:line="302" w:lineRule="auto"/>
              <w:ind w:left="9" w:firstLine="19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KaiTi" w:hAnsi="KaiTi" w:eastAsia="KaiTi" w:cs="KaiTi"/>
                <w:b/>
                <w:bCs/>
                <w:spacing w:val="13"/>
                <w:sz w:val="18"/>
                <w:szCs w:val="18"/>
              </w:rPr>
              <w:t>消防部门职责：</w:t>
            </w:r>
            <w:r>
              <w:rPr>
                <w:rFonts w:ascii="宋体" w:hAnsi="宋体" w:eastAsia="宋体" w:cs="宋体"/>
                <w:spacing w:val="13"/>
                <w:sz w:val="18"/>
                <w:szCs w:val="18"/>
              </w:rPr>
              <w:t>依法行使消防安全综合监管职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能，推动落实消防安全责任制。对机关、团体、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企业、事业等单位遵守消防法律、法规的情况依</w:t>
            </w:r>
            <w:r>
              <w:rPr>
                <w:rFonts w:ascii="宋体" w:hAnsi="宋体" w:eastAsia="宋体" w:cs="宋体"/>
                <w:spacing w:val="12"/>
                <w:sz w:val="18"/>
                <w:szCs w:val="18"/>
              </w:rPr>
              <w:t xml:space="preserve"> 法进行监督检查</w:t>
            </w:r>
            <w:r>
              <w:rPr>
                <w:rFonts w:ascii="宋体" w:hAnsi="宋体" w:eastAsia="宋体" w:cs="宋体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18"/>
                <w:szCs w:val="18"/>
              </w:rPr>
              <w:t>，对消防安全重点单位进行监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管，对非消防安全重点单位进行监督抽查，依法</w:t>
            </w:r>
            <w:r>
              <w:rPr>
                <w:rFonts w:ascii="宋体" w:hAnsi="宋体" w:eastAsia="宋体" w:cs="宋体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组织开展火灾事故调查处理工作，承担城乡综合</w:t>
            </w:r>
            <w:r>
              <w:rPr>
                <w:rFonts w:ascii="宋体" w:hAnsi="宋体" w:eastAsia="宋体" w:cs="宋体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性消防救援工作，负责指挥调度相关灾害事故救</w:t>
            </w:r>
            <w:r>
              <w:rPr>
                <w:rFonts w:ascii="宋体" w:hAnsi="宋体" w:eastAsia="宋体" w:cs="宋体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援行动。</w:t>
            </w:r>
          </w:p>
        </w:tc>
        <w:tc>
          <w:tcPr>
            <w:tcW w:w="3454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77" w:lineRule="auto"/>
            </w:pPr>
          </w:p>
          <w:p>
            <w:pPr>
              <w:pStyle w:val="6"/>
              <w:spacing w:line="277" w:lineRule="auto"/>
            </w:pPr>
          </w:p>
          <w:p>
            <w:pPr>
              <w:pStyle w:val="6"/>
              <w:spacing w:line="277" w:lineRule="auto"/>
            </w:pPr>
          </w:p>
          <w:p>
            <w:pPr>
              <w:pStyle w:val="6"/>
              <w:spacing w:line="277" w:lineRule="auto"/>
            </w:pPr>
          </w:p>
          <w:p>
            <w:pPr>
              <w:pStyle w:val="6"/>
              <w:spacing w:line="277" w:lineRule="auto"/>
            </w:pPr>
          </w:p>
          <w:p>
            <w:pPr>
              <w:spacing w:before="58" w:line="302" w:lineRule="auto"/>
              <w:ind w:left="12" w:right="11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对消防救援机构、公安派出所列管单位以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外的单位、场所或个人，组织开展消防安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全检查，及时督促整改火灾隐患，将重大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火灾隐患、区域性火灾隐患和公共消防设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施缺失、损坏等情况及时报告上一级人民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政府。</w:t>
            </w:r>
          </w:p>
        </w:tc>
        <w:tc>
          <w:tcPr>
            <w:tcW w:w="2139" w:type="dxa"/>
            <w:tcBorders>
              <w:bottom w:val="single" w:color="000000" w:sz="6" w:space="0"/>
            </w:tcBorders>
            <w:vAlign w:val="top"/>
          </w:tcPr>
          <w:p>
            <w:pPr>
              <w:spacing w:before="13" w:line="235" w:lineRule="auto"/>
              <w:ind w:left="2" w:firstLine="1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《</w:t>
            </w:r>
            <w:r>
              <w:rPr>
                <w:rFonts w:ascii="宋体" w:hAnsi="宋体" w:eastAsia="宋体" w:cs="宋体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中华人民共和国消防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-11"/>
                <w:sz w:val="18"/>
                <w:szCs w:val="18"/>
              </w:rPr>
              <w:t>法》（</w:t>
            </w:r>
            <w:r>
              <w:rPr>
                <w:rFonts w:ascii="Times New Roman" w:hAnsi="Times New Roman" w:eastAsia="Times New Roman" w:cs="Times New Roman"/>
                <w:spacing w:val="-11"/>
                <w:position w:val="-1"/>
                <w:sz w:val="18"/>
                <w:szCs w:val="18"/>
              </w:rPr>
              <w:t xml:space="preserve">2021 </w:t>
            </w:r>
            <w:r>
              <w:rPr>
                <w:rFonts w:ascii="宋体" w:hAnsi="宋体" w:eastAsia="宋体" w:cs="宋体"/>
                <w:spacing w:val="-11"/>
                <w:sz w:val="18"/>
                <w:szCs w:val="18"/>
              </w:rPr>
              <w:t>年修正）、《消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防安全责任制实施办法》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-8"/>
                <w:sz w:val="18"/>
                <w:szCs w:val="18"/>
              </w:rPr>
              <w:t>（</w:t>
            </w:r>
            <w:r>
              <w:rPr>
                <w:rFonts w:ascii="宋体" w:hAnsi="宋体" w:eastAsia="宋体" w:cs="宋体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18"/>
                <w:szCs w:val="18"/>
              </w:rPr>
              <w:t>国办发〔</w:t>
            </w:r>
            <w:r>
              <w:rPr>
                <w:rFonts w:ascii="Times New Roman" w:hAnsi="Times New Roman" w:eastAsia="Times New Roman" w:cs="Times New Roman"/>
                <w:spacing w:val="-8"/>
                <w:sz w:val="18"/>
                <w:szCs w:val="18"/>
              </w:rPr>
              <w:t>2017</w:t>
            </w:r>
            <w:r>
              <w:rPr>
                <w:rFonts w:ascii="宋体" w:hAnsi="宋体" w:eastAsia="宋体" w:cs="宋体"/>
                <w:spacing w:val="-8"/>
                <w:sz w:val="18"/>
                <w:szCs w:val="18"/>
              </w:rPr>
              <w:t>〕</w:t>
            </w:r>
            <w:r>
              <w:rPr>
                <w:rFonts w:ascii="Times New Roman" w:hAnsi="Times New Roman" w:eastAsia="Times New Roman" w:cs="Times New Roman"/>
                <w:spacing w:val="-8"/>
                <w:sz w:val="18"/>
                <w:szCs w:val="18"/>
              </w:rPr>
              <w:t xml:space="preserve">87 </w:t>
            </w:r>
            <w:r>
              <w:rPr>
                <w:rFonts w:ascii="宋体" w:hAnsi="宋体" w:eastAsia="宋体" w:cs="宋体"/>
                <w:spacing w:val="-8"/>
                <w:sz w:val="18"/>
                <w:szCs w:val="18"/>
              </w:rPr>
              <w:t>号）、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18"/>
                <w:szCs w:val="18"/>
              </w:rPr>
              <w:t>《自治区党委办公厅 人民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政府办公厅关于印发</w:t>
            </w:r>
            <w:r>
              <w:rPr>
                <w:rFonts w:ascii="Times New Roman" w:hAnsi="Times New Roman" w:eastAsia="Times New Roman" w:cs="Times New Roman"/>
                <w:spacing w:val="10"/>
                <w:position w:val="-1"/>
                <w:sz w:val="18"/>
                <w:szCs w:val="18"/>
              </w:rPr>
              <w:t>&lt;</w:t>
            </w:r>
            <w:r>
              <w:rPr>
                <w:rFonts w:ascii="Times New Roman" w:hAnsi="Times New Roman" w:eastAsia="Times New Roman" w:cs="Times New Roman"/>
                <w:spacing w:val="-17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管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行业必须管安全管业务必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须管安全管生产经营必须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-4"/>
                <w:sz w:val="18"/>
                <w:szCs w:val="18"/>
              </w:rPr>
              <w:t>管安全实施细则（试行）</w:t>
            </w:r>
            <w:r>
              <w:rPr>
                <w:rFonts w:ascii="Times New Roman" w:hAnsi="Times New Roman" w:eastAsia="Times New Roman" w:cs="Times New Roman"/>
                <w:spacing w:val="-4"/>
                <w:position w:val="-1"/>
                <w:sz w:val="18"/>
                <w:szCs w:val="18"/>
              </w:rPr>
              <w:t>&gt;</w:t>
            </w:r>
            <w:r>
              <w:rPr>
                <w:rFonts w:ascii="Times New Roman" w:hAnsi="Times New Roman" w:eastAsia="Times New Roman" w:cs="Times New Roman"/>
                <w:position w:val="-1"/>
                <w:sz w:val="18"/>
                <w:szCs w:val="18"/>
              </w:rPr>
              <w:t xml:space="preserve">   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>等</w:t>
            </w:r>
            <w:r>
              <w:rPr>
                <w:rFonts w:ascii="宋体" w:hAnsi="宋体" w:eastAsia="宋体" w:cs="宋体"/>
                <w:spacing w:val="-22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 xml:space="preserve">8 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>个安全生产配套文件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-15"/>
                <w:sz w:val="18"/>
                <w:szCs w:val="18"/>
              </w:rPr>
              <w:t>的通知》（宁党办发〔</w:t>
            </w:r>
            <w:r>
              <w:rPr>
                <w:rFonts w:ascii="Times New Roman" w:hAnsi="Times New Roman" w:eastAsia="Times New Roman" w:cs="Times New Roman"/>
                <w:spacing w:val="-15"/>
                <w:position w:val="-1"/>
                <w:sz w:val="18"/>
                <w:szCs w:val="18"/>
              </w:rPr>
              <w:t>2023</w:t>
            </w:r>
            <w:r>
              <w:rPr>
                <w:rFonts w:ascii="宋体" w:hAnsi="宋体" w:eastAsia="宋体" w:cs="宋体"/>
                <w:spacing w:val="-15"/>
                <w:sz w:val="18"/>
                <w:szCs w:val="18"/>
              </w:rPr>
              <w:t>〕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18"/>
                <w:szCs w:val="18"/>
              </w:rPr>
              <w:t xml:space="preserve">47 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>号）、《宁夏回族自治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区消防安全责任制实施细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  <w:sz w:val="18"/>
                <w:szCs w:val="18"/>
              </w:rPr>
              <w:t>则（修订稿）</w:t>
            </w:r>
            <w:r>
              <w:rPr>
                <w:rFonts w:ascii="宋体" w:hAnsi="宋体" w:eastAsia="宋体" w:cs="宋体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18"/>
                <w:szCs w:val="18"/>
              </w:rPr>
              <w:t>》（</w:t>
            </w:r>
            <w:r>
              <w:rPr>
                <w:rFonts w:ascii="宋体" w:hAnsi="宋体" w:eastAsia="宋体" w:cs="宋体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18"/>
                <w:szCs w:val="18"/>
              </w:rPr>
              <w:t>宁政办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-11"/>
                <w:sz w:val="18"/>
                <w:szCs w:val="18"/>
              </w:rPr>
              <w:t>规发〔</w:t>
            </w:r>
            <w:r>
              <w:rPr>
                <w:rFonts w:ascii="Times New Roman" w:hAnsi="Times New Roman" w:eastAsia="Times New Roman" w:cs="Times New Roman"/>
                <w:spacing w:val="-11"/>
                <w:sz w:val="18"/>
                <w:szCs w:val="18"/>
              </w:rPr>
              <w:t>2020</w:t>
            </w:r>
            <w:r>
              <w:rPr>
                <w:rFonts w:ascii="宋体" w:hAnsi="宋体" w:eastAsia="宋体" w:cs="宋体"/>
                <w:spacing w:val="-11"/>
                <w:sz w:val="18"/>
                <w:szCs w:val="18"/>
              </w:rPr>
              <w:t>〕</w:t>
            </w:r>
            <w:r>
              <w:rPr>
                <w:rFonts w:ascii="Times New Roman" w:hAnsi="Times New Roman" w:eastAsia="Times New Roman" w:cs="Times New Roman"/>
                <w:spacing w:val="-11"/>
                <w:sz w:val="18"/>
                <w:szCs w:val="18"/>
              </w:rPr>
              <w:t xml:space="preserve">16 </w:t>
            </w:r>
            <w:r>
              <w:rPr>
                <w:rFonts w:ascii="宋体" w:hAnsi="宋体" w:eastAsia="宋体" w:cs="宋体"/>
                <w:spacing w:val="-11"/>
                <w:sz w:val="18"/>
                <w:szCs w:val="18"/>
              </w:rPr>
              <w:t>号）、《自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 xml:space="preserve">  治区安全生产委员会关于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印发</w:t>
            </w:r>
            <w:r>
              <w:rPr>
                <w:rFonts w:ascii="Times New Roman" w:hAnsi="Times New Roman" w:eastAsia="Times New Roman" w:cs="Times New Roman"/>
                <w:spacing w:val="7"/>
                <w:position w:val="-1"/>
                <w:sz w:val="18"/>
                <w:szCs w:val="18"/>
              </w:rPr>
              <w:t xml:space="preserve">&lt;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自治区安全生产委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员会成员单位安全生产工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-4"/>
                <w:sz w:val="18"/>
                <w:szCs w:val="18"/>
              </w:rPr>
              <w:t>作任务分工</w:t>
            </w:r>
            <w:r>
              <w:rPr>
                <w:rFonts w:ascii="Times New Roman" w:hAnsi="Times New Roman" w:eastAsia="Times New Roman" w:cs="Times New Roman"/>
                <w:spacing w:val="-4"/>
                <w:sz w:val="18"/>
                <w:szCs w:val="18"/>
              </w:rPr>
              <w:t>&gt;</w:t>
            </w:r>
            <w:r>
              <w:rPr>
                <w:rFonts w:ascii="宋体" w:hAnsi="宋体" w:eastAsia="宋体" w:cs="宋体"/>
                <w:spacing w:val="-4"/>
                <w:sz w:val="18"/>
                <w:szCs w:val="18"/>
              </w:rPr>
              <w:t>的通知》（宁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>安委〔</w:t>
            </w: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>2022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>〕</w:t>
            </w: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 xml:space="preserve">2 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>号）</w:t>
            </w:r>
          </w:p>
        </w:tc>
        <w:tc>
          <w:tcPr>
            <w:tcW w:w="461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63" w:lineRule="auto"/>
            </w:pPr>
          </w:p>
          <w:p>
            <w:pPr>
              <w:pStyle w:val="6"/>
              <w:spacing w:line="263" w:lineRule="auto"/>
            </w:pPr>
          </w:p>
          <w:p>
            <w:pPr>
              <w:pStyle w:val="6"/>
              <w:spacing w:line="264" w:lineRule="auto"/>
            </w:pPr>
          </w:p>
          <w:p>
            <w:pPr>
              <w:pStyle w:val="6"/>
              <w:spacing w:line="264" w:lineRule="auto"/>
            </w:pPr>
          </w:p>
          <w:p>
            <w:pPr>
              <w:pStyle w:val="6"/>
              <w:spacing w:line="264" w:lineRule="auto"/>
            </w:pPr>
          </w:p>
          <w:p>
            <w:pPr>
              <w:pStyle w:val="6"/>
              <w:spacing w:line="264" w:lineRule="auto"/>
            </w:pPr>
          </w:p>
          <w:p>
            <w:pPr>
              <w:pStyle w:val="6"/>
              <w:spacing w:line="264" w:lineRule="auto"/>
            </w:pPr>
          </w:p>
          <w:p>
            <w:pPr>
              <w:pStyle w:val="6"/>
              <w:spacing w:line="264" w:lineRule="auto"/>
            </w:pPr>
          </w:p>
          <w:p>
            <w:pPr>
              <w:spacing w:before="52" w:line="255" w:lineRule="exact"/>
              <w:ind w:left="1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  <w:tc>
          <w:tcPr>
            <w:tcW w:w="489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448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529" w:type="dxa"/>
            <w:tcBorders>
              <w:bottom w:val="single" w:color="000000" w:sz="6" w:space="0"/>
              <w:right w:val="single" w:color="000000" w:sz="6" w:space="0"/>
            </w:tcBorders>
            <w:vAlign w:val="top"/>
          </w:tcPr>
          <w:p>
            <w:pPr>
              <w:pStyle w:val="6"/>
              <w:spacing w:line="263" w:lineRule="auto"/>
            </w:pPr>
          </w:p>
          <w:p>
            <w:pPr>
              <w:pStyle w:val="6"/>
              <w:spacing w:line="263" w:lineRule="auto"/>
            </w:pPr>
          </w:p>
          <w:p>
            <w:pPr>
              <w:pStyle w:val="6"/>
              <w:spacing w:line="264" w:lineRule="auto"/>
            </w:pPr>
          </w:p>
          <w:p>
            <w:pPr>
              <w:pStyle w:val="6"/>
              <w:spacing w:line="264" w:lineRule="auto"/>
            </w:pPr>
          </w:p>
          <w:p>
            <w:pPr>
              <w:pStyle w:val="6"/>
              <w:spacing w:line="264" w:lineRule="auto"/>
            </w:pPr>
          </w:p>
          <w:p>
            <w:pPr>
              <w:pStyle w:val="6"/>
              <w:spacing w:line="264" w:lineRule="auto"/>
            </w:pPr>
          </w:p>
          <w:p>
            <w:pPr>
              <w:pStyle w:val="6"/>
              <w:spacing w:line="264" w:lineRule="auto"/>
            </w:pPr>
          </w:p>
          <w:p>
            <w:pPr>
              <w:pStyle w:val="6"/>
              <w:spacing w:line="264" w:lineRule="auto"/>
            </w:pPr>
          </w:p>
          <w:p>
            <w:pPr>
              <w:spacing w:before="52" w:line="255" w:lineRule="exact"/>
              <w:ind w:left="21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</w:tr>
    </w:tbl>
    <w:p>
      <w:pPr>
        <w:pStyle w:val="2"/>
      </w:pPr>
    </w:p>
    <w:p>
      <w:pPr>
        <w:sectPr>
          <w:headerReference r:id="rId49" w:type="default"/>
          <w:footerReference r:id="rId50" w:type="default"/>
          <w:pgSz w:w="16839" w:h="11906"/>
          <w:pgMar w:top="1854" w:right="1520" w:bottom="1435" w:left="1406" w:header="1433" w:footer="1248" w:gutter="0"/>
          <w:cols w:space="720" w:num="1"/>
        </w:sectPr>
      </w:pPr>
    </w:p>
    <w:p>
      <w:pPr>
        <w:spacing w:before="9"/>
      </w:pPr>
      <w:r>
        <w:drawing>
          <wp:anchor distT="0" distB="0" distL="0" distR="0" simplePos="0" relativeHeight="251720704" behindDoc="0" locked="0" layoutInCell="0" allowOverlap="1">
            <wp:simplePos x="0" y="0"/>
            <wp:positionH relativeFrom="page">
              <wp:posOffset>1026795</wp:posOffset>
            </wp:positionH>
            <wp:positionV relativeFrom="page">
              <wp:posOffset>1202690</wp:posOffset>
            </wp:positionV>
            <wp:extent cx="8568055" cy="7620"/>
            <wp:effectExtent l="0" t="0" r="0" b="0"/>
            <wp:wrapNone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856805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5"/>
        <w:tblW w:w="13896" w:type="dxa"/>
        <w:tblInd w:w="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1"/>
        <w:gridCol w:w="918"/>
        <w:gridCol w:w="1020"/>
        <w:gridCol w:w="3957"/>
        <w:gridCol w:w="3454"/>
        <w:gridCol w:w="2139"/>
        <w:gridCol w:w="461"/>
        <w:gridCol w:w="489"/>
        <w:gridCol w:w="448"/>
        <w:gridCol w:w="52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481" w:type="dxa"/>
            <w:vMerge w:val="restart"/>
            <w:tcBorders>
              <w:top w:val="single" w:color="000000" w:sz="6" w:space="0"/>
              <w:left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7"/>
                <w:sz w:val="18"/>
                <w:szCs w:val="18"/>
              </w:rPr>
              <w:t>序号</w:t>
            </w:r>
          </w:p>
        </w:tc>
        <w:tc>
          <w:tcPr>
            <w:tcW w:w="918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7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8"/>
                <w:sz w:val="18"/>
                <w:szCs w:val="18"/>
              </w:rPr>
              <w:t>行业领域</w:t>
            </w:r>
          </w:p>
        </w:tc>
        <w:tc>
          <w:tcPr>
            <w:tcW w:w="1020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0" w:line="210" w:lineRule="auto"/>
              <w:ind w:left="12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7"/>
                <w:sz w:val="18"/>
                <w:szCs w:val="18"/>
              </w:rPr>
              <w:t>具体事项</w:t>
            </w:r>
          </w:p>
        </w:tc>
        <w:tc>
          <w:tcPr>
            <w:tcW w:w="3957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140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8"/>
                <w:sz w:val="18"/>
                <w:szCs w:val="18"/>
              </w:rPr>
              <w:t>县级部门职责</w:t>
            </w:r>
          </w:p>
        </w:tc>
        <w:tc>
          <w:tcPr>
            <w:tcW w:w="3454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136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5"/>
                <w:sz w:val="18"/>
                <w:szCs w:val="18"/>
              </w:rPr>
              <w:t>乡镇职责</w:t>
            </w:r>
          </w:p>
        </w:tc>
        <w:tc>
          <w:tcPr>
            <w:tcW w:w="2139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0" w:line="211" w:lineRule="auto"/>
              <w:ind w:left="22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8"/>
                <w:sz w:val="18"/>
                <w:szCs w:val="18"/>
              </w:rPr>
              <w:t>法律法规及文件依据</w:t>
            </w:r>
          </w:p>
        </w:tc>
        <w:tc>
          <w:tcPr>
            <w:tcW w:w="950" w:type="dxa"/>
            <w:gridSpan w:val="2"/>
            <w:tcBorders>
              <w:top w:val="single" w:color="000000" w:sz="6" w:space="0"/>
            </w:tcBorders>
            <w:vAlign w:val="top"/>
          </w:tcPr>
          <w:p>
            <w:pPr>
              <w:spacing w:before="62" w:line="206" w:lineRule="auto"/>
              <w:ind w:left="10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6"/>
                <w:sz w:val="18"/>
                <w:szCs w:val="18"/>
              </w:rPr>
              <w:t>主体责任</w:t>
            </w:r>
          </w:p>
        </w:tc>
        <w:tc>
          <w:tcPr>
            <w:tcW w:w="977" w:type="dxa"/>
            <w:gridSpan w:val="2"/>
            <w:tcBorders>
              <w:top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62" w:line="206" w:lineRule="auto"/>
              <w:ind w:left="11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6"/>
                <w:sz w:val="18"/>
                <w:szCs w:val="18"/>
              </w:rPr>
              <w:t>配合责任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481" w:type="dxa"/>
            <w:vMerge w:val="continue"/>
            <w:tcBorders>
              <w:top w:val="nil"/>
              <w:left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918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020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3957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3454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2139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461" w:type="dxa"/>
            <w:vAlign w:val="top"/>
          </w:tcPr>
          <w:p>
            <w:pPr>
              <w:spacing w:before="43" w:line="195" w:lineRule="auto"/>
              <w:ind w:left="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4"/>
                <w:sz w:val="18"/>
                <w:szCs w:val="18"/>
              </w:rPr>
              <w:t>部门</w:t>
            </w:r>
          </w:p>
        </w:tc>
        <w:tc>
          <w:tcPr>
            <w:tcW w:w="489" w:type="dxa"/>
            <w:vAlign w:val="top"/>
          </w:tcPr>
          <w:p>
            <w:pPr>
              <w:spacing w:before="43" w:line="195" w:lineRule="auto"/>
              <w:ind w:left="7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乡镇</w:t>
            </w:r>
          </w:p>
        </w:tc>
        <w:tc>
          <w:tcPr>
            <w:tcW w:w="448" w:type="dxa"/>
            <w:vAlign w:val="top"/>
          </w:tcPr>
          <w:p>
            <w:pPr>
              <w:spacing w:before="43" w:line="195" w:lineRule="auto"/>
              <w:ind w:left="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4"/>
                <w:sz w:val="18"/>
                <w:szCs w:val="18"/>
              </w:rPr>
              <w:t>部门</w:t>
            </w:r>
          </w:p>
        </w:tc>
        <w:tc>
          <w:tcPr>
            <w:tcW w:w="529" w:type="dxa"/>
            <w:tcBorders>
              <w:right w:val="single" w:color="000000" w:sz="6" w:space="0"/>
            </w:tcBorders>
            <w:vAlign w:val="top"/>
          </w:tcPr>
          <w:p>
            <w:pPr>
              <w:spacing w:before="43" w:line="195" w:lineRule="auto"/>
              <w:ind w:left="9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乡镇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1" w:hRule="atLeast"/>
        </w:trPr>
        <w:tc>
          <w:tcPr>
            <w:tcW w:w="481" w:type="dxa"/>
            <w:tcBorders>
              <w:left w:val="single" w:color="000000" w:sz="6" w:space="0"/>
            </w:tcBorders>
            <w:vAlign w:val="top"/>
          </w:tcPr>
          <w:p>
            <w:pPr>
              <w:pStyle w:val="6"/>
              <w:spacing w:line="262" w:lineRule="auto"/>
            </w:pPr>
          </w:p>
          <w:p>
            <w:pPr>
              <w:pStyle w:val="6"/>
              <w:spacing w:line="262" w:lineRule="auto"/>
            </w:pPr>
          </w:p>
          <w:p>
            <w:pPr>
              <w:pStyle w:val="6"/>
              <w:spacing w:line="263" w:lineRule="auto"/>
            </w:pPr>
          </w:p>
          <w:p>
            <w:pPr>
              <w:pStyle w:val="6"/>
              <w:spacing w:line="263" w:lineRule="auto"/>
            </w:pPr>
          </w:p>
          <w:p>
            <w:pPr>
              <w:spacing w:before="52" w:line="196" w:lineRule="auto"/>
              <w:ind w:left="14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8"/>
                <w:szCs w:val="18"/>
              </w:rPr>
              <w:t>33</w:t>
            </w:r>
          </w:p>
        </w:tc>
        <w:tc>
          <w:tcPr>
            <w:tcW w:w="918" w:type="dxa"/>
            <w:vAlign w:val="top"/>
          </w:tcPr>
          <w:p>
            <w:pPr>
              <w:pStyle w:val="6"/>
              <w:spacing w:line="259" w:lineRule="auto"/>
            </w:pPr>
          </w:p>
          <w:p>
            <w:pPr>
              <w:pStyle w:val="6"/>
              <w:spacing w:line="259" w:lineRule="auto"/>
            </w:pPr>
          </w:p>
          <w:p>
            <w:pPr>
              <w:pStyle w:val="6"/>
              <w:spacing w:line="259" w:lineRule="auto"/>
            </w:pPr>
          </w:p>
          <w:p>
            <w:pPr>
              <w:pStyle w:val="6"/>
              <w:spacing w:line="260" w:lineRule="auto"/>
            </w:pPr>
          </w:p>
          <w:p>
            <w:pPr>
              <w:spacing w:before="58" w:line="220" w:lineRule="auto"/>
              <w:ind w:left="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应急管理</w:t>
            </w:r>
          </w:p>
        </w:tc>
        <w:tc>
          <w:tcPr>
            <w:tcW w:w="1020" w:type="dxa"/>
            <w:vAlign w:val="top"/>
          </w:tcPr>
          <w:p>
            <w:pPr>
              <w:pStyle w:val="6"/>
              <w:spacing w:line="407" w:lineRule="auto"/>
            </w:pPr>
          </w:p>
          <w:p>
            <w:pPr>
              <w:spacing w:before="59" w:line="302" w:lineRule="auto"/>
              <w:ind w:left="9" w:right="16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对存在重大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事故隐患的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生产经营单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位的监管执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法</w:t>
            </w:r>
          </w:p>
        </w:tc>
        <w:tc>
          <w:tcPr>
            <w:tcW w:w="3957" w:type="dxa"/>
            <w:vAlign w:val="top"/>
          </w:tcPr>
          <w:p>
            <w:pPr>
              <w:spacing w:before="23" w:line="263" w:lineRule="auto"/>
              <w:ind w:left="9" w:right="5" w:firstLine="27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KaiTi" w:hAnsi="KaiTi" w:eastAsia="KaiTi" w:cs="KaiTi"/>
                <w:b/>
                <w:bCs/>
                <w:spacing w:val="4"/>
                <w:sz w:val="18"/>
                <w:szCs w:val="18"/>
              </w:rPr>
              <w:t>负有安全生产监督管理职责的部门：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依法对存在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重大事故隐患的生产经营单位作出停产停业、停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8"/>
                <w:szCs w:val="18"/>
              </w:rPr>
              <w:t>止施工、停止使用相关设施或者设备的决定，生产</w:t>
            </w:r>
            <w:r>
              <w:rPr>
                <w:rFonts w:ascii="宋体" w:hAnsi="宋体" w:eastAsia="宋体" w:cs="宋体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8"/>
                <w:szCs w:val="18"/>
              </w:rPr>
              <w:t>经营单位应当依法执行，及时消除事故隐患。生产</w:t>
            </w:r>
            <w:r>
              <w:rPr>
                <w:rFonts w:ascii="宋体" w:hAnsi="宋体" w:eastAsia="宋体" w:cs="宋体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8"/>
                <w:szCs w:val="18"/>
              </w:rPr>
              <w:t>经营单位拒不执行，有发生生产安全事故的现实危</w:t>
            </w:r>
            <w:r>
              <w:rPr>
                <w:rFonts w:ascii="宋体" w:hAnsi="宋体" w:eastAsia="宋体" w:cs="宋体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8"/>
                <w:szCs w:val="18"/>
              </w:rPr>
              <w:t>险的，在保证安全的前提下，经本部门主要负责人</w:t>
            </w:r>
            <w:r>
              <w:rPr>
                <w:rFonts w:ascii="宋体" w:hAnsi="宋体" w:eastAsia="宋体" w:cs="宋体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批准，负有安全生产监督管理职责的部门可以采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取通知有关单位停止供电、停止供应民用爆炸物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品等措施，强制生产经营单位履行决定。</w:t>
            </w:r>
          </w:p>
        </w:tc>
        <w:tc>
          <w:tcPr>
            <w:tcW w:w="3454" w:type="dxa"/>
            <w:vAlign w:val="top"/>
          </w:tcPr>
          <w:p>
            <w:pPr>
              <w:pStyle w:val="6"/>
              <w:spacing w:line="276" w:lineRule="auto"/>
            </w:pPr>
          </w:p>
          <w:p>
            <w:pPr>
              <w:pStyle w:val="6"/>
              <w:spacing w:line="277" w:lineRule="auto"/>
            </w:pPr>
          </w:p>
          <w:p>
            <w:pPr>
              <w:spacing w:before="59" w:line="301" w:lineRule="auto"/>
              <w:ind w:left="12" w:right="11" w:firstLine="5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负责协助上级有关部门依法履行安全生产</w:t>
            </w:r>
            <w:r>
              <w:rPr>
                <w:rFonts w:ascii="宋体" w:hAnsi="宋体" w:eastAsia="宋体" w:cs="宋体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监督管理职责，按照职责对存在重大事故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隐患的生产经营单位加强监督检查，发现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情况及时上报，并协助做好相关工作。</w:t>
            </w:r>
          </w:p>
        </w:tc>
        <w:tc>
          <w:tcPr>
            <w:tcW w:w="2139" w:type="dxa"/>
            <w:vAlign w:val="top"/>
          </w:tcPr>
          <w:p>
            <w:pPr>
              <w:pStyle w:val="6"/>
              <w:spacing w:line="282" w:lineRule="auto"/>
            </w:pPr>
          </w:p>
          <w:p>
            <w:pPr>
              <w:pStyle w:val="6"/>
              <w:spacing w:line="282" w:lineRule="auto"/>
            </w:pPr>
          </w:p>
          <w:p>
            <w:pPr>
              <w:pStyle w:val="6"/>
              <w:spacing w:line="283" w:lineRule="auto"/>
            </w:pPr>
          </w:p>
          <w:p>
            <w:pPr>
              <w:spacing w:before="59" w:line="288" w:lineRule="auto"/>
              <w:ind w:left="17" w:right="23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1"/>
                <w:sz w:val="18"/>
                <w:szCs w:val="18"/>
              </w:rPr>
              <w:t>《中华人民共和国安全生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产法》（</w:t>
            </w:r>
            <w:r>
              <w:rPr>
                <w:rFonts w:ascii="Times New Roman" w:hAnsi="Times New Roman" w:eastAsia="Times New Roman" w:cs="Times New Roman"/>
                <w:spacing w:val="7"/>
                <w:sz w:val="18"/>
                <w:szCs w:val="18"/>
              </w:rPr>
              <w:t xml:space="preserve">2021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年修正）</w:t>
            </w:r>
          </w:p>
        </w:tc>
        <w:tc>
          <w:tcPr>
            <w:tcW w:w="461" w:type="dxa"/>
            <w:vAlign w:val="top"/>
          </w:tcPr>
          <w:p>
            <w:pPr>
              <w:pStyle w:val="6"/>
              <w:spacing w:line="245" w:lineRule="auto"/>
            </w:pPr>
          </w:p>
          <w:p>
            <w:pPr>
              <w:pStyle w:val="6"/>
              <w:spacing w:line="246" w:lineRule="auto"/>
            </w:pPr>
          </w:p>
          <w:p>
            <w:pPr>
              <w:pStyle w:val="6"/>
              <w:spacing w:line="246" w:lineRule="auto"/>
            </w:pPr>
          </w:p>
          <w:p>
            <w:pPr>
              <w:pStyle w:val="6"/>
              <w:spacing w:line="246" w:lineRule="auto"/>
            </w:pPr>
          </w:p>
          <w:p>
            <w:pPr>
              <w:spacing w:before="52" w:line="256" w:lineRule="exact"/>
              <w:ind w:left="1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  <w:tc>
          <w:tcPr>
            <w:tcW w:w="489" w:type="dxa"/>
            <w:vAlign w:val="top"/>
          </w:tcPr>
          <w:p>
            <w:pPr>
              <w:pStyle w:val="6"/>
            </w:pPr>
          </w:p>
        </w:tc>
        <w:tc>
          <w:tcPr>
            <w:tcW w:w="448" w:type="dxa"/>
            <w:vAlign w:val="top"/>
          </w:tcPr>
          <w:p>
            <w:pPr>
              <w:pStyle w:val="6"/>
            </w:pPr>
          </w:p>
        </w:tc>
        <w:tc>
          <w:tcPr>
            <w:tcW w:w="529" w:type="dxa"/>
            <w:tcBorders>
              <w:right w:val="single" w:color="000000" w:sz="6" w:space="0"/>
            </w:tcBorders>
            <w:vAlign w:val="top"/>
          </w:tcPr>
          <w:p>
            <w:pPr>
              <w:pStyle w:val="6"/>
              <w:spacing w:line="245" w:lineRule="auto"/>
            </w:pPr>
          </w:p>
          <w:p>
            <w:pPr>
              <w:pStyle w:val="6"/>
              <w:spacing w:line="246" w:lineRule="auto"/>
            </w:pPr>
          </w:p>
          <w:p>
            <w:pPr>
              <w:pStyle w:val="6"/>
              <w:spacing w:line="246" w:lineRule="auto"/>
            </w:pPr>
          </w:p>
          <w:p>
            <w:pPr>
              <w:pStyle w:val="6"/>
              <w:spacing w:line="246" w:lineRule="auto"/>
            </w:pPr>
          </w:p>
          <w:p>
            <w:pPr>
              <w:spacing w:before="52" w:line="256" w:lineRule="exact"/>
              <w:ind w:left="21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6" w:hRule="atLeast"/>
        </w:trPr>
        <w:tc>
          <w:tcPr>
            <w:tcW w:w="481" w:type="dxa"/>
            <w:tcBorders>
              <w:left w:val="single" w:color="000000" w:sz="6" w:space="0"/>
              <w:bottom w:val="single" w:color="000000" w:sz="6" w:space="0"/>
            </w:tcBorders>
            <w:vAlign w:val="top"/>
          </w:tcPr>
          <w:p>
            <w:pPr>
              <w:pStyle w:val="6"/>
              <w:spacing w:line="263" w:lineRule="auto"/>
            </w:pPr>
          </w:p>
          <w:p>
            <w:pPr>
              <w:pStyle w:val="6"/>
              <w:spacing w:line="264" w:lineRule="auto"/>
            </w:pPr>
          </w:p>
          <w:p>
            <w:pPr>
              <w:pStyle w:val="6"/>
              <w:spacing w:line="264" w:lineRule="auto"/>
            </w:pPr>
          </w:p>
          <w:p>
            <w:pPr>
              <w:pStyle w:val="6"/>
              <w:spacing w:line="264" w:lineRule="auto"/>
            </w:pPr>
          </w:p>
          <w:p>
            <w:pPr>
              <w:pStyle w:val="6"/>
              <w:spacing w:line="264" w:lineRule="auto"/>
            </w:pPr>
          </w:p>
          <w:p>
            <w:pPr>
              <w:pStyle w:val="6"/>
              <w:spacing w:line="264" w:lineRule="auto"/>
            </w:pPr>
          </w:p>
          <w:p>
            <w:pPr>
              <w:pStyle w:val="6"/>
              <w:spacing w:line="264" w:lineRule="auto"/>
            </w:pPr>
          </w:p>
          <w:p>
            <w:pPr>
              <w:pStyle w:val="6"/>
              <w:spacing w:line="264" w:lineRule="auto"/>
            </w:pPr>
          </w:p>
          <w:p>
            <w:pPr>
              <w:pStyle w:val="6"/>
              <w:spacing w:line="264" w:lineRule="auto"/>
            </w:pPr>
          </w:p>
          <w:p>
            <w:pPr>
              <w:spacing w:before="52" w:line="196" w:lineRule="auto"/>
              <w:ind w:left="14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8"/>
                <w:szCs w:val="18"/>
              </w:rPr>
              <w:t>34</w:t>
            </w:r>
          </w:p>
        </w:tc>
        <w:tc>
          <w:tcPr>
            <w:tcW w:w="918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58" w:lineRule="auto"/>
            </w:pPr>
          </w:p>
          <w:p>
            <w:pPr>
              <w:pStyle w:val="6"/>
              <w:spacing w:line="258" w:lineRule="auto"/>
            </w:pPr>
          </w:p>
          <w:p>
            <w:pPr>
              <w:pStyle w:val="6"/>
              <w:spacing w:line="258" w:lineRule="auto"/>
            </w:pPr>
          </w:p>
          <w:p>
            <w:pPr>
              <w:pStyle w:val="6"/>
              <w:spacing w:line="259" w:lineRule="auto"/>
            </w:pPr>
          </w:p>
          <w:p>
            <w:pPr>
              <w:pStyle w:val="6"/>
              <w:spacing w:line="259" w:lineRule="auto"/>
            </w:pPr>
          </w:p>
          <w:p>
            <w:pPr>
              <w:pStyle w:val="6"/>
              <w:spacing w:line="259" w:lineRule="auto"/>
            </w:pPr>
          </w:p>
          <w:p>
            <w:pPr>
              <w:pStyle w:val="6"/>
              <w:spacing w:line="259" w:lineRule="auto"/>
            </w:pPr>
          </w:p>
          <w:p>
            <w:pPr>
              <w:pStyle w:val="6"/>
              <w:spacing w:line="259" w:lineRule="auto"/>
            </w:pPr>
          </w:p>
          <w:p>
            <w:pPr>
              <w:pStyle w:val="6"/>
              <w:spacing w:line="259" w:lineRule="auto"/>
            </w:pPr>
          </w:p>
          <w:p>
            <w:pPr>
              <w:spacing w:before="59" w:line="220" w:lineRule="auto"/>
              <w:ind w:left="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市场监管</w:t>
            </w:r>
          </w:p>
        </w:tc>
        <w:tc>
          <w:tcPr>
            <w:tcW w:w="1020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68" w:lineRule="auto"/>
            </w:pPr>
          </w:p>
          <w:p>
            <w:pPr>
              <w:pStyle w:val="6"/>
              <w:spacing w:line="268" w:lineRule="auto"/>
            </w:pPr>
          </w:p>
          <w:p>
            <w:pPr>
              <w:pStyle w:val="6"/>
              <w:spacing w:line="268" w:lineRule="auto"/>
            </w:pPr>
          </w:p>
          <w:p>
            <w:pPr>
              <w:pStyle w:val="6"/>
              <w:spacing w:line="269" w:lineRule="auto"/>
            </w:pPr>
          </w:p>
          <w:p>
            <w:pPr>
              <w:pStyle w:val="6"/>
              <w:spacing w:line="269" w:lineRule="auto"/>
            </w:pPr>
          </w:p>
          <w:p>
            <w:pPr>
              <w:pStyle w:val="6"/>
              <w:spacing w:line="269" w:lineRule="auto"/>
            </w:pPr>
          </w:p>
          <w:p>
            <w:pPr>
              <w:pStyle w:val="6"/>
              <w:spacing w:line="269" w:lineRule="auto"/>
            </w:pPr>
          </w:p>
          <w:p>
            <w:pPr>
              <w:spacing w:before="59" w:line="300" w:lineRule="auto"/>
              <w:ind w:left="10" w:right="16" w:hanging="2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7"/>
                <w:sz w:val="18"/>
                <w:szCs w:val="18"/>
              </w:rPr>
              <w:t>食品生产经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营企业日常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安全监督管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理</w:t>
            </w:r>
          </w:p>
        </w:tc>
        <w:tc>
          <w:tcPr>
            <w:tcW w:w="3957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83" w:lineRule="auto"/>
            </w:pPr>
          </w:p>
          <w:p>
            <w:pPr>
              <w:pStyle w:val="6"/>
              <w:spacing w:line="283" w:lineRule="auto"/>
            </w:pPr>
          </w:p>
          <w:p>
            <w:pPr>
              <w:pStyle w:val="6"/>
              <w:spacing w:line="283" w:lineRule="auto"/>
            </w:pPr>
          </w:p>
          <w:p>
            <w:pPr>
              <w:pStyle w:val="6"/>
              <w:spacing w:line="284" w:lineRule="auto"/>
            </w:pPr>
          </w:p>
          <w:p>
            <w:pPr>
              <w:spacing w:before="59" w:line="308" w:lineRule="auto"/>
              <w:ind w:left="9" w:right="13" w:firstLine="11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KaiTi" w:hAnsi="KaiTi" w:eastAsia="KaiTi" w:cs="KaiTi"/>
                <w:b/>
                <w:bCs/>
                <w:spacing w:val="5"/>
                <w:sz w:val="18"/>
                <w:szCs w:val="18"/>
              </w:rPr>
              <w:t>市场监管部门：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负责本行政区域内食品生产经营</w:t>
            </w:r>
            <w:r>
              <w:rPr>
                <w:rFonts w:ascii="宋体" w:hAnsi="宋体" w:eastAsia="宋体" w:cs="宋体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企业的监督管理，制定年度监督检查计划，明确</w:t>
            </w:r>
            <w:r>
              <w:rPr>
                <w:rFonts w:ascii="宋体" w:hAnsi="宋体" w:eastAsia="宋体" w:cs="宋体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检查事项、方式、频次和内容；组织开展日常监</w:t>
            </w:r>
            <w:r>
              <w:rPr>
                <w:rFonts w:ascii="宋体" w:hAnsi="宋体" w:eastAsia="宋体" w:cs="宋体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督检查、专项检查和抽查；建立食品安全信用档</w:t>
            </w:r>
            <w:r>
              <w:rPr>
                <w:rFonts w:ascii="宋体" w:hAnsi="宋体" w:eastAsia="宋体" w:cs="宋体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案，实施食品安全生产经营企业食品安全管理人</w:t>
            </w:r>
            <w:r>
              <w:rPr>
                <w:rFonts w:ascii="宋体" w:hAnsi="宋体" w:eastAsia="宋体" w:cs="宋体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员考核，指导督促食品生产经营企业落实食品安</w:t>
            </w:r>
            <w:r>
              <w:rPr>
                <w:rFonts w:ascii="宋体" w:hAnsi="宋体" w:eastAsia="宋体" w:cs="宋体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全主体责任；制定并实施本级食品抽样检测工作</w:t>
            </w:r>
            <w:r>
              <w:rPr>
                <w:rFonts w:ascii="宋体" w:hAnsi="宋体" w:eastAsia="宋体" w:cs="宋体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计划；承担上级部门安排的抽检监测、核查处置</w:t>
            </w:r>
            <w:r>
              <w:rPr>
                <w:rFonts w:ascii="宋体" w:hAnsi="宋体" w:eastAsia="宋体" w:cs="宋体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和风险排查等工作，依法查处违法违规行为。</w:t>
            </w:r>
          </w:p>
        </w:tc>
        <w:tc>
          <w:tcPr>
            <w:tcW w:w="3454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68" w:lineRule="auto"/>
            </w:pPr>
          </w:p>
          <w:p>
            <w:pPr>
              <w:pStyle w:val="6"/>
              <w:spacing w:line="268" w:lineRule="auto"/>
            </w:pPr>
          </w:p>
          <w:p>
            <w:pPr>
              <w:pStyle w:val="6"/>
              <w:spacing w:line="269" w:lineRule="auto"/>
            </w:pPr>
          </w:p>
          <w:p>
            <w:pPr>
              <w:pStyle w:val="6"/>
              <w:spacing w:line="269" w:lineRule="auto"/>
            </w:pPr>
          </w:p>
          <w:p>
            <w:pPr>
              <w:pStyle w:val="6"/>
              <w:spacing w:line="269" w:lineRule="auto"/>
            </w:pPr>
          </w:p>
          <w:p>
            <w:pPr>
              <w:pStyle w:val="6"/>
              <w:spacing w:line="269" w:lineRule="auto"/>
            </w:pPr>
          </w:p>
          <w:p>
            <w:pPr>
              <w:pStyle w:val="6"/>
              <w:spacing w:line="269" w:lineRule="auto"/>
            </w:pPr>
          </w:p>
          <w:p>
            <w:pPr>
              <w:spacing w:before="58" w:line="300" w:lineRule="auto"/>
              <w:ind w:left="13" w:right="11" w:hanging="1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对巡查中发现食品安全隐患或食品生产经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营违法违规行为，按规定时限上报市场监</w:t>
            </w:r>
            <w:r>
              <w:rPr>
                <w:rFonts w:ascii="宋体" w:hAnsi="宋体" w:eastAsia="宋体" w:cs="宋体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管部门，并协助有关部门做好执法相关秩</w:t>
            </w:r>
            <w:r>
              <w:rPr>
                <w:rFonts w:ascii="宋体" w:hAnsi="宋体" w:eastAsia="宋体" w:cs="宋体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序维护等工作。</w:t>
            </w:r>
          </w:p>
        </w:tc>
        <w:tc>
          <w:tcPr>
            <w:tcW w:w="2139" w:type="dxa"/>
            <w:tcBorders>
              <w:bottom w:val="single" w:color="000000" w:sz="6" w:space="0"/>
            </w:tcBorders>
            <w:vAlign w:val="top"/>
          </w:tcPr>
          <w:p>
            <w:pPr>
              <w:spacing w:before="23" w:line="255" w:lineRule="auto"/>
              <w:ind w:left="3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《中华人民共和国食品安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全法》（</w:t>
            </w:r>
            <w:r>
              <w:rPr>
                <w:rFonts w:ascii="Times New Roman" w:hAnsi="Times New Roman" w:eastAsia="Times New Roman" w:cs="Times New Roman"/>
                <w:spacing w:val="4"/>
                <w:sz w:val="18"/>
                <w:szCs w:val="18"/>
              </w:rPr>
              <w:t xml:space="preserve">2021 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年修正）、</w:t>
            </w:r>
            <w:r>
              <w:rPr>
                <w:rFonts w:ascii="宋体" w:hAnsi="宋体" w:eastAsia="宋体" w:cs="宋体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《中华人民共和国食品安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>全法实施条例》（</w:t>
            </w:r>
            <w:r>
              <w:rPr>
                <w:rFonts w:ascii="Times New Roman" w:hAnsi="Times New Roman" w:eastAsia="Times New Roman" w:cs="Times New Roman"/>
                <w:spacing w:val="1"/>
                <w:sz w:val="18"/>
                <w:szCs w:val="18"/>
              </w:rPr>
              <w:t xml:space="preserve">2019 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>年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修订）、《食品生产经营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-9"/>
                <w:sz w:val="18"/>
                <w:szCs w:val="18"/>
              </w:rPr>
              <w:t>监督检查管理办法》（</w:t>
            </w:r>
            <w:r>
              <w:rPr>
                <w:rFonts w:ascii="Times New Roman" w:hAnsi="Times New Roman" w:eastAsia="Times New Roman" w:cs="Times New Roman"/>
                <w:spacing w:val="-9"/>
                <w:sz w:val="18"/>
                <w:szCs w:val="18"/>
              </w:rPr>
              <w:t>2021</w:t>
            </w:r>
            <w:r>
              <w:rPr>
                <w:rFonts w:ascii="Times New Roman" w:hAnsi="Times New Roman" w:eastAsia="Times New Roman" w:cs="Times New Roman"/>
                <w:spacing w:val="4"/>
                <w:sz w:val="18"/>
                <w:szCs w:val="18"/>
              </w:rPr>
              <w:t xml:space="preserve">  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年国家市场监督管理总局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  <w:sz w:val="18"/>
                <w:szCs w:val="18"/>
              </w:rPr>
              <w:t>令第</w:t>
            </w:r>
            <w:r>
              <w:rPr>
                <w:rFonts w:ascii="宋体" w:hAnsi="宋体" w:eastAsia="宋体" w:cs="宋体"/>
                <w:spacing w:val="-3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 xml:space="preserve">49 </w:t>
            </w:r>
            <w:r>
              <w:rPr>
                <w:rFonts w:ascii="宋体" w:hAnsi="宋体" w:eastAsia="宋体" w:cs="宋体"/>
                <w:spacing w:val="-3"/>
                <w:sz w:val="18"/>
                <w:szCs w:val="18"/>
              </w:rPr>
              <w:t>号）、《网络餐饮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服务食品安全监督管理办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-11"/>
                <w:sz w:val="18"/>
                <w:szCs w:val="18"/>
              </w:rPr>
              <w:t>法》（</w:t>
            </w:r>
            <w:r>
              <w:rPr>
                <w:rFonts w:ascii="Times New Roman" w:hAnsi="Times New Roman" w:eastAsia="Times New Roman" w:cs="Times New Roman"/>
                <w:spacing w:val="-11"/>
                <w:sz w:val="18"/>
                <w:szCs w:val="18"/>
              </w:rPr>
              <w:t xml:space="preserve">2020 </w:t>
            </w:r>
            <w:r>
              <w:rPr>
                <w:rFonts w:ascii="宋体" w:hAnsi="宋体" w:eastAsia="宋体" w:cs="宋体"/>
                <w:spacing w:val="-11"/>
                <w:sz w:val="18"/>
                <w:szCs w:val="18"/>
              </w:rPr>
              <w:t>年修订）、《餐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24"/>
                <w:sz w:val="18"/>
                <w:szCs w:val="18"/>
              </w:rPr>
              <w:t>饮服务食品安全操作规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>范》（</w:t>
            </w:r>
            <w:r>
              <w:rPr>
                <w:rFonts w:ascii="Times New Roman" w:hAnsi="Times New Roman" w:eastAsia="Times New Roman" w:cs="Times New Roman"/>
                <w:spacing w:val="1"/>
                <w:sz w:val="18"/>
                <w:szCs w:val="18"/>
              </w:rPr>
              <w:t xml:space="preserve">2018 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>年国家市场监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>督管理总局公告第</w:t>
            </w:r>
            <w:r>
              <w:rPr>
                <w:rFonts w:ascii="宋体" w:hAnsi="宋体" w:eastAsia="宋体" w:cs="宋体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  <w:sz w:val="18"/>
                <w:szCs w:val="18"/>
              </w:rPr>
              <w:t xml:space="preserve">12 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>号）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《网络食品安全违法行为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>查处办法》（</w:t>
            </w:r>
            <w:r>
              <w:rPr>
                <w:rFonts w:ascii="Times New Roman" w:hAnsi="Times New Roman" w:eastAsia="Times New Roman" w:cs="Times New Roman"/>
                <w:spacing w:val="1"/>
                <w:sz w:val="18"/>
                <w:szCs w:val="18"/>
              </w:rPr>
              <w:t xml:space="preserve">2021 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>年国家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24"/>
                <w:sz w:val="18"/>
                <w:szCs w:val="18"/>
              </w:rPr>
              <w:t>市场监督管理总局令第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1"/>
                <w:sz w:val="18"/>
                <w:szCs w:val="18"/>
              </w:rPr>
              <w:t xml:space="preserve">38 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>号）、《宁夏回族自治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区食品生产加工小作坊小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经营店和食品小摊点管理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>条例》（</w:t>
            </w: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 xml:space="preserve">2019 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>年修订）</w:t>
            </w:r>
          </w:p>
        </w:tc>
        <w:tc>
          <w:tcPr>
            <w:tcW w:w="461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56" w:lineRule="auto"/>
            </w:pPr>
          </w:p>
          <w:p>
            <w:pPr>
              <w:pStyle w:val="6"/>
              <w:spacing w:line="256" w:lineRule="auto"/>
            </w:pPr>
          </w:p>
          <w:p>
            <w:pPr>
              <w:pStyle w:val="6"/>
              <w:spacing w:line="256" w:lineRule="auto"/>
            </w:pPr>
          </w:p>
          <w:p>
            <w:pPr>
              <w:pStyle w:val="6"/>
              <w:spacing w:line="256" w:lineRule="auto"/>
            </w:pPr>
          </w:p>
          <w:p>
            <w:pPr>
              <w:pStyle w:val="6"/>
              <w:spacing w:line="256" w:lineRule="auto"/>
            </w:pPr>
          </w:p>
          <w:p>
            <w:pPr>
              <w:pStyle w:val="6"/>
              <w:spacing w:line="257" w:lineRule="auto"/>
            </w:pPr>
          </w:p>
          <w:p>
            <w:pPr>
              <w:pStyle w:val="6"/>
              <w:spacing w:line="257" w:lineRule="auto"/>
            </w:pPr>
          </w:p>
          <w:p>
            <w:pPr>
              <w:pStyle w:val="6"/>
              <w:spacing w:line="257" w:lineRule="auto"/>
            </w:pPr>
          </w:p>
          <w:p>
            <w:pPr>
              <w:pStyle w:val="6"/>
              <w:spacing w:line="257" w:lineRule="auto"/>
            </w:pPr>
          </w:p>
          <w:p>
            <w:pPr>
              <w:spacing w:before="52" w:line="255" w:lineRule="exact"/>
              <w:ind w:left="1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  <w:tc>
          <w:tcPr>
            <w:tcW w:w="489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448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529" w:type="dxa"/>
            <w:tcBorders>
              <w:bottom w:val="single" w:color="000000" w:sz="6" w:space="0"/>
              <w:right w:val="single" w:color="000000" w:sz="6" w:space="0"/>
            </w:tcBorders>
            <w:vAlign w:val="top"/>
          </w:tcPr>
          <w:p>
            <w:pPr>
              <w:pStyle w:val="6"/>
              <w:spacing w:line="256" w:lineRule="auto"/>
            </w:pPr>
          </w:p>
          <w:p>
            <w:pPr>
              <w:pStyle w:val="6"/>
              <w:spacing w:line="256" w:lineRule="auto"/>
            </w:pPr>
          </w:p>
          <w:p>
            <w:pPr>
              <w:pStyle w:val="6"/>
              <w:spacing w:line="256" w:lineRule="auto"/>
            </w:pPr>
          </w:p>
          <w:p>
            <w:pPr>
              <w:pStyle w:val="6"/>
              <w:spacing w:line="256" w:lineRule="auto"/>
            </w:pPr>
          </w:p>
          <w:p>
            <w:pPr>
              <w:pStyle w:val="6"/>
              <w:spacing w:line="256" w:lineRule="auto"/>
            </w:pPr>
          </w:p>
          <w:p>
            <w:pPr>
              <w:pStyle w:val="6"/>
              <w:spacing w:line="257" w:lineRule="auto"/>
            </w:pPr>
          </w:p>
          <w:p>
            <w:pPr>
              <w:pStyle w:val="6"/>
              <w:spacing w:line="257" w:lineRule="auto"/>
            </w:pPr>
          </w:p>
          <w:p>
            <w:pPr>
              <w:pStyle w:val="6"/>
              <w:spacing w:line="257" w:lineRule="auto"/>
            </w:pPr>
          </w:p>
          <w:p>
            <w:pPr>
              <w:pStyle w:val="6"/>
              <w:spacing w:line="257" w:lineRule="auto"/>
            </w:pPr>
          </w:p>
          <w:p>
            <w:pPr>
              <w:spacing w:before="52" w:line="255" w:lineRule="exact"/>
              <w:ind w:left="21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</w:tr>
    </w:tbl>
    <w:p>
      <w:pPr>
        <w:pStyle w:val="2"/>
      </w:pPr>
    </w:p>
    <w:p>
      <w:pPr>
        <w:sectPr>
          <w:headerReference r:id="rId51" w:type="default"/>
          <w:footerReference r:id="rId52" w:type="default"/>
          <w:pgSz w:w="16839" w:h="11906"/>
          <w:pgMar w:top="1854" w:right="1520" w:bottom="1445" w:left="1406" w:header="1433" w:footer="1243" w:gutter="0"/>
          <w:cols w:space="720" w:num="1"/>
        </w:sectPr>
      </w:pPr>
    </w:p>
    <w:p>
      <w:pPr>
        <w:spacing w:before="9"/>
      </w:pPr>
      <w:r>
        <w:drawing>
          <wp:anchor distT="0" distB="0" distL="0" distR="0" simplePos="0" relativeHeight="251721728" behindDoc="0" locked="0" layoutInCell="0" allowOverlap="1">
            <wp:simplePos x="0" y="0"/>
            <wp:positionH relativeFrom="page">
              <wp:posOffset>1057275</wp:posOffset>
            </wp:positionH>
            <wp:positionV relativeFrom="page">
              <wp:posOffset>1202690</wp:posOffset>
            </wp:positionV>
            <wp:extent cx="8568055" cy="7620"/>
            <wp:effectExtent l="0" t="0" r="0" b="0"/>
            <wp:wrapNone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8568054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5"/>
        <w:tblW w:w="13896" w:type="dxa"/>
        <w:tblInd w:w="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1"/>
        <w:gridCol w:w="918"/>
        <w:gridCol w:w="1020"/>
        <w:gridCol w:w="3957"/>
        <w:gridCol w:w="3454"/>
        <w:gridCol w:w="2139"/>
        <w:gridCol w:w="461"/>
        <w:gridCol w:w="489"/>
        <w:gridCol w:w="448"/>
        <w:gridCol w:w="52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481" w:type="dxa"/>
            <w:vMerge w:val="restart"/>
            <w:tcBorders>
              <w:top w:val="single" w:color="000000" w:sz="6" w:space="0"/>
              <w:left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7"/>
                <w:sz w:val="18"/>
                <w:szCs w:val="18"/>
              </w:rPr>
              <w:t>序号</w:t>
            </w:r>
          </w:p>
        </w:tc>
        <w:tc>
          <w:tcPr>
            <w:tcW w:w="918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7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8"/>
                <w:sz w:val="18"/>
                <w:szCs w:val="18"/>
              </w:rPr>
              <w:t>行业领域</w:t>
            </w:r>
          </w:p>
        </w:tc>
        <w:tc>
          <w:tcPr>
            <w:tcW w:w="1020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0" w:line="210" w:lineRule="auto"/>
              <w:ind w:left="12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7"/>
                <w:sz w:val="18"/>
                <w:szCs w:val="18"/>
              </w:rPr>
              <w:t>具体事项</w:t>
            </w:r>
          </w:p>
        </w:tc>
        <w:tc>
          <w:tcPr>
            <w:tcW w:w="3957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140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8"/>
                <w:sz w:val="18"/>
                <w:szCs w:val="18"/>
              </w:rPr>
              <w:t>县级部门职责</w:t>
            </w:r>
          </w:p>
        </w:tc>
        <w:tc>
          <w:tcPr>
            <w:tcW w:w="3454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136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5"/>
                <w:sz w:val="18"/>
                <w:szCs w:val="18"/>
              </w:rPr>
              <w:t>乡镇职责</w:t>
            </w:r>
          </w:p>
        </w:tc>
        <w:tc>
          <w:tcPr>
            <w:tcW w:w="2139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0" w:line="211" w:lineRule="auto"/>
              <w:ind w:left="22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8"/>
                <w:sz w:val="18"/>
                <w:szCs w:val="18"/>
              </w:rPr>
              <w:t>法律法规及文件依据</w:t>
            </w:r>
          </w:p>
        </w:tc>
        <w:tc>
          <w:tcPr>
            <w:tcW w:w="950" w:type="dxa"/>
            <w:gridSpan w:val="2"/>
            <w:tcBorders>
              <w:top w:val="single" w:color="000000" w:sz="6" w:space="0"/>
            </w:tcBorders>
            <w:vAlign w:val="top"/>
          </w:tcPr>
          <w:p>
            <w:pPr>
              <w:spacing w:before="62" w:line="207" w:lineRule="auto"/>
              <w:ind w:left="10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6"/>
                <w:sz w:val="18"/>
                <w:szCs w:val="18"/>
              </w:rPr>
              <w:t>主体责任</w:t>
            </w:r>
          </w:p>
        </w:tc>
        <w:tc>
          <w:tcPr>
            <w:tcW w:w="977" w:type="dxa"/>
            <w:gridSpan w:val="2"/>
            <w:tcBorders>
              <w:top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62" w:line="207" w:lineRule="auto"/>
              <w:ind w:left="11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6"/>
                <w:sz w:val="18"/>
                <w:szCs w:val="18"/>
              </w:rPr>
              <w:t>配合责任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481" w:type="dxa"/>
            <w:vMerge w:val="continue"/>
            <w:tcBorders>
              <w:top w:val="nil"/>
              <w:left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918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020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3957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3454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2139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461" w:type="dxa"/>
            <w:vAlign w:val="top"/>
          </w:tcPr>
          <w:p>
            <w:pPr>
              <w:spacing w:before="41" w:line="196" w:lineRule="auto"/>
              <w:ind w:left="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4"/>
                <w:sz w:val="18"/>
                <w:szCs w:val="18"/>
              </w:rPr>
              <w:t>部门</w:t>
            </w:r>
          </w:p>
        </w:tc>
        <w:tc>
          <w:tcPr>
            <w:tcW w:w="489" w:type="dxa"/>
            <w:vAlign w:val="top"/>
          </w:tcPr>
          <w:p>
            <w:pPr>
              <w:spacing w:before="41" w:line="196" w:lineRule="auto"/>
              <w:ind w:left="7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乡镇</w:t>
            </w:r>
          </w:p>
        </w:tc>
        <w:tc>
          <w:tcPr>
            <w:tcW w:w="448" w:type="dxa"/>
            <w:vAlign w:val="top"/>
          </w:tcPr>
          <w:p>
            <w:pPr>
              <w:spacing w:before="41" w:line="196" w:lineRule="auto"/>
              <w:ind w:left="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4"/>
                <w:sz w:val="18"/>
                <w:szCs w:val="18"/>
              </w:rPr>
              <w:t>部门</w:t>
            </w:r>
          </w:p>
        </w:tc>
        <w:tc>
          <w:tcPr>
            <w:tcW w:w="529" w:type="dxa"/>
            <w:tcBorders>
              <w:right w:val="single" w:color="000000" w:sz="6" w:space="0"/>
            </w:tcBorders>
            <w:vAlign w:val="top"/>
          </w:tcPr>
          <w:p>
            <w:pPr>
              <w:spacing w:before="41" w:line="196" w:lineRule="auto"/>
              <w:ind w:left="9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乡镇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481" w:type="dxa"/>
            <w:tcBorders>
              <w:left w:val="single" w:color="000000" w:sz="6" w:space="0"/>
            </w:tcBorders>
            <w:vAlign w:val="top"/>
          </w:tcPr>
          <w:p>
            <w:pPr>
              <w:pStyle w:val="6"/>
              <w:spacing w:line="254" w:lineRule="auto"/>
            </w:pPr>
          </w:p>
          <w:p>
            <w:pPr>
              <w:pStyle w:val="6"/>
              <w:spacing w:line="254" w:lineRule="auto"/>
            </w:pPr>
          </w:p>
          <w:p>
            <w:pPr>
              <w:pStyle w:val="6"/>
              <w:spacing w:line="254" w:lineRule="auto"/>
            </w:pPr>
          </w:p>
          <w:p>
            <w:pPr>
              <w:pStyle w:val="6"/>
              <w:spacing w:line="254" w:lineRule="auto"/>
            </w:pPr>
          </w:p>
          <w:p>
            <w:pPr>
              <w:pStyle w:val="6"/>
              <w:spacing w:line="254" w:lineRule="auto"/>
            </w:pPr>
          </w:p>
          <w:p>
            <w:pPr>
              <w:pStyle w:val="6"/>
              <w:spacing w:line="254" w:lineRule="auto"/>
            </w:pPr>
          </w:p>
          <w:p>
            <w:pPr>
              <w:pStyle w:val="6"/>
              <w:spacing w:line="255" w:lineRule="auto"/>
            </w:pPr>
          </w:p>
          <w:p>
            <w:pPr>
              <w:pStyle w:val="6"/>
              <w:spacing w:line="255" w:lineRule="auto"/>
            </w:pPr>
          </w:p>
          <w:p>
            <w:pPr>
              <w:spacing w:before="52" w:line="196" w:lineRule="auto"/>
              <w:ind w:left="14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8"/>
                <w:szCs w:val="18"/>
              </w:rPr>
              <w:t>35</w:t>
            </w:r>
          </w:p>
        </w:tc>
        <w:tc>
          <w:tcPr>
            <w:tcW w:w="918" w:type="dxa"/>
            <w:vAlign w:val="top"/>
          </w:tcPr>
          <w:p>
            <w:pPr>
              <w:pStyle w:val="6"/>
              <w:spacing w:line="248" w:lineRule="auto"/>
            </w:pPr>
          </w:p>
          <w:p>
            <w:pPr>
              <w:pStyle w:val="6"/>
              <w:spacing w:line="248" w:lineRule="auto"/>
            </w:pPr>
          </w:p>
          <w:p>
            <w:pPr>
              <w:pStyle w:val="6"/>
              <w:spacing w:line="248" w:lineRule="auto"/>
            </w:pPr>
          </w:p>
          <w:p>
            <w:pPr>
              <w:pStyle w:val="6"/>
              <w:spacing w:line="248" w:lineRule="auto"/>
            </w:pPr>
          </w:p>
          <w:p>
            <w:pPr>
              <w:pStyle w:val="6"/>
              <w:spacing w:line="248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pStyle w:val="6"/>
              <w:spacing w:line="249" w:lineRule="auto"/>
            </w:pPr>
          </w:p>
          <w:p>
            <w:pPr>
              <w:spacing w:before="59" w:line="220" w:lineRule="auto"/>
              <w:ind w:left="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市场监管</w:t>
            </w:r>
          </w:p>
        </w:tc>
        <w:tc>
          <w:tcPr>
            <w:tcW w:w="1020" w:type="dxa"/>
            <w:vAlign w:val="top"/>
          </w:tcPr>
          <w:p>
            <w:pPr>
              <w:pStyle w:val="6"/>
              <w:spacing w:line="255" w:lineRule="auto"/>
            </w:pPr>
          </w:p>
          <w:p>
            <w:pPr>
              <w:pStyle w:val="6"/>
              <w:spacing w:line="255" w:lineRule="auto"/>
            </w:pPr>
          </w:p>
          <w:p>
            <w:pPr>
              <w:pStyle w:val="6"/>
              <w:spacing w:line="255" w:lineRule="auto"/>
            </w:pPr>
          </w:p>
          <w:p>
            <w:pPr>
              <w:pStyle w:val="6"/>
              <w:spacing w:line="255" w:lineRule="auto"/>
            </w:pPr>
          </w:p>
          <w:p>
            <w:pPr>
              <w:pStyle w:val="6"/>
              <w:spacing w:line="256" w:lineRule="auto"/>
            </w:pPr>
          </w:p>
          <w:p>
            <w:pPr>
              <w:pStyle w:val="6"/>
              <w:spacing w:line="256" w:lineRule="auto"/>
            </w:pPr>
          </w:p>
          <w:p>
            <w:pPr>
              <w:spacing w:before="59" w:line="298" w:lineRule="auto"/>
              <w:ind w:left="10" w:right="16" w:firstLine="1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重点区域食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品安全和营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养健康隐患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排查处置</w:t>
            </w:r>
          </w:p>
        </w:tc>
        <w:tc>
          <w:tcPr>
            <w:tcW w:w="3957" w:type="dxa"/>
            <w:vAlign w:val="top"/>
          </w:tcPr>
          <w:p>
            <w:pPr>
              <w:pStyle w:val="6"/>
              <w:spacing w:line="314" w:lineRule="auto"/>
            </w:pPr>
          </w:p>
          <w:p>
            <w:pPr>
              <w:pStyle w:val="6"/>
              <w:spacing w:line="314" w:lineRule="auto"/>
            </w:pPr>
          </w:p>
          <w:p>
            <w:pPr>
              <w:pStyle w:val="6"/>
              <w:spacing w:line="315" w:lineRule="auto"/>
            </w:pPr>
          </w:p>
          <w:p>
            <w:pPr>
              <w:spacing w:before="58" w:line="303" w:lineRule="auto"/>
              <w:ind w:left="9" w:right="13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KaiTi" w:hAnsi="KaiTi" w:eastAsia="KaiTi" w:cs="KaiTi"/>
                <w:b/>
                <w:bCs/>
                <w:spacing w:val="5"/>
                <w:sz w:val="18"/>
                <w:szCs w:val="18"/>
              </w:rPr>
              <w:t>教育、市场监管、卫生健康部门：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按照职责分工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负责学校、幼儿园以及集体用餐配送单位食品安</w:t>
            </w:r>
            <w:r>
              <w:rPr>
                <w:rFonts w:ascii="宋体" w:hAnsi="宋体" w:eastAsia="宋体" w:cs="宋体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全的监督管理，编制日常监督检查计划，明确检</w:t>
            </w:r>
            <w:r>
              <w:rPr>
                <w:rFonts w:ascii="宋体" w:hAnsi="宋体" w:eastAsia="宋体" w:cs="宋体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查事项、方式、频次及内容；指导督促学校、幼</w:t>
            </w:r>
            <w:r>
              <w:rPr>
                <w:rFonts w:ascii="宋体" w:hAnsi="宋体" w:eastAsia="宋体" w:cs="宋体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儿园等相关单位落实食品安全主体责任，加强食</w:t>
            </w:r>
            <w:r>
              <w:rPr>
                <w:rFonts w:ascii="宋体" w:hAnsi="宋体" w:eastAsia="宋体" w:cs="宋体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品监督抽检，发现食品安全隐患督促整改，依法</w:t>
            </w:r>
            <w:r>
              <w:rPr>
                <w:rFonts w:ascii="宋体" w:hAnsi="宋体" w:eastAsia="宋体" w:cs="宋体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查处违法违规问题；配合上级做好监督检查与抽</w:t>
            </w:r>
            <w:r>
              <w:rPr>
                <w:rFonts w:ascii="宋体" w:hAnsi="宋体" w:eastAsia="宋体" w:cs="宋体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检工作。</w:t>
            </w:r>
          </w:p>
        </w:tc>
        <w:tc>
          <w:tcPr>
            <w:tcW w:w="3454" w:type="dxa"/>
            <w:vAlign w:val="top"/>
          </w:tcPr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spacing w:before="58" w:line="299" w:lineRule="auto"/>
              <w:ind w:left="12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对巡查中发现辖区内学校、幼儿园以及集  体用餐配送单位食品安全疑似问题和隐患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z w:val="18"/>
                <w:szCs w:val="18"/>
              </w:rPr>
              <w:t>线索，按规定时限上报市场监管部门处理。</w:t>
            </w:r>
          </w:p>
        </w:tc>
        <w:tc>
          <w:tcPr>
            <w:tcW w:w="2139" w:type="dxa"/>
            <w:vAlign w:val="top"/>
          </w:tcPr>
          <w:p>
            <w:pPr>
              <w:spacing w:before="108" w:line="305" w:lineRule="auto"/>
              <w:ind w:left="3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《中华人民共和国食品安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全法》（</w:t>
            </w:r>
            <w:r>
              <w:rPr>
                <w:rFonts w:ascii="Times New Roman" w:hAnsi="Times New Roman" w:eastAsia="Times New Roman" w:cs="Times New Roman"/>
                <w:spacing w:val="7"/>
                <w:sz w:val="18"/>
                <w:szCs w:val="18"/>
              </w:rPr>
              <w:t xml:space="preserve">2021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年修正）、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《中华人民共和国食品安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全法实施条例》（</w:t>
            </w:r>
            <w:r>
              <w:rPr>
                <w:rFonts w:ascii="Times New Roman" w:hAnsi="Times New Roman" w:eastAsia="Times New Roman" w:cs="Times New Roman"/>
                <w:spacing w:val="6"/>
                <w:sz w:val="18"/>
                <w:szCs w:val="18"/>
              </w:rPr>
              <w:t xml:space="preserve">2019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年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修订）、《食品生产经营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18"/>
                <w:szCs w:val="18"/>
              </w:rPr>
              <w:t>监督检查管理办法》（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>2021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年国家市场监督管理总局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>令第</w:t>
            </w:r>
            <w:r>
              <w:rPr>
                <w:rFonts w:ascii="宋体" w:hAnsi="宋体" w:eastAsia="宋体" w:cs="宋体"/>
                <w:spacing w:val="-38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 xml:space="preserve">49 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>号）、《食品安全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18"/>
                <w:szCs w:val="18"/>
              </w:rPr>
              <w:t>抽样检验管理办法》（</w:t>
            </w:r>
            <w:r>
              <w:rPr>
                <w:rFonts w:ascii="Times New Roman" w:hAnsi="Times New Roman" w:eastAsia="Times New Roman" w:cs="Times New Roman"/>
                <w:spacing w:val="-3"/>
                <w:position w:val="-1"/>
                <w:sz w:val="18"/>
                <w:szCs w:val="18"/>
              </w:rPr>
              <w:t>2022</w:t>
            </w:r>
            <w:r>
              <w:rPr>
                <w:rFonts w:ascii="Times New Roman" w:hAnsi="Times New Roman" w:eastAsia="Times New Roman" w:cs="Times New Roman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年修正）、《学校食品安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1"/>
                <w:sz w:val="18"/>
                <w:szCs w:val="18"/>
              </w:rPr>
              <w:t>全与营养健康管理规定》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6"/>
                <w:sz w:val="18"/>
                <w:szCs w:val="18"/>
              </w:rPr>
              <w:t xml:space="preserve">2019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年教育部、国家市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场监管总局、国家卫生健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康委令第</w:t>
            </w:r>
            <w:r>
              <w:rPr>
                <w:rFonts w:ascii="宋体" w:hAnsi="宋体" w:eastAsia="宋体" w:cs="宋体"/>
                <w:spacing w:val="-3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8"/>
                <w:sz w:val="18"/>
                <w:szCs w:val="18"/>
              </w:rPr>
              <w:t xml:space="preserve">45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号）</w:t>
            </w:r>
          </w:p>
        </w:tc>
        <w:tc>
          <w:tcPr>
            <w:tcW w:w="461" w:type="dxa"/>
            <w:vAlign w:val="top"/>
          </w:tcPr>
          <w:p>
            <w:pPr>
              <w:pStyle w:val="6"/>
              <w:spacing w:line="245" w:lineRule="auto"/>
            </w:pPr>
          </w:p>
          <w:p>
            <w:pPr>
              <w:pStyle w:val="6"/>
              <w:spacing w:line="246" w:lineRule="auto"/>
            </w:pPr>
          </w:p>
          <w:p>
            <w:pPr>
              <w:pStyle w:val="6"/>
              <w:spacing w:line="246" w:lineRule="auto"/>
            </w:pPr>
          </w:p>
          <w:p>
            <w:pPr>
              <w:pStyle w:val="6"/>
              <w:spacing w:line="246" w:lineRule="auto"/>
            </w:pPr>
          </w:p>
          <w:p>
            <w:pPr>
              <w:pStyle w:val="6"/>
              <w:spacing w:line="246" w:lineRule="auto"/>
            </w:pPr>
          </w:p>
          <w:p>
            <w:pPr>
              <w:pStyle w:val="6"/>
              <w:spacing w:line="246" w:lineRule="auto"/>
            </w:pPr>
          </w:p>
          <w:p>
            <w:pPr>
              <w:pStyle w:val="6"/>
              <w:spacing w:line="246" w:lineRule="auto"/>
            </w:pPr>
          </w:p>
          <w:p>
            <w:pPr>
              <w:pStyle w:val="6"/>
              <w:spacing w:line="246" w:lineRule="auto"/>
            </w:pPr>
          </w:p>
          <w:p>
            <w:pPr>
              <w:spacing w:before="52" w:line="256" w:lineRule="exact"/>
              <w:ind w:left="1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  <w:tc>
          <w:tcPr>
            <w:tcW w:w="489" w:type="dxa"/>
            <w:vAlign w:val="top"/>
          </w:tcPr>
          <w:p>
            <w:pPr>
              <w:pStyle w:val="6"/>
            </w:pPr>
          </w:p>
        </w:tc>
        <w:tc>
          <w:tcPr>
            <w:tcW w:w="448" w:type="dxa"/>
            <w:vAlign w:val="top"/>
          </w:tcPr>
          <w:p>
            <w:pPr>
              <w:pStyle w:val="6"/>
            </w:pPr>
          </w:p>
        </w:tc>
        <w:tc>
          <w:tcPr>
            <w:tcW w:w="529" w:type="dxa"/>
            <w:tcBorders>
              <w:right w:val="single" w:color="000000" w:sz="6" w:space="0"/>
            </w:tcBorders>
            <w:vAlign w:val="top"/>
          </w:tcPr>
          <w:p>
            <w:pPr>
              <w:pStyle w:val="6"/>
              <w:spacing w:line="245" w:lineRule="auto"/>
            </w:pPr>
          </w:p>
          <w:p>
            <w:pPr>
              <w:pStyle w:val="6"/>
              <w:spacing w:line="246" w:lineRule="auto"/>
            </w:pPr>
          </w:p>
          <w:p>
            <w:pPr>
              <w:pStyle w:val="6"/>
              <w:spacing w:line="246" w:lineRule="auto"/>
            </w:pPr>
          </w:p>
          <w:p>
            <w:pPr>
              <w:pStyle w:val="6"/>
              <w:spacing w:line="246" w:lineRule="auto"/>
            </w:pPr>
          </w:p>
          <w:p>
            <w:pPr>
              <w:pStyle w:val="6"/>
              <w:spacing w:line="246" w:lineRule="auto"/>
            </w:pPr>
          </w:p>
          <w:p>
            <w:pPr>
              <w:pStyle w:val="6"/>
              <w:spacing w:line="246" w:lineRule="auto"/>
            </w:pPr>
          </w:p>
          <w:p>
            <w:pPr>
              <w:pStyle w:val="6"/>
              <w:spacing w:line="246" w:lineRule="auto"/>
            </w:pPr>
          </w:p>
          <w:p>
            <w:pPr>
              <w:pStyle w:val="6"/>
              <w:spacing w:line="246" w:lineRule="auto"/>
            </w:pPr>
          </w:p>
          <w:p>
            <w:pPr>
              <w:spacing w:before="52" w:line="256" w:lineRule="exact"/>
              <w:ind w:left="21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1" w:hRule="atLeast"/>
        </w:trPr>
        <w:tc>
          <w:tcPr>
            <w:tcW w:w="481" w:type="dxa"/>
            <w:tcBorders>
              <w:left w:val="single" w:color="000000" w:sz="6" w:space="0"/>
              <w:bottom w:val="single" w:color="000000" w:sz="6" w:space="0"/>
            </w:tcBorders>
            <w:vAlign w:val="top"/>
          </w:tcPr>
          <w:p>
            <w:pPr>
              <w:pStyle w:val="6"/>
              <w:spacing w:line="285" w:lineRule="auto"/>
            </w:pPr>
          </w:p>
          <w:p>
            <w:pPr>
              <w:pStyle w:val="6"/>
              <w:spacing w:line="286" w:lineRule="auto"/>
            </w:pPr>
          </w:p>
          <w:p>
            <w:pPr>
              <w:pStyle w:val="6"/>
              <w:spacing w:line="286" w:lineRule="auto"/>
            </w:pPr>
          </w:p>
          <w:p>
            <w:pPr>
              <w:pStyle w:val="6"/>
              <w:spacing w:line="286" w:lineRule="auto"/>
            </w:pPr>
          </w:p>
          <w:p>
            <w:pPr>
              <w:pStyle w:val="6"/>
              <w:spacing w:line="286" w:lineRule="auto"/>
            </w:pPr>
          </w:p>
          <w:p>
            <w:pPr>
              <w:spacing w:before="52" w:line="196" w:lineRule="auto"/>
              <w:ind w:left="14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8"/>
                <w:szCs w:val="18"/>
              </w:rPr>
              <w:t>36</w:t>
            </w:r>
          </w:p>
        </w:tc>
        <w:tc>
          <w:tcPr>
            <w:tcW w:w="918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76" w:lineRule="auto"/>
            </w:pPr>
          </w:p>
          <w:p>
            <w:pPr>
              <w:pStyle w:val="6"/>
              <w:spacing w:line="276" w:lineRule="auto"/>
            </w:pPr>
          </w:p>
          <w:p>
            <w:pPr>
              <w:pStyle w:val="6"/>
              <w:spacing w:line="277" w:lineRule="auto"/>
            </w:pPr>
          </w:p>
          <w:p>
            <w:pPr>
              <w:pStyle w:val="6"/>
              <w:spacing w:line="277" w:lineRule="auto"/>
            </w:pPr>
          </w:p>
          <w:p>
            <w:pPr>
              <w:pStyle w:val="6"/>
              <w:spacing w:line="277" w:lineRule="auto"/>
            </w:pPr>
          </w:p>
          <w:p>
            <w:pPr>
              <w:spacing w:before="58" w:line="220" w:lineRule="auto"/>
              <w:ind w:left="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市场监管</w:t>
            </w:r>
          </w:p>
        </w:tc>
        <w:tc>
          <w:tcPr>
            <w:tcW w:w="1020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70" w:lineRule="auto"/>
            </w:pPr>
          </w:p>
          <w:p>
            <w:pPr>
              <w:pStyle w:val="6"/>
              <w:spacing w:line="270" w:lineRule="auto"/>
            </w:pPr>
          </w:p>
          <w:p>
            <w:pPr>
              <w:pStyle w:val="6"/>
              <w:spacing w:line="270" w:lineRule="auto"/>
            </w:pPr>
          </w:p>
          <w:p>
            <w:pPr>
              <w:pStyle w:val="6"/>
              <w:spacing w:line="271" w:lineRule="auto"/>
            </w:pPr>
          </w:p>
          <w:p>
            <w:pPr>
              <w:spacing w:before="59" w:line="299" w:lineRule="auto"/>
              <w:ind w:left="10" w:right="16" w:firstLine="2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特种设备专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项整治和监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管执法</w:t>
            </w:r>
          </w:p>
        </w:tc>
        <w:tc>
          <w:tcPr>
            <w:tcW w:w="3957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341" w:lineRule="auto"/>
            </w:pPr>
          </w:p>
          <w:p>
            <w:pPr>
              <w:spacing w:before="58" w:line="303" w:lineRule="auto"/>
              <w:ind w:left="9" w:right="13" w:firstLine="11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KaiTi" w:hAnsi="KaiTi" w:eastAsia="KaiTi" w:cs="KaiTi"/>
                <w:b/>
                <w:bCs/>
                <w:spacing w:val="5"/>
                <w:sz w:val="18"/>
                <w:szCs w:val="18"/>
              </w:rPr>
              <w:t>市场监管、公安等部门：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 xml:space="preserve">按照职责分工，负责组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织实施特种设备安全常规监督检查、专项监督检</w:t>
            </w:r>
            <w:r>
              <w:rPr>
                <w:rFonts w:ascii="宋体" w:hAnsi="宋体" w:eastAsia="宋体" w:cs="宋体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查、证后监督检查和其他监督检查。明确检查的</w:t>
            </w:r>
            <w:r>
              <w:rPr>
                <w:rFonts w:ascii="宋体" w:hAnsi="宋体" w:eastAsia="宋体" w:cs="宋体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对象、时间、程序、标准等内容，开展对特种设</w:t>
            </w:r>
            <w:r>
              <w:rPr>
                <w:rFonts w:ascii="宋体" w:hAnsi="宋体" w:eastAsia="宋体" w:cs="宋体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备生产、经营、使用单位和检验检测机构的监督</w:t>
            </w:r>
            <w:r>
              <w:rPr>
                <w:rFonts w:ascii="宋体" w:hAnsi="宋体" w:eastAsia="宋体" w:cs="宋体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检查；对检查中发现的隐患及时督促企业落实整</w:t>
            </w:r>
            <w:r>
              <w:rPr>
                <w:rFonts w:ascii="宋体" w:hAnsi="宋体" w:eastAsia="宋体" w:cs="宋体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改措施，对危害特种设备安全的违法违规行为依</w:t>
            </w:r>
            <w:r>
              <w:rPr>
                <w:rFonts w:ascii="宋体" w:hAnsi="宋体" w:eastAsia="宋体" w:cs="宋体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法依规予以查处。</w:t>
            </w:r>
          </w:p>
        </w:tc>
        <w:tc>
          <w:tcPr>
            <w:tcW w:w="3454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312" w:lineRule="auto"/>
            </w:pPr>
          </w:p>
          <w:p>
            <w:pPr>
              <w:pStyle w:val="6"/>
              <w:spacing w:line="312" w:lineRule="auto"/>
            </w:pPr>
          </w:p>
          <w:p>
            <w:pPr>
              <w:pStyle w:val="6"/>
              <w:spacing w:line="313" w:lineRule="auto"/>
            </w:pPr>
          </w:p>
          <w:p>
            <w:pPr>
              <w:spacing w:before="59" w:line="300" w:lineRule="auto"/>
              <w:ind w:left="12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对巡查中发现的问题及时上报市场监管部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门处理，并配合上级有关部门督促企业进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z w:val="18"/>
                <w:szCs w:val="18"/>
              </w:rPr>
              <w:t>行整治整改，协助做好执法相关保护现场、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疏散人群等工作。</w:t>
            </w:r>
          </w:p>
        </w:tc>
        <w:tc>
          <w:tcPr>
            <w:tcW w:w="2139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59" w:lineRule="auto"/>
            </w:pPr>
          </w:p>
          <w:p>
            <w:pPr>
              <w:pStyle w:val="6"/>
              <w:spacing w:line="260" w:lineRule="auto"/>
            </w:pPr>
          </w:p>
          <w:p>
            <w:pPr>
              <w:pStyle w:val="6"/>
              <w:spacing w:line="260" w:lineRule="auto"/>
            </w:pPr>
          </w:p>
          <w:p>
            <w:pPr>
              <w:spacing w:before="58" w:line="303" w:lineRule="auto"/>
              <w:ind w:left="16" w:hanging="13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《中华人民共和国特种设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>备安全法》（</w:t>
            </w: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 xml:space="preserve">2013 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>年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spacing w:val="3"/>
                <w:sz w:val="18"/>
                <w:szCs w:val="18"/>
                <w:lang w:eastAsia="zh-CN"/>
              </w:rPr>
              <w:t>中华人民共和国</w:t>
            </w:r>
            <w:r>
              <w:rPr>
                <w:rFonts w:ascii="宋体" w:hAnsi="宋体" w:eastAsia="宋体" w:cs="宋体"/>
                <w:spacing w:val="27"/>
                <w:sz w:val="18"/>
                <w:szCs w:val="18"/>
              </w:rPr>
              <w:t>主席令第四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号）、《特种设备安全监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察条例》（</w:t>
            </w:r>
            <w:r>
              <w:rPr>
                <w:rFonts w:ascii="Times New Roman" w:hAnsi="Times New Roman" w:eastAsia="Times New Roman" w:cs="Times New Roman"/>
                <w:spacing w:val="6"/>
                <w:sz w:val="18"/>
                <w:szCs w:val="18"/>
              </w:rPr>
              <w:t xml:space="preserve">2009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年修订）</w:t>
            </w:r>
          </w:p>
        </w:tc>
        <w:tc>
          <w:tcPr>
            <w:tcW w:w="461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72" w:lineRule="auto"/>
            </w:pPr>
          </w:p>
          <w:p>
            <w:pPr>
              <w:pStyle w:val="6"/>
              <w:spacing w:line="272" w:lineRule="auto"/>
            </w:pPr>
          </w:p>
          <w:p>
            <w:pPr>
              <w:pStyle w:val="6"/>
              <w:spacing w:line="273" w:lineRule="auto"/>
            </w:pPr>
          </w:p>
          <w:p>
            <w:pPr>
              <w:pStyle w:val="6"/>
              <w:spacing w:line="273" w:lineRule="auto"/>
            </w:pPr>
          </w:p>
          <w:p>
            <w:pPr>
              <w:pStyle w:val="6"/>
              <w:spacing w:line="273" w:lineRule="auto"/>
            </w:pPr>
          </w:p>
          <w:p>
            <w:pPr>
              <w:spacing w:before="51" w:line="256" w:lineRule="exact"/>
              <w:ind w:left="1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  <w:tc>
          <w:tcPr>
            <w:tcW w:w="489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448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529" w:type="dxa"/>
            <w:tcBorders>
              <w:bottom w:val="single" w:color="000000" w:sz="6" w:space="0"/>
              <w:right w:val="single" w:color="000000" w:sz="6" w:space="0"/>
            </w:tcBorders>
            <w:vAlign w:val="top"/>
          </w:tcPr>
          <w:p>
            <w:pPr>
              <w:pStyle w:val="6"/>
              <w:spacing w:line="272" w:lineRule="auto"/>
            </w:pPr>
          </w:p>
          <w:p>
            <w:pPr>
              <w:pStyle w:val="6"/>
              <w:spacing w:line="272" w:lineRule="auto"/>
            </w:pPr>
          </w:p>
          <w:p>
            <w:pPr>
              <w:pStyle w:val="6"/>
              <w:spacing w:line="273" w:lineRule="auto"/>
            </w:pPr>
          </w:p>
          <w:p>
            <w:pPr>
              <w:pStyle w:val="6"/>
              <w:spacing w:line="273" w:lineRule="auto"/>
            </w:pPr>
          </w:p>
          <w:p>
            <w:pPr>
              <w:pStyle w:val="6"/>
              <w:spacing w:line="273" w:lineRule="auto"/>
            </w:pPr>
          </w:p>
          <w:p>
            <w:pPr>
              <w:spacing w:before="51" w:line="256" w:lineRule="exact"/>
              <w:ind w:left="21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</w:tr>
    </w:tbl>
    <w:p>
      <w:pPr>
        <w:pStyle w:val="2"/>
        <w:spacing w:line="230" w:lineRule="exact"/>
        <w:rPr>
          <w:sz w:val="20"/>
        </w:rPr>
      </w:pPr>
    </w:p>
    <w:p>
      <w:pPr>
        <w:spacing w:line="230" w:lineRule="exact"/>
        <w:rPr>
          <w:sz w:val="20"/>
          <w:szCs w:val="20"/>
        </w:rPr>
        <w:sectPr>
          <w:headerReference r:id="rId53" w:type="default"/>
          <w:footerReference r:id="rId54" w:type="default"/>
          <w:pgSz w:w="16839" w:h="11906"/>
          <w:pgMar w:top="1854" w:right="1520" w:bottom="1435" w:left="1406" w:header="1433" w:footer="1248" w:gutter="0"/>
          <w:cols w:space="720" w:num="1"/>
        </w:sectPr>
      </w:pPr>
    </w:p>
    <w:p>
      <w:pPr>
        <w:spacing w:before="9"/>
      </w:pPr>
      <w:r>
        <w:drawing>
          <wp:anchor distT="0" distB="0" distL="0" distR="0" simplePos="0" relativeHeight="251722752" behindDoc="0" locked="0" layoutInCell="0" allowOverlap="1">
            <wp:simplePos x="0" y="0"/>
            <wp:positionH relativeFrom="page">
              <wp:posOffset>1026795</wp:posOffset>
            </wp:positionH>
            <wp:positionV relativeFrom="page">
              <wp:posOffset>1202690</wp:posOffset>
            </wp:positionV>
            <wp:extent cx="8568055" cy="7620"/>
            <wp:effectExtent l="0" t="0" r="0" b="0"/>
            <wp:wrapNone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856805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5"/>
        <w:tblW w:w="13896" w:type="dxa"/>
        <w:tblInd w:w="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1"/>
        <w:gridCol w:w="918"/>
        <w:gridCol w:w="1020"/>
        <w:gridCol w:w="3957"/>
        <w:gridCol w:w="3454"/>
        <w:gridCol w:w="2139"/>
        <w:gridCol w:w="461"/>
        <w:gridCol w:w="489"/>
        <w:gridCol w:w="448"/>
        <w:gridCol w:w="52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481" w:type="dxa"/>
            <w:vMerge w:val="restart"/>
            <w:tcBorders>
              <w:top w:val="single" w:color="000000" w:sz="6" w:space="0"/>
              <w:left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7"/>
                <w:sz w:val="18"/>
                <w:szCs w:val="18"/>
              </w:rPr>
              <w:t>序号</w:t>
            </w:r>
          </w:p>
        </w:tc>
        <w:tc>
          <w:tcPr>
            <w:tcW w:w="918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7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8"/>
                <w:sz w:val="18"/>
                <w:szCs w:val="18"/>
              </w:rPr>
              <w:t>行业领域</w:t>
            </w:r>
          </w:p>
        </w:tc>
        <w:tc>
          <w:tcPr>
            <w:tcW w:w="1020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0" w:line="210" w:lineRule="auto"/>
              <w:ind w:left="12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7"/>
                <w:sz w:val="18"/>
                <w:szCs w:val="18"/>
              </w:rPr>
              <w:t>具体事项</w:t>
            </w:r>
          </w:p>
        </w:tc>
        <w:tc>
          <w:tcPr>
            <w:tcW w:w="3957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140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8"/>
                <w:sz w:val="18"/>
                <w:szCs w:val="18"/>
              </w:rPr>
              <w:t>县级部门职责</w:t>
            </w:r>
          </w:p>
        </w:tc>
        <w:tc>
          <w:tcPr>
            <w:tcW w:w="3454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136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5"/>
                <w:sz w:val="18"/>
                <w:szCs w:val="18"/>
              </w:rPr>
              <w:t>乡镇职责</w:t>
            </w:r>
          </w:p>
        </w:tc>
        <w:tc>
          <w:tcPr>
            <w:tcW w:w="2139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0" w:line="211" w:lineRule="auto"/>
              <w:ind w:left="22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8"/>
                <w:sz w:val="18"/>
                <w:szCs w:val="18"/>
              </w:rPr>
              <w:t>法律法规及文件依据</w:t>
            </w:r>
          </w:p>
        </w:tc>
        <w:tc>
          <w:tcPr>
            <w:tcW w:w="950" w:type="dxa"/>
            <w:gridSpan w:val="2"/>
            <w:tcBorders>
              <w:top w:val="single" w:color="000000" w:sz="6" w:space="0"/>
            </w:tcBorders>
            <w:vAlign w:val="top"/>
          </w:tcPr>
          <w:p>
            <w:pPr>
              <w:spacing w:before="62" w:line="206" w:lineRule="auto"/>
              <w:ind w:left="10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6"/>
                <w:sz w:val="18"/>
                <w:szCs w:val="18"/>
              </w:rPr>
              <w:t>主体责任</w:t>
            </w:r>
          </w:p>
        </w:tc>
        <w:tc>
          <w:tcPr>
            <w:tcW w:w="977" w:type="dxa"/>
            <w:gridSpan w:val="2"/>
            <w:tcBorders>
              <w:top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62" w:line="206" w:lineRule="auto"/>
              <w:ind w:left="11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6"/>
                <w:sz w:val="18"/>
                <w:szCs w:val="18"/>
              </w:rPr>
              <w:t>配合责任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481" w:type="dxa"/>
            <w:vMerge w:val="continue"/>
            <w:tcBorders>
              <w:top w:val="nil"/>
              <w:left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918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020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3957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3454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2139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461" w:type="dxa"/>
            <w:vAlign w:val="top"/>
          </w:tcPr>
          <w:p>
            <w:pPr>
              <w:spacing w:before="43" w:line="195" w:lineRule="auto"/>
              <w:ind w:left="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4"/>
                <w:sz w:val="18"/>
                <w:szCs w:val="18"/>
              </w:rPr>
              <w:t>部门</w:t>
            </w:r>
          </w:p>
        </w:tc>
        <w:tc>
          <w:tcPr>
            <w:tcW w:w="489" w:type="dxa"/>
            <w:vAlign w:val="top"/>
          </w:tcPr>
          <w:p>
            <w:pPr>
              <w:spacing w:before="43" w:line="195" w:lineRule="auto"/>
              <w:ind w:left="7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乡镇</w:t>
            </w:r>
          </w:p>
        </w:tc>
        <w:tc>
          <w:tcPr>
            <w:tcW w:w="448" w:type="dxa"/>
            <w:vAlign w:val="top"/>
          </w:tcPr>
          <w:p>
            <w:pPr>
              <w:spacing w:before="43" w:line="195" w:lineRule="auto"/>
              <w:ind w:left="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4"/>
                <w:sz w:val="18"/>
                <w:szCs w:val="18"/>
              </w:rPr>
              <w:t>部门</w:t>
            </w:r>
          </w:p>
        </w:tc>
        <w:tc>
          <w:tcPr>
            <w:tcW w:w="529" w:type="dxa"/>
            <w:tcBorders>
              <w:right w:val="single" w:color="000000" w:sz="6" w:space="0"/>
            </w:tcBorders>
            <w:vAlign w:val="top"/>
          </w:tcPr>
          <w:p>
            <w:pPr>
              <w:spacing w:before="43" w:line="195" w:lineRule="auto"/>
              <w:ind w:left="9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乡镇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2" w:hRule="atLeast"/>
        </w:trPr>
        <w:tc>
          <w:tcPr>
            <w:tcW w:w="481" w:type="dxa"/>
            <w:tcBorders>
              <w:left w:val="single" w:color="000000" w:sz="6" w:space="0"/>
            </w:tcBorders>
            <w:vAlign w:val="top"/>
          </w:tcPr>
          <w:p>
            <w:pPr>
              <w:pStyle w:val="6"/>
              <w:spacing w:line="253" w:lineRule="auto"/>
            </w:pPr>
          </w:p>
          <w:p>
            <w:pPr>
              <w:pStyle w:val="6"/>
              <w:spacing w:line="253" w:lineRule="auto"/>
            </w:pPr>
          </w:p>
          <w:p>
            <w:pPr>
              <w:pStyle w:val="6"/>
              <w:spacing w:line="254" w:lineRule="auto"/>
            </w:pPr>
          </w:p>
          <w:p>
            <w:pPr>
              <w:pStyle w:val="6"/>
              <w:spacing w:line="254" w:lineRule="auto"/>
            </w:pPr>
          </w:p>
          <w:p>
            <w:pPr>
              <w:spacing w:before="52" w:line="196" w:lineRule="auto"/>
              <w:ind w:left="14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8"/>
                <w:szCs w:val="18"/>
              </w:rPr>
              <w:t>37</w:t>
            </w:r>
          </w:p>
        </w:tc>
        <w:tc>
          <w:tcPr>
            <w:tcW w:w="918" w:type="dxa"/>
            <w:vAlign w:val="top"/>
          </w:tcPr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spacing w:before="58" w:line="220" w:lineRule="auto"/>
              <w:ind w:left="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市场监管</w:t>
            </w:r>
          </w:p>
        </w:tc>
        <w:tc>
          <w:tcPr>
            <w:tcW w:w="1020" w:type="dxa"/>
            <w:vAlign w:val="top"/>
          </w:tcPr>
          <w:p>
            <w:pPr>
              <w:pStyle w:val="6"/>
              <w:spacing w:line="272" w:lineRule="auto"/>
            </w:pPr>
          </w:p>
          <w:p>
            <w:pPr>
              <w:pStyle w:val="6"/>
              <w:spacing w:line="272" w:lineRule="auto"/>
            </w:pPr>
          </w:p>
          <w:p>
            <w:pPr>
              <w:pStyle w:val="6"/>
              <w:spacing w:line="272" w:lineRule="auto"/>
            </w:pPr>
          </w:p>
          <w:p>
            <w:pPr>
              <w:spacing w:before="58" w:line="295" w:lineRule="auto"/>
              <w:ind w:left="10" w:right="16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特种设备事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故调查处理</w:t>
            </w:r>
          </w:p>
        </w:tc>
        <w:tc>
          <w:tcPr>
            <w:tcW w:w="3957" w:type="dxa"/>
            <w:vAlign w:val="top"/>
          </w:tcPr>
          <w:p>
            <w:pPr>
              <w:spacing w:before="128" w:line="303" w:lineRule="auto"/>
              <w:ind w:left="10" w:right="13" w:firstLine="10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KaiTi" w:hAnsi="KaiTi" w:eastAsia="KaiTi" w:cs="KaiTi"/>
                <w:b/>
                <w:bCs/>
                <w:spacing w:val="5"/>
                <w:sz w:val="18"/>
                <w:szCs w:val="18"/>
              </w:rPr>
              <w:t>市场监管部门：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负责接到特种设备事故报告后尽</w:t>
            </w:r>
            <w:r>
              <w:rPr>
                <w:rFonts w:ascii="宋体" w:hAnsi="宋体" w:eastAsia="宋体" w:cs="宋体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快核实情况并向本级人民政府和上级市场监管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部门报告；根据事故等级，配合或会同有关部门</w:t>
            </w:r>
            <w:r>
              <w:rPr>
                <w:rFonts w:ascii="宋体" w:hAnsi="宋体" w:eastAsia="宋体" w:cs="宋体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做好事故救援、应急处置和善后处理等工作；对</w:t>
            </w:r>
            <w:r>
              <w:rPr>
                <w:rFonts w:ascii="宋体" w:hAnsi="宋体" w:eastAsia="宋体" w:cs="宋体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于一般特种设备事故无人员死亡，并且事故原因</w:t>
            </w:r>
            <w:r>
              <w:rPr>
                <w:rFonts w:ascii="宋体" w:hAnsi="宋体" w:eastAsia="宋体" w:cs="宋体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清晰、无重大社会影响的，可受市级市场监管部</w:t>
            </w:r>
            <w:r>
              <w:rPr>
                <w:rFonts w:ascii="宋体" w:hAnsi="宋体" w:eastAsia="宋体" w:cs="宋体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门委托组织开展事故调查。</w:t>
            </w:r>
          </w:p>
        </w:tc>
        <w:tc>
          <w:tcPr>
            <w:tcW w:w="3454" w:type="dxa"/>
            <w:vAlign w:val="top"/>
          </w:tcPr>
          <w:p>
            <w:pPr>
              <w:pStyle w:val="6"/>
              <w:spacing w:line="333" w:lineRule="auto"/>
            </w:pPr>
          </w:p>
          <w:p>
            <w:pPr>
              <w:pStyle w:val="6"/>
              <w:spacing w:line="334" w:lineRule="auto"/>
            </w:pPr>
          </w:p>
          <w:p>
            <w:pPr>
              <w:spacing w:before="59" w:line="298" w:lineRule="auto"/>
              <w:ind w:left="13" w:right="11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协助市场监管部门做好事故现场保护、疏</w:t>
            </w:r>
            <w:r>
              <w:rPr>
                <w:rFonts w:ascii="宋体" w:hAnsi="宋体" w:eastAsia="宋体" w:cs="宋体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散人群等工作，配合开展事故调查并提供</w:t>
            </w:r>
            <w:r>
              <w:rPr>
                <w:rFonts w:ascii="宋体" w:hAnsi="宋体" w:eastAsia="宋体" w:cs="宋体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相关工作支持。</w:t>
            </w:r>
          </w:p>
        </w:tc>
        <w:tc>
          <w:tcPr>
            <w:tcW w:w="2139" w:type="dxa"/>
            <w:vAlign w:val="top"/>
          </w:tcPr>
          <w:p>
            <w:pPr>
              <w:pStyle w:val="6"/>
              <w:spacing w:line="364" w:lineRule="auto"/>
            </w:pPr>
          </w:p>
          <w:p>
            <w:pPr>
              <w:spacing w:before="58" w:line="303" w:lineRule="auto"/>
              <w:ind w:left="16" w:hanging="13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《中华人民共和国特种设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>备安全法》（</w:t>
            </w: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 xml:space="preserve">2013 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>年</w:t>
            </w:r>
            <w:r>
              <w:rPr>
                <w:rFonts w:hint="eastAsia" w:ascii="宋体" w:hAnsi="宋体" w:eastAsia="宋体" w:cs="宋体"/>
                <w:spacing w:val="3"/>
                <w:sz w:val="18"/>
                <w:szCs w:val="18"/>
                <w:lang w:eastAsia="zh-CN"/>
              </w:rPr>
              <w:t>中华人民共和国</w:t>
            </w:r>
            <w:r>
              <w:rPr>
                <w:rFonts w:ascii="宋体" w:hAnsi="宋体" w:eastAsia="宋体" w:cs="宋体"/>
                <w:spacing w:val="27"/>
                <w:sz w:val="18"/>
                <w:szCs w:val="18"/>
              </w:rPr>
              <w:t>主席令第四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号）、《特种设备安全监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察条例》（</w:t>
            </w:r>
            <w:r>
              <w:rPr>
                <w:rFonts w:ascii="Times New Roman" w:hAnsi="Times New Roman" w:eastAsia="Times New Roman" w:cs="Times New Roman"/>
                <w:spacing w:val="6"/>
                <w:sz w:val="18"/>
                <w:szCs w:val="18"/>
              </w:rPr>
              <w:t xml:space="preserve">2009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年修订）</w:t>
            </w:r>
          </w:p>
        </w:tc>
        <w:tc>
          <w:tcPr>
            <w:tcW w:w="461" w:type="dxa"/>
            <w:vAlign w:val="top"/>
          </w:tcPr>
          <w:p>
            <w:pPr>
              <w:pStyle w:val="6"/>
              <w:spacing w:line="316" w:lineRule="auto"/>
            </w:pPr>
          </w:p>
          <w:p>
            <w:pPr>
              <w:pStyle w:val="6"/>
              <w:spacing w:line="316" w:lineRule="auto"/>
            </w:pPr>
          </w:p>
          <w:p>
            <w:pPr>
              <w:pStyle w:val="6"/>
              <w:spacing w:line="315" w:lineRule="auto"/>
            </w:pPr>
          </w:p>
          <w:p>
            <w:pPr>
              <w:spacing w:before="52" w:line="256" w:lineRule="exact"/>
              <w:ind w:left="1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  <w:tc>
          <w:tcPr>
            <w:tcW w:w="489" w:type="dxa"/>
            <w:vAlign w:val="top"/>
          </w:tcPr>
          <w:p>
            <w:pPr>
              <w:pStyle w:val="6"/>
            </w:pPr>
          </w:p>
        </w:tc>
        <w:tc>
          <w:tcPr>
            <w:tcW w:w="448" w:type="dxa"/>
            <w:vAlign w:val="top"/>
          </w:tcPr>
          <w:p>
            <w:pPr>
              <w:pStyle w:val="6"/>
            </w:pPr>
          </w:p>
        </w:tc>
        <w:tc>
          <w:tcPr>
            <w:tcW w:w="529" w:type="dxa"/>
            <w:tcBorders>
              <w:right w:val="single" w:color="000000" w:sz="6" w:space="0"/>
            </w:tcBorders>
            <w:vAlign w:val="top"/>
          </w:tcPr>
          <w:p>
            <w:pPr>
              <w:pStyle w:val="6"/>
              <w:spacing w:line="316" w:lineRule="auto"/>
            </w:pPr>
          </w:p>
          <w:p>
            <w:pPr>
              <w:pStyle w:val="6"/>
              <w:spacing w:line="316" w:lineRule="auto"/>
            </w:pPr>
          </w:p>
          <w:p>
            <w:pPr>
              <w:pStyle w:val="6"/>
              <w:spacing w:line="315" w:lineRule="auto"/>
            </w:pPr>
          </w:p>
          <w:p>
            <w:pPr>
              <w:spacing w:before="52" w:line="256" w:lineRule="exact"/>
              <w:ind w:left="21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9" w:hRule="atLeast"/>
        </w:trPr>
        <w:tc>
          <w:tcPr>
            <w:tcW w:w="481" w:type="dxa"/>
            <w:tcBorders>
              <w:left w:val="single" w:color="000000" w:sz="6" w:space="0"/>
            </w:tcBorders>
            <w:vAlign w:val="top"/>
          </w:tcPr>
          <w:p>
            <w:pPr>
              <w:pStyle w:val="6"/>
              <w:spacing w:line="255" w:lineRule="auto"/>
            </w:pPr>
          </w:p>
          <w:p>
            <w:pPr>
              <w:pStyle w:val="6"/>
              <w:spacing w:line="255" w:lineRule="auto"/>
            </w:pPr>
          </w:p>
          <w:p>
            <w:pPr>
              <w:pStyle w:val="6"/>
              <w:spacing w:line="255" w:lineRule="auto"/>
            </w:pPr>
          </w:p>
          <w:p>
            <w:pPr>
              <w:pStyle w:val="6"/>
              <w:spacing w:line="255" w:lineRule="auto"/>
            </w:pPr>
          </w:p>
          <w:p>
            <w:pPr>
              <w:pStyle w:val="6"/>
              <w:spacing w:line="255" w:lineRule="auto"/>
            </w:pPr>
          </w:p>
          <w:p>
            <w:pPr>
              <w:pStyle w:val="6"/>
              <w:spacing w:line="255" w:lineRule="auto"/>
            </w:pPr>
          </w:p>
          <w:p>
            <w:pPr>
              <w:spacing w:before="52" w:line="196" w:lineRule="auto"/>
              <w:ind w:left="14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8"/>
                <w:szCs w:val="18"/>
              </w:rPr>
              <w:t>38</w:t>
            </w:r>
          </w:p>
        </w:tc>
        <w:tc>
          <w:tcPr>
            <w:tcW w:w="918" w:type="dxa"/>
            <w:vAlign w:val="top"/>
          </w:tcPr>
          <w:p>
            <w:pPr>
              <w:pStyle w:val="6"/>
              <w:spacing w:line="247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pStyle w:val="6"/>
              <w:spacing w:line="248" w:lineRule="auto"/>
            </w:pPr>
          </w:p>
          <w:p>
            <w:pPr>
              <w:spacing w:before="59" w:line="220" w:lineRule="auto"/>
              <w:ind w:left="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市场监管</w:t>
            </w:r>
          </w:p>
        </w:tc>
        <w:tc>
          <w:tcPr>
            <w:tcW w:w="1020" w:type="dxa"/>
            <w:vAlign w:val="top"/>
          </w:tcPr>
          <w:p>
            <w:pPr>
              <w:pStyle w:val="6"/>
              <w:spacing w:line="296" w:lineRule="auto"/>
            </w:pPr>
          </w:p>
          <w:p>
            <w:pPr>
              <w:pStyle w:val="6"/>
              <w:spacing w:line="296" w:lineRule="auto"/>
            </w:pPr>
          </w:p>
          <w:p>
            <w:pPr>
              <w:pStyle w:val="6"/>
              <w:spacing w:line="296" w:lineRule="auto"/>
            </w:pPr>
          </w:p>
          <w:p>
            <w:pPr>
              <w:pStyle w:val="6"/>
              <w:spacing w:line="297" w:lineRule="auto"/>
            </w:pPr>
          </w:p>
          <w:p>
            <w:pPr>
              <w:spacing w:before="59" w:line="299" w:lineRule="auto"/>
              <w:ind w:left="9" w:right="16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对价格违法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行为的监管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执法</w:t>
            </w:r>
          </w:p>
        </w:tc>
        <w:tc>
          <w:tcPr>
            <w:tcW w:w="3957" w:type="dxa"/>
            <w:vAlign w:val="top"/>
          </w:tcPr>
          <w:p>
            <w:pPr>
              <w:pStyle w:val="6"/>
              <w:spacing w:line="245" w:lineRule="auto"/>
            </w:pPr>
          </w:p>
          <w:p>
            <w:pPr>
              <w:pStyle w:val="6"/>
              <w:spacing w:line="245" w:lineRule="auto"/>
            </w:pPr>
          </w:p>
          <w:p>
            <w:pPr>
              <w:pStyle w:val="6"/>
              <w:spacing w:line="245" w:lineRule="auto"/>
            </w:pPr>
          </w:p>
          <w:p>
            <w:pPr>
              <w:spacing w:before="59" w:line="302" w:lineRule="auto"/>
              <w:ind w:left="10" w:firstLine="10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KaiTi" w:hAnsi="KaiTi" w:eastAsia="KaiTi" w:cs="KaiTi"/>
                <w:b/>
                <w:bCs/>
                <w:spacing w:val="2"/>
                <w:sz w:val="18"/>
                <w:szCs w:val="18"/>
              </w:rPr>
              <w:t>市场监管部门：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>负责本行政区域内商品价格、服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务价格以及行政事业性收费的价格监管工作，依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</w:rPr>
              <w:t>法受理价格投诉举报，依法查处不执行政府</w:t>
            </w:r>
            <w:r>
              <w:rPr>
                <w:rFonts w:ascii="宋体" w:hAnsi="宋体" w:eastAsia="宋体" w:cs="宋体"/>
                <w:spacing w:val="-2"/>
                <w:sz w:val="18"/>
                <w:szCs w:val="18"/>
              </w:rPr>
              <w:t>定价、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</w:rPr>
              <w:t>政府指导价以及法定的价格干预措施、紧急</w:t>
            </w:r>
            <w:r>
              <w:rPr>
                <w:rFonts w:ascii="宋体" w:hAnsi="宋体" w:eastAsia="宋体" w:cs="宋体"/>
                <w:spacing w:val="-2"/>
                <w:sz w:val="18"/>
                <w:szCs w:val="18"/>
              </w:rPr>
              <w:t>措施，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价格串通、价格欺诈、哄抬价格、不执行明码标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>价等法律、行政法规禁止的不正当价格行为。</w:t>
            </w:r>
          </w:p>
        </w:tc>
        <w:tc>
          <w:tcPr>
            <w:tcW w:w="3454" w:type="dxa"/>
            <w:vAlign w:val="top"/>
          </w:tcPr>
          <w:p>
            <w:pPr>
              <w:pStyle w:val="6"/>
              <w:spacing w:line="295" w:lineRule="auto"/>
            </w:pPr>
          </w:p>
          <w:p>
            <w:pPr>
              <w:pStyle w:val="6"/>
              <w:spacing w:line="295" w:lineRule="auto"/>
            </w:pPr>
          </w:p>
          <w:p>
            <w:pPr>
              <w:pStyle w:val="6"/>
              <w:spacing w:line="295" w:lineRule="auto"/>
            </w:pPr>
          </w:p>
          <w:p>
            <w:pPr>
              <w:pStyle w:val="6"/>
              <w:spacing w:line="295" w:lineRule="auto"/>
            </w:pPr>
          </w:p>
          <w:p>
            <w:pPr>
              <w:spacing w:before="59" w:line="292" w:lineRule="auto"/>
              <w:ind w:left="12" w:right="8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对巡查中发现的辖区内企业、商贩（铺）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价格违法问题线索，按规定时限上报市场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监管部门处理。</w:t>
            </w:r>
          </w:p>
        </w:tc>
        <w:tc>
          <w:tcPr>
            <w:tcW w:w="2139" w:type="dxa"/>
            <w:vAlign w:val="top"/>
          </w:tcPr>
          <w:p>
            <w:pPr>
              <w:spacing w:before="50" w:line="302" w:lineRule="auto"/>
              <w:ind w:left="3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7"/>
                <w:sz w:val="18"/>
                <w:szCs w:val="18"/>
              </w:rPr>
              <w:t>《</w:t>
            </w:r>
            <w:r>
              <w:rPr>
                <w:rFonts w:ascii="宋体" w:hAnsi="宋体" w:eastAsia="宋体" w:cs="宋体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7"/>
                <w:sz w:val="18"/>
                <w:szCs w:val="18"/>
              </w:rPr>
              <w:t>中华人民共和国价格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18"/>
                <w:szCs w:val="18"/>
              </w:rPr>
              <w:t>法》（</w:t>
            </w:r>
            <w:r>
              <w:rPr>
                <w:rFonts w:ascii="宋体" w:hAnsi="宋体" w:eastAsia="宋体" w:cs="宋体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 xml:space="preserve">1997 </w:t>
            </w:r>
            <w:r>
              <w:rPr>
                <w:rFonts w:ascii="宋体" w:hAnsi="宋体" w:eastAsia="宋体" w:cs="宋体"/>
                <w:spacing w:val="-2"/>
                <w:sz w:val="18"/>
                <w:szCs w:val="18"/>
              </w:rPr>
              <w:t>年中华人民共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  <w:sz w:val="18"/>
                <w:szCs w:val="18"/>
              </w:rPr>
              <w:t>和国主席令第九十二号）、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《中华人民共和国价格管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18"/>
                <w:szCs w:val="18"/>
              </w:rPr>
              <w:t>理条例》（</w:t>
            </w:r>
            <w:r>
              <w:rPr>
                <w:rFonts w:ascii="宋体" w:hAnsi="宋体" w:eastAsia="宋体" w:cs="宋体"/>
                <w:spacing w:val="-33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18"/>
                <w:szCs w:val="18"/>
              </w:rPr>
              <w:t xml:space="preserve">1987 </w:t>
            </w:r>
            <w:r>
              <w:rPr>
                <w:rFonts w:ascii="宋体" w:hAnsi="宋体" w:eastAsia="宋体" w:cs="宋体"/>
                <w:spacing w:val="-2"/>
                <w:sz w:val="18"/>
                <w:szCs w:val="18"/>
              </w:rPr>
              <w:t>年国务院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18"/>
                <w:szCs w:val="18"/>
              </w:rPr>
              <w:t>发布） 、《侵害消费者权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 xml:space="preserve">  益行为处罚办法》（</w:t>
            </w:r>
            <w:r>
              <w:rPr>
                <w:rFonts w:ascii="Times New Roman" w:hAnsi="Times New Roman" w:eastAsia="Times New Roman" w:cs="Times New Roman"/>
                <w:spacing w:val="4"/>
                <w:sz w:val="18"/>
                <w:szCs w:val="18"/>
              </w:rPr>
              <w:t>2020</w:t>
            </w:r>
            <w:r>
              <w:rPr>
                <w:rFonts w:ascii="Times New Roman" w:hAnsi="Times New Roman" w:eastAsia="Times New Roman" w:cs="Times New Roman"/>
                <w:spacing w:val="2"/>
                <w:sz w:val="18"/>
                <w:szCs w:val="18"/>
              </w:rPr>
              <w:t xml:space="preserve">  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年修订）、《明码标价和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-8"/>
                <w:sz w:val="18"/>
                <w:szCs w:val="18"/>
              </w:rPr>
              <w:t>禁止价格欺诈规定》（</w:t>
            </w:r>
            <w:r>
              <w:rPr>
                <w:rFonts w:ascii="Times New Roman" w:hAnsi="Times New Roman" w:eastAsia="Times New Roman" w:cs="Times New Roman"/>
                <w:spacing w:val="-8"/>
                <w:position w:val="-1"/>
                <w:sz w:val="18"/>
                <w:szCs w:val="18"/>
              </w:rPr>
              <w:t>2022</w:t>
            </w:r>
            <w:r>
              <w:rPr>
                <w:rFonts w:ascii="Times New Roman" w:hAnsi="Times New Roman" w:eastAsia="Times New Roman" w:cs="Times New Roman"/>
                <w:spacing w:val="3"/>
                <w:position w:val="-1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年国家市场监管总局令第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5"/>
                <w:sz w:val="18"/>
                <w:szCs w:val="18"/>
              </w:rPr>
              <w:t xml:space="preserve">56 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号）</w:t>
            </w:r>
          </w:p>
        </w:tc>
        <w:tc>
          <w:tcPr>
            <w:tcW w:w="461" w:type="dxa"/>
            <w:vAlign w:val="top"/>
          </w:tcPr>
          <w:p>
            <w:pPr>
              <w:pStyle w:val="6"/>
              <w:spacing w:line="243" w:lineRule="auto"/>
            </w:pPr>
          </w:p>
          <w:p>
            <w:pPr>
              <w:pStyle w:val="6"/>
              <w:spacing w:line="244" w:lineRule="auto"/>
            </w:pPr>
          </w:p>
          <w:p>
            <w:pPr>
              <w:pStyle w:val="6"/>
              <w:spacing w:line="244" w:lineRule="auto"/>
            </w:pPr>
          </w:p>
          <w:p>
            <w:pPr>
              <w:pStyle w:val="6"/>
              <w:spacing w:line="244" w:lineRule="auto"/>
            </w:pPr>
          </w:p>
          <w:p>
            <w:pPr>
              <w:pStyle w:val="6"/>
              <w:spacing w:line="244" w:lineRule="auto"/>
            </w:pPr>
          </w:p>
          <w:p>
            <w:pPr>
              <w:pStyle w:val="6"/>
              <w:spacing w:line="244" w:lineRule="auto"/>
            </w:pPr>
          </w:p>
          <w:p>
            <w:pPr>
              <w:spacing w:before="52" w:line="255" w:lineRule="exact"/>
              <w:ind w:left="1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  <w:tc>
          <w:tcPr>
            <w:tcW w:w="489" w:type="dxa"/>
            <w:vAlign w:val="top"/>
          </w:tcPr>
          <w:p>
            <w:pPr>
              <w:pStyle w:val="6"/>
            </w:pPr>
          </w:p>
        </w:tc>
        <w:tc>
          <w:tcPr>
            <w:tcW w:w="448" w:type="dxa"/>
            <w:vAlign w:val="top"/>
          </w:tcPr>
          <w:p>
            <w:pPr>
              <w:pStyle w:val="6"/>
            </w:pPr>
          </w:p>
        </w:tc>
        <w:tc>
          <w:tcPr>
            <w:tcW w:w="529" w:type="dxa"/>
            <w:tcBorders>
              <w:right w:val="single" w:color="000000" w:sz="6" w:space="0"/>
            </w:tcBorders>
            <w:vAlign w:val="top"/>
          </w:tcPr>
          <w:p>
            <w:pPr>
              <w:pStyle w:val="6"/>
              <w:spacing w:line="243" w:lineRule="auto"/>
            </w:pPr>
          </w:p>
          <w:p>
            <w:pPr>
              <w:pStyle w:val="6"/>
              <w:spacing w:line="244" w:lineRule="auto"/>
            </w:pPr>
          </w:p>
          <w:p>
            <w:pPr>
              <w:pStyle w:val="6"/>
              <w:spacing w:line="244" w:lineRule="auto"/>
            </w:pPr>
          </w:p>
          <w:p>
            <w:pPr>
              <w:pStyle w:val="6"/>
              <w:spacing w:line="244" w:lineRule="auto"/>
            </w:pPr>
          </w:p>
          <w:p>
            <w:pPr>
              <w:pStyle w:val="6"/>
              <w:spacing w:line="244" w:lineRule="auto"/>
            </w:pPr>
          </w:p>
          <w:p>
            <w:pPr>
              <w:pStyle w:val="6"/>
              <w:spacing w:line="244" w:lineRule="auto"/>
            </w:pPr>
          </w:p>
          <w:p>
            <w:pPr>
              <w:spacing w:before="52" w:line="255" w:lineRule="exact"/>
              <w:ind w:left="21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2" w:hRule="atLeast"/>
        </w:trPr>
        <w:tc>
          <w:tcPr>
            <w:tcW w:w="481" w:type="dxa"/>
            <w:tcBorders>
              <w:left w:val="single" w:color="000000" w:sz="6" w:space="0"/>
              <w:bottom w:val="single" w:color="000000" w:sz="6" w:space="0"/>
            </w:tcBorders>
            <w:vAlign w:val="top"/>
          </w:tcPr>
          <w:p>
            <w:pPr>
              <w:pStyle w:val="6"/>
              <w:spacing w:line="263" w:lineRule="auto"/>
            </w:pPr>
          </w:p>
          <w:p>
            <w:pPr>
              <w:pStyle w:val="6"/>
              <w:spacing w:line="264" w:lineRule="auto"/>
            </w:pPr>
          </w:p>
          <w:p>
            <w:pPr>
              <w:pStyle w:val="6"/>
              <w:spacing w:line="264" w:lineRule="auto"/>
            </w:pPr>
          </w:p>
          <w:p>
            <w:pPr>
              <w:spacing w:before="52" w:line="196" w:lineRule="auto"/>
              <w:ind w:left="14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8"/>
                <w:szCs w:val="18"/>
              </w:rPr>
              <w:t>39</w:t>
            </w:r>
          </w:p>
        </w:tc>
        <w:tc>
          <w:tcPr>
            <w:tcW w:w="918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48" w:lineRule="auto"/>
            </w:pPr>
          </w:p>
          <w:p>
            <w:pPr>
              <w:pStyle w:val="6"/>
              <w:spacing w:line="248" w:lineRule="auto"/>
            </w:pPr>
          </w:p>
          <w:p>
            <w:pPr>
              <w:pStyle w:val="6"/>
              <w:spacing w:line="248" w:lineRule="auto"/>
            </w:pPr>
          </w:p>
          <w:p>
            <w:pPr>
              <w:spacing w:before="59" w:line="220" w:lineRule="auto"/>
              <w:ind w:left="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市场监管</w:t>
            </w:r>
          </w:p>
        </w:tc>
        <w:tc>
          <w:tcPr>
            <w:tcW w:w="1020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47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pStyle w:val="6"/>
              <w:spacing w:line="248" w:lineRule="auto"/>
            </w:pPr>
          </w:p>
          <w:p>
            <w:pPr>
              <w:spacing w:before="59" w:line="223" w:lineRule="auto"/>
              <w:ind w:left="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打击传销</w:t>
            </w:r>
          </w:p>
        </w:tc>
        <w:tc>
          <w:tcPr>
            <w:tcW w:w="3957" w:type="dxa"/>
            <w:tcBorders>
              <w:bottom w:val="single" w:color="000000" w:sz="6" w:space="0"/>
            </w:tcBorders>
            <w:vAlign w:val="top"/>
          </w:tcPr>
          <w:p>
            <w:pPr>
              <w:spacing w:before="206" w:line="299" w:lineRule="auto"/>
              <w:ind w:left="9" w:right="13" w:firstLine="3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KaiTi" w:hAnsi="KaiTi" w:eastAsia="KaiTi" w:cs="KaiTi"/>
                <w:b/>
                <w:bCs/>
                <w:spacing w:val="5"/>
                <w:sz w:val="18"/>
                <w:szCs w:val="18"/>
              </w:rPr>
              <w:t>公安机关、市场监管部门：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依法查处传销违法行</w:t>
            </w:r>
            <w:r>
              <w:rPr>
                <w:rFonts w:ascii="宋体" w:hAnsi="宋体" w:eastAsia="宋体" w:cs="宋体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为；依法查处为传销活动提供经营场所、培训场</w:t>
            </w:r>
            <w:r>
              <w:rPr>
                <w:rFonts w:ascii="宋体" w:hAnsi="宋体" w:eastAsia="宋体" w:cs="宋体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所、平台运营等条件的行为；会同有关部门依法</w:t>
            </w:r>
            <w:r>
              <w:rPr>
                <w:rFonts w:ascii="宋体" w:hAnsi="宋体" w:eastAsia="宋体" w:cs="宋体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查处利用互联网等媒体发布传播传销活动信息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的行为。</w:t>
            </w:r>
          </w:p>
        </w:tc>
        <w:tc>
          <w:tcPr>
            <w:tcW w:w="3454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96" w:lineRule="auto"/>
            </w:pPr>
          </w:p>
          <w:p>
            <w:pPr>
              <w:pStyle w:val="6"/>
              <w:spacing w:line="297" w:lineRule="auto"/>
            </w:pPr>
          </w:p>
          <w:p>
            <w:pPr>
              <w:spacing w:before="58" w:line="294" w:lineRule="auto"/>
              <w:ind w:left="12" w:right="11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指导农村村民委员会、城市居民委员会等</w:t>
            </w:r>
            <w:r>
              <w:rPr>
                <w:rFonts w:ascii="宋体" w:hAnsi="宋体" w:eastAsia="宋体" w:cs="宋体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基层组织，协助查处传销行为。</w:t>
            </w:r>
          </w:p>
        </w:tc>
        <w:tc>
          <w:tcPr>
            <w:tcW w:w="2139" w:type="dxa"/>
            <w:tcBorders>
              <w:bottom w:val="single" w:color="000000" w:sz="6" w:space="0"/>
            </w:tcBorders>
            <w:vAlign w:val="top"/>
          </w:tcPr>
          <w:p>
            <w:pPr>
              <w:spacing w:before="52" w:line="29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>《禁止传销条例》（</w:t>
            </w: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>2005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 xml:space="preserve">   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年国务院令第</w:t>
            </w:r>
            <w:r>
              <w:rPr>
                <w:rFonts w:ascii="宋体" w:hAnsi="宋体" w:eastAsia="宋体" w:cs="宋体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5"/>
                <w:sz w:val="18"/>
                <w:szCs w:val="18"/>
              </w:rPr>
              <w:t xml:space="preserve">444 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号）、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 xml:space="preserve">《工商行政管理机关和公  安机关打击传销执法协作  </w:t>
            </w:r>
            <w:r>
              <w:rPr>
                <w:rFonts w:ascii="宋体" w:hAnsi="宋体" w:eastAsia="宋体" w:cs="宋体"/>
                <w:spacing w:val="-3"/>
                <w:sz w:val="18"/>
                <w:szCs w:val="18"/>
              </w:rPr>
              <w:t>规定》（工商直字〔</w:t>
            </w:r>
            <w:r>
              <w:rPr>
                <w:rFonts w:ascii="Times New Roman" w:hAnsi="Times New Roman" w:eastAsia="Times New Roman" w:cs="Times New Roman"/>
                <w:spacing w:val="-3"/>
                <w:position w:val="-1"/>
                <w:sz w:val="18"/>
                <w:szCs w:val="18"/>
              </w:rPr>
              <w:t>2007</w:t>
            </w:r>
            <w:r>
              <w:rPr>
                <w:rFonts w:ascii="宋体" w:hAnsi="宋体" w:eastAsia="宋体" w:cs="宋体"/>
                <w:spacing w:val="-3"/>
                <w:sz w:val="18"/>
                <w:szCs w:val="18"/>
              </w:rPr>
              <w:t>〕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18"/>
                <w:szCs w:val="18"/>
              </w:rPr>
              <w:t xml:space="preserve">212 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号）</w:t>
            </w:r>
          </w:p>
        </w:tc>
        <w:tc>
          <w:tcPr>
            <w:tcW w:w="461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spacing w:before="52" w:line="256" w:lineRule="exact"/>
              <w:ind w:left="1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  <w:tc>
          <w:tcPr>
            <w:tcW w:w="489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448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529" w:type="dxa"/>
            <w:tcBorders>
              <w:bottom w:val="single" w:color="000000" w:sz="6" w:space="0"/>
              <w:right w:val="single" w:color="000000" w:sz="6" w:space="0"/>
            </w:tcBorders>
            <w:vAlign w:val="top"/>
          </w:tcPr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spacing w:before="52" w:line="256" w:lineRule="exact"/>
              <w:ind w:left="21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</w:tr>
    </w:tbl>
    <w:p>
      <w:pPr>
        <w:pStyle w:val="2"/>
      </w:pPr>
    </w:p>
    <w:p>
      <w:pPr>
        <w:sectPr>
          <w:headerReference r:id="rId55" w:type="default"/>
          <w:footerReference r:id="rId56" w:type="default"/>
          <w:pgSz w:w="16839" w:h="11906"/>
          <w:pgMar w:top="1854" w:right="1520" w:bottom="1445" w:left="1406" w:header="1433" w:footer="1243" w:gutter="0"/>
          <w:cols w:space="720" w:num="1"/>
        </w:sectPr>
      </w:pPr>
    </w:p>
    <w:p>
      <w:pPr>
        <w:spacing w:before="9"/>
      </w:pPr>
      <w:r>
        <w:drawing>
          <wp:anchor distT="0" distB="0" distL="0" distR="0" simplePos="0" relativeHeight="251723776" behindDoc="0" locked="0" layoutInCell="0" allowOverlap="1">
            <wp:simplePos x="0" y="0"/>
            <wp:positionH relativeFrom="page">
              <wp:posOffset>1057275</wp:posOffset>
            </wp:positionH>
            <wp:positionV relativeFrom="page">
              <wp:posOffset>1202690</wp:posOffset>
            </wp:positionV>
            <wp:extent cx="8568055" cy="7620"/>
            <wp:effectExtent l="0" t="0" r="0" b="0"/>
            <wp:wrapNone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8568054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5"/>
        <w:tblW w:w="13896" w:type="dxa"/>
        <w:tblInd w:w="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1"/>
        <w:gridCol w:w="918"/>
        <w:gridCol w:w="1020"/>
        <w:gridCol w:w="3957"/>
        <w:gridCol w:w="3454"/>
        <w:gridCol w:w="2139"/>
        <w:gridCol w:w="461"/>
        <w:gridCol w:w="489"/>
        <w:gridCol w:w="448"/>
        <w:gridCol w:w="52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481" w:type="dxa"/>
            <w:vMerge w:val="restart"/>
            <w:tcBorders>
              <w:top w:val="single" w:color="000000" w:sz="6" w:space="0"/>
              <w:left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7"/>
                <w:sz w:val="18"/>
                <w:szCs w:val="18"/>
              </w:rPr>
              <w:t>序号</w:t>
            </w:r>
          </w:p>
        </w:tc>
        <w:tc>
          <w:tcPr>
            <w:tcW w:w="918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7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8"/>
                <w:sz w:val="18"/>
                <w:szCs w:val="18"/>
              </w:rPr>
              <w:t>行业领域</w:t>
            </w:r>
          </w:p>
        </w:tc>
        <w:tc>
          <w:tcPr>
            <w:tcW w:w="1020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0" w:line="210" w:lineRule="auto"/>
              <w:ind w:left="12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7"/>
                <w:sz w:val="18"/>
                <w:szCs w:val="18"/>
              </w:rPr>
              <w:t>具体事项</w:t>
            </w:r>
          </w:p>
        </w:tc>
        <w:tc>
          <w:tcPr>
            <w:tcW w:w="3957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140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8"/>
                <w:sz w:val="18"/>
                <w:szCs w:val="18"/>
              </w:rPr>
              <w:t>县级部门职责</w:t>
            </w:r>
          </w:p>
        </w:tc>
        <w:tc>
          <w:tcPr>
            <w:tcW w:w="3454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136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5"/>
                <w:sz w:val="18"/>
                <w:szCs w:val="18"/>
              </w:rPr>
              <w:t>乡镇职责</w:t>
            </w:r>
          </w:p>
        </w:tc>
        <w:tc>
          <w:tcPr>
            <w:tcW w:w="2139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0" w:line="211" w:lineRule="auto"/>
              <w:ind w:left="22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8"/>
                <w:sz w:val="18"/>
                <w:szCs w:val="18"/>
              </w:rPr>
              <w:t>法律法规及文件依据</w:t>
            </w:r>
          </w:p>
        </w:tc>
        <w:tc>
          <w:tcPr>
            <w:tcW w:w="950" w:type="dxa"/>
            <w:gridSpan w:val="2"/>
            <w:tcBorders>
              <w:top w:val="single" w:color="000000" w:sz="6" w:space="0"/>
            </w:tcBorders>
            <w:vAlign w:val="top"/>
          </w:tcPr>
          <w:p>
            <w:pPr>
              <w:spacing w:before="62" w:line="206" w:lineRule="auto"/>
              <w:ind w:left="10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6"/>
                <w:sz w:val="18"/>
                <w:szCs w:val="18"/>
              </w:rPr>
              <w:t>主体责任</w:t>
            </w:r>
          </w:p>
        </w:tc>
        <w:tc>
          <w:tcPr>
            <w:tcW w:w="977" w:type="dxa"/>
            <w:gridSpan w:val="2"/>
            <w:tcBorders>
              <w:top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62" w:line="206" w:lineRule="auto"/>
              <w:ind w:left="11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6"/>
                <w:sz w:val="18"/>
                <w:szCs w:val="18"/>
              </w:rPr>
              <w:t>配合责任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481" w:type="dxa"/>
            <w:vMerge w:val="continue"/>
            <w:tcBorders>
              <w:top w:val="nil"/>
              <w:left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918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020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3957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3454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2139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461" w:type="dxa"/>
            <w:vAlign w:val="top"/>
          </w:tcPr>
          <w:p>
            <w:pPr>
              <w:spacing w:before="43" w:line="195" w:lineRule="auto"/>
              <w:ind w:left="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4"/>
                <w:sz w:val="18"/>
                <w:szCs w:val="18"/>
              </w:rPr>
              <w:t>部门</w:t>
            </w:r>
          </w:p>
        </w:tc>
        <w:tc>
          <w:tcPr>
            <w:tcW w:w="489" w:type="dxa"/>
            <w:vAlign w:val="top"/>
          </w:tcPr>
          <w:p>
            <w:pPr>
              <w:spacing w:before="43" w:line="195" w:lineRule="auto"/>
              <w:ind w:left="7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乡镇</w:t>
            </w:r>
          </w:p>
        </w:tc>
        <w:tc>
          <w:tcPr>
            <w:tcW w:w="448" w:type="dxa"/>
            <w:vAlign w:val="top"/>
          </w:tcPr>
          <w:p>
            <w:pPr>
              <w:spacing w:before="43" w:line="195" w:lineRule="auto"/>
              <w:ind w:left="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4"/>
                <w:sz w:val="18"/>
                <w:szCs w:val="18"/>
              </w:rPr>
              <w:t>部门</w:t>
            </w:r>
          </w:p>
        </w:tc>
        <w:tc>
          <w:tcPr>
            <w:tcW w:w="529" w:type="dxa"/>
            <w:tcBorders>
              <w:right w:val="single" w:color="000000" w:sz="6" w:space="0"/>
            </w:tcBorders>
            <w:vAlign w:val="top"/>
          </w:tcPr>
          <w:p>
            <w:pPr>
              <w:spacing w:before="43" w:line="195" w:lineRule="auto"/>
              <w:ind w:left="9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乡镇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2" w:hRule="atLeast"/>
        </w:trPr>
        <w:tc>
          <w:tcPr>
            <w:tcW w:w="481" w:type="dxa"/>
            <w:tcBorders>
              <w:left w:val="single" w:color="000000" w:sz="6" w:space="0"/>
            </w:tcBorders>
            <w:vAlign w:val="top"/>
          </w:tcPr>
          <w:p>
            <w:pPr>
              <w:pStyle w:val="6"/>
              <w:spacing w:line="260" w:lineRule="auto"/>
            </w:pPr>
          </w:p>
          <w:p>
            <w:pPr>
              <w:pStyle w:val="6"/>
              <w:spacing w:line="260" w:lineRule="auto"/>
            </w:pPr>
          </w:p>
          <w:p>
            <w:pPr>
              <w:pStyle w:val="6"/>
              <w:spacing w:line="261" w:lineRule="auto"/>
            </w:pPr>
          </w:p>
          <w:p>
            <w:pPr>
              <w:spacing w:before="51" w:line="196" w:lineRule="auto"/>
              <w:ind w:left="13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>40</w:t>
            </w:r>
          </w:p>
        </w:tc>
        <w:tc>
          <w:tcPr>
            <w:tcW w:w="918" w:type="dxa"/>
            <w:vAlign w:val="top"/>
          </w:tcPr>
          <w:p>
            <w:pPr>
              <w:pStyle w:val="6"/>
              <w:spacing w:line="244" w:lineRule="auto"/>
            </w:pPr>
          </w:p>
          <w:p>
            <w:pPr>
              <w:pStyle w:val="6"/>
              <w:spacing w:line="245" w:lineRule="auto"/>
            </w:pPr>
          </w:p>
          <w:p>
            <w:pPr>
              <w:pStyle w:val="6"/>
              <w:spacing w:line="245" w:lineRule="auto"/>
            </w:pPr>
          </w:p>
          <w:p>
            <w:pPr>
              <w:spacing w:before="58" w:line="220" w:lineRule="auto"/>
              <w:ind w:left="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市场监管</w:t>
            </w:r>
          </w:p>
        </w:tc>
        <w:tc>
          <w:tcPr>
            <w:tcW w:w="1020" w:type="dxa"/>
            <w:vAlign w:val="top"/>
          </w:tcPr>
          <w:p>
            <w:pPr>
              <w:spacing w:before="48" w:line="298" w:lineRule="auto"/>
              <w:ind w:left="9" w:right="16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对商铺和流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动摊点占道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经营、无照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无证经营行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为的监管执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法</w:t>
            </w:r>
          </w:p>
        </w:tc>
        <w:tc>
          <w:tcPr>
            <w:tcW w:w="3957" w:type="dxa"/>
            <w:vAlign w:val="top"/>
          </w:tcPr>
          <w:p>
            <w:pPr>
              <w:pStyle w:val="6"/>
              <w:spacing w:line="431" w:lineRule="auto"/>
            </w:pPr>
          </w:p>
          <w:p>
            <w:pPr>
              <w:spacing w:before="59" w:line="286" w:lineRule="auto"/>
              <w:ind w:left="9" w:right="13" w:firstLine="11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KaiTi" w:hAnsi="KaiTi" w:eastAsia="KaiTi" w:cs="KaiTi"/>
                <w:b/>
                <w:bCs/>
                <w:spacing w:val="5"/>
                <w:sz w:val="18"/>
                <w:szCs w:val="18"/>
              </w:rPr>
              <w:t>市场监管、综合执法等部门：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按照职责分工依法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对商铺和流动摊点占道经营、无证无照等违法违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规经营行为进行处罚。</w:t>
            </w:r>
          </w:p>
        </w:tc>
        <w:tc>
          <w:tcPr>
            <w:tcW w:w="3454" w:type="dxa"/>
            <w:vAlign w:val="top"/>
          </w:tcPr>
          <w:p>
            <w:pPr>
              <w:pStyle w:val="6"/>
              <w:spacing w:line="431" w:lineRule="auto"/>
            </w:pPr>
          </w:p>
          <w:p>
            <w:pPr>
              <w:spacing w:before="59" w:line="291" w:lineRule="auto"/>
              <w:ind w:left="12" w:right="11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对辖区内商铺和流动摊点占道经营情况进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行日常巡查，发现不法经营行为信息及时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报告有关部门处理。</w:t>
            </w:r>
          </w:p>
        </w:tc>
        <w:tc>
          <w:tcPr>
            <w:tcW w:w="2139" w:type="dxa"/>
            <w:vAlign w:val="top"/>
          </w:tcPr>
          <w:p>
            <w:pPr>
              <w:spacing w:before="189" w:line="303" w:lineRule="auto"/>
              <w:ind w:left="17" w:right="7" w:hanging="14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31"/>
                <w:sz w:val="18"/>
                <w:szCs w:val="18"/>
              </w:rPr>
              <w:t>《无证无照经营查处办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法》（</w:t>
            </w:r>
            <w:r>
              <w:rPr>
                <w:rFonts w:ascii="Times New Roman" w:hAnsi="Times New Roman" w:eastAsia="Times New Roman" w:cs="Times New Roman"/>
                <w:spacing w:val="5"/>
                <w:sz w:val="18"/>
                <w:szCs w:val="18"/>
              </w:rPr>
              <w:t xml:space="preserve">2017 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年国务院令第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9"/>
                <w:sz w:val="18"/>
                <w:szCs w:val="18"/>
              </w:rPr>
              <w:t xml:space="preserve">684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号）</w:t>
            </w:r>
            <w:r>
              <w:rPr>
                <w:rFonts w:ascii="宋体" w:hAnsi="宋体" w:eastAsia="宋体" w:cs="宋体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、《宁夏回族自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1"/>
                <w:sz w:val="18"/>
                <w:szCs w:val="18"/>
              </w:rPr>
              <w:t>治区市容环境卫生管理条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例》（</w:t>
            </w:r>
            <w:r>
              <w:rPr>
                <w:rFonts w:ascii="Times New Roman" w:hAnsi="Times New Roman" w:eastAsia="Times New Roman" w:cs="Times New Roman"/>
                <w:spacing w:val="7"/>
                <w:sz w:val="18"/>
                <w:szCs w:val="18"/>
              </w:rPr>
              <w:t xml:space="preserve">2023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年修正）</w:t>
            </w:r>
          </w:p>
        </w:tc>
        <w:tc>
          <w:tcPr>
            <w:tcW w:w="461" w:type="dxa"/>
            <w:vAlign w:val="top"/>
          </w:tcPr>
          <w:p>
            <w:pPr>
              <w:pStyle w:val="6"/>
              <w:spacing w:line="357" w:lineRule="auto"/>
            </w:pPr>
          </w:p>
          <w:p>
            <w:pPr>
              <w:pStyle w:val="6"/>
              <w:spacing w:line="357" w:lineRule="auto"/>
            </w:pPr>
          </w:p>
          <w:p>
            <w:pPr>
              <w:spacing w:before="51" w:line="256" w:lineRule="exact"/>
              <w:ind w:left="1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  <w:tc>
          <w:tcPr>
            <w:tcW w:w="489" w:type="dxa"/>
            <w:vAlign w:val="top"/>
          </w:tcPr>
          <w:p>
            <w:pPr>
              <w:pStyle w:val="6"/>
            </w:pPr>
          </w:p>
        </w:tc>
        <w:tc>
          <w:tcPr>
            <w:tcW w:w="448" w:type="dxa"/>
            <w:vAlign w:val="top"/>
          </w:tcPr>
          <w:p>
            <w:pPr>
              <w:pStyle w:val="6"/>
            </w:pPr>
          </w:p>
        </w:tc>
        <w:tc>
          <w:tcPr>
            <w:tcW w:w="529" w:type="dxa"/>
            <w:tcBorders>
              <w:right w:val="single" w:color="000000" w:sz="6" w:space="0"/>
            </w:tcBorders>
            <w:vAlign w:val="top"/>
          </w:tcPr>
          <w:p>
            <w:pPr>
              <w:pStyle w:val="6"/>
              <w:spacing w:line="357" w:lineRule="auto"/>
            </w:pPr>
          </w:p>
          <w:p>
            <w:pPr>
              <w:pStyle w:val="6"/>
              <w:spacing w:line="357" w:lineRule="auto"/>
            </w:pPr>
          </w:p>
          <w:p>
            <w:pPr>
              <w:spacing w:before="51" w:line="256" w:lineRule="exact"/>
              <w:ind w:left="21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1" w:hRule="atLeast"/>
        </w:trPr>
        <w:tc>
          <w:tcPr>
            <w:tcW w:w="481" w:type="dxa"/>
            <w:tcBorders>
              <w:left w:val="single" w:color="000000" w:sz="6" w:space="0"/>
            </w:tcBorders>
            <w:vAlign w:val="top"/>
          </w:tcPr>
          <w:p>
            <w:pPr>
              <w:pStyle w:val="6"/>
              <w:spacing w:line="311" w:lineRule="auto"/>
            </w:pPr>
          </w:p>
          <w:p>
            <w:pPr>
              <w:pStyle w:val="6"/>
              <w:spacing w:line="311" w:lineRule="auto"/>
            </w:pPr>
          </w:p>
          <w:p>
            <w:pPr>
              <w:pStyle w:val="6"/>
              <w:spacing w:line="311" w:lineRule="auto"/>
            </w:pPr>
          </w:p>
          <w:p>
            <w:pPr>
              <w:spacing w:before="52" w:line="196" w:lineRule="auto"/>
              <w:ind w:left="13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>41</w:t>
            </w:r>
          </w:p>
        </w:tc>
        <w:tc>
          <w:tcPr>
            <w:tcW w:w="918" w:type="dxa"/>
            <w:vAlign w:val="top"/>
          </w:tcPr>
          <w:p>
            <w:pPr>
              <w:pStyle w:val="6"/>
              <w:spacing w:line="245" w:lineRule="auto"/>
            </w:pPr>
          </w:p>
          <w:p>
            <w:pPr>
              <w:pStyle w:val="6"/>
              <w:spacing w:line="245" w:lineRule="auto"/>
            </w:pPr>
          </w:p>
          <w:p>
            <w:pPr>
              <w:pStyle w:val="6"/>
              <w:spacing w:line="245" w:lineRule="auto"/>
            </w:pPr>
          </w:p>
          <w:p>
            <w:pPr>
              <w:spacing w:before="58" w:line="293" w:lineRule="auto"/>
              <w:ind w:left="261" w:right="81" w:hanging="19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住房城乡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建设</w:t>
            </w:r>
          </w:p>
        </w:tc>
        <w:tc>
          <w:tcPr>
            <w:tcW w:w="1020" w:type="dxa"/>
            <w:vAlign w:val="top"/>
          </w:tcPr>
          <w:p>
            <w:pPr>
              <w:pStyle w:val="6"/>
              <w:spacing w:line="245" w:lineRule="auto"/>
            </w:pPr>
          </w:p>
          <w:p>
            <w:pPr>
              <w:pStyle w:val="6"/>
              <w:spacing w:line="245" w:lineRule="auto"/>
            </w:pPr>
          </w:p>
          <w:p>
            <w:pPr>
              <w:pStyle w:val="6"/>
              <w:spacing w:line="246" w:lineRule="auto"/>
            </w:pPr>
          </w:p>
          <w:p>
            <w:pPr>
              <w:spacing w:before="59" w:line="294" w:lineRule="auto"/>
              <w:ind w:left="12" w:right="16" w:hanging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群租房的监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管执法</w:t>
            </w:r>
          </w:p>
        </w:tc>
        <w:tc>
          <w:tcPr>
            <w:tcW w:w="3957" w:type="dxa"/>
            <w:vAlign w:val="top"/>
          </w:tcPr>
          <w:p>
            <w:pPr>
              <w:pStyle w:val="6"/>
              <w:spacing w:line="292" w:lineRule="auto"/>
            </w:pPr>
          </w:p>
          <w:p>
            <w:pPr>
              <w:pStyle w:val="6"/>
              <w:spacing w:line="293" w:lineRule="auto"/>
            </w:pPr>
          </w:p>
          <w:p>
            <w:pPr>
              <w:spacing w:before="58" w:line="293" w:lineRule="auto"/>
              <w:ind w:left="9" w:firstLine="2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KaiTi" w:hAnsi="KaiTi" w:eastAsia="KaiTi" w:cs="KaiTi"/>
                <w:b/>
                <w:bCs/>
                <w:spacing w:val="4"/>
                <w:sz w:val="18"/>
                <w:szCs w:val="18"/>
              </w:rPr>
              <w:t>住房城乡建设部门：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负责指导和监督住房租赁工</w:t>
            </w:r>
            <w:r>
              <w:rPr>
                <w:rFonts w:ascii="宋体" w:hAnsi="宋体" w:eastAsia="宋体" w:cs="宋体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作，建立协调机制，完善管理制度。综合执法、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公安、消防等部门负责对违法行为查处。</w:t>
            </w:r>
          </w:p>
        </w:tc>
        <w:tc>
          <w:tcPr>
            <w:tcW w:w="3454" w:type="dxa"/>
            <w:vAlign w:val="top"/>
          </w:tcPr>
          <w:p>
            <w:pPr>
              <w:pStyle w:val="6"/>
              <w:spacing w:line="436" w:lineRule="auto"/>
            </w:pPr>
          </w:p>
          <w:p>
            <w:pPr>
              <w:spacing w:before="59" w:line="300" w:lineRule="auto"/>
              <w:ind w:left="12" w:right="13" w:firstLine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实行住房租赁网格化管理，加强对辖区内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群租房的日常巡查，化解租赁矛盾纠纷，</w:t>
            </w:r>
            <w:r>
              <w:rPr>
                <w:rFonts w:ascii="宋体" w:hAnsi="宋体" w:eastAsia="宋体" w:cs="宋体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并将有关信息情况上报住建、综合执法、</w:t>
            </w:r>
            <w:r>
              <w:rPr>
                <w:rFonts w:ascii="宋体" w:hAnsi="宋体" w:eastAsia="宋体" w:cs="宋体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公安、消防等部门。</w:t>
            </w:r>
          </w:p>
        </w:tc>
        <w:tc>
          <w:tcPr>
            <w:tcW w:w="2139" w:type="dxa"/>
            <w:vAlign w:val="top"/>
          </w:tcPr>
          <w:p>
            <w:pPr>
              <w:spacing w:before="45" w:line="252" w:lineRule="exact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0"/>
                <w:position w:val="1"/>
                <w:sz w:val="18"/>
                <w:szCs w:val="18"/>
              </w:rPr>
              <w:t>《商品房屋租赁管理办</w:t>
            </w:r>
          </w:p>
          <w:p>
            <w:pPr>
              <w:spacing w:before="50" w:line="298" w:lineRule="auto"/>
              <w:ind w:left="17" w:firstLine="1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-1"/>
                <w:sz w:val="18"/>
                <w:szCs w:val="18"/>
              </w:rPr>
              <w:t>法》（</w:t>
            </w:r>
            <w:r>
              <w:rPr>
                <w:rFonts w:ascii="Times New Roman" w:hAnsi="Times New Roman" w:eastAsia="Times New Roman" w:cs="Times New Roman"/>
                <w:spacing w:val="-1"/>
                <w:sz w:val="18"/>
                <w:szCs w:val="18"/>
              </w:rPr>
              <w:t xml:space="preserve">2010 </w:t>
            </w:r>
            <w:r>
              <w:rPr>
                <w:rFonts w:ascii="宋体" w:hAnsi="宋体" w:eastAsia="宋体" w:cs="宋体"/>
                <w:spacing w:val="-1"/>
                <w:sz w:val="18"/>
                <w:szCs w:val="18"/>
              </w:rPr>
              <w:t>年住建部令第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-3"/>
                <w:sz w:val="18"/>
                <w:szCs w:val="18"/>
              </w:rPr>
              <w:t xml:space="preserve">6 </w:t>
            </w:r>
            <w:r>
              <w:rPr>
                <w:rFonts w:ascii="宋体" w:hAnsi="宋体" w:eastAsia="宋体" w:cs="宋体"/>
                <w:spacing w:val="-3"/>
                <w:sz w:val="18"/>
                <w:szCs w:val="18"/>
              </w:rPr>
              <w:t>号）、《</w:t>
            </w:r>
            <w:r>
              <w:rPr>
                <w:rFonts w:ascii="宋体" w:hAnsi="宋体" w:eastAsia="宋体" w:cs="宋体"/>
                <w:spacing w:val="-3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18"/>
                <w:szCs w:val="18"/>
              </w:rPr>
              <w:t>自治区人民政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>府办公厅关于加快培育和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>发展住房租赁市场的实施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-4"/>
                <w:sz w:val="18"/>
                <w:szCs w:val="18"/>
              </w:rPr>
              <w:t>意见》（宁政办发〔</w:t>
            </w:r>
            <w:r>
              <w:rPr>
                <w:rFonts w:ascii="Times New Roman" w:hAnsi="Times New Roman" w:eastAsia="Times New Roman" w:cs="Times New Roman"/>
                <w:spacing w:val="-4"/>
                <w:position w:val="-1"/>
                <w:sz w:val="18"/>
                <w:szCs w:val="18"/>
              </w:rPr>
              <w:t>2016</w:t>
            </w:r>
            <w:r>
              <w:rPr>
                <w:rFonts w:ascii="宋体" w:hAnsi="宋体" w:eastAsia="宋体" w:cs="宋体"/>
                <w:spacing w:val="-4"/>
                <w:sz w:val="18"/>
                <w:szCs w:val="18"/>
              </w:rPr>
              <w:t>〕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  <w:sz w:val="18"/>
                <w:szCs w:val="18"/>
              </w:rPr>
              <w:t xml:space="preserve">184 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>号）</w:t>
            </w:r>
          </w:p>
        </w:tc>
        <w:tc>
          <w:tcPr>
            <w:tcW w:w="461" w:type="dxa"/>
            <w:vAlign w:val="top"/>
          </w:tcPr>
          <w:p>
            <w:pPr>
              <w:pStyle w:val="6"/>
              <w:spacing w:line="288" w:lineRule="auto"/>
            </w:pPr>
          </w:p>
          <w:p>
            <w:pPr>
              <w:pStyle w:val="6"/>
              <w:spacing w:line="289" w:lineRule="auto"/>
            </w:pPr>
          </w:p>
          <w:p>
            <w:pPr>
              <w:pStyle w:val="6"/>
              <w:spacing w:line="289" w:lineRule="auto"/>
            </w:pPr>
          </w:p>
          <w:p>
            <w:pPr>
              <w:spacing w:before="52" w:line="256" w:lineRule="exact"/>
              <w:ind w:left="1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  <w:tc>
          <w:tcPr>
            <w:tcW w:w="489" w:type="dxa"/>
            <w:vAlign w:val="top"/>
          </w:tcPr>
          <w:p>
            <w:pPr>
              <w:pStyle w:val="6"/>
            </w:pPr>
          </w:p>
        </w:tc>
        <w:tc>
          <w:tcPr>
            <w:tcW w:w="448" w:type="dxa"/>
            <w:vAlign w:val="top"/>
          </w:tcPr>
          <w:p>
            <w:pPr>
              <w:pStyle w:val="6"/>
            </w:pPr>
          </w:p>
        </w:tc>
        <w:tc>
          <w:tcPr>
            <w:tcW w:w="529" w:type="dxa"/>
            <w:tcBorders>
              <w:right w:val="single" w:color="000000" w:sz="6" w:space="0"/>
            </w:tcBorders>
            <w:vAlign w:val="top"/>
          </w:tcPr>
          <w:p>
            <w:pPr>
              <w:pStyle w:val="6"/>
              <w:spacing w:line="288" w:lineRule="auto"/>
            </w:pPr>
          </w:p>
          <w:p>
            <w:pPr>
              <w:pStyle w:val="6"/>
              <w:spacing w:line="289" w:lineRule="auto"/>
            </w:pPr>
          </w:p>
          <w:p>
            <w:pPr>
              <w:pStyle w:val="6"/>
              <w:spacing w:line="289" w:lineRule="auto"/>
            </w:pPr>
          </w:p>
          <w:p>
            <w:pPr>
              <w:spacing w:before="52" w:line="256" w:lineRule="exact"/>
              <w:ind w:left="21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3" w:hRule="atLeast"/>
        </w:trPr>
        <w:tc>
          <w:tcPr>
            <w:tcW w:w="481" w:type="dxa"/>
            <w:tcBorders>
              <w:left w:val="single" w:color="000000" w:sz="6" w:space="0"/>
            </w:tcBorders>
            <w:vAlign w:val="top"/>
          </w:tcPr>
          <w:p>
            <w:pPr>
              <w:pStyle w:val="6"/>
              <w:spacing w:line="243" w:lineRule="auto"/>
            </w:pPr>
          </w:p>
          <w:p>
            <w:pPr>
              <w:pStyle w:val="6"/>
              <w:spacing w:line="243" w:lineRule="auto"/>
            </w:pPr>
          </w:p>
          <w:p>
            <w:pPr>
              <w:pStyle w:val="6"/>
              <w:spacing w:line="243" w:lineRule="auto"/>
            </w:pPr>
          </w:p>
          <w:p>
            <w:pPr>
              <w:spacing w:before="52" w:line="196" w:lineRule="auto"/>
              <w:ind w:left="13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>42</w:t>
            </w:r>
          </w:p>
        </w:tc>
        <w:tc>
          <w:tcPr>
            <w:tcW w:w="918" w:type="dxa"/>
            <w:vAlign w:val="top"/>
          </w:tcPr>
          <w:p>
            <w:pPr>
              <w:pStyle w:val="6"/>
              <w:spacing w:line="341" w:lineRule="auto"/>
            </w:pPr>
          </w:p>
          <w:p>
            <w:pPr>
              <w:pStyle w:val="6"/>
              <w:spacing w:line="341" w:lineRule="auto"/>
            </w:pPr>
          </w:p>
          <w:p>
            <w:pPr>
              <w:spacing w:before="58" w:line="219" w:lineRule="auto"/>
              <w:ind w:left="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农业农村</w:t>
            </w:r>
          </w:p>
        </w:tc>
        <w:tc>
          <w:tcPr>
            <w:tcW w:w="1020" w:type="dxa"/>
            <w:vAlign w:val="top"/>
          </w:tcPr>
          <w:p>
            <w:pPr>
              <w:pStyle w:val="6"/>
              <w:spacing w:line="266" w:lineRule="auto"/>
            </w:pPr>
          </w:p>
          <w:p>
            <w:pPr>
              <w:pStyle w:val="6"/>
              <w:spacing w:line="266" w:lineRule="auto"/>
            </w:pPr>
          </w:p>
          <w:p>
            <w:pPr>
              <w:spacing w:before="58" w:line="294" w:lineRule="auto"/>
              <w:ind w:left="9" w:right="16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>重大动物疫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情应急处置</w:t>
            </w:r>
          </w:p>
        </w:tc>
        <w:tc>
          <w:tcPr>
            <w:tcW w:w="3957" w:type="dxa"/>
            <w:vAlign w:val="top"/>
          </w:tcPr>
          <w:p>
            <w:pPr>
              <w:spacing w:before="142" w:line="305" w:lineRule="auto"/>
              <w:ind w:left="9" w:right="13" w:firstLine="3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KaiTi" w:hAnsi="KaiTi" w:eastAsia="KaiTi" w:cs="KaiTi"/>
                <w:b/>
                <w:bCs/>
                <w:spacing w:val="6"/>
                <w:sz w:val="18"/>
                <w:szCs w:val="18"/>
              </w:rPr>
              <w:t>农业农村部门：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负责动物疫情认定；发生一类动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物疫病时，应当立即派人到现场，划定疫点、疫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区、受威胁区，调查疫源，及时报请本级人民政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府对疫区实行封锁；按照不同动物疫病病种、流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行特点和危害程度，分别制定实施方案。</w:t>
            </w:r>
          </w:p>
        </w:tc>
        <w:tc>
          <w:tcPr>
            <w:tcW w:w="3454" w:type="dxa"/>
            <w:vAlign w:val="top"/>
          </w:tcPr>
          <w:p>
            <w:pPr>
              <w:spacing w:before="295" w:line="300" w:lineRule="auto"/>
              <w:ind w:left="11" w:firstLine="3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重大动物疫情应急处理中，应当组织力量，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向村民、居民宣传动物疫病防治的相关知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识，协助做好疫情信息的收集、报告和各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项应急处理措施的落实工作。</w:t>
            </w:r>
          </w:p>
        </w:tc>
        <w:tc>
          <w:tcPr>
            <w:tcW w:w="2139" w:type="dxa"/>
            <w:vAlign w:val="top"/>
          </w:tcPr>
          <w:p>
            <w:pPr>
              <w:pStyle w:val="6"/>
              <w:spacing w:line="266" w:lineRule="auto"/>
            </w:pPr>
          </w:p>
          <w:p>
            <w:pPr>
              <w:spacing w:before="58" w:line="295" w:lineRule="auto"/>
              <w:ind w:left="3"/>
              <w:outlineLvl w:val="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2"/>
                <w:sz w:val="18"/>
                <w:szCs w:val="18"/>
              </w:rPr>
              <w:t>《中华人民共和国动物防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疫法》（</w:t>
            </w:r>
            <w:r>
              <w:rPr>
                <w:rFonts w:ascii="Times New Roman" w:hAnsi="Times New Roman" w:eastAsia="Times New Roman" w:cs="Times New Roman"/>
                <w:spacing w:val="7"/>
                <w:sz w:val="18"/>
                <w:szCs w:val="18"/>
              </w:rPr>
              <w:t xml:space="preserve">2021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年修订）、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31"/>
                <w:sz w:val="18"/>
                <w:szCs w:val="18"/>
              </w:rPr>
              <w:t>《重大动物疫情应急条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例》（</w:t>
            </w:r>
            <w:r>
              <w:rPr>
                <w:rFonts w:ascii="Times New Roman" w:hAnsi="Times New Roman" w:eastAsia="Times New Roman" w:cs="Times New Roman"/>
                <w:spacing w:val="8"/>
                <w:sz w:val="18"/>
                <w:szCs w:val="18"/>
              </w:rPr>
              <w:t xml:space="preserve">2017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年修订）</w:t>
            </w:r>
          </w:p>
        </w:tc>
        <w:tc>
          <w:tcPr>
            <w:tcW w:w="461" w:type="dxa"/>
            <w:vAlign w:val="top"/>
          </w:tcPr>
          <w:p>
            <w:pPr>
              <w:pStyle w:val="6"/>
              <w:spacing w:line="331" w:lineRule="auto"/>
            </w:pPr>
          </w:p>
          <w:p>
            <w:pPr>
              <w:pStyle w:val="6"/>
              <w:spacing w:line="331" w:lineRule="auto"/>
            </w:pPr>
          </w:p>
          <w:p>
            <w:pPr>
              <w:spacing w:before="52" w:line="256" w:lineRule="exact"/>
              <w:ind w:left="1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  <w:tc>
          <w:tcPr>
            <w:tcW w:w="489" w:type="dxa"/>
            <w:vAlign w:val="top"/>
          </w:tcPr>
          <w:p>
            <w:pPr>
              <w:pStyle w:val="6"/>
            </w:pPr>
          </w:p>
        </w:tc>
        <w:tc>
          <w:tcPr>
            <w:tcW w:w="448" w:type="dxa"/>
            <w:vAlign w:val="top"/>
          </w:tcPr>
          <w:p>
            <w:pPr>
              <w:pStyle w:val="6"/>
            </w:pPr>
          </w:p>
        </w:tc>
        <w:tc>
          <w:tcPr>
            <w:tcW w:w="529" w:type="dxa"/>
            <w:tcBorders>
              <w:right w:val="single" w:color="000000" w:sz="6" w:space="0"/>
            </w:tcBorders>
            <w:vAlign w:val="top"/>
          </w:tcPr>
          <w:p>
            <w:pPr>
              <w:pStyle w:val="6"/>
              <w:spacing w:line="331" w:lineRule="auto"/>
            </w:pPr>
          </w:p>
          <w:p>
            <w:pPr>
              <w:pStyle w:val="6"/>
              <w:spacing w:line="331" w:lineRule="auto"/>
            </w:pPr>
          </w:p>
          <w:p>
            <w:pPr>
              <w:spacing w:before="52" w:line="256" w:lineRule="exact"/>
              <w:ind w:left="21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2" w:hRule="atLeast"/>
        </w:trPr>
        <w:tc>
          <w:tcPr>
            <w:tcW w:w="481" w:type="dxa"/>
            <w:tcBorders>
              <w:left w:val="single" w:color="000000" w:sz="6" w:space="0"/>
              <w:bottom w:val="single" w:color="000000" w:sz="6" w:space="0"/>
            </w:tcBorders>
            <w:vAlign w:val="top"/>
          </w:tcPr>
          <w:p>
            <w:pPr>
              <w:pStyle w:val="6"/>
              <w:spacing w:line="263" w:lineRule="auto"/>
            </w:pPr>
          </w:p>
          <w:p>
            <w:pPr>
              <w:pStyle w:val="6"/>
              <w:spacing w:line="263" w:lineRule="auto"/>
            </w:pPr>
          </w:p>
          <w:p>
            <w:pPr>
              <w:pStyle w:val="6"/>
              <w:spacing w:line="264" w:lineRule="auto"/>
            </w:pPr>
          </w:p>
          <w:p>
            <w:pPr>
              <w:spacing w:before="52" w:line="196" w:lineRule="auto"/>
              <w:ind w:left="11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>43</w:t>
            </w:r>
          </w:p>
        </w:tc>
        <w:tc>
          <w:tcPr>
            <w:tcW w:w="918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48" w:lineRule="auto"/>
            </w:pPr>
          </w:p>
          <w:p>
            <w:pPr>
              <w:pStyle w:val="6"/>
              <w:spacing w:line="248" w:lineRule="auto"/>
            </w:pPr>
          </w:p>
          <w:p>
            <w:pPr>
              <w:pStyle w:val="6"/>
              <w:spacing w:line="248" w:lineRule="auto"/>
            </w:pPr>
          </w:p>
          <w:p>
            <w:pPr>
              <w:spacing w:before="59" w:line="219" w:lineRule="auto"/>
              <w:ind w:left="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文化旅游</w:t>
            </w:r>
          </w:p>
        </w:tc>
        <w:tc>
          <w:tcPr>
            <w:tcW w:w="1020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98" w:lineRule="auto"/>
            </w:pPr>
          </w:p>
          <w:p>
            <w:pPr>
              <w:spacing w:before="58" w:line="297" w:lineRule="auto"/>
              <w:ind w:left="9" w:right="52" w:firstLine="3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指导和监督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红色文化遗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址保护管理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工作。</w:t>
            </w:r>
          </w:p>
        </w:tc>
        <w:tc>
          <w:tcPr>
            <w:tcW w:w="3957" w:type="dxa"/>
            <w:tcBorders>
              <w:bottom w:val="single" w:color="000000" w:sz="6" w:space="0"/>
            </w:tcBorders>
            <w:vAlign w:val="top"/>
          </w:tcPr>
          <w:p>
            <w:pPr>
              <w:spacing w:before="52" w:line="299" w:lineRule="auto"/>
              <w:ind w:left="9" w:right="13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县（区）人民政府文化行政主管部门负责本行政</w:t>
            </w:r>
            <w:r>
              <w:rPr>
                <w:rFonts w:ascii="宋体" w:hAnsi="宋体" w:eastAsia="宋体" w:cs="宋体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区域内红色文化遗址保护、管理、修缮、利用工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作。发展改革、退役军人事务、教育、财政、自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然资源、生态环境、住房和城乡建设等部门，按</w:t>
            </w:r>
            <w:r>
              <w:rPr>
                <w:rFonts w:ascii="宋体" w:hAnsi="宋体" w:eastAsia="宋体" w:cs="宋体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照各自职责做好红色文化遗址保护管理的相关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工作。</w:t>
            </w:r>
          </w:p>
        </w:tc>
        <w:tc>
          <w:tcPr>
            <w:tcW w:w="3454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93" w:lineRule="auto"/>
            </w:pPr>
          </w:p>
          <w:p>
            <w:pPr>
              <w:spacing w:before="58" w:line="294" w:lineRule="auto"/>
              <w:ind w:left="12" w:right="13" w:firstLine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乡镇人民政府、街道办事处和村（居）民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委员会在文化行政主管部门指导下，协助</w:t>
            </w:r>
            <w:r>
              <w:rPr>
                <w:rFonts w:ascii="宋体" w:hAnsi="宋体" w:eastAsia="宋体" w:cs="宋体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做好本辖区红色文化遗址的保护管理工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 xml:space="preserve">   </w:t>
            </w:r>
            <w:r>
              <w:rPr>
                <w:rFonts w:ascii="宋体" w:hAnsi="宋体" w:eastAsia="宋体" w:cs="宋体"/>
                <w:spacing w:val="3"/>
                <w:sz w:val="18"/>
                <w:szCs w:val="18"/>
              </w:rPr>
              <w:t>作。</w:t>
            </w:r>
          </w:p>
        </w:tc>
        <w:tc>
          <w:tcPr>
            <w:tcW w:w="2139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439" w:lineRule="auto"/>
            </w:pPr>
          </w:p>
          <w:p>
            <w:pPr>
              <w:spacing w:before="59" w:line="288" w:lineRule="auto"/>
              <w:ind w:left="20" w:right="23" w:hanging="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1"/>
                <w:sz w:val="18"/>
                <w:szCs w:val="18"/>
              </w:rPr>
              <w:t>《固原市红色文化遗址保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护条例》（</w:t>
            </w:r>
            <w:r>
              <w:rPr>
                <w:rFonts w:ascii="Times New Roman" w:hAnsi="Times New Roman" w:eastAsia="Times New Roman" w:cs="Times New Roman"/>
                <w:spacing w:val="7"/>
                <w:sz w:val="18"/>
                <w:szCs w:val="18"/>
              </w:rPr>
              <w:t xml:space="preserve">2019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年）</w:t>
            </w:r>
          </w:p>
        </w:tc>
        <w:tc>
          <w:tcPr>
            <w:tcW w:w="461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spacing w:before="52" w:line="256" w:lineRule="exact"/>
              <w:ind w:left="1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  <w:tc>
          <w:tcPr>
            <w:tcW w:w="489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448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529" w:type="dxa"/>
            <w:tcBorders>
              <w:bottom w:val="single" w:color="000000" w:sz="6" w:space="0"/>
              <w:right w:val="single" w:color="000000" w:sz="6" w:space="0"/>
            </w:tcBorders>
            <w:vAlign w:val="top"/>
          </w:tcPr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spacing w:before="52" w:line="256" w:lineRule="exact"/>
              <w:ind w:left="21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</w:tr>
    </w:tbl>
    <w:p>
      <w:pPr>
        <w:pStyle w:val="2"/>
        <w:spacing w:line="235" w:lineRule="exact"/>
        <w:rPr>
          <w:sz w:val="20"/>
        </w:rPr>
      </w:pPr>
    </w:p>
    <w:p>
      <w:pPr>
        <w:spacing w:line="235" w:lineRule="exact"/>
        <w:rPr>
          <w:sz w:val="20"/>
          <w:szCs w:val="20"/>
        </w:rPr>
        <w:sectPr>
          <w:headerReference r:id="rId57" w:type="default"/>
          <w:footerReference r:id="rId58" w:type="default"/>
          <w:pgSz w:w="16839" w:h="11906"/>
          <w:pgMar w:top="1854" w:right="1520" w:bottom="1435" w:left="1406" w:header="1433" w:footer="1248" w:gutter="0"/>
          <w:cols w:space="720" w:num="1"/>
        </w:sectPr>
      </w:pPr>
    </w:p>
    <w:p>
      <w:pPr>
        <w:spacing w:before="9"/>
      </w:pPr>
      <w:r>
        <w:drawing>
          <wp:anchor distT="0" distB="0" distL="0" distR="0" simplePos="0" relativeHeight="251724800" behindDoc="0" locked="0" layoutInCell="0" allowOverlap="1">
            <wp:simplePos x="0" y="0"/>
            <wp:positionH relativeFrom="page">
              <wp:posOffset>1026795</wp:posOffset>
            </wp:positionH>
            <wp:positionV relativeFrom="page">
              <wp:posOffset>1202690</wp:posOffset>
            </wp:positionV>
            <wp:extent cx="8568055" cy="7620"/>
            <wp:effectExtent l="0" t="0" r="0" b="0"/>
            <wp:wrapNone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856805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5"/>
        <w:tblW w:w="13896" w:type="dxa"/>
        <w:tblInd w:w="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1"/>
        <w:gridCol w:w="918"/>
        <w:gridCol w:w="1020"/>
        <w:gridCol w:w="3957"/>
        <w:gridCol w:w="3454"/>
        <w:gridCol w:w="2139"/>
        <w:gridCol w:w="461"/>
        <w:gridCol w:w="489"/>
        <w:gridCol w:w="448"/>
        <w:gridCol w:w="52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481" w:type="dxa"/>
            <w:vMerge w:val="restart"/>
            <w:tcBorders>
              <w:top w:val="single" w:color="000000" w:sz="6" w:space="0"/>
              <w:left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4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7"/>
                <w:sz w:val="18"/>
                <w:szCs w:val="18"/>
              </w:rPr>
              <w:t>序号</w:t>
            </w:r>
          </w:p>
        </w:tc>
        <w:tc>
          <w:tcPr>
            <w:tcW w:w="918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7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8"/>
                <w:sz w:val="18"/>
                <w:szCs w:val="18"/>
              </w:rPr>
              <w:t>行业领域</w:t>
            </w:r>
          </w:p>
        </w:tc>
        <w:tc>
          <w:tcPr>
            <w:tcW w:w="1020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0" w:line="210" w:lineRule="auto"/>
              <w:ind w:left="12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7"/>
                <w:sz w:val="18"/>
                <w:szCs w:val="18"/>
              </w:rPr>
              <w:t>具体事项</w:t>
            </w:r>
          </w:p>
        </w:tc>
        <w:tc>
          <w:tcPr>
            <w:tcW w:w="3957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140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8"/>
                <w:sz w:val="18"/>
                <w:szCs w:val="18"/>
              </w:rPr>
              <w:t>县级部门职责</w:t>
            </w:r>
          </w:p>
        </w:tc>
        <w:tc>
          <w:tcPr>
            <w:tcW w:w="3454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1" w:line="211" w:lineRule="auto"/>
              <w:ind w:left="136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5"/>
                <w:sz w:val="18"/>
                <w:szCs w:val="18"/>
              </w:rPr>
              <w:t>乡镇职责</w:t>
            </w:r>
          </w:p>
        </w:tc>
        <w:tc>
          <w:tcPr>
            <w:tcW w:w="2139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20" w:line="211" w:lineRule="auto"/>
              <w:ind w:left="22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8"/>
                <w:sz w:val="18"/>
                <w:szCs w:val="18"/>
              </w:rPr>
              <w:t>法律法规及文件依据</w:t>
            </w:r>
          </w:p>
        </w:tc>
        <w:tc>
          <w:tcPr>
            <w:tcW w:w="950" w:type="dxa"/>
            <w:gridSpan w:val="2"/>
            <w:tcBorders>
              <w:top w:val="single" w:color="000000" w:sz="6" w:space="0"/>
            </w:tcBorders>
            <w:vAlign w:val="top"/>
          </w:tcPr>
          <w:p>
            <w:pPr>
              <w:spacing w:before="62" w:line="207" w:lineRule="auto"/>
              <w:ind w:left="10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6"/>
                <w:sz w:val="18"/>
                <w:szCs w:val="18"/>
              </w:rPr>
              <w:t>主体责任</w:t>
            </w:r>
          </w:p>
        </w:tc>
        <w:tc>
          <w:tcPr>
            <w:tcW w:w="977" w:type="dxa"/>
            <w:gridSpan w:val="2"/>
            <w:tcBorders>
              <w:top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62" w:line="207" w:lineRule="auto"/>
              <w:ind w:left="11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6"/>
                <w:sz w:val="18"/>
                <w:szCs w:val="18"/>
              </w:rPr>
              <w:t>配合责任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481" w:type="dxa"/>
            <w:vMerge w:val="continue"/>
            <w:tcBorders>
              <w:top w:val="nil"/>
              <w:left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918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020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3957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3454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2139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461" w:type="dxa"/>
            <w:vAlign w:val="top"/>
          </w:tcPr>
          <w:p>
            <w:pPr>
              <w:spacing w:before="41" w:line="196" w:lineRule="auto"/>
              <w:ind w:left="4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4"/>
                <w:sz w:val="18"/>
                <w:szCs w:val="18"/>
              </w:rPr>
              <w:t>部门</w:t>
            </w:r>
          </w:p>
        </w:tc>
        <w:tc>
          <w:tcPr>
            <w:tcW w:w="489" w:type="dxa"/>
            <w:vAlign w:val="top"/>
          </w:tcPr>
          <w:p>
            <w:pPr>
              <w:spacing w:before="41" w:line="196" w:lineRule="auto"/>
              <w:ind w:left="7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乡镇</w:t>
            </w:r>
          </w:p>
        </w:tc>
        <w:tc>
          <w:tcPr>
            <w:tcW w:w="448" w:type="dxa"/>
            <w:vAlign w:val="top"/>
          </w:tcPr>
          <w:p>
            <w:pPr>
              <w:spacing w:before="41" w:line="196" w:lineRule="auto"/>
              <w:ind w:left="4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pacing w:val="4"/>
                <w:sz w:val="18"/>
                <w:szCs w:val="18"/>
              </w:rPr>
              <w:t>部门</w:t>
            </w:r>
          </w:p>
        </w:tc>
        <w:tc>
          <w:tcPr>
            <w:tcW w:w="529" w:type="dxa"/>
            <w:tcBorders>
              <w:right w:val="single" w:color="000000" w:sz="6" w:space="0"/>
            </w:tcBorders>
            <w:vAlign w:val="top"/>
          </w:tcPr>
          <w:p>
            <w:pPr>
              <w:spacing w:before="41" w:line="196" w:lineRule="auto"/>
              <w:ind w:left="9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sz w:val="18"/>
                <w:szCs w:val="18"/>
              </w:rPr>
              <w:t>乡镇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9" w:hRule="atLeast"/>
        </w:trPr>
        <w:tc>
          <w:tcPr>
            <w:tcW w:w="481" w:type="dxa"/>
            <w:tcBorders>
              <w:left w:val="single" w:color="000000" w:sz="6" w:space="0"/>
            </w:tcBorders>
            <w:vAlign w:val="top"/>
          </w:tcPr>
          <w:p>
            <w:pPr>
              <w:pStyle w:val="6"/>
              <w:spacing w:line="268" w:lineRule="auto"/>
            </w:pPr>
          </w:p>
          <w:p>
            <w:pPr>
              <w:pStyle w:val="6"/>
              <w:spacing w:line="268" w:lineRule="auto"/>
            </w:pPr>
          </w:p>
          <w:p>
            <w:pPr>
              <w:pStyle w:val="6"/>
              <w:spacing w:line="268" w:lineRule="auto"/>
            </w:pPr>
          </w:p>
          <w:p>
            <w:pPr>
              <w:pStyle w:val="6"/>
              <w:spacing w:line="268" w:lineRule="auto"/>
            </w:pPr>
          </w:p>
          <w:p>
            <w:pPr>
              <w:pStyle w:val="6"/>
              <w:spacing w:line="269" w:lineRule="auto"/>
            </w:pPr>
          </w:p>
          <w:p>
            <w:pPr>
              <w:pStyle w:val="6"/>
              <w:spacing w:line="269" w:lineRule="auto"/>
            </w:pPr>
          </w:p>
          <w:p>
            <w:pPr>
              <w:spacing w:before="51" w:line="196" w:lineRule="auto"/>
              <w:ind w:left="20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>44</w:t>
            </w:r>
          </w:p>
        </w:tc>
        <w:tc>
          <w:tcPr>
            <w:tcW w:w="918" w:type="dxa"/>
            <w:vAlign w:val="top"/>
          </w:tcPr>
          <w:p>
            <w:pPr>
              <w:pStyle w:val="6"/>
              <w:spacing w:line="260" w:lineRule="auto"/>
            </w:pPr>
          </w:p>
          <w:p>
            <w:pPr>
              <w:pStyle w:val="6"/>
              <w:spacing w:line="260" w:lineRule="auto"/>
            </w:pPr>
          </w:p>
          <w:p>
            <w:pPr>
              <w:pStyle w:val="6"/>
              <w:spacing w:line="260" w:lineRule="auto"/>
            </w:pPr>
          </w:p>
          <w:p>
            <w:pPr>
              <w:pStyle w:val="6"/>
              <w:spacing w:line="260" w:lineRule="auto"/>
            </w:pPr>
          </w:p>
          <w:p>
            <w:pPr>
              <w:pStyle w:val="6"/>
              <w:spacing w:line="261" w:lineRule="auto"/>
            </w:pPr>
          </w:p>
          <w:p>
            <w:pPr>
              <w:pStyle w:val="6"/>
              <w:spacing w:line="261" w:lineRule="auto"/>
            </w:pPr>
          </w:p>
          <w:p>
            <w:pPr>
              <w:spacing w:before="58" w:line="222" w:lineRule="auto"/>
              <w:ind w:left="7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文物保护</w:t>
            </w:r>
          </w:p>
        </w:tc>
        <w:tc>
          <w:tcPr>
            <w:tcW w:w="1020" w:type="dxa"/>
            <w:vAlign w:val="top"/>
          </w:tcPr>
          <w:p>
            <w:pPr>
              <w:pStyle w:val="6"/>
              <w:spacing w:line="278" w:lineRule="auto"/>
            </w:pPr>
          </w:p>
          <w:p>
            <w:pPr>
              <w:pStyle w:val="6"/>
              <w:spacing w:line="278" w:lineRule="auto"/>
            </w:pPr>
          </w:p>
          <w:p>
            <w:pPr>
              <w:pStyle w:val="6"/>
              <w:spacing w:line="278" w:lineRule="auto"/>
            </w:pPr>
          </w:p>
          <w:p>
            <w:pPr>
              <w:pStyle w:val="6"/>
              <w:spacing w:line="279" w:lineRule="auto"/>
            </w:pPr>
          </w:p>
          <w:p>
            <w:pPr>
              <w:spacing w:before="59" w:line="301" w:lineRule="auto"/>
              <w:ind w:left="11" w:right="52" w:firstLine="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固原北朝隋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唐墓地的保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护、管理、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利用</w:t>
            </w:r>
          </w:p>
        </w:tc>
        <w:tc>
          <w:tcPr>
            <w:tcW w:w="3957" w:type="dxa"/>
            <w:vAlign w:val="top"/>
          </w:tcPr>
          <w:p>
            <w:pPr>
              <w:pStyle w:val="6"/>
              <w:spacing w:line="259" w:lineRule="auto"/>
            </w:pPr>
          </w:p>
          <w:p>
            <w:pPr>
              <w:pStyle w:val="6"/>
              <w:spacing w:line="259" w:lineRule="auto"/>
            </w:pPr>
          </w:p>
          <w:p>
            <w:pPr>
              <w:spacing w:before="58" w:line="304" w:lineRule="auto"/>
              <w:ind w:left="9" w:firstLine="2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 xml:space="preserve">原州区人民政府负责固原北朝隋唐墓地的保护、 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管理、利用工作。原州区文物行政主管部门对固</w:t>
            </w:r>
            <w:r>
              <w:rPr>
                <w:rFonts w:ascii="宋体" w:hAnsi="宋体" w:eastAsia="宋体" w:cs="宋体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原北朝隋唐墓地的保护、管理及利用工作实施监</w:t>
            </w:r>
            <w:r>
              <w:rPr>
                <w:rFonts w:ascii="宋体" w:hAnsi="宋体" w:eastAsia="宋体" w:cs="宋体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督管理。发改、财政、</w:t>
            </w:r>
            <w:r>
              <w:rPr>
                <w:rFonts w:ascii="宋体" w:hAnsi="宋体" w:eastAsia="宋体" w:cs="宋体"/>
                <w:spacing w:val="-3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自然资源、住建、交通、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规划、水务、林业、应急管理、公安等有关部门</w:t>
            </w:r>
            <w:r>
              <w:rPr>
                <w:rFonts w:ascii="宋体" w:hAnsi="宋体" w:eastAsia="宋体" w:cs="宋体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在各自职责范围内，做好墓地保护、管理及利用</w:t>
            </w:r>
            <w:r>
              <w:rPr>
                <w:rFonts w:ascii="宋体" w:hAnsi="宋体" w:eastAsia="宋体" w:cs="宋体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>的有关工作。宣传、广电、教育等部门应当做好</w:t>
            </w:r>
            <w:r>
              <w:rPr>
                <w:rFonts w:ascii="宋体" w:hAnsi="宋体" w:eastAsia="宋体" w:cs="宋体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固原北朝隋唐墓地保护的宣传教育工作。</w:t>
            </w:r>
          </w:p>
        </w:tc>
        <w:tc>
          <w:tcPr>
            <w:tcW w:w="3454" w:type="dxa"/>
            <w:vAlign w:val="top"/>
          </w:tcPr>
          <w:p>
            <w:pPr>
              <w:pStyle w:val="6"/>
              <w:spacing w:line="252" w:lineRule="auto"/>
            </w:pPr>
          </w:p>
          <w:p>
            <w:pPr>
              <w:pStyle w:val="6"/>
              <w:spacing w:line="252" w:lineRule="auto"/>
            </w:pPr>
          </w:p>
          <w:p>
            <w:pPr>
              <w:pStyle w:val="6"/>
              <w:spacing w:line="252" w:lineRule="auto"/>
            </w:pPr>
          </w:p>
          <w:p>
            <w:pPr>
              <w:pStyle w:val="6"/>
              <w:spacing w:line="253" w:lineRule="auto"/>
            </w:pPr>
          </w:p>
          <w:p>
            <w:pPr>
              <w:pStyle w:val="6"/>
              <w:spacing w:line="253" w:lineRule="auto"/>
            </w:pPr>
          </w:p>
          <w:p>
            <w:pPr>
              <w:spacing w:before="59" w:line="222" w:lineRule="auto"/>
              <w:ind w:left="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固原北朝隋唐墓地所在地的原州区开城</w:t>
            </w:r>
          </w:p>
          <w:p>
            <w:pPr>
              <w:spacing w:before="84" w:line="294" w:lineRule="auto"/>
              <w:ind w:left="17" w:right="13" w:hanging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镇、南关街道协助做好北朝隋唐墓地的保</w:t>
            </w:r>
            <w:r>
              <w:rPr>
                <w:rFonts w:ascii="宋体" w:hAnsi="宋体" w:eastAsia="宋体" w:cs="宋体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护、管理及利用的有关工作。</w:t>
            </w:r>
          </w:p>
        </w:tc>
        <w:tc>
          <w:tcPr>
            <w:tcW w:w="2139" w:type="dxa"/>
            <w:vAlign w:val="top"/>
          </w:tcPr>
          <w:p>
            <w:pPr>
              <w:pStyle w:val="6"/>
              <w:spacing w:line="251" w:lineRule="auto"/>
            </w:pPr>
          </w:p>
          <w:p>
            <w:pPr>
              <w:pStyle w:val="6"/>
              <w:spacing w:line="252" w:lineRule="auto"/>
            </w:pPr>
          </w:p>
          <w:p>
            <w:pPr>
              <w:pStyle w:val="6"/>
              <w:spacing w:line="252" w:lineRule="auto"/>
            </w:pPr>
          </w:p>
          <w:p>
            <w:pPr>
              <w:pStyle w:val="6"/>
              <w:spacing w:line="252" w:lineRule="auto"/>
            </w:pPr>
          </w:p>
          <w:p>
            <w:pPr>
              <w:pStyle w:val="6"/>
              <w:spacing w:line="252" w:lineRule="auto"/>
            </w:pPr>
          </w:p>
          <w:p>
            <w:pPr>
              <w:spacing w:before="58" w:line="288" w:lineRule="auto"/>
              <w:ind w:left="20" w:right="23" w:hanging="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1"/>
                <w:sz w:val="18"/>
                <w:szCs w:val="18"/>
              </w:rPr>
              <w:t>《固原市北朝隋唐墓地保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护条例》（</w:t>
            </w:r>
            <w:r>
              <w:rPr>
                <w:rFonts w:ascii="Times New Roman" w:hAnsi="Times New Roman" w:eastAsia="Times New Roman" w:cs="Times New Roman"/>
                <w:spacing w:val="7"/>
                <w:sz w:val="18"/>
                <w:szCs w:val="18"/>
              </w:rPr>
              <w:t xml:space="preserve">2018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年）</w:t>
            </w:r>
          </w:p>
        </w:tc>
        <w:tc>
          <w:tcPr>
            <w:tcW w:w="461" w:type="dxa"/>
            <w:vAlign w:val="top"/>
          </w:tcPr>
          <w:p>
            <w:pPr>
              <w:pStyle w:val="6"/>
              <w:spacing w:line="257" w:lineRule="auto"/>
            </w:pPr>
          </w:p>
          <w:p>
            <w:pPr>
              <w:pStyle w:val="6"/>
              <w:spacing w:line="257" w:lineRule="auto"/>
            </w:pPr>
          </w:p>
          <w:p>
            <w:pPr>
              <w:pStyle w:val="6"/>
              <w:spacing w:line="257" w:lineRule="auto"/>
            </w:pPr>
          </w:p>
          <w:p>
            <w:pPr>
              <w:pStyle w:val="6"/>
              <w:spacing w:line="257" w:lineRule="auto"/>
            </w:pPr>
          </w:p>
          <w:p>
            <w:pPr>
              <w:pStyle w:val="6"/>
              <w:spacing w:line="257" w:lineRule="auto"/>
            </w:pPr>
          </w:p>
          <w:p>
            <w:pPr>
              <w:pStyle w:val="6"/>
              <w:spacing w:line="258" w:lineRule="auto"/>
            </w:pPr>
          </w:p>
          <w:p>
            <w:pPr>
              <w:spacing w:before="52" w:line="255" w:lineRule="exact"/>
              <w:ind w:left="1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  <w:tc>
          <w:tcPr>
            <w:tcW w:w="489" w:type="dxa"/>
            <w:vAlign w:val="top"/>
          </w:tcPr>
          <w:p>
            <w:pPr>
              <w:pStyle w:val="6"/>
            </w:pPr>
          </w:p>
        </w:tc>
        <w:tc>
          <w:tcPr>
            <w:tcW w:w="448" w:type="dxa"/>
            <w:vAlign w:val="top"/>
          </w:tcPr>
          <w:p>
            <w:pPr>
              <w:pStyle w:val="6"/>
            </w:pPr>
          </w:p>
        </w:tc>
        <w:tc>
          <w:tcPr>
            <w:tcW w:w="529" w:type="dxa"/>
            <w:tcBorders>
              <w:right w:val="single" w:color="000000" w:sz="6" w:space="0"/>
            </w:tcBorders>
            <w:vAlign w:val="top"/>
          </w:tcPr>
          <w:p>
            <w:pPr>
              <w:pStyle w:val="6"/>
              <w:spacing w:line="257" w:lineRule="auto"/>
            </w:pPr>
          </w:p>
          <w:p>
            <w:pPr>
              <w:pStyle w:val="6"/>
              <w:spacing w:line="257" w:lineRule="auto"/>
            </w:pPr>
          </w:p>
          <w:p>
            <w:pPr>
              <w:pStyle w:val="6"/>
              <w:spacing w:line="257" w:lineRule="auto"/>
            </w:pPr>
          </w:p>
          <w:p>
            <w:pPr>
              <w:pStyle w:val="6"/>
              <w:spacing w:line="257" w:lineRule="auto"/>
            </w:pPr>
          </w:p>
          <w:p>
            <w:pPr>
              <w:pStyle w:val="6"/>
              <w:spacing w:line="257" w:lineRule="auto"/>
            </w:pPr>
          </w:p>
          <w:p>
            <w:pPr>
              <w:pStyle w:val="6"/>
              <w:spacing w:line="258" w:lineRule="auto"/>
            </w:pPr>
          </w:p>
          <w:p>
            <w:pPr>
              <w:spacing w:before="52" w:line="255" w:lineRule="exact"/>
              <w:ind w:left="21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5" w:hRule="atLeast"/>
        </w:trPr>
        <w:tc>
          <w:tcPr>
            <w:tcW w:w="481" w:type="dxa"/>
            <w:tcBorders>
              <w:left w:val="single" w:color="000000" w:sz="6" w:space="0"/>
              <w:bottom w:val="single" w:color="000000" w:sz="6" w:space="0"/>
            </w:tcBorders>
            <w:vAlign w:val="top"/>
          </w:tcPr>
          <w:p>
            <w:pPr>
              <w:pStyle w:val="6"/>
              <w:spacing w:line="259" w:lineRule="auto"/>
            </w:pPr>
          </w:p>
          <w:p>
            <w:pPr>
              <w:pStyle w:val="6"/>
              <w:spacing w:line="259" w:lineRule="auto"/>
            </w:pPr>
          </w:p>
          <w:p>
            <w:pPr>
              <w:pStyle w:val="6"/>
              <w:spacing w:line="260" w:lineRule="auto"/>
            </w:pPr>
          </w:p>
          <w:p>
            <w:pPr>
              <w:pStyle w:val="6"/>
              <w:spacing w:line="260" w:lineRule="auto"/>
            </w:pPr>
          </w:p>
          <w:p>
            <w:pPr>
              <w:pStyle w:val="6"/>
              <w:spacing w:line="260" w:lineRule="auto"/>
            </w:pPr>
          </w:p>
          <w:p>
            <w:pPr>
              <w:pStyle w:val="6"/>
              <w:spacing w:line="260" w:lineRule="auto"/>
            </w:pPr>
          </w:p>
          <w:p>
            <w:pPr>
              <w:pStyle w:val="6"/>
              <w:spacing w:line="260" w:lineRule="auto"/>
            </w:pPr>
          </w:p>
          <w:p>
            <w:pPr>
              <w:spacing w:before="52" w:line="196" w:lineRule="auto"/>
              <w:ind w:left="13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>45</w:t>
            </w:r>
          </w:p>
        </w:tc>
        <w:tc>
          <w:tcPr>
            <w:tcW w:w="918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70" w:lineRule="auto"/>
            </w:pPr>
          </w:p>
          <w:p>
            <w:pPr>
              <w:pStyle w:val="6"/>
              <w:spacing w:line="270" w:lineRule="auto"/>
            </w:pPr>
          </w:p>
          <w:p>
            <w:pPr>
              <w:pStyle w:val="6"/>
              <w:spacing w:line="270" w:lineRule="auto"/>
            </w:pPr>
          </w:p>
          <w:p>
            <w:pPr>
              <w:pStyle w:val="6"/>
              <w:spacing w:line="270" w:lineRule="auto"/>
            </w:pPr>
          </w:p>
          <w:p>
            <w:pPr>
              <w:pStyle w:val="6"/>
              <w:spacing w:line="270" w:lineRule="auto"/>
            </w:pPr>
          </w:p>
          <w:p>
            <w:pPr>
              <w:pStyle w:val="6"/>
              <w:spacing w:line="270" w:lineRule="auto"/>
            </w:pPr>
          </w:p>
          <w:p>
            <w:pPr>
              <w:spacing w:before="58" w:line="294" w:lineRule="auto"/>
              <w:ind w:left="261" w:right="81" w:hanging="1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道路交通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安全</w:t>
            </w:r>
          </w:p>
        </w:tc>
        <w:tc>
          <w:tcPr>
            <w:tcW w:w="1020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70" w:lineRule="auto"/>
            </w:pPr>
          </w:p>
          <w:p>
            <w:pPr>
              <w:pStyle w:val="6"/>
              <w:spacing w:line="270" w:lineRule="auto"/>
            </w:pPr>
          </w:p>
          <w:p>
            <w:pPr>
              <w:pStyle w:val="6"/>
              <w:spacing w:line="270" w:lineRule="auto"/>
            </w:pPr>
          </w:p>
          <w:p>
            <w:pPr>
              <w:pStyle w:val="6"/>
              <w:spacing w:line="270" w:lineRule="auto"/>
            </w:pPr>
          </w:p>
          <w:p>
            <w:pPr>
              <w:pStyle w:val="6"/>
              <w:spacing w:line="270" w:lineRule="auto"/>
            </w:pPr>
          </w:p>
          <w:p>
            <w:pPr>
              <w:pStyle w:val="6"/>
              <w:spacing w:line="270" w:lineRule="auto"/>
            </w:pPr>
          </w:p>
          <w:p>
            <w:pPr>
              <w:spacing w:before="58" w:line="294" w:lineRule="auto"/>
              <w:ind w:left="11" w:right="5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道路交通安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全管理工作</w:t>
            </w:r>
          </w:p>
        </w:tc>
        <w:tc>
          <w:tcPr>
            <w:tcW w:w="3957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spacing w:before="59" w:line="304" w:lineRule="auto"/>
              <w:ind w:left="9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>县级以上人民政府应当组织制定、实施道路交通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 xml:space="preserve">安全管理规划，加大道路交通安全基础设施建设 投入；县级以上人民政府公安机关交通管理部门 负责本行政区域内的道路交通安全管理工作，县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级以上人民政府应当建立健全道路交通安全责</w:t>
            </w:r>
            <w:r>
              <w:rPr>
                <w:rFonts w:ascii="宋体" w:hAnsi="宋体" w:eastAsia="宋体" w:cs="宋体"/>
                <w:spacing w:val="2"/>
                <w:sz w:val="18"/>
                <w:szCs w:val="18"/>
              </w:rPr>
              <w:t xml:space="preserve">  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 xml:space="preserve">任制和交通安全工作协调机制，将道路交通安全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工作内植入安全生产和社会管理综合治理考核，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8"/>
                <w:szCs w:val="18"/>
              </w:rPr>
              <w:t>定期组织评价交通安全状态。</w:t>
            </w:r>
          </w:p>
        </w:tc>
        <w:tc>
          <w:tcPr>
            <w:tcW w:w="3454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94" w:lineRule="auto"/>
            </w:pPr>
          </w:p>
          <w:p>
            <w:pPr>
              <w:pStyle w:val="6"/>
              <w:spacing w:line="294" w:lineRule="auto"/>
            </w:pPr>
          </w:p>
          <w:p>
            <w:pPr>
              <w:pStyle w:val="6"/>
              <w:spacing w:line="294" w:lineRule="auto"/>
            </w:pPr>
          </w:p>
          <w:p>
            <w:pPr>
              <w:pStyle w:val="6"/>
              <w:spacing w:line="294" w:lineRule="auto"/>
            </w:pPr>
          </w:p>
          <w:p>
            <w:pPr>
              <w:spacing w:before="58" w:line="302" w:lineRule="auto"/>
              <w:ind w:left="12" w:right="13" w:firstLine="8"/>
              <w:jc w:val="both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乡镇人民政府、街道办事处应当落实辖区</w:t>
            </w:r>
            <w:r>
              <w:rPr>
                <w:rFonts w:ascii="宋体" w:hAnsi="宋体" w:eastAsia="宋体" w:cs="宋体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单位道路交通安全责任制，加强本辖区交</w:t>
            </w:r>
            <w:r>
              <w:rPr>
                <w:rFonts w:ascii="宋体" w:hAnsi="宋体" w:eastAsia="宋体" w:cs="宋体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通安全管理，加强乡村道路交通生命防护</w:t>
            </w:r>
            <w:r>
              <w:rPr>
                <w:rFonts w:ascii="宋体" w:hAnsi="宋体" w:eastAsia="宋体" w:cs="宋体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工程、</w:t>
            </w:r>
            <w:r>
              <w:rPr>
                <w:rFonts w:ascii="Times New Roman" w:hAnsi="Times New Roman" w:eastAsia="Times New Roman" w:cs="Times New Roman"/>
                <w:spacing w:val="10"/>
                <w:sz w:val="18"/>
                <w:szCs w:val="18"/>
              </w:rPr>
              <w:t>“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千灯万带</w:t>
            </w:r>
            <w:r>
              <w:rPr>
                <w:rFonts w:ascii="Times New Roman" w:hAnsi="Times New Roman" w:eastAsia="Times New Roman" w:cs="Times New Roman"/>
                <w:spacing w:val="10"/>
                <w:sz w:val="18"/>
                <w:szCs w:val="18"/>
              </w:rPr>
              <w:t>”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示范工程、</w:t>
            </w:r>
            <w:r>
              <w:rPr>
                <w:rFonts w:ascii="Times New Roman" w:hAnsi="Times New Roman" w:eastAsia="Times New Roman" w:cs="Times New Roman"/>
                <w:spacing w:val="10"/>
                <w:sz w:val="18"/>
                <w:szCs w:val="18"/>
              </w:rPr>
              <w:t>“</w:t>
            </w:r>
            <w:r>
              <w:rPr>
                <w:rFonts w:ascii="宋体" w:hAnsi="宋体" w:eastAsia="宋体" w:cs="宋体"/>
                <w:spacing w:val="10"/>
                <w:sz w:val="18"/>
                <w:szCs w:val="18"/>
              </w:rPr>
              <w:t>两站两员</w:t>
            </w:r>
            <w:r>
              <w:rPr>
                <w:rFonts w:ascii="Times New Roman" w:hAnsi="Times New Roman" w:eastAsia="Times New Roman" w:cs="Times New Roman"/>
                <w:spacing w:val="10"/>
                <w:position w:val="-1"/>
                <w:sz w:val="18"/>
                <w:szCs w:val="18"/>
              </w:rPr>
              <w:t>”</w:t>
            </w:r>
            <w:r>
              <w:rPr>
                <w:rFonts w:ascii="Times New Roman" w:hAnsi="Times New Roman" w:eastAsia="Times New Roman" w:cs="Times New Roman"/>
                <w:spacing w:val="13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建设，及时消除安全隐患</w:t>
            </w:r>
          </w:p>
        </w:tc>
        <w:tc>
          <w:tcPr>
            <w:tcW w:w="2139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86" w:lineRule="auto"/>
            </w:pPr>
          </w:p>
          <w:p>
            <w:pPr>
              <w:pStyle w:val="6"/>
              <w:spacing w:line="287" w:lineRule="auto"/>
            </w:pPr>
          </w:p>
          <w:p>
            <w:pPr>
              <w:spacing w:before="58" w:line="306" w:lineRule="auto"/>
              <w:ind w:left="17" w:right="23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11"/>
                <w:sz w:val="18"/>
                <w:szCs w:val="18"/>
              </w:rPr>
              <w:t>《宁夏回族自治区道路交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通安全条例》《固原市人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民政府关于切实加强农村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8"/>
                <w:szCs w:val="18"/>
              </w:rPr>
              <w:t>道路交通安全管理工作的</w:t>
            </w:r>
            <w:r>
              <w:rPr>
                <w:rFonts w:ascii="宋体" w:hAnsi="宋体" w:eastAsia="宋体" w:cs="宋体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实施意见》（</w:t>
            </w:r>
            <w:r>
              <w:rPr>
                <w:rFonts w:ascii="宋体" w:hAnsi="宋体" w:eastAsia="宋体" w:cs="宋体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8"/>
                <w:szCs w:val="18"/>
              </w:rPr>
              <w:t>固政规发</w:t>
            </w:r>
          </w:p>
          <w:p>
            <w:pPr>
              <w:spacing w:before="7" w:line="303" w:lineRule="auto"/>
              <w:ind w:left="17" w:right="7" w:hanging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〔</w:t>
            </w:r>
            <w:r>
              <w:rPr>
                <w:rFonts w:ascii="Times New Roman" w:hAnsi="Times New Roman" w:eastAsia="Times New Roman" w:cs="Times New Roman"/>
                <w:spacing w:val="7"/>
                <w:sz w:val="18"/>
                <w:szCs w:val="18"/>
              </w:rPr>
              <w:t>2018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〕</w:t>
            </w:r>
            <w:r>
              <w:rPr>
                <w:rFonts w:ascii="Times New Roman" w:hAnsi="Times New Roman" w:eastAsia="Times New Roman" w:cs="Times New Roman"/>
                <w:spacing w:val="7"/>
                <w:sz w:val="18"/>
                <w:szCs w:val="18"/>
              </w:rPr>
              <w:t xml:space="preserve">4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 xml:space="preserve">号）《固原市 </w:t>
            </w:r>
            <w:r>
              <w:rPr>
                <w:rFonts w:ascii="Times New Roman" w:hAnsi="Times New Roman" w:eastAsia="Times New Roman" w:cs="Times New Roman"/>
                <w:spacing w:val="7"/>
                <w:sz w:val="18"/>
                <w:szCs w:val="18"/>
              </w:rPr>
              <w:t xml:space="preserve">2020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年推动农村道路交</w:t>
            </w:r>
            <w:r>
              <w:rPr>
                <w:rFonts w:ascii="宋体" w:hAnsi="宋体" w:eastAsia="宋体" w:cs="宋体"/>
                <w:spacing w:val="1"/>
                <w:sz w:val="18"/>
                <w:szCs w:val="18"/>
              </w:rPr>
              <w:t xml:space="preserve">   </w:t>
            </w:r>
            <w:r>
              <w:rPr>
                <w:rFonts w:ascii="宋体" w:hAnsi="宋体" w:eastAsia="宋体" w:cs="宋体"/>
                <w:spacing w:val="-9"/>
                <w:sz w:val="18"/>
                <w:szCs w:val="18"/>
              </w:rPr>
              <w:t>通安全管理工作方案》（</w:t>
            </w:r>
            <w:r>
              <w:rPr>
                <w:rFonts w:ascii="宋体" w:hAnsi="宋体" w:eastAsia="宋体" w:cs="宋体"/>
                <w:spacing w:val="-40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18"/>
                <w:szCs w:val="18"/>
              </w:rPr>
              <w:t>固</w:t>
            </w:r>
            <w:r>
              <w:rPr>
                <w:rFonts w:ascii="宋体" w:hAnsi="宋体" w:eastAsia="宋体" w:cs="宋体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政办规发〔</w:t>
            </w:r>
            <w:r>
              <w:rPr>
                <w:rFonts w:ascii="Times New Roman" w:hAnsi="Times New Roman" w:eastAsia="Times New Roman" w:cs="Times New Roman"/>
                <w:spacing w:val="7"/>
                <w:sz w:val="18"/>
                <w:szCs w:val="18"/>
              </w:rPr>
              <w:t>2020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〕</w:t>
            </w:r>
            <w:r>
              <w:rPr>
                <w:rFonts w:ascii="Times New Roman" w:hAnsi="Times New Roman" w:eastAsia="Times New Roman" w:cs="Times New Roman"/>
                <w:spacing w:val="7"/>
                <w:sz w:val="18"/>
                <w:szCs w:val="18"/>
              </w:rPr>
              <w:t xml:space="preserve">2 </w:t>
            </w:r>
            <w:r>
              <w:rPr>
                <w:rFonts w:ascii="宋体" w:hAnsi="宋体" w:eastAsia="宋体" w:cs="宋体"/>
                <w:spacing w:val="7"/>
                <w:sz w:val="18"/>
                <w:szCs w:val="18"/>
              </w:rPr>
              <w:t>号）</w:t>
            </w:r>
          </w:p>
        </w:tc>
        <w:tc>
          <w:tcPr>
            <w:tcW w:w="461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53" w:lineRule="auto"/>
            </w:pPr>
          </w:p>
          <w:p>
            <w:pPr>
              <w:pStyle w:val="6"/>
              <w:spacing w:line="253" w:lineRule="auto"/>
            </w:pPr>
          </w:p>
          <w:p>
            <w:pPr>
              <w:pStyle w:val="6"/>
              <w:spacing w:line="253" w:lineRule="auto"/>
            </w:pPr>
          </w:p>
          <w:p>
            <w:pPr>
              <w:pStyle w:val="6"/>
              <w:spacing w:line="253" w:lineRule="auto"/>
            </w:pPr>
          </w:p>
          <w:p>
            <w:pPr>
              <w:pStyle w:val="6"/>
              <w:spacing w:line="253" w:lineRule="auto"/>
            </w:pPr>
          </w:p>
          <w:p>
            <w:pPr>
              <w:pStyle w:val="6"/>
              <w:spacing w:line="254" w:lineRule="auto"/>
            </w:pPr>
          </w:p>
          <w:p>
            <w:pPr>
              <w:pStyle w:val="6"/>
              <w:spacing w:line="254" w:lineRule="auto"/>
            </w:pPr>
          </w:p>
          <w:p>
            <w:pPr>
              <w:spacing w:before="52" w:line="255" w:lineRule="exact"/>
              <w:ind w:left="1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  <w:tc>
          <w:tcPr>
            <w:tcW w:w="489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448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529" w:type="dxa"/>
            <w:tcBorders>
              <w:bottom w:val="single" w:color="000000" w:sz="6" w:space="0"/>
              <w:right w:val="single" w:color="000000" w:sz="6" w:space="0"/>
            </w:tcBorders>
            <w:vAlign w:val="top"/>
          </w:tcPr>
          <w:p>
            <w:pPr>
              <w:pStyle w:val="6"/>
              <w:spacing w:line="253" w:lineRule="auto"/>
            </w:pPr>
          </w:p>
          <w:p>
            <w:pPr>
              <w:pStyle w:val="6"/>
              <w:spacing w:line="253" w:lineRule="auto"/>
            </w:pPr>
          </w:p>
          <w:p>
            <w:pPr>
              <w:pStyle w:val="6"/>
              <w:spacing w:line="253" w:lineRule="auto"/>
            </w:pPr>
          </w:p>
          <w:p>
            <w:pPr>
              <w:pStyle w:val="6"/>
              <w:spacing w:line="253" w:lineRule="auto"/>
            </w:pPr>
          </w:p>
          <w:p>
            <w:pPr>
              <w:pStyle w:val="6"/>
              <w:spacing w:line="253" w:lineRule="auto"/>
            </w:pPr>
          </w:p>
          <w:p>
            <w:pPr>
              <w:pStyle w:val="6"/>
              <w:spacing w:line="254" w:lineRule="auto"/>
            </w:pPr>
          </w:p>
          <w:p>
            <w:pPr>
              <w:pStyle w:val="6"/>
              <w:spacing w:line="254" w:lineRule="auto"/>
            </w:pPr>
          </w:p>
          <w:p>
            <w:pPr>
              <w:spacing w:before="52" w:line="255" w:lineRule="exact"/>
              <w:ind w:left="21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√</w:t>
            </w:r>
          </w:p>
        </w:tc>
      </w:tr>
    </w:tbl>
    <w:p>
      <w:pPr>
        <w:pStyle w:val="2"/>
      </w:pPr>
    </w:p>
    <w:p>
      <w:pPr>
        <w:sectPr>
          <w:headerReference r:id="rId59" w:type="default"/>
          <w:footerReference r:id="rId60" w:type="default"/>
          <w:pgSz w:w="16839" w:h="11906"/>
          <w:pgMar w:top="1854" w:right="1520" w:bottom="1445" w:left="1406" w:header="1433" w:footer="1243" w:gutter="0"/>
          <w:cols w:space="720" w:num="1"/>
        </w:sectPr>
      </w:pPr>
    </w:p>
    <w:p>
      <w:pPr>
        <w:pStyle w:val="2"/>
        <w:spacing w:line="342" w:lineRule="auto"/>
      </w:pPr>
    </w:p>
    <w:p>
      <w:pPr>
        <w:pStyle w:val="2"/>
        <w:spacing w:line="342" w:lineRule="auto"/>
      </w:pPr>
    </w:p>
    <w:p>
      <w:pPr>
        <w:spacing w:before="184" w:line="186" w:lineRule="auto"/>
        <w:ind w:left="1494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spacing w:val="7"/>
          <w:sz w:val="43"/>
          <w:szCs w:val="43"/>
        </w:rPr>
        <w:t>固原市人民政府办公室关于修订</w:t>
      </w:r>
    </w:p>
    <w:p>
      <w:pPr>
        <w:spacing w:before="9" w:line="186" w:lineRule="auto"/>
        <w:ind w:left="834"/>
        <w:rPr>
          <w:rFonts w:ascii="微软雅黑" w:hAnsi="微软雅黑" w:eastAsia="微软雅黑" w:cs="微软雅黑"/>
          <w:sz w:val="43"/>
          <w:szCs w:val="43"/>
        </w:rPr>
      </w:pPr>
      <w:r>
        <w:rPr>
          <w:rFonts w:ascii="微软雅黑" w:hAnsi="微软雅黑" w:eastAsia="微软雅黑" w:cs="微软雅黑"/>
          <w:spacing w:val="8"/>
          <w:sz w:val="43"/>
          <w:szCs w:val="43"/>
        </w:rPr>
        <w:t>固原市区声环境功能区划分方案的通知</w:t>
      </w:r>
    </w:p>
    <w:p>
      <w:pPr>
        <w:spacing w:before="260" w:line="278" w:lineRule="exact"/>
        <w:ind w:left="646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5"/>
          <w:position w:val="1"/>
          <w:sz w:val="20"/>
          <w:szCs w:val="20"/>
        </w:rPr>
        <w:t>固政办发〔</w:t>
      </w:r>
      <w:r>
        <w:rPr>
          <w:rFonts w:ascii="Times New Roman" w:hAnsi="Times New Roman" w:eastAsia="Times New Roman" w:cs="Times New Roman"/>
          <w:spacing w:val="5"/>
          <w:position w:val="1"/>
          <w:sz w:val="20"/>
          <w:szCs w:val="20"/>
        </w:rPr>
        <w:t>2023</w:t>
      </w:r>
      <w:r>
        <w:rPr>
          <w:rFonts w:ascii="宋体" w:hAnsi="宋体" w:eastAsia="宋体" w:cs="宋体"/>
          <w:spacing w:val="5"/>
          <w:position w:val="1"/>
          <w:sz w:val="20"/>
          <w:szCs w:val="20"/>
        </w:rPr>
        <w:t>〕</w:t>
      </w:r>
      <w:r>
        <w:rPr>
          <w:rFonts w:ascii="Times New Roman" w:hAnsi="Times New Roman" w:eastAsia="Times New Roman" w:cs="Times New Roman"/>
          <w:spacing w:val="5"/>
          <w:position w:val="1"/>
          <w:sz w:val="20"/>
          <w:szCs w:val="20"/>
        </w:rPr>
        <w:t xml:space="preserve">48 </w:t>
      </w:r>
      <w:r>
        <w:rPr>
          <w:rFonts w:ascii="宋体" w:hAnsi="宋体" w:eastAsia="宋体" w:cs="宋体"/>
          <w:spacing w:val="5"/>
          <w:position w:val="1"/>
          <w:sz w:val="20"/>
          <w:szCs w:val="20"/>
        </w:rPr>
        <w:t>号</w:t>
      </w:r>
    </w:p>
    <w:p>
      <w:pPr>
        <w:spacing w:before="133"/>
      </w:pPr>
    </w:p>
    <w:p>
      <w:pPr>
        <w:sectPr>
          <w:headerReference r:id="rId61" w:type="default"/>
          <w:footerReference r:id="rId62" w:type="default"/>
          <w:pgSz w:w="11906" w:h="16839"/>
          <w:pgMar w:top="1854" w:right="1397" w:bottom="1435" w:left="1407" w:header="1433" w:footer="1248" w:gutter="0"/>
          <w:cols w:equalWidth="0" w:num="1">
            <w:col w:w="9102"/>
          </w:cols>
        </w:sectPr>
      </w:pPr>
    </w:p>
    <w:p>
      <w:pPr>
        <w:spacing w:before="52" w:line="349" w:lineRule="auto"/>
        <w:ind w:left="186" w:right="30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原州区人民政府，市政府各部门、派出机构、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 直属事业单位：</w:t>
      </w:r>
    </w:p>
    <w:p>
      <w:pPr>
        <w:spacing w:before="3" w:line="332" w:lineRule="auto"/>
        <w:ind w:left="181" w:right="330" w:firstLine="429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为认真贯彻落实《中华人民共和国噪声污</w:t>
      </w:r>
      <w:r>
        <w:rPr>
          <w:rFonts w:ascii="宋体" w:hAnsi="宋体" w:eastAsia="宋体" w:cs="宋体"/>
          <w:spacing w:val="1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染防治法》，进一步加强和规范声环境功能区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划分管理，提高声环境功能区划分质量，根据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1"/>
          <w:sz w:val="20"/>
          <w:szCs w:val="20"/>
        </w:rPr>
        <w:t>生态环境部办公厅《关于印发</w:t>
      </w:r>
      <w:r>
        <w:rPr>
          <w:rFonts w:ascii="Times New Roman" w:hAnsi="Times New Roman" w:eastAsia="Times New Roman" w:cs="Times New Roman"/>
          <w:spacing w:val="11"/>
          <w:sz w:val="20"/>
          <w:szCs w:val="20"/>
        </w:rPr>
        <w:t>&lt;</w:t>
      </w:r>
      <w:r>
        <w:rPr>
          <w:rFonts w:ascii="宋体" w:hAnsi="宋体" w:eastAsia="宋体" w:cs="宋体"/>
          <w:spacing w:val="11"/>
          <w:sz w:val="20"/>
          <w:szCs w:val="20"/>
        </w:rPr>
        <w:t>声环境功能区</w:t>
      </w:r>
      <w:r>
        <w:rPr>
          <w:rFonts w:ascii="宋体" w:hAnsi="宋体" w:eastAsia="宋体" w:cs="宋体"/>
          <w:spacing w:val="1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划分情况评估工作方案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>&gt;</w:t>
      </w:r>
      <w:r>
        <w:rPr>
          <w:rFonts w:ascii="Times New Roman" w:hAnsi="Times New Roman" w:eastAsia="Times New Roman" w:cs="Times New Roman"/>
          <w:spacing w:val="-1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的通知》（环办便函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〔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2023</w:t>
      </w:r>
      <w:r>
        <w:rPr>
          <w:rFonts w:ascii="宋体" w:hAnsi="宋体" w:eastAsia="宋体" w:cs="宋体"/>
          <w:spacing w:val="4"/>
          <w:sz w:val="20"/>
          <w:szCs w:val="20"/>
        </w:rPr>
        <w:t>〕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 xml:space="preserve">98 </w:t>
      </w:r>
      <w:r>
        <w:rPr>
          <w:rFonts w:ascii="宋体" w:hAnsi="宋体" w:eastAsia="宋体" w:cs="宋体"/>
          <w:spacing w:val="4"/>
          <w:sz w:val="20"/>
          <w:szCs w:val="20"/>
        </w:rPr>
        <w:t>号）和《声环境功能区划分技术规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范》有关要求，现对《固原市区声环境功能区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6" w:line="278" w:lineRule="exact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"/>
          <w:position w:val="1"/>
          <w:sz w:val="20"/>
          <w:szCs w:val="20"/>
        </w:rPr>
        <w:t>划分方案》进行修订，现就有关事宜通知如下。</w:t>
      </w:r>
    </w:p>
    <w:p>
      <w:pPr>
        <w:spacing w:before="96" w:line="210" w:lineRule="auto"/>
        <w:ind w:left="42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一、区划图图斑调整情况</w:t>
      </w:r>
    </w:p>
    <w:p>
      <w:pPr>
        <w:spacing w:before="89" w:line="332" w:lineRule="auto"/>
        <w:ind w:right="117" w:firstLine="42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9"/>
          <w:sz w:val="20"/>
          <w:szCs w:val="20"/>
        </w:rPr>
        <w:t>对</w:t>
      </w:r>
      <w:r>
        <w:rPr>
          <w:rFonts w:ascii="Times New Roman" w:hAnsi="Times New Roman" w:eastAsia="Times New Roman" w:cs="Times New Roman"/>
          <w:spacing w:val="19"/>
          <w:sz w:val="20"/>
          <w:szCs w:val="20"/>
        </w:rPr>
        <w:t>“</w:t>
      </w:r>
      <w:r>
        <w:rPr>
          <w:rFonts w:ascii="Times New Roman" w:hAnsi="Times New Roman" w:eastAsia="Times New Roman" w:cs="Times New Roman"/>
          <w:spacing w:val="-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9"/>
          <w:sz w:val="20"/>
          <w:szCs w:val="20"/>
        </w:rPr>
        <w:t>固原市区声环境功能区划分结果图</w:t>
      </w:r>
      <w:r>
        <w:rPr>
          <w:rFonts w:ascii="Times New Roman" w:hAnsi="Times New Roman" w:eastAsia="Times New Roman" w:cs="Times New Roman"/>
          <w:spacing w:val="19"/>
          <w:sz w:val="20"/>
          <w:szCs w:val="20"/>
        </w:rPr>
        <w:t>”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1"/>
          <w:sz w:val="20"/>
          <w:szCs w:val="20"/>
        </w:rPr>
        <w:t>中</w:t>
      </w:r>
      <w:r>
        <w:rPr>
          <w:rFonts w:ascii="宋体" w:hAnsi="宋体" w:eastAsia="宋体" w:cs="宋体"/>
          <w:spacing w:val="-1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1"/>
          <w:sz w:val="20"/>
          <w:szCs w:val="20"/>
        </w:rPr>
        <w:t>165</w:t>
      </w:r>
      <w:r>
        <w:rPr>
          <w:rFonts w:ascii="Times New Roman" w:hAnsi="Times New Roman" w:eastAsia="Times New Roman" w:cs="Times New Roman"/>
          <w:spacing w:val="33"/>
          <w:w w:val="10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1"/>
          <w:sz w:val="20"/>
          <w:szCs w:val="20"/>
        </w:rPr>
        <w:t>区块中红色小斑块修改为淡绿色</w:t>
      </w:r>
      <w:r>
        <w:rPr>
          <w:rFonts w:ascii="宋体" w:hAnsi="宋体" w:eastAsia="宋体" w:cs="宋体"/>
          <w:spacing w:val="-5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1"/>
          <w:sz w:val="20"/>
          <w:szCs w:val="20"/>
        </w:rPr>
        <w:t>，斑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2"/>
          <w:sz w:val="20"/>
          <w:szCs w:val="20"/>
        </w:rPr>
        <w:t>块区域由</w:t>
      </w:r>
      <w:r>
        <w:rPr>
          <w:rFonts w:ascii="宋体" w:hAnsi="宋体" w:eastAsia="宋体" w:cs="宋体"/>
          <w:spacing w:val="-3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2"/>
          <w:sz w:val="20"/>
          <w:szCs w:val="20"/>
        </w:rPr>
        <w:t>4a</w:t>
      </w:r>
      <w:r>
        <w:rPr>
          <w:rFonts w:ascii="Times New Roman" w:hAnsi="Times New Roman" w:eastAsia="Times New Roman" w:cs="Times New Roman"/>
          <w:spacing w:val="-1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2"/>
          <w:sz w:val="20"/>
          <w:szCs w:val="20"/>
        </w:rPr>
        <w:t>类声环境功能区调整为</w:t>
      </w:r>
      <w:r>
        <w:rPr>
          <w:rFonts w:ascii="宋体" w:hAnsi="宋体" w:eastAsia="宋体" w:cs="宋体"/>
          <w:spacing w:val="-3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2"/>
          <w:sz w:val="20"/>
          <w:szCs w:val="20"/>
        </w:rPr>
        <w:t>1</w:t>
      </w:r>
      <w:r>
        <w:rPr>
          <w:rFonts w:ascii="Times New Roman" w:hAnsi="Times New Roman" w:eastAsia="Times New Roman" w:cs="Times New Roman"/>
          <w:spacing w:val="-1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2"/>
          <w:sz w:val="20"/>
          <w:szCs w:val="20"/>
        </w:rPr>
        <w:t>类声环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-1"/>
          <w:sz w:val="20"/>
          <w:szCs w:val="20"/>
        </w:rPr>
        <w:t xml:space="preserve">境功能区；对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187</w:t>
      </w:r>
      <w:r>
        <w:rPr>
          <w:rFonts w:ascii="Times New Roman" w:hAnsi="Times New Roman" w:eastAsia="Times New Roman" w:cs="Times New Roman"/>
          <w:spacing w:val="3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区块、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190</w:t>
      </w:r>
      <w:r>
        <w:rPr>
          <w:rFonts w:ascii="Times New Roman" w:hAnsi="Times New Roman" w:eastAsia="Times New Roman" w:cs="Times New Roman"/>
          <w:spacing w:val="3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区块、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202</w:t>
      </w:r>
      <w:r>
        <w:rPr>
          <w:rFonts w:ascii="Times New Roman" w:hAnsi="Times New Roman" w:eastAsia="Times New Roman" w:cs="Times New Roman"/>
          <w:spacing w:val="3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区块、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5"/>
          <w:sz w:val="20"/>
          <w:szCs w:val="20"/>
        </w:rPr>
        <w:t>207</w:t>
      </w:r>
      <w:r>
        <w:rPr>
          <w:rFonts w:ascii="Times New Roman" w:hAnsi="Times New Roman" w:eastAsia="Times New Roman" w:cs="Times New Roman"/>
          <w:spacing w:val="3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5"/>
          <w:sz w:val="20"/>
          <w:szCs w:val="20"/>
        </w:rPr>
        <w:t>区块中红色小斑块修改为蓝色</w:t>
      </w:r>
      <w:r>
        <w:rPr>
          <w:rFonts w:ascii="宋体" w:hAnsi="宋体" w:eastAsia="宋体" w:cs="宋体"/>
          <w:spacing w:val="-5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5"/>
          <w:sz w:val="20"/>
          <w:szCs w:val="20"/>
        </w:rPr>
        <w:t>，斑块区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4"/>
          <w:sz w:val="20"/>
          <w:szCs w:val="20"/>
        </w:rPr>
        <w:t>域由</w:t>
      </w:r>
      <w:r>
        <w:rPr>
          <w:rFonts w:ascii="宋体" w:hAnsi="宋体" w:eastAsia="宋体" w:cs="宋体"/>
          <w:spacing w:val="-5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4"/>
          <w:sz w:val="20"/>
          <w:szCs w:val="20"/>
        </w:rPr>
        <w:t>4a</w:t>
      </w:r>
      <w:r>
        <w:rPr>
          <w:rFonts w:ascii="Times New Roman" w:hAnsi="Times New Roman" w:eastAsia="Times New Roman" w:cs="Times New Roman"/>
          <w:spacing w:val="-1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4"/>
          <w:sz w:val="20"/>
          <w:szCs w:val="20"/>
        </w:rPr>
        <w:t>类声环境功能区调整为</w:t>
      </w:r>
      <w:r>
        <w:rPr>
          <w:rFonts w:ascii="宋体" w:hAnsi="宋体" w:eastAsia="宋体" w:cs="宋体"/>
          <w:spacing w:val="-5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4"/>
          <w:sz w:val="20"/>
          <w:szCs w:val="20"/>
        </w:rPr>
        <w:t>2</w:t>
      </w:r>
      <w:r>
        <w:rPr>
          <w:rFonts w:ascii="Times New Roman" w:hAnsi="Times New Roman" w:eastAsia="Times New Roman" w:cs="Times New Roman"/>
          <w:spacing w:val="-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4"/>
          <w:sz w:val="20"/>
          <w:szCs w:val="20"/>
        </w:rPr>
        <w:t>类声环境功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8"/>
          <w:sz w:val="20"/>
          <w:szCs w:val="20"/>
        </w:rPr>
        <w:t>能区。</w:t>
      </w:r>
    </w:p>
    <w:p>
      <w:pPr>
        <w:spacing w:line="332" w:lineRule="auto"/>
        <w:rPr>
          <w:rFonts w:ascii="宋体" w:hAnsi="宋体" w:eastAsia="宋体" w:cs="宋体"/>
          <w:sz w:val="20"/>
          <w:szCs w:val="20"/>
        </w:rPr>
        <w:sectPr>
          <w:type w:val="continuous"/>
          <w:pgSz w:w="11906" w:h="16839"/>
          <w:pgMar w:top="1854" w:right="1397" w:bottom="1435" w:left="1407" w:header="1433" w:footer="1248" w:gutter="0"/>
          <w:cols w:equalWidth="0" w:num="2">
            <w:col w:w="4662" w:space="100"/>
            <w:col w:w="4341"/>
          </w:cols>
        </w:sectPr>
      </w:pPr>
    </w:p>
    <w:p>
      <w:pPr>
        <w:spacing w:before="186" w:line="202" w:lineRule="auto"/>
        <w:ind w:left="3473"/>
        <w:rPr>
          <w:rFonts w:ascii="微软雅黑" w:hAnsi="微软雅黑" w:eastAsia="微软雅黑" w:cs="微软雅黑"/>
          <w:sz w:val="24"/>
          <w:szCs w:val="24"/>
        </w:rPr>
      </w:pPr>
      <w:r>
        <w:drawing>
          <wp:anchor distT="0" distB="0" distL="0" distR="0" simplePos="0" relativeHeight="251725824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-3954145</wp:posOffset>
            </wp:positionV>
            <wp:extent cx="5687695" cy="7620"/>
            <wp:effectExtent l="0" t="0" r="0" b="0"/>
            <wp:wrapNone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687694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调整区块状况一览表</w:t>
      </w:r>
    </w:p>
    <w:p>
      <w:pPr>
        <w:spacing w:line="35" w:lineRule="exact"/>
      </w:pPr>
    </w:p>
    <w:tbl>
      <w:tblPr>
        <w:tblStyle w:val="5"/>
        <w:tblW w:w="9076" w:type="dxa"/>
        <w:tblInd w:w="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95"/>
        <w:gridCol w:w="1086"/>
        <w:gridCol w:w="4310"/>
        <w:gridCol w:w="248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195" w:type="dxa"/>
            <w:tcBorders>
              <w:top w:val="single" w:color="000000" w:sz="6" w:space="0"/>
              <w:left w:val="single" w:color="000000" w:sz="6" w:space="0"/>
            </w:tcBorders>
            <w:vAlign w:val="top"/>
          </w:tcPr>
          <w:p>
            <w:pPr>
              <w:spacing w:before="114" w:line="180" w:lineRule="auto"/>
              <w:ind w:left="96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7"/>
                <w:sz w:val="19"/>
                <w:szCs w:val="19"/>
              </w:rPr>
              <w:t>功能区类型</w:t>
            </w:r>
          </w:p>
        </w:tc>
        <w:tc>
          <w:tcPr>
            <w:tcW w:w="1086" w:type="dxa"/>
            <w:tcBorders>
              <w:top w:val="single" w:color="000000" w:sz="6" w:space="0"/>
            </w:tcBorders>
            <w:vAlign w:val="top"/>
          </w:tcPr>
          <w:p>
            <w:pPr>
              <w:spacing w:before="114" w:line="180" w:lineRule="auto"/>
              <w:ind w:left="154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4"/>
                <w:sz w:val="19"/>
                <w:szCs w:val="19"/>
              </w:rPr>
              <w:t>区块编号</w:t>
            </w:r>
          </w:p>
        </w:tc>
        <w:tc>
          <w:tcPr>
            <w:tcW w:w="4310" w:type="dxa"/>
            <w:tcBorders>
              <w:top w:val="single" w:color="000000" w:sz="6" w:space="0"/>
            </w:tcBorders>
            <w:vAlign w:val="top"/>
          </w:tcPr>
          <w:p>
            <w:pPr>
              <w:spacing w:before="114" w:line="180" w:lineRule="auto"/>
              <w:ind w:left="1771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4"/>
                <w:sz w:val="19"/>
                <w:szCs w:val="19"/>
              </w:rPr>
              <w:t>区块四至</w:t>
            </w:r>
          </w:p>
        </w:tc>
        <w:tc>
          <w:tcPr>
            <w:tcW w:w="2485" w:type="dxa"/>
            <w:tcBorders>
              <w:top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114" w:line="180" w:lineRule="auto"/>
              <w:ind w:left="549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8"/>
                <w:sz w:val="19"/>
                <w:szCs w:val="19"/>
              </w:rPr>
              <w:t>主要建筑及设施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" w:hRule="atLeast"/>
        </w:trPr>
        <w:tc>
          <w:tcPr>
            <w:tcW w:w="1195" w:type="dxa"/>
            <w:tcBorders>
              <w:left w:val="single" w:color="000000" w:sz="6" w:space="0"/>
            </w:tcBorders>
            <w:vAlign w:val="top"/>
          </w:tcPr>
          <w:p>
            <w:pPr>
              <w:spacing w:before="223" w:line="218" w:lineRule="auto"/>
              <w:ind w:left="336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 xml:space="preserve">1 </w:t>
            </w:r>
            <w:r>
              <w:rPr>
                <w:rFonts w:ascii="宋体" w:hAnsi="宋体" w:eastAsia="宋体" w:cs="宋体"/>
                <w:sz w:val="19"/>
                <w:szCs w:val="19"/>
              </w:rPr>
              <w:t>类区</w:t>
            </w:r>
          </w:p>
        </w:tc>
        <w:tc>
          <w:tcPr>
            <w:tcW w:w="1086" w:type="dxa"/>
            <w:vAlign w:val="top"/>
          </w:tcPr>
          <w:p>
            <w:pPr>
              <w:spacing w:before="255" w:line="195" w:lineRule="auto"/>
              <w:ind w:left="40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9"/>
                <w:szCs w:val="19"/>
              </w:rPr>
              <w:t>165</w:t>
            </w:r>
          </w:p>
        </w:tc>
        <w:tc>
          <w:tcPr>
            <w:tcW w:w="4310" w:type="dxa"/>
            <w:vAlign w:val="top"/>
          </w:tcPr>
          <w:p>
            <w:pPr>
              <w:spacing w:before="81"/>
              <w:ind w:left="6" w:right="4" w:firstLine="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东至民生路</w:t>
            </w:r>
            <w:r>
              <w:rPr>
                <w:rFonts w:ascii="宋体" w:hAnsi="宋体" w:eastAsia="宋体" w:cs="宋体"/>
                <w:spacing w:val="-45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，南至银平路</w:t>
            </w:r>
            <w:r>
              <w:rPr>
                <w:rFonts w:ascii="宋体" w:hAnsi="宋体" w:eastAsia="宋体" w:cs="宋体"/>
                <w:spacing w:val="-56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，西至惠民路</w:t>
            </w:r>
            <w:r>
              <w:rPr>
                <w:rFonts w:ascii="宋体" w:hAnsi="宋体" w:eastAsia="宋体" w:cs="宋体"/>
                <w:spacing w:val="-56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，北至规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划长城路</w:t>
            </w:r>
          </w:p>
        </w:tc>
        <w:tc>
          <w:tcPr>
            <w:tcW w:w="2485" w:type="dxa"/>
            <w:tcBorders>
              <w:right w:val="single" w:color="000000" w:sz="6" w:space="0"/>
            </w:tcBorders>
            <w:vAlign w:val="top"/>
          </w:tcPr>
          <w:p>
            <w:pPr>
              <w:spacing w:before="76" w:line="250" w:lineRule="auto"/>
              <w:ind w:left="341" w:right="334" w:firstLine="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六盘星幼儿园、新区</w:t>
            </w:r>
            <w:r>
              <w:rPr>
                <w:rFonts w:ascii="宋体" w:hAnsi="宋体" w:eastAsia="宋体" w:cs="宋体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公益性标准化菜市场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1" w:hRule="atLeast"/>
        </w:trPr>
        <w:tc>
          <w:tcPr>
            <w:tcW w:w="1195" w:type="dxa"/>
            <w:tcBorders>
              <w:left w:val="single" w:color="000000" w:sz="6" w:space="0"/>
            </w:tcBorders>
            <w:vAlign w:val="top"/>
          </w:tcPr>
          <w:p>
            <w:pPr>
              <w:spacing w:before="188" w:line="218" w:lineRule="auto"/>
              <w:ind w:left="316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 xml:space="preserve">2 </w:t>
            </w: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类区</w:t>
            </w:r>
          </w:p>
        </w:tc>
        <w:tc>
          <w:tcPr>
            <w:tcW w:w="1086" w:type="dxa"/>
            <w:vAlign w:val="top"/>
          </w:tcPr>
          <w:p>
            <w:pPr>
              <w:spacing w:before="218" w:line="200" w:lineRule="auto"/>
              <w:ind w:left="15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187</w:t>
            </w:r>
            <w:r>
              <w:rPr>
                <w:rFonts w:ascii="Times New Roman" w:hAnsi="Times New Roman" w:eastAsia="Times New Roman" w:cs="Times New Roman"/>
                <w:spacing w:val="-25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190</w:t>
            </w:r>
          </w:p>
        </w:tc>
        <w:tc>
          <w:tcPr>
            <w:tcW w:w="4310" w:type="dxa"/>
            <w:vAlign w:val="top"/>
          </w:tcPr>
          <w:p>
            <w:pPr>
              <w:spacing w:before="45" w:line="226" w:lineRule="auto"/>
              <w:ind w:left="6" w:right="4" w:firstLine="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10"/>
                <w:sz w:val="19"/>
                <w:szCs w:val="19"/>
              </w:rPr>
              <w:t>东至固原市汽车站</w:t>
            </w:r>
            <w:r>
              <w:rPr>
                <w:rFonts w:ascii="宋体" w:hAnsi="宋体" w:eastAsia="宋体" w:cs="宋体"/>
                <w:spacing w:val="-48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9"/>
                <w:szCs w:val="19"/>
              </w:rPr>
              <w:t>，南至福银高速公路</w:t>
            </w:r>
            <w:r>
              <w:rPr>
                <w:rFonts w:ascii="宋体" w:hAnsi="宋体" w:eastAsia="宋体" w:cs="宋体"/>
                <w:spacing w:val="-56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9"/>
                <w:szCs w:val="19"/>
              </w:rPr>
              <w:t>，西至规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划的长城路，北至机场路</w:t>
            </w:r>
          </w:p>
        </w:tc>
        <w:tc>
          <w:tcPr>
            <w:tcW w:w="2485" w:type="dxa"/>
            <w:tcBorders>
              <w:right w:val="single" w:color="000000" w:sz="6" w:space="0"/>
            </w:tcBorders>
            <w:vAlign w:val="top"/>
          </w:tcPr>
          <w:p>
            <w:pPr>
              <w:spacing w:before="188" w:line="217" w:lineRule="auto"/>
              <w:ind w:left="95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3"/>
                <w:sz w:val="19"/>
                <w:szCs w:val="19"/>
              </w:rPr>
              <w:t>明庄村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1195" w:type="dxa"/>
            <w:tcBorders>
              <w:left w:val="single" w:color="000000" w:sz="6" w:space="0"/>
            </w:tcBorders>
            <w:vAlign w:val="top"/>
          </w:tcPr>
          <w:p>
            <w:pPr>
              <w:spacing w:before="82" w:line="205" w:lineRule="auto"/>
              <w:ind w:left="316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 xml:space="preserve">2 </w:t>
            </w: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类区</w:t>
            </w:r>
          </w:p>
        </w:tc>
        <w:tc>
          <w:tcPr>
            <w:tcW w:w="1086" w:type="dxa"/>
            <w:vAlign w:val="top"/>
          </w:tcPr>
          <w:p>
            <w:pPr>
              <w:spacing w:before="114" w:line="195" w:lineRule="auto"/>
              <w:ind w:left="38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202</w:t>
            </w:r>
          </w:p>
        </w:tc>
        <w:tc>
          <w:tcPr>
            <w:tcW w:w="4310" w:type="dxa"/>
            <w:vAlign w:val="top"/>
          </w:tcPr>
          <w:p>
            <w:pPr>
              <w:spacing w:before="80" w:line="206" w:lineRule="auto"/>
              <w:ind w:left="7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东、北至福银高速，南至九龙路，西至古雁街</w:t>
            </w:r>
          </w:p>
        </w:tc>
        <w:tc>
          <w:tcPr>
            <w:tcW w:w="2485" w:type="dxa"/>
            <w:tcBorders>
              <w:right w:val="single" w:color="000000" w:sz="6" w:space="0"/>
            </w:tcBorders>
            <w:vAlign w:val="top"/>
          </w:tcPr>
          <w:p>
            <w:pPr>
              <w:spacing w:before="82" w:line="205" w:lineRule="auto"/>
              <w:ind w:left="66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固原市图书馆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195" w:type="dxa"/>
            <w:tcBorders>
              <w:left w:val="single" w:color="000000" w:sz="6" w:space="0"/>
              <w:bottom w:val="single" w:color="000000" w:sz="6" w:space="0"/>
            </w:tcBorders>
            <w:vAlign w:val="top"/>
          </w:tcPr>
          <w:p>
            <w:pPr>
              <w:spacing w:before="83" w:line="215" w:lineRule="auto"/>
              <w:ind w:left="316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 xml:space="preserve">2 </w:t>
            </w: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类区</w:t>
            </w:r>
          </w:p>
        </w:tc>
        <w:tc>
          <w:tcPr>
            <w:tcW w:w="1086" w:type="dxa"/>
            <w:tcBorders>
              <w:bottom w:val="single" w:color="000000" w:sz="6" w:space="0"/>
            </w:tcBorders>
            <w:vAlign w:val="top"/>
          </w:tcPr>
          <w:p>
            <w:pPr>
              <w:spacing w:before="115" w:line="195" w:lineRule="auto"/>
              <w:ind w:left="38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207</w:t>
            </w:r>
          </w:p>
        </w:tc>
        <w:tc>
          <w:tcPr>
            <w:tcW w:w="4310" w:type="dxa"/>
            <w:tcBorders>
              <w:bottom w:val="single" w:color="000000" w:sz="6" w:space="0"/>
            </w:tcBorders>
            <w:vAlign w:val="top"/>
          </w:tcPr>
          <w:p>
            <w:pPr>
              <w:spacing w:before="80" w:line="218" w:lineRule="auto"/>
              <w:ind w:left="7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东、北至锦绣街，南至光耀和玺，西至大堡街</w:t>
            </w:r>
          </w:p>
        </w:tc>
        <w:tc>
          <w:tcPr>
            <w:tcW w:w="2485" w:type="dxa"/>
            <w:tcBorders>
              <w:bottom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85" w:line="213" w:lineRule="auto"/>
              <w:ind w:left="74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未开发用地</w:t>
            </w:r>
          </w:p>
        </w:tc>
      </w:tr>
    </w:tbl>
    <w:p>
      <w:pPr>
        <w:pStyle w:val="2"/>
        <w:spacing w:line="110" w:lineRule="exact"/>
        <w:rPr>
          <w:sz w:val="9"/>
        </w:rPr>
      </w:pPr>
    </w:p>
    <w:p>
      <w:pPr>
        <w:spacing w:line="110" w:lineRule="exact"/>
        <w:rPr>
          <w:sz w:val="9"/>
          <w:szCs w:val="9"/>
        </w:rPr>
        <w:sectPr>
          <w:type w:val="continuous"/>
          <w:pgSz w:w="11906" w:h="16839"/>
          <w:pgMar w:top="1854" w:right="1397" w:bottom="1435" w:left="1407" w:header="1433" w:footer="1248" w:gutter="0"/>
          <w:cols w:equalWidth="0" w:num="1">
            <w:col w:w="9102"/>
          </w:cols>
        </w:sectPr>
      </w:pPr>
    </w:p>
    <w:p>
      <w:pPr>
        <w:spacing w:before="9" w:line="209" w:lineRule="auto"/>
        <w:ind w:left="61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6"/>
          <w:sz w:val="20"/>
          <w:szCs w:val="20"/>
        </w:rPr>
        <w:t>二、增加乡村区域噪声控制的原则性要求</w:t>
      </w:r>
    </w:p>
    <w:p>
      <w:pPr>
        <w:spacing w:before="88" w:line="347" w:lineRule="auto"/>
        <w:ind w:left="184" w:right="379" w:firstLine="42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"/>
          <w:sz w:val="20"/>
          <w:szCs w:val="20"/>
        </w:rPr>
        <w:t>在《固原市区声环境功能区划分方案》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5.2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其他区域声环境要求中，对原州区乡村区域提</w:t>
      </w:r>
      <w:r>
        <w:rPr>
          <w:rFonts w:ascii="宋体" w:hAnsi="宋体" w:eastAsia="宋体" w:cs="宋体"/>
          <w:spacing w:val="1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出了原则性要求，增加以下内容：</w:t>
      </w:r>
    </w:p>
    <w:p>
      <w:pPr>
        <w:spacing w:before="11" w:line="290" w:lineRule="auto"/>
        <w:ind w:left="188" w:right="330" w:firstLine="42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0"/>
          <w:sz w:val="20"/>
          <w:szCs w:val="20"/>
        </w:rPr>
        <w:t>①位于乡村的康复疗养区执行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>0</w:t>
      </w:r>
      <w:r>
        <w:rPr>
          <w:rFonts w:ascii="Times New Roman" w:hAnsi="Times New Roman" w:eastAsia="Times New Roman" w:cs="Times New Roman"/>
          <w:spacing w:val="-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类声环境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功能区要求；</w:t>
      </w:r>
    </w:p>
    <w:p>
      <w:pPr>
        <w:spacing w:before="131" w:line="327" w:lineRule="auto"/>
        <w:ind w:left="185" w:right="330" w:firstLine="42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5"/>
          <w:sz w:val="20"/>
          <w:szCs w:val="20"/>
        </w:rPr>
        <w:t>②村庄原则上执行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5"/>
          <w:sz w:val="20"/>
          <w:szCs w:val="20"/>
        </w:rPr>
        <w:t xml:space="preserve">1 </w:t>
      </w:r>
      <w:r>
        <w:rPr>
          <w:rFonts w:ascii="宋体" w:hAnsi="宋体" w:eastAsia="宋体" w:cs="宋体"/>
          <w:spacing w:val="15"/>
          <w:sz w:val="20"/>
          <w:szCs w:val="20"/>
        </w:rPr>
        <w:t>类声环境功能区要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求，工业活动较多的村庄以及有交通干线经过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的村庄（指执行</w:t>
      </w:r>
      <w:r>
        <w:rPr>
          <w:rFonts w:ascii="宋体" w:hAnsi="宋体" w:eastAsia="宋体" w:cs="宋体"/>
          <w:spacing w:val="-3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4 </w:t>
      </w:r>
      <w:r>
        <w:rPr>
          <w:rFonts w:ascii="宋体" w:hAnsi="宋体" w:eastAsia="宋体" w:cs="宋体"/>
          <w:spacing w:val="6"/>
          <w:sz w:val="20"/>
          <w:szCs w:val="20"/>
        </w:rPr>
        <w:t>类声环境功能区要求以外的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地区）执行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 xml:space="preserve">2 </w:t>
      </w:r>
      <w:r>
        <w:rPr>
          <w:rFonts w:ascii="宋体" w:hAnsi="宋体" w:eastAsia="宋体" w:cs="宋体"/>
          <w:spacing w:val="8"/>
          <w:sz w:val="20"/>
          <w:szCs w:val="20"/>
        </w:rPr>
        <w:t>类声环境功能区要求；</w:t>
      </w:r>
    </w:p>
    <w:p>
      <w:pPr>
        <w:spacing w:before="105" w:line="226" w:lineRule="auto"/>
        <w:ind w:left="60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③集镇执行</w:t>
      </w:r>
      <w:r>
        <w:rPr>
          <w:rFonts w:ascii="宋体" w:hAnsi="宋体" w:eastAsia="宋体" w:cs="宋体"/>
          <w:spacing w:val="-2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 xml:space="preserve">2 </w:t>
      </w:r>
      <w:r>
        <w:rPr>
          <w:rFonts w:ascii="宋体" w:hAnsi="宋体" w:eastAsia="宋体" w:cs="宋体"/>
          <w:spacing w:val="7"/>
          <w:sz w:val="20"/>
          <w:szCs w:val="20"/>
        </w:rPr>
        <w:t>类声环境功能区要求；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279" w:lineRule="auto"/>
        <w:ind w:left="21" w:right="193" w:firstLine="40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④独立于村庄、集镇之外的工业、仓储集</w:t>
      </w:r>
      <w:r>
        <w:rPr>
          <w:rFonts w:ascii="宋体" w:hAnsi="宋体" w:eastAsia="宋体" w:cs="宋体"/>
          <w:spacing w:val="1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中区执行</w:t>
      </w:r>
      <w:r>
        <w:rPr>
          <w:rFonts w:ascii="宋体" w:hAnsi="宋体" w:eastAsia="宋体" w:cs="宋体"/>
          <w:spacing w:val="-3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3 </w:t>
      </w:r>
      <w:r>
        <w:rPr>
          <w:rFonts w:ascii="宋体" w:hAnsi="宋体" w:eastAsia="宋体" w:cs="宋体"/>
          <w:spacing w:val="6"/>
          <w:sz w:val="20"/>
          <w:szCs w:val="20"/>
        </w:rPr>
        <w:t>类声环境功能区要求；</w:t>
      </w:r>
    </w:p>
    <w:p>
      <w:pPr>
        <w:spacing w:before="115" w:line="296" w:lineRule="auto"/>
        <w:ind w:right="193" w:firstLine="42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26"/>
          <w:sz w:val="20"/>
          <w:szCs w:val="20"/>
        </w:rPr>
        <w:t>⑤位于交通干线两侧一定距离内</w:t>
      </w:r>
      <w:r>
        <w:rPr>
          <w:rFonts w:ascii="Times New Roman" w:hAnsi="Times New Roman" w:eastAsia="Times New Roman" w:cs="Times New Roman"/>
          <w:spacing w:val="26"/>
          <w:sz w:val="20"/>
          <w:szCs w:val="20"/>
        </w:rPr>
        <w:t>(</w:t>
      </w:r>
      <w:r>
        <w:rPr>
          <w:rFonts w:ascii="宋体" w:hAnsi="宋体" w:eastAsia="宋体" w:cs="宋体"/>
          <w:spacing w:val="26"/>
          <w:sz w:val="20"/>
          <w:szCs w:val="20"/>
        </w:rPr>
        <w:t>参考</w:t>
      </w:r>
      <w:r>
        <w:rPr>
          <w:rFonts w:ascii="宋体" w:hAnsi="宋体" w:eastAsia="宋体" w:cs="宋体"/>
          <w:spacing w:val="1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GB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/T15190</w:t>
      </w:r>
      <w:r>
        <w:rPr>
          <w:rFonts w:ascii="Times New Roman" w:hAnsi="Times New Roman" w:eastAsia="Times New Roman" w:cs="Times New Roman"/>
          <w:spacing w:val="-17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第</w:t>
      </w:r>
      <w:r>
        <w:rPr>
          <w:rFonts w:ascii="宋体" w:hAnsi="宋体" w:eastAsia="宋体" w:cs="宋体"/>
          <w:spacing w:val="-5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8.3</w:t>
      </w:r>
      <w:r>
        <w:rPr>
          <w:rFonts w:ascii="Times New Roman" w:hAnsi="Times New Roman" w:eastAsia="Times New Roman" w:cs="Times New Roman"/>
          <w:spacing w:val="-1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条规定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)</w:t>
      </w:r>
      <w:r>
        <w:rPr>
          <w:rFonts w:ascii="宋体" w:hAnsi="宋体" w:eastAsia="宋体" w:cs="宋体"/>
          <w:spacing w:val="7"/>
          <w:sz w:val="20"/>
          <w:szCs w:val="20"/>
        </w:rPr>
        <w:t>的噪声敏感</w:t>
      </w:r>
      <w:r>
        <w:rPr>
          <w:rFonts w:ascii="宋体" w:hAnsi="宋体" w:eastAsia="宋体" w:cs="宋体"/>
          <w:spacing w:val="6"/>
          <w:sz w:val="20"/>
          <w:szCs w:val="20"/>
        </w:rPr>
        <w:t>建筑物执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行</w:t>
      </w:r>
      <w:r>
        <w:rPr>
          <w:rFonts w:ascii="宋体" w:hAnsi="宋体" w:eastAsia="宋体" w:cs="宋体"/>
          <w:spacing w:val="-3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 xml:space="preserve">4 </w:t>
      </w:r>
      <w:r>
        <w:rPr>
          <w:rFonts w:ascii="宋体" w:hAnsi="宋体" w:eastAsia="宋体" w:cs="宋体"/>
          <w:spacing w:val="7"/>
          <w:sz w:val="20"/>
          <w:szCs w:val="20"/>
        </w:rPr>
        <w:t>类声环境功能区要求。</w:t>
      </w:r>
    </w:p>
    <w:p>
      <w:pPr>
        <w:spacing w:before="108" w:line="210" w:lineRule="auto"/>
        <w:ind w:left="43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三、解释单位</w:t>
      </w:r>
    </w:p>
    <w:p>
      <w:pPr>
        <w:spacing w:before="72" w:line="320" w:lineRule="auto"/>
        <w:ind w:left="2" w:right="354" w:firstLine="43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固原市区声环境功能区的调整由市生态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环境局负责解释。</w:t>
      </w:r>
    </w:p>
    <w:p>
      <w:pPr>
        <w:spacing w:before="148" w:line="217" w:lineRule="auto"/>
        <w:ind w:left="191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固原市人民政府办公室</w:t>
      </w:r>
    </w:p>
    <w:p>
      <w:pPr>
        <w:spacing w:before="104" w:line="348" w:lineRule="auto"/>
        <w:ind w:left="412" w:right="536" w:firstLine="1770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 xml:space="preserve">2023 </w:t>
      </w:r>
      <w:r>
        <w:rPr>
          <w:rFonts w:ascii="宋体" w:hAnsi="宋体" w:eastAsia="宋体" w:cs="宋体"/>
          <w:spacing w:val="-3"/>
          <w:sz w:val="20"/>
          <w:szCs w:val="20"/>
        </w:rPr>
        <w:t>年</w:t>
      </w:r>
      <w:r>
        <w:rPr>
          <w:rFonts w:ascii="宋体" w:hAnsi="宋体" w:eastAsia="宋体" w:cs="宋体"/>
          <w:spacing w:val="-1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>12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3"/>
          <w:sz w:val="20"/>
          <w:szCs w:val="20"/>
        </w:rPr>
        <w:t>月</w:t>
      </w:r>
      <w:r>
        <w:rPr>
          <w:rFonts w:ascii="宋体" w:hAnsi="宋体" w:eastAsia="宋体" w:cs="宋体"/>
          <w:spacing w:val="-3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 xml:space="preserve">5  </w:t>
      </w:r>
      <w:r>
        <w:rPr>
          <w:rFonts w:ascii="宋体" w:hAnsi="宋体" w:eastAsia="宋体" w:cs="宋体"/>
          <w:spacing w:val="-3"/>
          <w:sz w:val="20"/>
          <w:szCs w:val="20"/>
        </w:rPr>
        <w:t>日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（此件公开发布）</w:t>
      </w:r>
    </w:p>
    <w:p>
      <w:pPr>
        <w:spacing w:line="348" w:lineRule="auto"/>
        <w:rPr>
          <w:rFonts w:ascii="宋体" w:hAnsi="宋体" w:eastAsia="宋体" w:cs="宋体"/>
          <w:sz w:val="20"/>
          <w:szCs w:val="20"/>
        </w:rPr>
        <w:sectPr>
          <w:type w:val="continuous"/>
          <w:pgSz w:w="11906" w:h="16839"/>
          <w:pgMar w:top="1854" w:right="1397" w:bottom="1435" w:left="1407" w:header="1433" w:footer="1248" w:gutter="0"/>
          <w:cols w:equalWidth="0" w:num="2">
            <w:col w:w="4662" w:space="100"/>
            <w:col w:w="4341"/>
          </w:cols>
        </w:sectPr>
      </w:pPr>
    </w:p>
    <w:p>
      <w:pPr>
        <w:pStyle w:val="2"/>
        <w:spacing w:line="304" w:lineRule="auto"/>
      </w:pPr>
      <w:r>
        <w:drawing>
          <wp:anchor distT="0" distB="0" distL="0" distR="0" simplePos="0" relativeHeight="2517268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25400</wp:posOffset>
            </wp:positionV>
            <wp:extent cx="5579745" cy="7620"/>
            <wp:effectExtent l="0" t="0" r="0" b="0"/>
            <wp:wrapNone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579744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305" w:lineRule="auto"/>
      </w:pPr>
    </w:p>
    <w:p>
      <w:pPr>
        <w:spacing w:before="140" w:line="604" w:lineRule="exact"/>
        <w:ind w:left="25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4"/>
          <w:position w:val="3"/>
          <w:sz w:val="43"/>
          <w:szCs w:val="43"/>
        </w:rPr>
        <w:t>固原市区声环境功能区划分方案（修订版）</w:t>
      </w:r>
    </w:p>
    <w:p>
      <w:pPr>
        <w:spacing w:before="111"/>
      </w:pPr>
    </w:p>
    <w:p>
      <w:pPr>
        <w:sectPr>
          <w:headerReference r:id="rId63" w:type="default"/>
          <w:footerReference r:id="rId64" w:type="default"/>
          <w:pgSz w:w="11906" w:h="16839"/>
          <w:pgMar w:top="1854" w:right="1472" w:bottom="1445" w:left="1551" w:header="1433" w:footer="1243" w:gutter="0"/>
          <w:cols w:equalWidth="0" w:num="1">
            <w:col w:w="8882"/>
          </w:cols>
        </w:sectPr>
      </w:pPr>
    </w:p>
    <w:p>
      <w:pPr>
        <w:spacing w:before="51" w:line="327" w:lineRule="auto"/>
        <w:ind w:left="40" w:right="322" w:firstLine="426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为进一步规范噪声管理，强化噪声污染防</w:t>
      </w:r>
      <w:r>
        <w:rPr>
          <w:rFonts w:ascii="宋体" w:hAnsi="宋体" w:eastAsia="宋体" w:cs="宋体"/>
          <w:spacing w:val="1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治，改善市区声环境质量，根据《</w:t>
      </w:r>
      <w:r>
        <w:rPr>
          <w:rFonts w:hint="eastAsia" w:ascii="宋体" w:hAnsi="宋体" w:eastAsia="宋体" w:cs="宋体"/>
          <w:spacing w:val="7"/>
          <w:sz w:val="20"/>
          <w:szCs w:val="20"/>
          <w:lang w:eastAsia="zh-CN"/>
        </w:rPr>
        <w:t>中华人民共和国</w:t>
      </w:r>
      <w:r>
        <w:rPr>
          <w:rFonts w:ascii="宋体" w:hAnsi="宋体" w:eastAsia="宋体" w:cs="宋体"/>
          <w:spacing w:val="7"/>
          <w:sz w:val="20"/>
          <w:szCs w:val="20"/>
        </w:rPr>
        <w:t>噪声污染防治法》《声环境功能区划分技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术规范》（</w:t>
      </w:r>
      <w:r>
        <w:rPr>
          <w:rFonts w:ascii="Times New Roman" w:hAnsi="Times New Roman" w:eastAsia="Times New Roman" w:cs="Times New Roman"/>
          <w:sz w:val="20"/>
          <w:szCs w:val="20"/>
        </w:rPr>
        <w:t>GB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/T15190-2014</w:t>
      </w:r>
      <w:r>
        <w:rPr>
          <w:rFonts w:ascii="Times New Roman" w:hAnsi="Times New Roman" w:eastAsia="Times New Roman" w:cs="Times New Roman"/>
          <w:spacing w:val="-2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）等法规</w:t>
      </w:r>
      <w:r>
        <w:rPr>
          <w:rFonts w:ascii="宋体" w:hAnsi="宋体" w:eastAsia="宋体" w:cs="宋体"/>
          <w:spacing w:val="3"/>
          <w:sz w:val="20"/>
          <w:szCs w:val="20"/>
        </w:rPr>
        <w:t>标准，结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合固原市区发展规划和建设现状，制订《固原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市区声环境功能区划分方案》。</w:t>
      </w:r>
    </w:p>
    <w:p>
      <w:pPr>
        <w:spacing w:before="24" w:line="209" w:lineRule="auto"/>
        <w:ind w:left="48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1.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划分依据与标准</w:t>
      </w:r>
    </w:p>
    <w:p>
      <w:pPr>
        <w:spacing w:before="68" w:line="242" w:lineRule="auto"/>
        <w:ind w:left="470"/>
        <w:rPr>
          <w:rFonts w:ascii="KaiTi" w:hAnsi="KaiTi" w:eastAsia="KaiTi" w:cs="KaiTi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spacing w:val="1"/>
          <w:sz w:val="20"/>
          <w:szCs w:val="20"/>
        </w:rPr>
        <w:t>1.1</w:t>
      </w:r>
      <w:r>
        <w:rPr>
          <w:rFonts w:ascii="Times New Roman" w:hAnsi="Times New Roman" w:eastAsia="Times New Roman" w:cs="Times New Roman"/>
          <w:b/>
          <w:bCs/>
          <w:spacing w:val="26"/>
          <w:w w:val="101"/>
          <w:sz w:val="20"/>
          <w:szCs w:val="20"/>
        </w:rPr>
        <w:t xml:space="preserve"> </w:t>
      </w:r>
      <w:r>
        <w:rPr>
          <w:rFonts w:ascii="KaiTi" w:hAnsi="KaiTi" w:eastAsia="KaiTi" w:cs="KaiTi"/>
          <w:b/>
          <w:bCs/>
          <w:spacing w:val="1"/>
          <w:sz w:val="20"/>
          <w:szCs w:val="20"/>
        </w:rPr>
        <w:t>法律法规</w:t>
      </w:r>
    </w:p>
    <w:p>
      <w:pPr>
        <w:spacing w:before="98" w:line="294" w:lineRule="auto"/>
        <w:ind w:left="43" w:right="321" w:firstLine="40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2"/>
          <w:sz w:val="20"/>
          <w:szCs w:val="20"/>
        </w:rPr>
        <w:t>（</w:t>
      </w:r>
      <w:r>
        <w:rPr>
          <w:rFonts w:ascii="宋体" w:hAnsi="宋体" w:eastAsia="宋体" w:cs="宋体"/>
          <w:spacing w:val="-3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2"/>
          <w:sz w:val="20"/>
          <w:szCs w:val="20"/>
        </w:rPr>
        <w:t>1</w:t>
      </w:r>
      <w:r>
        <w:rPr>
          <w:rFonts w:ascii="Times New Roman" w:hAnsi="Times New Roman" w:eastAsia="Times New Roman" w:cs="Times New Roman"/>
          <w:spacing w:val="-2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2"/>
          <w:sz w:val="20"/>
          <w:szCs w:val="20"/>
        </w:rPr>
        <w:t>）《中华人民共和国环境保护法》（</w:t>
      </w:r>
      <w:r>
        <w:rPr>
          <w:rFonts w:ascii="Times New Roman" w:hAnsi="Times New Roman" w:eastAsia="Times New Roman" w:cs="Times New Roman"/>
          <w:spacing w:val="-12"/>
          <w:sz w:val="20"/>
          <w:szCs w:val="20"/>
        </w:rPr>
        <w:t>2014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宋体" w:hAnsi="宋体" w:eastAsia="宋体" w:cs="宋体"/>
          <w:sz w:val="20"/>
          <w:szCs w:val="20"/>
        </w:rPr>
        <w:t>年修订，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2015 </w:t>
      </w:r>
      <w:r>
        <w:rPr>
          <w:rFonts w:ascii="宋体" w:hAnsi="宋体" w:eastAsia="宋体" w:cs="宋体"/>
          <w:sz w:val="20"/>
          <w:szCs w:val="20"/>
        </w:rPr>
        <w:t>年</w:t>
      </w:r>
      <w:r>
        <w:rPr>
          <w:rFonts w:ascii="宋体" w:hAnsi="宋体" w:eastAsia="宋体" w:cs="宋体"/>
          <w:spacing w:val="-2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1 </w:t>
      </w:r>
      <w:r>
        <w:rPr>
          <w:rFonts w:ascii="宋体" w:hAnsi="宋体" w:eastAsia="宋体" w:cs="宋体"/>
          <w:sz w:val="20"/>
          <w:szCs w:val="20"/>
        </w:rPr>
        <w:t>月</w:t>
      </w:r>
      <w:r>
        <w:rPr>
          <w:rFonts w:ascii="宋体" w:hAnsi="宋体" w:eastAsia="宋体" w:cs="宋体"/>
          <w:spacing w:val="-2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1  </w:t>
      </w:r>
      <w:r>
        <w:rPr>
          <w:rFonts w:ascii="宋体" w:hAnsi="宋体" w:eastAsia="宋体" w:cs="宋体"/>
          <w:sz w:val="20"/>
          <w:szCs w:val="20"/>
        </w:rPr>
        <w:t>日施行</w:t>
      </w:r>
      <w:r>
        <w:rPr>
          <w:rFonts w:ascii="宋体" w:hAnsi="宋体" w:eastAsia="宋体" w:cs="宋体"/>
          <w:spacing w:val="17"/>
          <w:sz w:val="20"/>
          <w:szCs w:val="20"/>
        </w:rPr>
        <w:t>）；</w:t>
      </w:r>
    </w:p>
    <w:p>
      <w:pPr>
        <w:spacing w:before="83" w:line="294" w:lineRule="auto"/>
        <w:ind w:left="32" w:right="204" w:firstLine="42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（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2</w:t>
      </w:r>
      <w:r>
        <w:rPr>
          <w:rFonts w:ascii="Times New Roman" w:hAnsi="Times New Roman" w:eastAsia="Times New Roman" w:cs="Times New Roman"/>
          <w:spacing w:val="-1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）《中华人民共和国噪声污染防治法》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"/>
          <w:sz w:val="20"/>
          <w:szCs w:val="20"/>
        </w:rPr>
        <w:t>（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2022 </w:t>
      </w:r>
      <w:r>
        <w:rPr>
          <w:rFonts w:ascii="宋体" w:hAnsi="宋体" w:eastAsia="宋体" w:cs="宋体"/>
          <w:spacing w:val="2"/>
          <w:sz w:val="20"/>
          <w:szCs w:val="20"/>
        </w:rPr>
        <w:t>年</w:t>
      </w:r>
      <w:r>
        <w:rPr>
          <w:rFonts w:ascii="宋体" w:hAnsi="宋体" w:eastAsia="宋体" w:cs="宋体"/>
          <w:spacing w:val="-3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6 </w:t>
      </w:r>
      <w:r>
        <w:rPr>
          <w:rFonts w:ascii="宋体" w:hAnsi="宋体" w:eastAsia="宋体" w:cs="宋体"/>
          <w:spacing w:val="2"/>
          <w:sz w:val="20"/>
          <w:szCs w:val="20"/>
        </w:rPr>
        <w:t>月</w:t>
      </w:r>
      <w:r>
        <w:rPr>
          <w:rFonts w:ascii="宋体" w:hAnsi="宋体" w:eastAsia="宋体" w:cs="宋体"/>
          <w:spacing w:val="-3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5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2"/>
          <w:sz w:val="20"/>
          <w:szCs w:val="20"/>
        </w:rPr>
        <w:t>日起施行</w:t>
      </w:r>
      <w:r>
        <w:rPr>
          <w:rFonts w:ascii="宋体" w:hAnsi="宋体" w:eastAsia="宋体" w:cs="宋体"/>
          <w:spacing w:val="13"/>
          <w:sz w:val="20"/>
          <w:szCs w:val="20"/>
        </w:rPr>
        <w:t>）；</w:t>
      </w:r>
    </w:p>
    <w:p>
      <w:pPr>
        <w:spacing w:before="83" w:line="294" w:lineRule="auto"/>
        <w:ind w:left="43" w:right="321" w:firstLine="40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9"/>
          <w:sz w:val="20"/>
          <w:szCs w:val="20"/>
        </w:rPr>
        <w:t>（</w:t>
      </w:r>
      <w:r>
        <w:rPr>
          <w:rFonts w:ascii="Times New Roman" w:hAnsi="Times New Roman" w:eastAsia="Times New Roman" w:cs="Times New Roman"/>
          <w:spacing w:val="-9"/>
          <w:sz w:val="20"/>
          <w:szCs w:val="20"/>
        </w:rPr>
        <w:t>3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9"/>
          <w:sz w:val="20"/>
          <w:szCs w:val="20"/>
        </w:rPr>
        <w:t>）《中华人民共和国城乡规划法》（</w:t>
      </w:r>
      <w:r>
        <w:rPr>
          <w:rFonts w:ascii="Times New Roman" w:hAnsi="Times New Roman" w:eastAsia="Times New Roman" w:cs="Times New Roman"/>
          <w:spacing w:val="-9"/>
          <w:sz w:val="20"/>
          <w:szCs w:val="20"/>
        </w:rPr>
        <w:t>2019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"/>
          <w:sz w:val="20"/>
          <w:szCs w:val="20"/>
        </w:rPr>
        <w:t>年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4 </w:t>
      </w:r>
      <w:r>
        <w:rPr>
          <w:rFonts w:ascii="宋体" w:hAnsi="宋体" w:eastAsia="宋体" w:cs="宋体"/>
          <w:spacing w:val="2"/>
          <w:sz w:val="20"/>
          <w:szCs w:val="20"/>
        </w:rPr>
        <w:t>月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23  </w:t>
      </w:r>
      <w:r>
        <w:rPr>
          <w:rFonts w:ascii="宋体" w:hAnsi="宋体" w:eastAsia="宋体" w:cs="宋体"/>
          <w:spacing w:val="2"/>
          <w:sz w:val="20"/>
          <w:szCs w:val="20"/>
        </w:rPr>
        <w:t>日第二次修正</w:t>
      </w:r>
      <w:r>
        <w:rPr>
          <w:rFonts w:ascii="宋体" w:hAnsi="宋体" w:eastAsia="宋体" w:cs="宋体"/>
          <w:spacing w:val="11"/>
          <w:sz w:val="20"/>
          <w:szCs w:val="20"/>
        </w:rPr>
        <w:t>）；</w:t>
      </w:r>
    </w:p>
    <w:p>
      <w:pPr>
        <w:spacing w:before="83" w:line="294" w:lineRule="auto"/>
        <w:ind w:left="40" w:right="316" w:firstLine="41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9"/>
          <w:sz w:val="20"/>
          <w:szCs w:val="20"/>
        </w:rPr>
        <w:t>（</w:t>
      </w:r>
      <w:r>
        <w:rPr>
          <w:rFonts w:ascii="Times New Roman" w:hAnsi="Times New Roman" w:eastAsia="Times New Roman" w:cs="Times New Roman"/>
          <w:spacing w:val="-9"/>
          <w:sz w:val="20"/>
          <w:szCs w:val="20"/>
        </w:rPr>
        <w:t>4</w:t>
      </w:r>
      <w:r>
        <w:rPr>
          <w:rFonts w:ascii="Times New Roman" w:hAnsi="Times New Roman" w:eastAsia="Times New Roman" w:cs="Times New Roman"/>
          <w:spacing w:val="-1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9"/>
          <w:sz w:val="20"/>
          <w:szCs w:val="20"/>
        </w:rPr>
        <w:t>）《宁夏回族自治区环境保护条例（</w:t>
      </w:r>
      <w:r>
        <w:rPr>
          <w:rFonts w:ascii="Times New Roman" w:hAnsi="Times New Roman" w:eastAsia="Times New Roman" w:cs="Times New Roman"/>
          <w:spacing w:val="-9"/>
          <w:sz w:val="20"/>
          <w:szCs w:val="20"/>
        </w:rPr>
        <w:t>2019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宋体" w:hAnsi="宋体" w:eastAsia="宋体" w:cs="宋体"/>
          <w:sz w:val="20"/>
          <w:szCs w:val="20"/>
        </w:rPr>
        <w:t>修订）》（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2019 </w:t>
      </w:r>
      <w:r>
        <w:rPr>
          <w:rFonts w:ascii="宋体" w:hAnsi="宋体" w:eastAsia="宋体" w:cs="宋体"/>
          <w:sz w:val="20"/>
          <w:szCs w:val="20"/>
        </w:rPr>
        <w:t>年</w:t>
      </w:r>
      <w:r>
        <w:rPr>
          <w:rFonts w:ascii="宋体" w:hAnsi="宋体" w:eastAsia="宋体" w:cs="宋体"/>
          <w:spacing w:val="-3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3 </w:t>
      </w:r>
      <w:r>
        <w:rPr>
          <w:rFonts w:ascii="宋体" w:hAnsi="宋体" w:eastAsia="宋体" w:cs="宋体"/>
          <w:sz w:val="20"/>
          <w:szCs w:val="20"/>
        </w:rPr>
        <w:t>月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26  </w:t>
      </w:r>
      <w:r>
        <w:rPr>
          <w:rFonts w:ascii="宋体" w:hAnsi="宋体" w:eastAsia="宋体" w:cs="宋体"/>
          <w:sz w:val="20"/>
          <w:szCs w:val="20"/>
        </w:rPr>
        <w:t>日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宋体" w:hAnsi="宋体" w:eastAsia="宋体" w:cs="宋体"/>
          <w:sz w:val="20"/>
          <w:szCs w:val="20"/>
        </w:rPr>
        <w:t>）。</w:t>
      </w:r>
    </w:p>
    <w:p>
      <w:pPr>
        <w:spacing w:before="82" w:line="267" w:lineRule="exact"/>
        <w:ind w:left="470"/>
        <w:rPr>
          <w:rFonts w:ascii="KaiTi" w:hAnsi="KaiTi" w:eastAsia="KaiTi" w:cs="KaiTi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spacing w:val="4"/>
          <w:position w:val="1"/>
          <w:sz w:val="20"/>
          <w:szCs w:val="20"/>
        </w:rPr>
        <w:t xml:space="preserve">1.2 </w:t>
      </w:r>
      <w:r>
        <w:rPr>
          <w:rFonts w:ascii="KaiTi" w:hAnsi="KaiTi" w:eastAsia="KaiTi" w:cs="KaiTi"/>
          <w:b/>
          <w:bCs/>
          <w:spacing w:val="4"/>
          <w:position w:val="1"/>
          <w:sz w:val="20"/>
          <w:szCs w:val="20"/>
        </w:rPr>
        <w:t>规范性文件</w:t>
      </w:r>
    </w:p>
    <w:p>
      <w:pPr>
        <w:spacing w:before="94" w:line="294" w:lineRule="auto"/>
        <w:ind w:left="41" w:right="224" w:firstLine="41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3"/>
          <w:sz w:val="20"/>
          <w:szCs w:val="20"/>
        </w:rPr>
        <w:t>（</w:t>
      </w:r>
      <w:r>
        <w:rPr>
          <w:rFonts w:ascii="宋体" w:hAnsi="宋体" w:eastAsia="宋体" w:cs="宋体"/>
          <w:spacing w:val="-3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>1</w:t>
      </w:r>
      <w:r>
        <w:rPr>
          <w:rFonts w:ascii="Times New Roman" w:hAnsi="Times New Roman" w:eastAsia="Times New Roman" w:cs="Times New Roman"/>
          <w:spacing w:val="-2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3"/>
          <w:sz w:val="20"/>
          <w:szCs w:val="20"/>
        </w:rPr>
        <w:t>）《关于加强环境噪声污染防治工作改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2"/>
          <w:sz w:val="20"/>
          <w:szCs w:val="20"/>
        </w:rPr>
        <w:t>善城乡声环境质量的指导意见》（环发〔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2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010</w:t>
      </w:r>
      <w:r>
        <w:rPr>
          <w:rFonts w:ascii="宋体" w:hAnsi="宋体" w:eastAsia="宋体" w:cs="宋体"/>
          <w:spacing w:val="1"/>
          <w:sz w:val="20"/>
          <w:szCs w:val="20"/>
        </w:rPr>
        <w:t>〕</w:t>
      </w:r>
    </w:p>
    <w:p>
      <w:pPr>
        <w:spacing w:before="82" w:line="280" w:lineRule="exact"/>
        <w:ind w:left="61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-3"/>
          <w:position w:val="1"/>
          <w:sz w:val="20"/>
          <w:szCs w:val="20"/>
        </w:rPr>
        <w:t xml:space="preserve">144 </w:t>
      </w:r>
      <w:r>
        <w:rPr>
          <w:rFonts w:ascii="宋体" w:hAnsi="宋体" w:eastAsia="宋体" w:cs="宋体"/>
          <w:spacing w:val="-3"/>
          <w:position w:val="1"/>
          <w:sz w:val="20"/>
          <w:szCs w:val="20"/>
        </w:rPr>
        <w:t>号</w:t>
      </w:r>
      <w:r>
        <w:rPr>
          <w:rFonts w:ascii="宋体" w:hAnsi="宋体" w:eastAsia="宋体" w:cs="宋体"/>
          <w:position w:val="1"/>
          <w:sz w:val="20"/>
          <w:szCs w:val="20"/>
        </w:rPr>
        <w:t>）；</w:t>
      </w:r>
    </w:p>
    <w:p>
      <w:pPr>
        <w:spacing w:before="81" w:line="294" w:lineRule="auto"/>
        <w:ind w:left="43" w:right="249" w:firstLine="40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（</w:t>
      </w:r>
      <w:r>
        <w:rPr>
          <w:rFonts w:ascii="Times New Roman" w:hAnsi="Times New Roman" w:eastAsia="Times New Roman" w:cs="Times New Roman"/>
          <w:sz w:val="20"/>
          <w:szCs w:val="20"/>
        </w:rPr>
        <w:t>2</w:t>
      </w:r>
      <w:r>
        <w:rPr>
          <w:rFonts w:ascii="Times New Roman" w:hAnsi="Times New Roman" w:eastAsia="Times New Roman" w:cs="Times New Roman"/>
          <w:spacing w:val="-5"/>
          <w:sz w:val="20"/>
          <w:szCs w:val="20"/>
        </w:rPr>
        <w:t xml:space="preserve"> </w:t>
      </w:r>
      <w:r>
        <w:rPr>
          <w:rFonts w:ascii="宋体" w:hAnsi="宋体" w:eastAsia="宋体" w:cs="宋体"/>
          <w:sz w:val="20"/>
          <w:szCs w:val="20"/>
        </w:rPr>
        <w:t xml:space="preserve">）《关于加强和规范声环境功能区划分 </w:t>
      </w:r>
      <w:r>
        <w:rPr>
          <w:rFonts w:ascii="宋体" w:hAnsi="宋体" w:eastAsia="宋体" w:cs="宋体"/>
          <w:spacing w:val="-11"/>
          <w:sz w:val="20"/>
          <w:szCs w:val="20"/>
        </w:rPr>
        <w:t>管理工作的通知》（环办大气函〔</w:t>
      </w:r>
      <w:r>
        <w:rPr>
          <w:rFonts w:ascii="Times New Roman" w:hAnsi="Times New Roman" w:eastAsia="Times New Roman" w:cs="Times New Roman"/>
          <w:spacing w:val="-11"/>
          <w:sz w:val="20"/>
          <w:szCs w:val="20"/>
        </w:rPr>
        <w:t>2017</w:t>
      </w:r>
      <w:r>
        <w:rPr>
          <w:rFonts w:ascii="宋体" w:hAnsi="宋体" w:eastAsia="宋体" w:cs="宋体"/>
          <w:spacing w:val="-11"/>
          <w:sz w:val="20"/>
          <w:szCs w:val="20"/>
        </w:rPr>
        <w:t>〕</w:t>
      </w:r>
      <w:r>
        <w:rPr>
          <w:rFonts w:ascii="Times New Roman" w:hAnsi="Times New Roman" w:eastAsia="Times New Roman" w:cs="Times New Roman"/>
          <w:spacing w:val="-12"/>
          <w:sz w:val="20"/>
          <w:szCs w:val="20"/>
        </w:rPr>
        <w:t xml:space="preserve">1709 </w:t>
      </w:r>
      <w:r>
        <w:rPr>
          <w:rFonts w:ascii="宋体" w:hAnsi="宋体" w:eastAsia="宋体" w:cs="宋体"/>
          <w:spacing w:val="-12"/>
          <w:sz w:val="20"/>
          <w:szCs w:val="20"/>
        </w:rPr>
        <w:t>号</w:t>
      </w:r>
      <w:r>
        <w:rPr>
          <w:rFonts w:ascii="宋体" w:hAnsi="宋体" w:eastAsia="宋体" w:cs="宋体"/>
          <w:spacing w:val="-47"/>
          <w:w w:val="87"/>
          <w:sz w:val="20"/>
          <w:szCs w:val="20"/>
        </w:rPr>
        <w:t>）；</w:t>
      </w:r>
    </w:p>
    <w:p>
      <w:pPr>
        <w:spacing w:before="83" w:line="294" w:lineRule="auto"/>
        <w:ind w:left="40" w:right="322" w:firstLine="41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3"/>
          <w:sz w:val="20"/>
          <w:szCs w:val="20"/>
        </w:rPr>
        <w:t>（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3 </w:t>
      </w:r>
      <w:r>
        <w:rPr>
          <w:rFonts w:ascii="宋体" w:hAnsi="宋体" w:eastAsia="宋体" w:cs="宋体"/>
          <w:spacing w:val="3"/>
          <w:sz w:val="20"/>
          <w:szCs w:val="20"/>
        </w:rPr>
        <w:t>）《关于发布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&lt;</w:t>
      </w:r>
      <w:r>
        <w:rPr>
          <w:rFonts w:ascii="宋体" w:hAnsi="宋体" w:eastAsia="宋体" w:cs="宋体"/>
          <w:spacing w:val="3"/>
          <w:sz w:val="20"/>
          <w:szCs w:val="20"/>
        </w:rPr>
        <w:t>地面交通噪声污染防治</w:t>
      </w:r>
      <w:r>
        <w:rPr>
          <w:rFonts w:ascii="宋体" w:hAnsi="宋体" w:eastAsia="宋体" w:cs="宋体"/>
          <w:spacing w:val="1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技术政策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&gt;</w:t>
      </w:r>
      <w:r>
        <w:rPr>
          <w:rFonts w:ascii="Times New Roman" w:hAnsi="Times New Roman" w:eastAsia="Times New Roman" w:cs="Times New Roman"/>
          <w:spacing w:val="-2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的通知》（环发〔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2010</w:t>
      </w:r>
      <w:r>
        <w:rPr>
          <w:rFonts w:ascii="宋体" w:hAnsi="宋体" w:eastAsia="宋体" w:cs="宋体"/>
          <w:spacing w:val="6"/>
          <w:sz w:val="20"/>
          <w:szCs w:val="20"/>
        </w:rPr>
        <w:t>〕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7 </w:t>
      </w:r>
      <w:r>
        <w:rPr>
          <w:rFonts w:ascii="宋体" w:hAnsi="宋体" w:eastAsia="宋体" w:cs="宋体"/>
          <w:spacing w:val="6"/>
          <w:sz w:val="20"/>
          <w:szCs w:val="20"/>
        </w:rPr>
        <w:t>号</w:t>
      </w:r>
      <w:r>
        <w:rPr>
          <w:rFonts w:ascii="宋体" w:hAnsi="宋体" w:eastAsia="宋体" w:cs="宋体"/>
          <w:spacing w:val="19"/>
          <w:sz w:val="20"/>
          <w:szCs w:val="20"/>
        </w:rPr>
        <w:t>）；</w:t>
      </w:r>
    </w:p>
    <w:p>
      <w:pPr>
        <w:spacing w:before="82" w:line="307" w:lineRule="auto"/>
        <w:ind w:left="41" w:right="322" w:firstLine="41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1"/>
          <w:sz w:val="20"/>
          <w:szCs w:val="20"/>
        </w:rPr>
        <w:t>（</w:t>
      </w:r>
      <w:r>
        <w:rPr>
          <w:rFonts w:ascii="Times New Roman" w:hAnsi="Times New Roman" w:eastAsia="Times New Roman" w:cs="Times New Roman"/>
          <w:spacing w:val="11"/>
          <w:sz w:val="20"/>
          <w:szCs w:val="20"/>
        </w:rPr>
        <w:t>4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1"/>
          <w:sz w:val="20"/>
          <w:szCs w:val="20"/>
        </w:rPr>
        <w:t>）《固原市人民政府关于印发固原市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环境噪声污染防治管理暂行办法》（修订）固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</w:t>
      </w:r>
      <w:r>
        <w:rPr>
          <w:rFonts w:ascii="宋体" w:hAnsi="宋体" w:eastAsia="宋体" w:cs="宋体"/>
          <w:sz w:val="20"/>
          <w:szCs w:val="20"/>
        </w:rPr>
        <w:t>政发〔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2010 </w:t>
      </w:r>
      <w:r>
        <w:rPr>
          <w:rFonts w:ascii="宋体" w:hAnsi="宋体" w:eastAsia="宋体" w:cs="宋体"/>
          <w:sz w:val="20"/>
          <w:szCs w:val="20"/>
        </w:rPr>
        <w:t>〕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16 </w:t>
      </w:r>
      <w:r>
        <w:rPr>
          <w:rFonts w:ascii="宋体" w:hAnsi="宋体" w:eastAsia="宋体" w:cs="宋体"/>
          <w:sz w:val="20"/>
          <w:szCs w:val="20"/>
        </w:rPr>
        <w:t>号（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2021 </w:t>
      </w:r>
      <w:r>
        <w:rPr>
          <w:rFonts w:ascii="宋体" w:hAnsi="宋体" w:eastAsia="宋体" w:cs="宋体"/>
          <w:sz w:val="20"/>
          <w:szCs w:val="20"/>
        </w:rPr>
        <w:t>年</w:t>
      </w:r>
      <w:r>
        <w:rPr>
          <w:rFonts w:ascii="宋体" w:hAnsi="宋体" w:eastAsia="宋体" w:cs="宋体"/>
          <w:spacing w:val="-3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8 </w:t>
      </w:r>
      <w:r>
        <w:rPr>
          <w:rFonts w:ascii="宋体" w:hAnsi="宋体" w:eastAsia="宋体" w:cs="宋体"/>
          <w:sz w:val="20"/>
          <w:szCs w:val="20"/>
        </w:rPr>
        <w:t>月</w:t>
      </w:r>
      <w:r>
        <w:rPr>
          <w:rFonts w:ascii="宋体" w:hAnsi="宋体" w:eastAsia="宋体" w:cs="宋体"/>
          <w:spacing w:val="-2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10  </w:t>
      </w:r>
      <w:r>
        <w:rPr>
          <w:rFonts w:ascii="宋体" w:hAnsi="宋体" w:eastAsia="宋体" w:cs="宋体"/>
          <w:sz w:val="20"/>
          <w:szCs w:val="20"/>
        </w:rPr>
        <w:t>日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）。</w:t>
      </w:r>
    </w:p>
    <w:p>
      <w:pPr>
        <w:spacing w:before="83" w:line="265" w:lineRule="exact"/>
        <w:ind w:left="470"/>
        <w:rPr>
          <w:rFonts w:ascii="KaiTi" w:hAnsi="KaiTi" w:eastAsia="KaiTi" w:cs="KaiTi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spacing w:val="5"/>
          <w:position w:val="1"/>
          <w:sz w:val="20"/>
          <w:szCs w:val="20"/>
        </w:rPr>
        <w:t xml:space="preserve">1.3 </w:t>
      </w:r>
      <w:r>
        <w:rPr>
          <w:rFonts w:ascii="KaiTi" w:hAnsi="KaiTi" w:eastAsia="KaiTi" w:cs="KaiTi"/>
          <w:b/>
          <w:bCs/>
          <w:spacing w:val="5"/>
          <w:position w:val="1"/>
          <w:sz w:val="20"/>
          <w:szCs w:val="20"/>
        </w:rPr>
        <w:t>相关标准及规范</w:t>
      </w:r>
    </w:p>
    <w:p>
      <w:pPr>
        <w:spacing w:before="96" w:line="295" w:lineRule="auto"/>
        <w:ind w:left="32" w:right="309" w:firstLine="42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8"/>
          <w:sz w:val="20"/>
          <w:szCs w:val="20"/>
        </w:rPr>
        <w:t>（</w:t>
      </w:r>
      <w:r>
        <w:rPr>
          <w:rFonts w:ascii="宋体" w:hAnsi="宋体" w:eastAsia="宋体" w:cs="宋体"/>
          <w:spacing w:val="-2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8"/>
          <w:sz w:val="20"/>
          <w:szCs w:val="20"/>
        </w:rPr>
        <w:t xml:space="preserve">1 </w:t>
      </w:r>
      <w:r>
        <w:rPr>
          <w:rFonts w:ascii="宋体" w:hAnsi="宋体" w:eastAsia="宋体" w:cs="宋体"/>
          <w:spacing w:val="18"/>
          <w:sz w:val="20"/>
          <w:szCs w:val="20"/>
        </w:rPr>
        <w:t>）《声环境功能区划分技术规范》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（</w:t>
      </w:r>
      <w:r>
        <w:rPr>
          <w:rFonts w:ascii="Times New Roman" w:hAnsi="Times New Roman" w:eastAsia="Times New Roman" w:cs="Times New Roman"/>
          <w:sz w:val="20"/>
          <w:szCs w:val="20"/>
        </w:rPr>
        <w:t>GB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/T15190-2014 </w:t>
      </w:r>
      <w:r>
        <w:rPr>
          <w:rFonts w:ascii="宋体" w:hAnsi="宋体" w:eastAsia="宋体" w:cs="宋体"/>
          <w:spacing w:val="-4"/>
          <w:sz w:val="20"/>
          <w:szCs w:val="20"/>
        </w:rPr>
        <w:t>）；</w:t>
      </w:r>
    </w:p>
    <w:p>
      <w:pPr>
        <w:spacing w:before="79" w:line="279" w:lineRule="exact"/>
        <w:ind w:left="45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9"/>
          <w:position w:val="1"/>
          <w:sz w:val="20"/>
          <w:szCs w:val="20"/>
        </w:rPr>
        <w:t>（</w:t>
      </w:r>
      <w:r>
        <w:rPr>
          <w:rFonts w:ascii="Times New Roman" w:hAnsi="Times New Roman" w:eastAsia="Times New Roman" w:cs="Times New Roman"/>
          <w:spacing w:val="-9"/>
          <w:position w:val="1"/>
          <w:sz w:val="20"/>
          <w:szCs w:val="20"/>
        </w:rPr>
        <w:t>2</w:t>
      </w:r>
      <w:r>
        <w:rPr>
          <w:rFonts w:ascii="Times New Roman" w:hAnsi="Times New Roman" w:eastAsia="Times New Roman" w:cs="Times New Roman"/>
          <w:spacing w:val="-21"/>
          <w:position w:val="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9"/>
          <w:position w:val="1"/>
          <w:sz w:val="20"/>
          <w:szCs w:val="20"/>
        </w:rPr>
        <w:t>）《声环境质量标准》（</w:t>
      </w:r>
      <w:r>
        <w:rPr>
          <w:rFonts w:ascii="Times New Roman" w:hAnsi="Times New Roman" w:eastAsia="Times New Roman" w:cs="Times New Roman"/>
          <w:spacing w:val="-9"/>
          <w:position w:val="1"/>
          <w:sz w:val="20"/>
          <w:szCs w:val="20"/>
        </w:rPr>
        <w:t>GB3096-2</w:t>
      </w:r>
      <w:r>
        <w:rPr>
          <w:rFonts w:ascii="Times New Roman" w:hAnsi="Times New Roman" w:eastAsia="Times New Roman" w:cs="Times New Roman"/>
          <w:spacing w:val="-10"/>
          <w:position w:val="1"/>
          <w:sz w:val="20"/>
          <w:szCs w:val="20"/>
        </w:rPr>
        <w:t xml:space="preserve">008 </w:t>
      </w:r>
      <w:r>
        <w:rPr>
          <w:rFonts w:ascii="宋体" w:hAnsi="宋体" w:eastAsia="宋体" w:cs="宋体"/>
          <w:spacing w:val="-15"/>
          <w:position w:val="1"/>
          <w:sz w:val="20"/>
          <w:szCs w:val="20"/>
        </w:rPr>
        <w:t>）；</w:t>
      </w:r>
    </w:p>
    <w:p>
      <w:pPr>
        <w:spacing w:before="82" w:line="221" w:lineRule="auto"/>
        <w:ind w:left="45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9"/>
          <w:sz w:val="20"/>
          <w:szCs w:val="20"/>
        </w:rPr>
        <w:t>（</w:t>
      </w:r>
      <w:r>
        <w:rPr>
          <w:rFonts w:ascii="宋体" w:hAnsi="宋体" w:eastAsia="宋体" w:cs="宋体"/>
          <w:spacing w:val="-4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9"/>
          <w:sz w:val="20"/>
          <w:szCs w:val="20"/>
        </w:rPr>
        <w:t xml:space="preserve">3 </w:t>
      </w:r>
      <w:r>
        <w:rPr>
          <w:rFonts w:ascii="宋体" w:hAnsi="宋体" w:eastAsia="宋体" w:cs="宋体"/>
          <w:spacing w:val="19"/>
          <w:sz w:val="20"/>
          <w:szCs w:val="20"/>
        </w:rPr>
        <w:t>）《机场周围飞机噪声环境标准》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6" w:line="280" w:lineRule="exact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position w:val="2"/>
          <w:sz w:val="20"/>
          <w:szCs w:val="20"/>
        </w:rPr>
        <w:t>（</w:t>
      </w:r>
      <w:r>
        <w:rPr>
          <w:rFonts w:ascii="Times New Roman" w:hAnsi="Times New Roman" w:eastAsia="Times New Roman" w:cs="Times New Roman"/>
          <w:position w:val="2"/>
          <w:sz w:val="20"/>
          <w:szCs w:val="20"/>
        </w:rPr>
        <w:t>GB</w:t>
      </w:r>
      <w:r>
        <w:rPr>
          <w:rFonts w:ascii="Times New Roman" w:hAnsi="Times New Roman" w:eastAsia="Times New Roman" w:cs="Times New Roman"/>
          <w:spacing w:val="7"/>
          <w:position w:val="2"/>
          <w:sz w:val="20"/>
          <w:szCs w:val="20"/>
        </w:rPr>
        <w:t xml:space="preserve">9660-88 </w:t>
      </w:r>
      <w:r>
        <w:rPr>
          <w:rFonts w:ascii="宋体" w:hAnsi="宋体" w:eastAsia="宋体" w:cs="宋体"/>
          <w:spacing w:val="-6"/>
          <w:position w:val="2"/>
          <w:sz w:val="20"/>
          <w:szCs w:val="20"/>
        </w:rPr>
        <w:t>）；</w:t>
      </w:r>
    </w:p>
    <w:p>
      <w:pPr>
        <w:spacing w:before="79" w:line="295" w:lineRule="auto"/>
        <w:ind w:left="7" w:right="120" w:firstLine="41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1"/>
          <w:sz w:val="20"/>
          <w:szCs w:val="20"/>
        </w:rPr>
        <w:t>（</w:t>
      </w:r>
      <w:r>
        <w:rPr>
          <w:rFonts w:ascii="Times New Roman" w:hAnsi="Times New Roman" w:eastAsia="Times New Roman" w:cs="Times New Roman"/>
          <w:spacing w:val="11"/>
          <w:sz w:val="20"/>
          <w:szCs w:val="20"/>
        </w:rPr>
        <w:t>4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1"/>
          <w:sz w:val="20"/>
          <w:szCs w:val="20"/>
        </w:rPr>
        <w:t>）《环境噪声监测技术规范城市声环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境常规监测》（</w:t>
      </w:r>
      <w:r>
        <w:rPr>
          <w:rFonts w:ascii="Times New Roman" w:hAnsi="Times New Roman" w:eastAsia="Times New Roman" w:cs="Times New Roman"/>
          <w:sz w:val="20"/>
          <w:szCs w:val="20"/>
        </w:rPr>
        <w:t>HJ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 xml:space="preserve">640-2012 </w:t>
      </w:r>
      <w:r>
        <w:rPr>
          <w:rFonts w:ascii="宋体" w:hAnsi="宋体" w:eastAsia="宋体" w:cs="宋体"/>
          <w:spacing w:val="-2"/>
          <w:sz w:val="20"/>
          <w:szCs w:val="20"/>
        </w:rPr>
        <w:t>）；</w:t>
      </w:r>
    </w:p>
    <w:p>
      <w:pPr>
        <w:spacing w:before="81" w:line="295" w:lineRule="auto"/>
        <w:ind w:left="12" w:right="120" w:firstLine="40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（</w:t>
      </w:r>
      <w:r>
        <w:rPr>
          <w:rFonts w:ascii="宋体" w:hAnsi="宋体" w:eastAsia="宋体" w:cs="宋体"/>
          <w:spacing w:val="-4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5</w:t>
      </w:r>
      <w:r>
        <w:rPr>
          <w:rFonts w:ascii="Times New Roman" w:hAnsi="Times New Roman" w:eastAsia="Times New Roman" w:cs="Times New Roman"/>
          <w:spacing w:val="-1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）《城市用地分类与规划建设用地标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准》（</w:t>
      </w:r>
      <w:r>
        <w:rPr>
          <w:rFonts w:ascii="Times New Roman" w:hAnsi="Times New Roman" w:eastAsia="Times New Roman" w:cs="Times New Roman"/>
          <w:sz w:val="20"/>
          <w:szCs w:val="20"/>
        </w:rPr>
        <w:t>GB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50137-2011 </w:t>
      </w:r>
      <w:r>
        <w:rPr>
          <w:rFonts w:ascii="宋体" w:hAnsi="宋体" w:eastAsia="宋体" w:cs="宋体"/>
          <w:spacing w:val="-5"/>
          <w:sz w:val="20"/>
          <w:szCs w:val="20"/>
        </w:rPr>
        <w:t>）；</w:t>
      </w:r>
    </w:p>
    <w:p>
      <w:pPr>
        <w:spacing w:before="73" w:line="299" w:lineRule="auto"/>
        <w:ind w:firstLine="42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（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6</w:t>
      </w:r>
      <w:r>
        <w:rPr>
          <w:rFonts w:ascii="Times New Roman" w:hAnsi="Times New Roman" w:eastAsia="Times New Roman" w:cs="Times New Roman"/>
          <w:spacing w:val="-1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）《工业企业厂界环境噪声排放标准》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（</w:t>
      </w:r>
      <w:r>
        <w:rPr>
          <w:rFonts w:ascii="Times New Roman" w:hAnsi="Times New Roman" w:eastAsia="Times New Roman" w:cs="Times New Roman"/>
          <w:sz w:val="20"/>
          <w:szCs w:val="20"/>
        </w:rPr>
        <w:t>GB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12348-2008 </w:t>
      </w:r>
      <w:r>
        <w:rPr>
          <w:rFonts w:ascii="宋体" w:hAnsi="宋体" w:eastAsia="宋体" w:cs="宋体"/>
          <w:spacing w:val="-3"/>
          <w:sz w:val="20"/>
          <w:szCs w:val="20"/>
        </w:rPr>
        <w:t>）；</w:t>
      </w:r>
    </w:p>
    <w:p>
      <w:pPr>
        <w:spacing w:before="73" w:line="299" w:lineRule="auto"/>
        <w:ind w:right="105" w:firstLine="42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9"/>
          <w:sz w:val="20"/>
          <w:szCs w:val="20"/>
        </w:rPr>
        <w:t>（</w:t>
      </w:r>
      <w:r>
        <w:rPr>
          <w:rFonts w:ascii="宋体" w:hAnsi="宋体" w:eastAsia="宋体" w:cs="宋体"/>
          <w:spacing w:val="-4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9"/>
          <w:sz w:val="20"/>
          <w:szCs w:val="20"/>
        </w:rPr>
        <w:t xml:space="preserve">7 </w:t>
      </w:r>
      <w:r>
        <w:rPr>
          <w:rFonts w:ascii="宋体" w:hAnsi="宋体" w:eastAsia="宋体" w:cs="宋体"/>
          <w:spacing w:val="19"/>
          <w:sz w:val="20"/>
          <w:szCs w:val="20"/>
        </w:rPr>
        <w:t>）《社会生活环境噪声排放标准》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（</w:t>
      </w:r>
      <w:r>
        <w:rPr>
          <w:rFonts w:ascii="Times New Roman" w:hAnsi="Times New Roman" w:eastAsia="Times New Roman" w:cs="Times New Roman"/>
          <w:sz w:val="20"/>
          <w:szCs w:val="20"/>
        </w:rPr>
        <w:t>GB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22337-2008 </w:t>
      </w:r>
      <w:r>
        <w:rPr>
          <w:rFonts w:ascii="宋体" w:hAnsi="宋体" w:eastAsia="宋体" w:cs="宋体"/>
          <w:spacing w:val="-3"/>
          <w:sz w:val="20"/>
          <w:szCs w:val="20"/>
        </w:rPr>
        <w:t>）；</w:t>
      </w:r>
    </w:p>
    <w:p>
      <w:pPr>
        <w:spacing w:before="72" w:line="299" w:lineRule="auto"/>
        <w:ind w:firstLine="42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（</w:t>
      </w:r>
      <w:r>
        <w:rPr>
          <w:rFonts w:ascii="宋体" w:hAnsi="宋体" w:eastAsia="宋体" w:cs="宋体"/>
          <w:spacing w:val="-5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8</w:t>
      </w:r>
      <w:r>
        <w:rPr>
          <w:rFonts w:ascii="Times New Roman" w:hAnsi="Times New Roman" w:eastAsia="Times New Roman" w:cs="Times New Roman"/>
          <w:spacing w:val="-2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）《建筑施工场界环境噪声排放标准》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（</w:t>
      </w:r>
      <w:r>
        <w:rPr>
          <w:rFonts w:ascii="Times New Roman" w:hAnsi="Times New Roman" w:eastAsia="Times New Roman" w:cs="Times New Roman"/>
          <w:sz w:val="20"/>
          <w:szCs w:val="20"/>
        </w:rPr>
        <w:t>GB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12523-2011 </w:t>
      </w:r>
      <w:r>
        <w:rPr>
          <w:rFonts w:ascii="宋体" w:hAnsi="宋体" w:eastAsia="宋体" w:cs="宋体"/>
          <w:spacing w:val="-3"/>
          <w:sz w:val="20"/>
          <w:szCs w:val="20"/>
        </w:rPr>
        <w:t>）；</w:t>
      </w:r>
    </w:p>
    <w:p>
      <w:pPr>
        <w:spacing w:before="81" w:line="295" w:lineRule="auto"/>
        <w:ind w:firstLine="42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（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9</w:t>
      </w:r>
      <w:r>
        <w:rPr>
          <w:rFonts w:ascii="Times New Roman" w:hAnsi="Times New Roman" w:eastAsia="Times New Roman" w:cs="Times New Roman"/>
          <w:spacing w:val="-1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）《铁路边界噪声限值及其测量方法》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（</w:t>
      </w:r>
      <w:r>
        <w:rPr>
          <w:rFonts w:ascii="Times New Roman" w:hAnsi="Times New Roman" w:eastAsia="Times New Roman" w:cs="Times New Roman"/>
          <w:sz w:val="20"/>
          <w:szCs w:val="20"/>
        </w:rPr>
        <w:t>GB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 xml:space="preserve">12525-90 </w:t>
      </w:r>
      <w:r>
        <w:rPr>
          <w:rFonts w:ascii="宋体" w:hAnsi="宋体" w:eastAsia="宋体" w:cs="宋体"/>
          <w:spacing w:val="-6"/>
          <w:sz w:val="20"/>
          <w:szCs w:val="20"/>
        </w:rPr>
        <w:t>）；</w:t>
      </w:r>
    </w:p>
    <w:p>
      <w:pPr>
        <w:spacing w:before="81" w:line="300" w:lineRule="auto"/>
        <w:ind w:right="105" w:firstLine="42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3"/>
          <w:sz w:val="20"/>
          <w:szCs w:val="20"/>
        </w:rPr>
        <w:t>（</w:t>
      </w:r>
      <w:r>
        <w:rPr>
          <w:rFonts w:ascii="宋体" w:hAnsi="宋体" w:eastAsia="宋体" w:cs="宋体"/>
          <w:spacing w:val="-2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3"/>
          <w:sz w:val="20"/>
          <w:szCs w:val="20"/>
        </w:rPr>
        <w:t>10</w:t>
      </w:r>
      <w:r>
        <w:rPr>
          <w:rFonts w:ascii="Times New Roman" w:hAnsi="Times New Roman" w:eastAsia="Times New Roman" w:cs="Times New Roman"/>
          <w:spacing w:val="-1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3"/>
          <w:sz w:val="20"/>
          <w:szCs w:val="20"/>
        </w:rPr>
        <w:t>）《环境噪声监测点位编码规则》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3"/>
          <w:sz w:val="20"/>
          <w:szCs w:val="20"/>
        </w:rPr>
        <w:t>（</w:t>
      </w:r>
      <w:r>
        <w:rPr>
          <w:rFonts w:ascii="Times New Roman" w:hAnsi="Times New Roman" w:eastAsia="Times New Roman" w:cs="Times New Roman"/>
          <w:sz w:val="20"/>
          <w:szCs w:val="20"/>
        </w:rPr>
        <w:t>HJ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661-2013 </w:t>
      </w:r>
      <w:r>
        <w:rPr>
          <w:rFonts w:ascii="宋体" w:hAnsi="宋体" w:eastAsia="宋体" w:cs="宋体"/>
          <w:spacing w:val="3"/>
          <w:sz w:val="20"/>
          <w:szCs w:val="20"/>
        </w:rPr>
        <w:t>）。</w:t>
      </w:r>
    </w:p>
    <w:p>
      <w:pPr>
        <w:spacing w:before="69" w:line="269" w:lineRule="exact"/>
        <w:ind w:left="438"/>
        <w:rPr>
          <w:rFonts w:ascii="KaiTi" w:hAnsi="KaiTi" w:eastAsia="KaiTi" w:cs="KaiTi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spacing w:val="4"/>
          <w:position w:val="1"/>
          <w:sz w:val="20"/>
          <w:szCs w:val="20"/>
        </w:rPr>
        <w:t xml:space="preserve">1.4 </w:t>
      </w:r>
      <w:r>
        <w:rPr>
          <w:rFonts w:ascii="KaiTi" w:hAnsi="KaiTi" w:eastAsia="KaiTi" w:cs="KaiTi"/>
          <w:b/>
          <w:bCs/>
          <w:spacing w:val="4"/>
          <w:position w:val="1"/>
          <w:sz w:val="20"/>
          <w:szCs w:val="20"/>
        </w:rPr>
        <w:t>相关规划</w:t>
      </w:r>
    </w:p>
    <w:p>
      <w:pPr>
        <w:spacing w:before="91" w:line="277" w:lineRule="exact"/>
        <w:ind w:left="42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宋体" w:hAnsi="宋体" w:eastAsia="宋体" w:cs="宋体"/>
          <w:spacing w:val="6"/>
          <w:position w:val="1"/>
          <w:sz w:val="20"/>
          <w:szCs w:val="20"/>
        </w:rPr>
        <w:t>（</w:t>
      </w:r>
      <w:r>
        <w:rPr>
          <w:rFonts w:ascii="宋体" w:hAnsi="宋体" w:eastAsia="宋体" w:cs="宋体"/>
          <w:spacing w:val="-37"/>
          <w:position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position w:val="1"/>
          <w:sz w:val="20"/>
          <w:szCs w:val="20"/>
        </w:rPr>
        <w:t>1</w:t>
      </w:r>
      <w:r>
        <w:rPr>
          <w:rFonts w:ascii="Times New Roman" w:hAnsi="Times New Roman" w:eastAsia="Times New Roman" w:cs="Times New Roman"/>
          <w:spacing w:val="-21"/>
          <w:position w:val="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position w:val="1"/>
          <w:sz w:val="20"/>
          <w:szCs w:val="20"/>
        </w:rPr>
        <w:t>）《固原市城市总体规划（</w:t>
      </w:r>
      <w:r>
        <w:rPr>
          <w:rFonts w:ascii="Times New Roman" w:hAnsi="Times New Roman" w:eastAsia="Times New Roman" w:cs="Times New Roman"/>
          <w:spacing w:val="6"/>
          <w:position w:val="1"/>
          <w:sz w:val="20"/>
          <w:szCs w:val="20"/>
        </w:rPr>
        <w:t>2010-</w:t>
      </w:r>
    </w:p>
    <w:p>
      <w:pPr>
        <w:spacing w:before="83" w:line="280" w:lineRule="exact"/>
        <w:ind w:left="8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position w:val="2"/>
          <w:sz w:val="20"/>
          <w:szCs w:val="20"/>
        </w:rPr>
        <w:t xml:space="preserve">2030 </w:t>
      </w:r>
      <w:r>
        <w:rPr>
          <w:rFonts w:ascii="宋体" w:hAnsi="宋体" w:eastAsia="宋体" w:cs="宋体"/>
          <w:spacing w:val="2"/>
          <w:position w:val="2"/>
          <w:sz w:val="20"/>
          <w:szCs w:val="20"/>
        </w:rPr>
        <w:t>）》；</w:t>
      </w:r>
    </w:p>
    <w:p>
      <w:pPr>
        <w:spacing w:before="80" w:line="277" w:lineRule="exact"/>
        <w:ind w:left="42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宋体" w:hAnsi="宋体" w:eastAsia="宋体" w:cs="宋体"/>
          <w:spacing w:val="6"/>
          <w:position w:val="1"/>
          <w:sz w:val="20"/>
          <w:szCs w:val="20"/>
        </w:rPr>
        <w:t>（</w:t>
      </w:r>
      <w:r>
        <w:rPr>
          <w:rFonts w:ascii="Times New Roman" w:hAnsi="Times New Roman" w:eastAsia="Times New Roman" w:cs="Times New Roman"/>
          <w:spacing w:val="6"/>
          <w:position w:val="1"/>
          <w:sz w:val="20"/>
          <w:szCs w:val="20"/>
        </w:rPr>
        <w:t>2</w:t>
      </w:r>
      <w:r>
        <w:rPr>
          <w:rFonts w:ascii="Times New Roman" w:hAnsi="Times New Roman" w:eastAsia="Times New Roman" w:cs="Times New Roman"/>
          <w:spacing w:val="-8"/>
          <w:position w:val="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position w:val="1"/>
          <w:sz w:val="20"/>
          <w:szCs w:val="20"/>
        </w:rPr>
        <w:t>）《固原市国土空间总体规划（</w:t>
      </w:r>
      <w:r>
        <w:rPr>
          <w:rFonts w:ascii="Times New Roman" w:hAnsi="Times New Roman" w:eastAsia="Times New Roman" w:cs="Times New Roman"/>
          <w:spacing w:val="6"/>
          <w:position w:val="1"/>
          <w:sz w:val="20"/>
          <w:szCs w:val="20"/>
        </w:rPr>
        <w:t>2021-</w:t>
      </w:r>
    </w:p>
    <w:p>
      <w:pPr>
        <w:spacing w:before="83" w:line="276" w:lineRule="exact"/>
        <w:ind w:left="8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4"/>
          <w:position w:val="1"/>
          <w:sz w:val="20"/>
          <w:szCs w:val="20"/>
        </w:rPr>
        <w:t xml:space="preserve">2035 </w:t>
      </w:r>
      <w:r>
        <w:rPr>
          <w:rFonts w:ascii="宋体" w:hAnsi="宋体" w:eastAsia="宋体" w:cs="宋体"/>
          <w:spacing w:val="4"/>
          <w:position w:val="1"/>
          <w:sz w:val="20"/>
          <w:szCs w:val="20"/>
        </w:rPr>
        <w:t>）》（暂未发布，仅参考</w:t>
      </w:r>
      <w:r>
        <w:rPr>
          <w:rFonts w:ascii="宋体" w:hAnsi="宋体" w:eastAsia="宋体" w:cs="宋体"/>
          <w:spacing w:val="15"/>
          <w:position w:val="1"/>
          <w:sz w:val="20"/>
          <w:szCs w:val="20"/>
        </w:rPr>
        <w:t>）；</w:t>
      </w:r>
    </w:p>
    <w:p>
      <w:pPr>
        <w:spacing w:before="84" w:line="307" w:lineRule="auto"/>
        <w:ind w:left="8" w:right="53" w:firstLine="41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0"/>
          <w:sz w:val="20"/>
          <w:szCs w:val="20"/>
        </w:rPr>
        <w:t>（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>3</w:t>
      </w:r>
      <w:r>
        <w:rPr>
          <w:rFonts w:ascii="Times New Roman" w:hAnsi="Times New Roman" w:eastAsia="Times New Roman" w:cs="Times New Roman"/>
          <w:spacing w:val="-2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）《宁夏固原经济开发区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>“</w:t>
      </w:r>
      <w:r>
        <w:rPr>
          <w:rFonts w:ascii="宋体" w:hAnsi="宋体" w:eastAsia="宋体" w:cs="宋体"/>
          <w:spacing w:val="10"/>
          <w:sz w:val="20"/>
          <w:szCs w:val="20"/>
        </w:rPr>
        <w:t>一区三园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>”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</w:t>
      </w:r>
      <w:r>
        <w:rPr>
          <w:rFonts w:ascii="宋体" w:hAnsi="宋体" w:eastAsia="宋体" w:cs="宋体"/>
          <w:spacing w:val="3"/>
          <w:sz w:val="20"/>
          <w:szCs w:val="20"/>
        </w:rPr>
        <w:t>总体规划修编（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2017-2030 </w:t>
      </w:r>
      <w:r>
        <w:rPr>
          <w:rFonts w:ascii="宋体" w:hAnsi="宋体" w:eastAsia="宋体" w:cs="宋体"/>
          <w:spacing w:val="3"/>
          <w:sz w:val="20"/>
          <w:szCs w:val="20"/>
        </w:rPr>
        <w:t>年）》（暂未发布，</w:t>
      </w:r>
      <w:r>
        <w:rPr>
          <w:rFonts w:ascii="宋体" w:hAnsi="宋体" w:eastAsia="宋体" w:cs="宋体"/>
          <w:spacing w:val="1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仅参考）。</w:t>
      </w:r>
    </w:p>
    <w:p>
      <w:pPr>
        <w:spacing w:before="75" w:line="209" w:lineRule="auto"/>
        <w:ind w:left="42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2.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划分原则</w:t>
      </w:r>
    </w:p>
    <w:p>
      <w:pPr>
        <w:spacing w:before="73" w:line="333" w:lineRule="auto"/>
        <w:ind w:left="6" w:right="111" w:firstLine="44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7"/>
          <w:sz w:val="20"/>
          <w:szCs w:val="20"/>
        </w:rPr>
        <w:t>固原市区声环境功能区划分充分利用固</w:t>
      </w:r>
      <w:r>
        <w:rPr>
          <w:rFonts w:ascii="宋体" w:hAnsi="宋体" w:eastAsia="宋体" w:cs="宋体"/>
          <w:spacing w:val="1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原市区的道路、自然分界线、规划界限及现行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乡镇（街道）行政区界等，既要考虑区域声环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境质量现状，又要兼顾城市的总体发展规划，</w:t>
      </w:r>
      <w:r>
        <w:rPr>
          <w:rFonts w:ascii="宋体" w:hAnsi="宋体" w:eastAsia="宋体" w:cs="宋体"/>
          <w:spacing w:val="1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更要满足城市环境综合整治定量考核要求，具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体原则为：</w:t>
      </w:r>
    </w:p>
    <w:p>
      <w:pPr>
        <w:spacing w:before="3" w:line="271" w:lineRule="auto"/>
        <w:ind w:left="9" w:right="118" w:firstLine="41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（</w:t>
      </w:r>
      <w:r>
        <w:rPr>
          <w:rFonts w:ascii="宋体" w:hAnsi="宋体" w:eastAsia="宋体" w:cs="宋体"/>
          <w:spacing w:val="-3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 xml:space="preserve">1 </w:t>
      </w:r>
      <w:r>
        <w:rPr>
          <w:rFonts w:ascii="宋体" w:hAnsi="宋体" w:eastAsia="宋体" w:cs="宋体"/>
          <w:spacing w:val="4"/>
          <w:sz w:val="20"/>
          <w:szCs w:val="20"/>
        </w:rPr>
        <w:t>）区划应以城市规划为指导</w:t>
      </w:r>
      <w:r>
        <w:rPr>
          <w:rFonts w:ascii="宋体" w:hAnsi="宋体" w:eastAsia="宋体" w:cs="宋体"/>
          <w:spacing w:val="-6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，按区域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规划用地的指导功能、用地现状确定，应覆盖</w:t>
      </w:r>
    </w:p>
    <w:p>
      <w:pPr>
        <w:spacing w:line="271" w:lineRule="auto"/>
        <w:rPr>
          <w:rFonts w:ascii="宋体" w:hAnsi="宋体" w:eastAsia="宋体" w:cs="宋体"/>
          <w:sz w:val="20"/>
          <w:szCs w:val="20"/>
        </w:rPr>
        <w:sectPr>
          <w:type w:val="continuous"/>
          <w:pgSz w:w="11906" w:h="16839"/>
          <w:pgMar w:top="1854" w:right="1472" w:bottom="1445" w:left="1551" w:header="1433" w:footer="1243" w:gutter="0"/>
          <w:cols w:equalWidth="0" w:num="2">
            <w:col w:w="4510" w:space="100"/>
            <w:col w:w="4273"/>
          </w:cols>
        </w:sectPr>
      </w:pPr>
    </w:p>
    <w:p>
      <w:pPr>
        <w:spacing w:before="129"/>
      </w:pPr>
    </w:p>
    <w:p>
      <w:pPr>
        <w:sectPr>
          <w:headerReference r:id="rId65" w:type="default"/>
          <w:footerReference r:id="rId66" w:type="default"/>
          <w:pgSz w:w="11906" w:h="16839"/>
          <w:pgMar w:top="1854" w:right="1397" w:bottom="1435" w:left="1407" w:header="1433" w:footer="1248" w:gutter="0"/>
          <w:cols w:equalWidth="0" w:num="1">
            <w:col w:w="9102"/>
          </w:cols>
        </w:sectPr>
      </w:pPr>
    </w:p>
    <w:p>
      <w:pPr>
        <w:spacing w:before="5" w:line="219" w:lineRule="auto"/>
        <w:ind w:left="18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整个城市规划区面积。</w:t>
      </w:r>
    </w:p>
    <w:p>
      <w:pPr>
        <w:spacing w:before="130" w:line="287" w:lineRule="auto"/>
        <w:ind w:left="185" w:right="331" w:firstLine="41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9"/>
          <w:sz w:val="20"/>
          <w:szCs w:val="20"/>
        </w:rPr>
        <w:t>（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2 </w:t>
      </w:r>
      <w:r>
        <w:rPr>
          <w:rFonts w:ascii="宋体" w:hAnsi="宋体" w:eastAsia="宋体" w:cs="宋体"/>
          <w:spacing w:val="9"/>
          <w:sz w:val="20"/>
          <w:szCs w:val="20"/>
        </w:rPr>
        <w:t xml:space="preserve">）区划应便于城市环境噪声管理和促 </w:t>
      </w:r>
      <w:r>
        <w:rPr>
          <w:rFonts w:ascii="宋体" w:hAnsi="宋体" w:eastAsia="宋体" w:cs="宋体"/>
          <w:spacing w:val="7"/>
          <w:sz w:val="20"/>
          <w:szCs w:val="20"/>
        </w:rPr>
        <w:t>进噪声治理。</w:t>
      </w:r>
    </w:p>
    <w:p>
      <w:pPr>
        <w:spacing w:before="131" w:line="306" w:lineRule="auto"/>
        <w:ind w:left="186" w:right="328" w:firstLine="41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1"/>
          <w:sz w:val="20"/>
          <w:szCs w:val="20"/>
        </w:rPr>
        <w:t>（</w:t>
      </w:r>
      <w:r>
        <w:rPr>
          <w:rFonts w:ascii="Times New Roman" w:hAnsi="Times New Roman" w:eastAsia="Times New Roman" w:cs="Times New Roman"/>
          <w:spacing w:val="11"/>
          <w:sz w:val="20"/>
          <w:szCs w:val="20"/>
        </w:rPr>
        <w:t>3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1"/>
          <w:sz w:val="20"/>
          <w:szCs w:val="20"/>
        </w:rPr>
        <w:t>）单块的声环境功能区面积，原则上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不小于</w:t>
      </w:r>
      <w:r>
        <w:rPr>
          <w:rFonts w:ascii="宋体" w:hAnsi="宋体" w:eastAsia="宋体" w:cs="宋体"/>
          <w:spacing w:val="-3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0.5</w:t>
      </w:r>
      <w:r>
        <w:rPr>
          <w:rFonts w:ascii="Times New Roman" w:hAnsi="Times New Roman" w:eastAsia="Times New Roman" w:cs="Times New Roman"/>
          <w:sz w:val="20"/>
          <w:szCs w:val="20"/>
        </w:rPr>
        <w:t>km</w:t>
      </w:r>
      <w:r>
        <w:rPr>
          <w:rFonts w:ascii="Times New Roman" w:hAnsi="Times New Roman" w:eastAsia="Times New Roman" w:cs="Times New Roman"/>
          <w:spacing w:val="5"/>
          <w:position w:val="6"/>
          <w:sz w:val="13"/>
          <w:szCs w:val="13"/>
        </w:rPr>
        <w:t>2</w:t>
      </w:r>
      <w:r>
        <w:rPr>
          <w:rFonts w:ascii="宋体" w:hAnsi="宋体" w:eastAsia="宋体" w:cs="宋体"/>
          <w:spacing w:val="5"/>
          <w:sz w:val="20"/>
          <w:szCs w:val="20"/>
        </w:rPr>
        <w:t>，山区等地形特殊的城市，可根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据城市的地形特征确定适宜的区域面积。</w:t>
      </w:r>
    </w:p>
    <w:p>
      <w:pPr>
        <w:spacing w:before="135" w:line="286" w:lineRule="auto"/>
        <w:ind w:left="202" w:right="331" w:firstLine="394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1"/>
          <w:sz w:val="20"/>
          <w:szCs w:val="20"/>
        </w:rPr>
        <w:t>（</w:t>
      </w:r>
      <w:r>
        <w:rPr>
          <w:rFonts w:ascii="Times New Roman" w:hAnsi="Times New Roman" w:eastAsia="Times New Roman" w:cs="Times New Roman"/>
          <w:spacing w:val="11"/>
          <w:sz w:val="20"/>
          <w:szCs w:val="20"/>
        </w:rPr>
        <w:t>4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1"/>
          <w:sz w:val="20"/>
          <w:szCs w:val="20"/>
        </w:rPr>
        <w:t>）调整声环境功能区类别需充分的说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明，严格控制</w:t>
      </w:r>
      <w:r>
        <w:rPr>
          <w:rFonts w:ascii="宋体" w:hAnsi="宋体" w:eastAsia="宋体" w:cs="宋体"/>
          <w:spacing w:val="-4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 xml:space="preserve">4 </w:t>
      </w:r>
      <w:r>
        <w:rPr>
          <w:rFonts w:ascii="宋体" w:hAnsi="宋体" w:eastAsia="宋体" w:cs="宋体"/>
          <w:spacing w:val="7"/>
          <w:sz w:val="20"/>
          <w:szCs w:val="20"/>
        </w:rPr>
        <w:t>类声环境功能区范围。</w:t>
      </w:r>
    </w:p>
    <w:p>
      <w:pPr>
        <w:spacing w:before="131" w:line="323" w:lineRule="auto"/>
        <w:ind w:left="186" w:right="219" w:firstLine="41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（</w:t>
      </w:r>
      <w:r>
        <w:rPr>
          <w:rFonts w:ascii="宋体" w:hAnsi="宋体" w:eastAsia="宋体" w:cs="宋体"/>
          <w:spacing w:val="-5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5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）根据城市规模和用地变化情况</w:t>
      </w:r>
      <w:r>
        <w:rPr>
          <w:rFonts w:ascii="宋体" w:hAnsi="宋体" w:eastAsia="宋体" w:cs="宋体"/>
          <w:spacing w:val="-6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，划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0"/>
          <w:sz w:val="20"/>
          <w:szCs w:val="20"/>
        </w:rPr>
        <w:t>分结果可由生态环境管理部门适时进行调整，</w:t>
      </w:r>
      <w:r>
        <w:rPr>
          <w:rFonts w:ascii="宋体" w:hAnsi="宋体" w:eastAsia="宋体" w:cs="宋体"/>
          <w:spacing w:val="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原则上不超过</w:t>
      </w:r>
      <w:r>
        <w:rPr>
          <w:rFonts w:ascii="宋体" w:hAnsi="宋体" w:eastAsia="宋体" w:cs="宋体"/>
          <w:spacing w:val="-3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5 </w:t>
      </w:r>
      <w:r>
        <w:rPr>
          <w:rFonts w:ascii="宋体" w:hAnsi="宋体" w:eastAsia="宋体" w:cs="宋体"/>
          <w:spacing w:val="6"/>
          <w:sz w:val="20"/>
          <w:szCs w:val="20"/>
        </w:rPr>
        <w:t>年调整一次，区划调整按《声</w:t>
      </w:r>
      <w:r>
        <w:rPr>
          <w:rFonts w:ascii="宋体" w:hAnsi="宋体" w:eastAsia="宋体" w:cs="宋体"/>
          <w:sz w:val="20"/>
          <w:szCs w:val="20"/>
        </w:rPr>
        <w:t xml:space="preserve">  环境功能区划分技术规范》（</w:t>
      </w:r>
      <w:r>
        <w:rPr>
          <w:rFonts w:ascii="Times New Roman" w:hAnsi="Times New Roman" w:eastAsia="Times New Roman" w:cs="Times New Roman"/>
          <w:sz w:val="20"/>
          <w:szCs w:val="20"/>
        </w:rPr>
        <w:t>GB/T15190-2014</w:t>
      </w:r>
      <w:r>
        <w:rPr>
          <w:rFonts w:ascii="Times New Roman" w:hAnsi="Times New Roman" w:eastAsia="Times New Roman" w:cs="Times New Roman"/>
          <w:spacing w:val="-19"/>
          <w:sz w:val="20"/>
          <w:szCs w:val="20"/>
        </w:rPr>
        <w:t xml:space="preserve"> </w:t>
      </w:r>
      <w:r>
        <w:rPr>
          <w:rFonts w:ascii="宋体" w:hAnsi="宋体" w:eastAsia="宋体" w:cs="宋体"/>
          <w:sz w:val="20"/>
          <w:szCs w:val="20"/>
        </w:rPr>
        <w:t xml:space="preserve">） </w:t>
      </w:r>
      <w:r>
        <w:rPr>
          <w:rFonts w:ascii="宋体" w:hAnsi="宋体" w:eastAsia="宋体" w:cs="宋体"/>
          <w:spacing w:val="8"/>
          <w:sz w:val="20"/>
          <w:szCs w:val="20"/>
        </w:rPr>
        <w:t>中规定的程序开展。</w:t>
      </w:r>
    </w:p>
    <w:p>
      <w:pPr>
        <w:spacing w:before="125" w:line="209" w:lineRule="auto"/>
        <w:ind w:left="60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3.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适用范围</w:t>
      </w:r>
    </w:p>
    <w:p>
      <w:pPr>
        <w:spacing w:before="90" w:line="336" w:lineRule="auto"/>
        <w:ind w:left="184" w:right="328" w:firstLine="42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本方案适应于固原市区的声环境管理。区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域范围：东至东岳山、西至中河、北至沈家河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水库和机场、南至九龙山和二十里铺，面积约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156</w:t>
      </w:r>
      <w:r>
        <w:rPr>
          <w:rFonts w:ascii="Times New Roman" w:hAnsi="Times New Roman" w:eastAsia="Times New Roman" w:cs="Times New Roman"/>
          <w:sz w:val="20"/>
          <w:szCs w:val="20"/>
        </w:rPr>
        <w:t>km</w:t>
      </w:r>
      <w:r>
        <w:rPr>
          <w:rFonts w:ascii="Times New Roman" w:hAnsi="Times New Roman" w:eastAsia="Times New Roman" w:cs="Times New Roman"/>
          <w:spacing w:val="5"/>
          <w:position w:val="6"/>
          <w:sz w:val="13"/>
          <w:szCs w:val="13"/>
        </w:rPr>
        <w:t>2</w:t>
      </w:r>
      <w:r>
        <w:rPr>
          <w:rFonts w:ascii="宋体" w:hAnsi="宋体" w:eastAsia="宋体" w:cs="宋体"/>
          <w:spacing w:val="5"/>
          <w:sz w:val="20"/>
          <w:szCs w:val="20"/>
        </w:rPr>
        <w:t>。</w:t>
      </w:r>
    </w:p>
    <w:p>
      <w:pPr>
        <w:spacing w:before="34" w:line="209" w:lineRule="auto"/>
        <w:ind w:left="604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4.</w:t>
      </w:r>
      <w:r>
        <w:rPr>
          <w:rFonts w:ascii="微软雅黑" w:hAnsi="微软雅黑" w:eastAsia="微软雅黑" w:cs="微软雅黑"/>
          <w:spacing w:val="8"/>
          <w:sz w:val="20"/>
          <w:szCs w:val="20"/>
        </w:rPr>
        <w:t>声环境功能区类别及噪声限值</w:t>
      </w:r>
    </w:p>
    <w:p>
      <w:pPr>
        <w:spacing w:before="83" w:line="211" w:lineRule="auto"/>
        <w:ind w:left="606"/>
        <w:rPr>
          <w:rFonts w:ascii="KaiTi" w:hAnsi="KaiTi" w:eastAsia="KaiTi" w:cs="KaiTi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spacing w:val="5"/>
          <w:sz w:val="20"/>
          <w:szCs w:val="20"/>
        </w:rPr>
        <w:t>4.1</w:t>
      </w:r>
      <w:r>
        <w:rPr>
          <w:rFonts w:ascii="Times New Roman" w:hAnsi="Times New Roman" w:eastAsia="Times New Roman" w:cs="Times New Roman"/>
          <w:b/>
          <w:bCs/>
          <w:spacing w:val="21"/>
          <w:sz w:val="20"/>
          <w:szCs w:val="20"/>
        </w:rPr>
        <w:t xml:space="preserve"> </w:t>
      </w:r>
      <w:r>
        <w:rPr>
          <w:rFonts w:ascii="KaiTi" w:hAnsi="KaiTi" w:eastAsia="KaiTi" w:cs="KaiTi"/>
          <w:b/>
          <w:bCs/>
          <w:spacing w:val="5"/>
          <w:sz w:val="20"/>
          <w:szCs w:val="20"/>
        </w:rPr>
        <w:t>声环境功能区类别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" w:line="283" w:lineRule="auto"/>
        <w:ind w:right="193" w:firstLine="425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0 </w:t>
      </w:r>
      <w:r>
        <w:rPr>
          <w:rFonts w:ascii="宋体" w:hAnsi="宋体" w:eastAsia="宋体" w:cs="宋体"/>
          <w:spacing w:val="9"/>
          <w:sz w:val="20"/>
          <w:szCs w:val="20"/>
        </w:rPr>
        <w:t>类声环境功能区：指康复疗养区等特别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需要安静的区域。</w:t>
      </w:r>
    </w:p>
    <w:p>
      <w:pPr>
        <w:spacing w:before="136" w:line="306" w:lineRule="auto"/>
        <w:ind w:left="2" w:right="193" w:firstLine="440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 xml:space="preserve">1 </w:t>
      </w:r>
      <w:r>
        <w:rPr>
          <w:rFonts w:ascii="宋体" w:hAnsi="宋体" w:eastAsia="宋体" w:cs="宋体"/>
          <w:spacing w:val="8"/>
          <w:sz w:val="20"/>
          <w:szCs w:val="20"/>
        </w:rPr>
        <w:t>类声环境功能区：指以居民住宅、医疗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卫生、文化教育科研设计、行政办公为主要功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能，需要保持安静的区域。</w:t>
      </w:r>
    </w:p>
    <w:p>
      <w:pPr>
        <w:spacing w:before="134" w:line="305" w:lineRule="auto"/>
        <w:ind w:right="129" w:firstLine="421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2 </w:t>
      </w:r>
      <w:r>
        <w:rPr>
          <w:rFonts w:ascii="宋体" w:hAnsi="宋体" w:eastAsia="宋体" w:cs="宋体"/>
          <w:spacing w:val="9"/>
          <w:sz w:val="20"/>
          <w:szCs w:val="20"/>
        </w:rPr>
        <w:t>类声环境功能区：指以商业金融、集市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</w:t>
      </w:r>
      <w:r>
        <w:rPr>
          <w:rFonts w:ascii="宋体" w:hAnsi="宋体" w:eastAsia="宋体" w:cs="宋体"/>
          <w:sz w:val="20"/>
          <w:szCs w:val="20"/>
        </w:rPr>
        <w:t>贸易为主要功能，或者居住、商业、工业混杂，</w:t>
      </w:r>
      <w:r>
        <w:rPr>
          <w:rFonts w:ascii="宋体" w:hAnsi="宋体" w:eastAsia="宋体" w:cs="宋体"/>
          <w:spacing w:val="1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需要维护住宅安静的区域。</w:t>
      </w:r>
    </w:p>
    <w:p>
      <w:pPr>
        <w:spacing w:before="134" w:line="306" w:lineRule="auto"/>
        <w:ind w:left="1" w:right="193" w:firstLine="425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3 </w:t>
      </w:r>
      <w:r>
        <w:rPr>
          <w:rFonts w:ascii="宋体" w:hAnsi="宋体" w:eastAsia="宋体" w:cs="宋体"/>
          <w:spacing w:val="9"/>
          <w:sz w:val="20"/>
          <w:szCs w:val="20"/>
        </w:rPr>
        <w:t>类声环境功能区：指以工业生产、仓储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物流为主要功能，需要防止工业噪声对周围环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境产生严重影响的区域。</w:t>
      </w:r>
    </w:p>
    <w:p>
      <w:pPr>
        <w:spacing w:before="134" w:line="327" w:lineRule="auto"/>
        <w:ind w:right="116" w:firstLine="421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4 </w:t>
      </w:r>
      <w:r>
        <w:rPr>
          <w:rFonts w:ascii="宋体" w:hAnsi="宋体" w:eastAsia="宋体" w:cs="宋体"/>
          <w:spacing w:val="9"/>
          <w:sz w:val="20"/>
          <w:szCs w:val="20"/>
        </w:rPr>
        <w:t>类声环境功能区：指交通干线两侧一定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距离之内，需要防止交通噪声对周围环境产生 </w:t>
      </w:r>
      <w:r>
        <w:rPr>
          <w:rFonts w:ascii="宋体" w:hAnsi="宋体" w:eastAsia="宋体" w:cs="宋体"/>
          <w:spacing w:val="1"/>
          <w:sz w:val="20"/>
          <w:szCs w:val="20"/>
        </w:rPr>
        <w:t>严重影响的区域，包括</w:t>
      </w:r>
      <w:r>
        <w:rPr>
          <w:rFonts w:ascii="宋体" w:hAnsi="宋体" w:eastAsia="宋体" w:cs="宋体"/>
          <w:spacing w:val="-3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4a </w:t>
      </w:r>
      <w:r>
        <w:rPr>
          <w:rFonts w:ascii="宋体" w:hAnsi="宋体" w:eastAsia="宋体" w:cs="宋体"/>
          <w:spacing w:val="1"/>
          <w:sz w:val="20"/>
          <w:szCs w:val="20"/>
        </w:rPr>
        <w:t>类和</w:t>
      </w:r>
      <w:r>
        <w:rPr>
          <w:rFonts w:ascii="宋体" w:hAnsi="宋体" w:eastAsia="宋体" w:cs="宋体"/>
          <w:spacing w:val="-5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4b </w:t>
      </w:r>
      <w:r>
        <w:rPr>
          <w:rFonts w:ascii="宋体" w:hAnsi="宋体" w:eastAsia="宋体" w:cs="宋体"/>
          <w:spacing w:val="1"/>
          <w:sz w:val="20"/>
          <w:szCs w:val="20"/>
        </w:rPr>
        <w:t>类两种类型。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 xml:space="preserve">4a </w:t>
      </w:r>
      <w:r>
        <w:rPr>
          <w:rFonts w:ascii="宋体" w:hAnsi="宋体" w:eastAsia="宋体" w:cs="宋体"/>
          <w:spacing w:val="5"/>
          <w:sz w:val="20"/>
          <w:szCs w:val="20"/>
        </w:rPr>
        <w:t>类为高速公路、一级公路、二级公路、</w:t>
      </w:r>
      <w:r>
        <w:rPr>
          <w:rFonts w:ascii="宋体" w:hAnsi="宋体" w:eastAsia="宋体" w:cs="宋体"/>
          <w:spacing w:val="4"/>
          <w:sz w:val="20"/>
          <w:szCs w:val="20"/>
        </w:rPr>
        <w:t>城市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快速路、城市主干路、城市次干路两侧区域和 </w:t>
      </w:r>
      <w:r>
        <w:rPr>
          <w:rFonts w:ascii="宋体" w:hAnsi="宋体" w:eastAsia="宋体" w:cs="宋体"/>
          <w:spacing w:val="8"/>
          <w:sz w:val="20"/>
          <w:szCs w:val="20"/>
        </w:rPr>
        <w:t>主要交通枢纽；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 xml:space="preserve">4b </w:t>
      </w:r>
      <w:r>
        <w:rPr>
          <w:rFonts w:ascii="宋体" w:hAnsi="宋体" w:eastAsia="宋体" w:cs="宋体"/>
          <w:spacing w:val="8"/>
          <w:sz w:val="20"/>
          <w:szCs w:val="20"/>
        </w:rPr>
        <w:t>类为铁路干线两侧区域。</w:t>
      </w:r>
    </w:p>
    <w:p>
      <w:pPr>
        <w:spacing w:before="130"/>
        <w:ind w:left="423"/>
        <w:rPr>
          <w:rFonts w:ascii="KaiTi" w:hAnsi="KaiTi" w:eastAsia="KaiTi" w:cs="KaiTi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spacing w:val="5"/>
          <w:sz w:val="20"/>
          <w:szCs w:val="20"/>
        </w:rPr>
        <w:t xml:space="preserve">4.2  </w:t>
      </w:r>
      <w:r>
        <w:rPr>
          <w:rFonts w:ascii="KaiTi" w:hAnsi="KaiTi" w:eastAsia="KaiTi" w:cs="KaiTi"/>
          <w:b/>
          <w:bCs/>
          <w:spacing w:val="5"/>
          <w:sz w:val="20"/>
          <w:szCs w:val="20"/>
        </w:rPr>
        <w:t>环境噪声限值</w:t>
      </w:r>
    </w:p>
    <w:p>
      <w:pPr>
        <w:spacing w:before="122" w:line="276" w:lineRule="auto"/>
        <w:ind w:left="1" w:right="193" w:firstLine="42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各类声环境功能区适用表</w:t>
      </w:r>
      <w:r>
        <w:rPr>
          <w:rFonts w:ascii="宋体" w:hAnsi="宋体" w:eastAsia="宋体" w:cs="宋体"/>
          <w:spacing w:val="-3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1</w:t>
      </w:r>
      <w:r>
        <w:rPr>
          <w:rFonts w:ascii="Times New Roman" w:hAnsi="Times New Roman" w:eastAsia="Times New Roman" w:cs="Times New Roman"/>
          <w:spacing w:val="-1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规定的环境噪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声等效声级限值。</w:t>
      </w:r>
    </w:p>
    <w:p>
      <w:pPr>
        <w:spacing w:line="276" w:lineRule="auto"/>
        <w:rPr>
          <w:rFonts w:ascii="宋体" w:hAnsi="宋体" w:eastAsia="宋体" w:cs="宋体"/>
          <w:sz w:val="20"/>
          <w:szCs w:val="20"/>
        </w:rPr>
        <w:sectPr>
          <w:type w:val="continuous"/>
          <w:pgSz w:w="11906" w:h="16839"/>
          <w:pgMar w:top="1854" w:right="1397" w:bottom="1435" w:left="1407" w:header="1433" w:footer="1248" w:gutter="0"/>
          <w:cols w:equalWidth="0" w:num="2">
            <w:col w:w="4660" w:space="100"/>
            <w:col w:w="4342"/>
          </w:cols>
        </w:sectPr>
      </w:pPr>
    </w:p>
    <w:p>
      <w:pPr>
        <w:pStyle w:val="2"/>
        <w:spacing w:line="356" w:lineRule="auto"/>
      </w:pPr>
      <w:r>
        <w:drawing>
          <wp:anchor distT="0" distB="0" distL="0" distR="0" simplePos="0" relativeHeight="251727872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-4890770</wp:posOffset>
            </wp:positionV>
            <wp:extent cx="5687695" cy="7620"/>
            <wp:effectExtent l="0" t="0" r="0" b="0"/>
            <wp:wrapNone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687694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3" w:line="202" w:lineRule="auto"/>
        <w:ind w:left="3557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5"/>
          <w:sz w:val="24"/>
          <w:szCs w:val="24"/>
        </w:rPr>
        <w:t>表 1  环境噪声限值</w:t>
      </w:r>
    </w:p>
    <w:p>
      <w:pPr>
        <w:spacing w:line="222" w:lineRule="auto"/>
        <w:ind w:left="7466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9"/>
          <w:sz w:val="20"/>
          <w:szCs w:val="20"/>
        </w:rPr>
        <w:t>单位：</w:t>
      </w:r>
      <w:r>
        <w:rPr>
          <w:rFonts w:ascii="Times New Roman" w:hAnsi="Times New Roman" w:eastAsia="Times New Roman" w:cs="Times New Roman"/>
          <w:sz w:val="20"/>
          <w:szCs w:val="20"/>
        </w:rPr>
        <w:t>dB</w:t>
      </w:r>
      <w:r>
        <w:rPr>
          <w:rFonts w:ascii="宋体" w:hAnsi="宋体" w:eastAsia="宋体" w:cs="宋体"/>
          <w:spacing w:val="9"/>
          <w:sz w:val="20"/>
          <w:szCs w:val="20"/>
        </w:rPr>
        <w:t>（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pacing w:val="-2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）</w:t>
      </w:r>
    </w:p>
    <w:tbl>
      <w:tblPr>
        <w:tblStyle w:val="5"/>
        <w:tblW w:w="9076" w:type="dxa"/>
        <w:tblInd w:w="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79"/>
        <w:gridCol w:w="1658"/>
        <w:gridCol w:w="3110"/>
        <w:gridCol w:w="302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</w:trPr>
        <w:tc>
          <w:tcPr>
            <w:tcW w:w="2937" w:type="dxa"/>
            <w:gridSpan w:val="2"/>
            <w:tcBorders>
              <w:top w:val="single" w:color="000000" w:sz="6" w:space="0"/>
              <w:left w:val="single" w:color="000000" w:sz="6" w:space="0"/>
            </w:tcBorders>
            <w:vAlign w:val="top"/>
          </w:tcPr>
          <w:p>
            <w:pPr>
              <w:spacing w:before="181" w:line="209" w:lineRule="auto"/>
              <w:ind w:left="624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9"/>
                <w:sz w:val="20"/>
                <w:szCs w:val="20"/>
              </w:rPr>
              <w:t>声环境功能区类别</w:t>
            </w:r>
          </w:p>
        </w:tc>
        <w:tc>
          <w:tcPr>
            <w:tcW w:w="3110" w:type="dxa"/>
            <w:tcBorders>
              <w:top w:val="single" w:color="000000" w:sz="6" w:space="0"/>
            </w:tcBorders>
            <w:vAlign w:val="top"/>
          </w:tcPr>
          <w:p>
            <w:pPr>
              <w:spacing w:before="180" w:line="211" w:lineRule="auto"/>
              <w:ind w:left="134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5"/>
                <w:sz w:val="20"/>
                <w:szCs w:val="20"/>
              </w:rPr>
              <w:t>昼间</w:t>
            </w:r>
          </w:p>
        </w:tc>
        <w:tc>
          <w:tcPr>
            <w:tcW w:w="3029" w:type="dxa"/>
            <w:tcBorders>
              <w:top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180" w:line="210" w:lineRule="auto"/>
              <w:ind w:left="131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3"/>
                <w:sz w:val="20"/>
                <w:szCs w:val="20"/>
              </w:rPr>
              <w:t>夜间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2937" w:type="dxa"/>
            <w:gridSpan w:val="2"/>
            <w:tcBorders>
              <w:left w:val="single" w:color="000000" w:sz="6" w:space="0"/>
            </w:tcBorders>
            <w:vAlign w:val="top"/>
          </w:tcPr>
          <w:p>
            <w:pPr>
              <w:spacing w:before="186" w:line="218" w:lineRule="auto"/>
              <w:ind w:left="128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类</w:t>
            </w:r>
          </w:p>
        </w:tc>
        <w:tc>
          <w:tcPr>
            <w:tcW w:w="3110" w:type="dxa"/>
            <w:vAlign w:val="top"/>
          </w:tcPr>
          <w:p>
            <w:pPr>
              <w:spacing w:before="218" w:line="195" w:lineRule="auto"/>
              <w:ind w:left="145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50</w:t>
            </w:r>
          </w:p>
        </w:tc>
        <w:tc>
          <w:tcPr>
            <w:tcW w:w="3029" w:type="dxa"/>
            <w:tcBorders>
              <w:right w:val="single" w:color="000000" w:sz="6" w:space="0"/>
            </w:tcBorders>
            <w:vAlign w:val="top"/>
          </w:tcPr>
          <w:p>
            <w:pPr>
              <w:spacing w:before="218" w:line="195" w:lineRule="auto"/>
              <w:ind w:left="140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2937" w:type="dxa"/>
            <w:gridSpan w:val="2"/>
            <w:tcBorders>
              <w:left w:val="single" w:color="000000" w:sz="6" w:space="0"/>
            </w:tcBorders>
            <w:vAlign w:val="top"/>
          </w:tcPr>
          <w:p>
            <w:pPr>
              <w:spacing w:before="188" w:line="218" w:lineRule="auto"/>
              <w:ind w:left="130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0"/>
                <w:szCs w:val="20"/>
              </w:rPr>
              <w:t>1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0"/>
                <w:szCs w:val="20"/>
              </w:rPr>
              <w:t>类</w:t>
            </w:r>
          </w:p>
        </w:tc>
        <w:tc>
          <w:tcPr>
            <w:tcW w:w="3110" w:type="dxa"/>
            <w:vAlign w:val="top"/>
          </w:tcPr>
          <w:p>
            <w:pPr>
              <w:spacing w:before="222" w:line="192" w:lineRule="auto"/>
              <w:ind w:left="145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55</w:t>
            </w:r>
          </w:p>
        </w:tc>
        <w:tc>
          <w:tcPr>
            <w:tcW w:w="3029" w:type="dxa"/>
            <w:tcBorders>
              <w:right w:val="single" w:color="000000" w:sz="6" w:space="0"/>
            </w:tcBorders>
            <w:vAlign w:val="top"/>
          </w:tcPr>
          <w:p>
            <w:pPr>
              <w:spacing w:before="219" w:line="195" w:lineRule="auto"/>
              <w:ind w:left="140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1" w:hRule="atLeast"/>
        </w:trPr>
        <w:tc>
          <w:tcPr>
            <w:tcW w:w="2937" w:type="dxa"/>
            <w:gridSpan w:val="2"/>
            <w:tcBorders>
              <w:left w:val="single" w:color="000000" w:sz="6" w:space="0"/>
            </w:tcBorders>
            <w:vAlign w:val="top"/>
          </w:tcPr>
          <w:p>
            <w:pPr>
              <w:spacing w:before="191" w:line="218" w:lineRule="auto"/>
              <w:ind w:left="128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 xml:space="preserve">2 </w:t>
            </w: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类</w:t>
            </w:r>
          </w:p>
        </w:tc>
        <w:tc>
          <w:tcPr>
            <w:tcW w:w="3110" w:type="dxa"/>
            <w:vAlign w:val="top"/>
          </w:tcPr>
          <w:p>
            <w:pPr>
              <w:spacing w:before="222" w:line="195" w:lineRule="auto"/>
              <w:ind w:left="145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60</w:t>
            </w:r>
          </w:p>
        </w:tc>
        <w:tc>
          <w:tcPr>
            <w:tcW w:w="3029" w:type="dxa"/>
            <w:tcBorders>
              <w:right w:val="single" w:color="000000" w:sz="6" w:space="0"/>
            </w:tcBorders>
            <w:vAlign w:val="top"/>
          </w:tcPr>
          <w:p>
            <w:pPr>
              <w:spacing w:before="222" w:line="195" w:lineRule="auto"/>
              <w:ind w:left="14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2937" w:type="dxa"/>
            <w:gridSpan w:val="2"/>
            <w:tcBorders>
              <w:left w:val="single" w:color="000000" w:sz="6" w:space="0"/>
            </w:tcBorders>
            <w:vAlign w:val="top"/>
          </w:tcPr>
          <w:p>
            <w:pPr>
              <w:spacing w:before="193" w:line="218" w:lineRule="auto"/>
              <w:ind w:left="128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类</w:t>
            </w:r>
          </w:p>
        </w:tc>
        <w:tc>
          <w:tcPr>
            <w:tcW w:w="3110" w:type="dxa"/>
            <w:vAlign w:val="top"/>
          </w:tcPr>
          <w:p>
            <w:pPr>
              <w:spacing w:before="225" w:line="195" w:lineRule="auto"/>
              <w:ind w:left="145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65</w:t>
            </w:r>
          </w:p>
        </w:tc>
        <w:tc>
          <w:tcPr>
            <w:tcW w:w="3029" w:type="dxa"/>
            <w:tcBorders>
              <w:right w:val="single" w:color="000000" w:sz="6" w:space="0"/>
            </w:tcBorders>
            <w:vAlign w:val="top"/>
          </w:tcPr>
          <w:p>
            <w:pPr>
              <w:spacing w:before="228" w:line="192" w:lineRule="auto"/>
              <w:ind w:left="14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1279" w:type="dxa"/>
            <w:vMerge w:val="restart"/>
            <w:tcBorders>
              <w:left w:val="single" w:color="000000" w:sz="6" w:space="0"/>
              <w:bottom w:val="nil"/>
            </w:tcBorders>
            <w:vAlign w:val="top"/>
          </w:tcPr>
          <w:p>
            <w:pPr>
              <w:pStyle w:val="6"/>
              <w:spacing w:line="420" w:lineRule="auto"/>
            </w:pPr>
          </w:p>
          <w:p>
            <w:pPr>
              <w:spacing w:before="65" w:line="218" w:lineRule="auto"/>
              <w:ind w:left="45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 xml:space="preserve">4 </w:t>
            </w: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类</w:t>
            </w:r>
          </w:p>
        </w:tc>
        <w:tc>
          <w:tcPr>
            <w:tcW w:w="1658" w:type="dxa"/>
            <w:vAlign w:val="top"/>
          </w:tcPr>
          <w:p>
            <w:pPr>
              <w:spacing w:before="195" w:line="218" w:lineRule="auto"/>
              <w:ind w:left="59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4a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类</w:t>
            </w:r>
          </w:p>
        </w:tc>
        <w:tc>
          <w:tcPr>
            <w:tcW w:w="3110" w:type="dxa"/>
            <w:vAlign w:val="top"/>
          </w:tcPr>
          <w:p>
            <w:pPr>
              <w:spacing w:before="226" w:line="195" w:lineRule="auto"/>
              <w:ind w:left="145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70</w:t>
            </w:r>
          </w:p>
        </w:tc>
        <w:tc>
          <w:tcPr>
            <w:tcW w:w="3029" w:type="dxa"/>
            <w:tcBorders>
              <w:right w:val="single" w:color="000000" w:sz="6" w:space="0"/>
            </w:tcBorders>
            <w:vAlign w:val="top"/>
          </w:tcPr>
          <w:p>
            <w:pPr>
              <w:spacing w:before="229" w:line="192" w:lineRule="auto"/>
              <w:ind w:left="14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atLeast"/>
        </w:trPr>
        <w:tc>
          <w:tcPr>
            <w:tcW w:w="1279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658" w:type="dxa"/>
            <w:tcBorders>
              <w:bottom w:val="single" w:color="000000" w:sz="6" w:space="0"/>
            </w:tcBorders>
            <w:vAlign w:val="top"/>
          </w:tcPr>
          <w:p>
            <w:pPr>
              <w:spacing w:before="196" w:line="218" w:lineRule="auto"/>
              <w:ind w:left="58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 xml:space="preserve">4b </w:t>
            </w: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类</w:t>
            </w:r>
          </w:p>
        </w:tc>
        <w:tc>
          <w:tcPr>
            <w:tcW w:w="3110" w:type="dxa"/>
            <w:tcBorders>
              <w:bottom w:val="single" w:color="000000" w:sz="6" w:space="0"/>
            </w:tcBorders>
            <w:vAlign w:val="top"/>
          </w:tcPr>
          <w:p>
            <w:pPr>
              <w:spacing w:before="227" w:line="195" w:lineRule="auto"/>
              <w:ind w:left="145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70</w:t>
            </w:r>
          </w:p>
        </w:tc>
        <w:tc>
          <w:tcPr>
            <w:tcW w:w="3029" w:type="dxa"/>
            <w:tcBorders>
              <w:bottom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227" w:line="195" w:lineRule="auto"/>
              <w:ind w:left="141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60</w:t>
            </w:r>
          </w:p>
        </w:tc>
      </w:tr>
    </w:tbl>
    <w:p>
      <w:pPr>
        <w:spacing w:before="109" w:line="211" w:lineRule="auto"/>
        <w:ind w:left="605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sz w:val="20"/>
          <w:szCs w:val="20"/>
        </w:rPr>
        <w:t>备注：昼间是指</w:t>
      </w:r>
      <w:r>
        <w:rPr>
          <w:rFonts w:ascii="KaiTi" w:hAnsi="KaiTi" w:eastAsia="KaiTi" w:cs="KaiTi"/>
          <w:spacing w:val="-29"/>
          <w:sz w:val="20"/>
          <w:szCs w:val="20"/>
        </w:rPr>
        <w:t xml:space="preserve"> </w:t>
      </w:r>
      <w:r>
        <w:rPr>
          <w:rFonts w:ascii="KaiTi" w:hAnsi="KaiTi" w:eastAsia="KaiTi" w:cs="KaiTi"/>
          <w:sz w:val="20"/>
          <w:szCs w:val="20"/>
        </w:rPr>
        <w:t>6:00</w:t>
      </w:r>
      <w:r>
        <w:rPr>
          <w:rFonts w:ascii="KaiTi" w:hAnsi="KaiTi" w:eastAsia="KaiTi" w:cs="KaiTi"/>
          <w:spacing w:val="-32"/>
          <w:sz w:val="20"/>
          <w:szCs w:val="20"/>
        </w:rPr>
        <w:t xml:space="preserve"> </w:t>
      </w:r>
      <w:r>
        <w:rPr>
          <w:rFonts w:ascii="KaiTi" w:hAnsi="KaiTi" w:eastAsia="KaiTi" w:cs="KaiTi"/>
          <w:sz w:val="20"/>
          <w:szCs w:val="20"/>
        </w:rPr>
        <w:t>至</w:t>
      </w:r>
      <w:r>
        <w:rPr>
          <w:rFonts w:ascii="KaiTi" w:hAnsi="KaiTi" w:eastAsia="KaiTi" w:cs="KaiTi"/>
          <w:spacing w:val="-39"/>
          <w:sz w:val="20"/>
          <w:szCs w:val="20"/>
        </w:rPr>
        <w:t xml:space="preserve"> </w:t>
      </w:r>
      <w:r>
        <w:rPr>
          <w:rFonts w:ascii="KaiTi" w:hAnsi="KaiTi" w:eastAsia="KaiTi" w:cs="KaiTi"/>
          <w:sz w:val="20"/>
          <w:szCs w:val="20"/>
        </w:rPr>
        <w:t>22:00</w:t>
      </w:r>
      <w:r>
        <w:rPr>
          <w:rFonts w:ascii="KaiTi" w:hAnsi="KaiTi" w:eastAsia="KaiTi" w:cs="KaiTi"/>
          <w:spacing w:val="-39"/>
          <w:sz w:val="20"/>
          <w:szCs w:val="20"/>
        </w:rPr>
        <w:t xml:space="preserve"> </w:t>
      </w:r>
      <w:r>
        <w:rPr>
          <w:rFonts w:ascii="KaiTi" w:hAnsi="KaiTi" w:eastAsia="KaiTi" w:cs="KaiTi"/>
          <w:sz w:val="20"/>
          <w:szCs w:val="20"/>
        </w:rPr>
        <w:t>之间的时段，夜间是指</w:t>
      </w:r>
      <w:r>
        <w:rPr>
          <w:rFonts w:ascii="KaiTi" w:hAnsi="KaiTi" w:eastAsia="KaiTi" w:cs="KaiTi"/>
          <w:spacing w:val="-41"/>
          <w:sz w:val="20"/>
          <w:szCs w:val="20"/>
        </w:rPr>
        <w:t xml:space="preserve"> </w:t>
      </w:r>
      <w:r>
        <w:rPr>
          <w:rFonts w:ascii="KaiTi" w:hAnsi="KaiTi" w:eastAsia="KaiTi" w:cs="KaiTi"/>
          <w:sz w:val="20"/>
          <w:szCs w:val="20"/>
        </w:rPr>
        <w:t>22:00</w:t>
      </w:r>
      <w:r>
        <w:rPr>
          <w:rFonts w:ascii="KaiTi" w:hAnsi="KaiTi" w:eastAsia="KaiTi" w:cs="KaiTi"/>
          <w:spacing w:val="-28"/>
          <w:sz w:val="20"/>
          <w:szCs w:val="20"/>
        </w:rPr>
        <w:t xml:space="preserve"> </w:t>
      </w:r>
      <w:r>
        <w:rPr>
          <w:rFonts w:ascii="KaiTi" w:hAnsi="KaiTi" w:eastAsia="KaiTi" w:cs="KaiTi"/>
          <w:sz w:val="20"/>
          <w:szCs w:val="20"/>
        </w:rPr>
        <w:t>至次日</w:t>
      </w:r>
      <w:r>
        <w:rPr>
          <w:rFonts w:ascii="KaiTi" w:hAnsi="KaiTi" w:eastAsia="KaiTi" w:cs="KaiTi"/>
          <w:spacing w:val="-39"/>
          <w:sz w:val="20"/>
          <w:szCs w:val="20"/>
        </w:rPr>
        <w:t xml:space="preserve"> </w:t>
      </w:r>
      <w:r>
        <w:rPr>
          <w:rFonts w:ascii="KaiTi" w:hAnsi="KaiTi" w:eastAsia="KaiTi" w:cs="KaiTi"/>
          <w:sz w:val="20"/>
          <w:szCs w:val="20"/>
        </w:rPr>
        <w:t>6:00</w:t>
      </w:r>
      <w:r>
        <w:rPr>
          <w:rFonts w:ascii="KaiTi" w:hAnsi="KaiTi" w:eastAsia="KaiTi" w:cs="KaiTi"/>
          <w:spacing w:val="-42"/>
          <w:sz w:val="20"/>
          <w:szCs w:val="20"/>
        </w:rPr>
        <w:t xml:space="preserve"> </w:t>
      </w:r>
      <w:r>
        <w:rPr>
          <w:rFonts w:ascii="KaiTi" w:hAnsi="KaiTi" w:eastAsia="KaiTi" w:cs="KaiTi"/>
          <w:sz w:val="20"/>
          <w:szCs w:val="20"/>
        </w:rPr>
        <w:t>之间的时段。</w:t>
      </w:r>
    </w:p>
    <w:p>
      <w:pPr>
        <w:spacing w:line="211" w:lineRule="auto"/>
        <w:rPr>
          <w:rFonts w:ascii="KaiTi" w:hAnsi="KaiTi" w:eastAsia="KaiTi" w:cs="KaiTi"/>
          <w:sz w:val="20"/>
          <w:szCs w:val="20"/>
        </w:rPr>
        <w:sectPr>
          <w:type w:val="continuous"/>
          <w:pgSz w:w="11906" w:h="16839"/>
          <w:pgMar w:top="1854" w:right="1397" w:bottom="1435" w:left="1407" w:header="1433" w:footer="1248" w:gutter="0"/>
          <w:cols w:equalWidth="0" w:num="1">
            <w:col w:w="9102"/>
          </w:cols>
        </w:sectPr>
      </w:pPr>
    </w:p>
    <w:p>
      <w:pPr>
        <w:spacing w:before="79"/>
      </w:pPr>
      <w:r>
        <w:drawing>
          <wp:anchor distT="0" distB="0" distL="0" distR="0" simplePos="0" relativeHeight="251728896" behindDoc="0" locked="0" layoutInCell="0" allowOverlap="1">
            <wp:simplePos x="0" y="0"/>
            <wp:positionH relativeFrom="page">
              <wp:posOffset>984885</wp:posOffset>
            </wp:positionH>
            <wp:positionV relativeFrom="page">
              <wp:posOffset>1202690</wp:posOffset>
            </wp:positionV>
            <wp:extent cx="5579745" cy="7620"/>
            <wp:effectExtent l="0" t="0" r="0" b="0"/>
            <wp:wrapNone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579744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headerReference r:id="rId67" w:type="default"/>
          <w:footerReference r:id="rId68" w:type="default"/>
          <w:pgSz w:w="11906" w:h="16839"/>
          <w:pgMar w:top="1854" w:right="1472" w:bottom="1445" w:left="1551" w:header="1433" w:footer="1243" w:gutter="0"/>
          <w:cols w:equalWidth="0" w:num="1">
            <w:col w:w="8882"/>
          </w:cols>
        </w:sectPr>
      </w:pPr>
    </w:p>
    <w:p>
      <w:pPr>
        <w:spacing w:before="48" w:line="209" w:lineRule="auto"/>
        <w:ind w:left="46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5.</w:t>
      </w:r>
      <w:r>
        <w:rPr>
          <w:rFonts w:ascii="微软雅黑" w:hAnsi="微软雅黑" w:eastAsia="微软雅黑" w:cs="微软雅黑"/>
          <w:spacing w:val="5"/>
          <w:sz w:val="20"/>
          <w:szCs w:val="20"/>
        </w:rPr>
        <w:t>划分结果</w:t>
      </w:r>
    </w:p>
    <w:p>
      <w:pPr>
        <w:spacing w:before="87" w:line="263" w:lineRule="exact"/>
        <w:ind w:left="463"/>
        <w:rPr>
          <w:rFonts w:ascii="KaiTi" w:hAnsi="KaiTi" w:eastAsia="KaiTi" w:cs="KaiTi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spacing w:val="5"/>
          <w:position w:val="1"/>
          <w:sz w:val="20"/>
          <w:szCs w:val="20"/>
        </w:rPr>
        <w:t>5.1</w:t>
      </w:r>
      <w:r>
        <w:rPr>
          <w:rFonts w:ascii="Times New Roman" w:hAnsi="Times New Roman" w:eastAsia="Times New Roman" w:cs="Times New Roman"/>
          <w:b/>
          <w:bCs/>
          <w:spacing w:val="22"/>
          <w:position w:val="1"/>
          <w:sz w:val="20"/>
          <w:szCs w:val="20"/>
        </w:rPr>
        <w:t xml:space="preserve">  </w:t>
      </w:r>
      <w:r>
        <w:rPr>
          <w:rFonts w:ascii="KaiTi" w:hAnsi="KaiTi" w:eastAsia="KaiTi" w:cs="KaiTi"/>
          <w:b/>
          <w:bCs/>
          <w:spacing w:val="5"/>
          <w:position w:val="1"/>
          <w:sz w:val="20"/>
          <w:szCs w:val="20"/>
        </w:rPr>
        <w:t>固原市区声环境功能区划分结果</w:t>
      </w:r>
    </w:p>
    <w:p>
      <w:pPr>
        <w:spacing w:before="118" w:line="346" w:lineRule="auto"/>
        <w:ind w:left="40" w:right="258" w:firstLine="420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9"/>
          <w:sz w:val="20"/>
          <w:szCs w:val="20"/>
        </w:rPr>
        <w:t>本次固原市区声环境功能区划分范围为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东至东岳山、西至中河、北至沈家河水库和机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场、南至九龙山和二十里铺，面积约</w:t>
      </w:r>
      <w:r>
        <w:rPr>
          <w:rFonts w:ascii="宋体" w:hAnsi="宋体" w:eastAsia="宋体" w:cs="宋体"/>
          <w:spacing w:val="-1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156</w:t>
      </w:r>
      <w:r>
        <w:rPr>
          <w:rFonts w:ascii="Times New Roman" w:hAnsi="Times New Roman" w:eastAsia="Times New Roman" w:cs="Times New Roman"/>
          <w:sz w:val="20"/>
          <w:szCs w:val="20"/>
        </w:rPr>
        <w:t>km</w:t>
      </w:r>
      <w:r>
        <w:rPr>
          <w:rFonts w:ascii="Times New Roman" w:hAnsi="Times New Roman" w:eastAsia="Times New Roman" w:cs="Times New Roman"/>
          <w:spacing w:val="5"/>
          <w:position w:val="6"/>
          <w:sz w:val="13"/>
          <w:szCs w:val="13"/>
        </w:rPr>
        <w:t>2</w:t>
      </w:r>
      <w:r>
        <w:rPr>
          <w:rFonts w:ascii="宋体" w:hAnsi="宋体" w:eastAsia="宋体" w:cs="宋体"/>
          <w:spacing w:val="5"/>
          <w:sz w:val="20"/>
          <w:szCs w:val="20"/>
        </w:rPr>
        <w:t>，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区划范围内河流水面面积为</w:t>
      </w:r>
      <w:r>
        <w:rPr>
          <w:rFonts w:ascii="宋体" w:hAnsi="宋体" w:eastAsia="宋体" w:cs="宋体"/>
          <w:spacing w:val="-3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5.81</w:t>
      </w:r>
      <w:r>
        <w:rPr>
          <w:rFonts w:ascii="Times New Roman" w:hAnsi="Times New Roman" w:eastAsia="Times New Roman" w:cs="Times New Roman"/>
          <w:sz w:val="20"/>
          <w:szCs w:val="20"/>
        </w:rPr>
        <w:t>km</w:t>
      </w:r>
      <w:r>
        <w:rPr>
          <w:rFonts w:ascii="Times New Roman" w:hAnsi="Times New Roman" w:eastAsia="Times New Roman" w:cs="Times New Roman"/>
          <w:spacing w:val="8"/>
          <w:position w:val="6"/>
          <w:sz w:val="13"/>
          <w:szCs w:val="13"/>
        </w:rPr>
        <w:t xml:space="preserve">2 </w:t>
      </w:r>
      <w:r>
        <w:rPr>
          <w:rFonts w:ascii="宋体" w:hAnsi="宋体" w:eastAsia="宋体" w:cs="宋体"/>
          <w:spacing w:val="8"/>
          <w:sz w:val="20"/>
          <w:szCs w:val="20"/>
        </w:rPr>
        <w:t>，不进行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声环境功能区划分，实际划分声环境功能区面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"/>
          <w:sz w:val="20"/>
          <w:szCs w:val="20"/>
        </w:rPr>
        <w:t>积为</w:t>
      </w:r>
      <w:r>
        <w:rPr>
          <w:rFonts w:ascii="宋体" w:hAnsi="宋体" w:eastAsia="宋体" w:cs="宋体"/>
          <w:spacing w:val="-2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150.</w:t>
      </w:r>
      <w:r>
        <w:rPr>
          <w:rFonts w:ascii="Times New Roman" w:hAnsi="Times New Roman" w:eastAsia="Times New Roman" w:cs="Times New Roman"/>
          <w:spacing w:val="-2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19</w:t>
      </w:r>
      <w:r>
        <w:rPr>
          <w:rFonts w:ascii="Times New Roman" w:hAnsi="Times New Roman" w:eastAsia="Times New Roman" w:cs="Times New Roman"/>
          <w:sz w:val="20"/>
          <w:szCs w:val="20"/>
        </w:rPr>
        <w:t>km</w:t>
      </w:r>
      <w:r>
        <w:rPr>
          <w:rFonts w:ascii="Times New Roman" w:hAnsi="Times New Roman" w:eastAsia="Times New Roman" w:cs="Times New Roman"/>
          <w:spacing w:val="1"/>
          <w:position w:val="6"/>
          <w:sz w:val="13"/>
          <w:szCs w:val="13"/>
        </w:rPr>
        <w:t>2</w:t>
      </w:r>
      <w:r>
        <w:rPr>
          <w:rFonts w:ascii="宋体" w:hAnsi="宋体" w:eastAsia="宋体" w:cs="宋体"/>
          <w:spacing w:val="1"/>
          <w:sz w:val="20"/>
          <w:szCs w:val="20"/>
        </w:rPr>
        <w:t>。</w:t>
      </w:r>
    </w:p>
    <w:p>
      <w:pPr>
        <w:spacing w:before="29" w:line="347" w:lineRule="auto"/>
        <w:ind w:left="39" w:right="322" w:firstLine="44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7"/>
          <w:sz w:val="20"/>
          <w:szCs w:val="20"/>
        </w:rPr>
        <w:t>固原市中心城区规划范围内未规划康复</w:t>
      </w:r>
      <w:r>
        <w:rPr>
          <w:rFonts w:ascii="宋体" w:hAnsi="宋体" w:eastAsia="宋体" w:cs="宋体"/>
          <w:spacing w:val="1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疗养区等特别需要安静区域，目前实际也没有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形成这一类区域，因此本次不划定</w:t>
      </w:r>
      <w:r>
        <w:rPr>
          <w:rFonts w:ascii="宋体" w:hAnsi="宋体" w:eastAsia="宋体" w:cs="宋体"/>
          <w:spacing w:val="-3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0 </w:t>
      </w:r>
      <w:r>
        <w:rPr>
          <w:rFonts w:ascii="宋体" w:hAnsi="宋体" w:eastAsia="宋体" w:cs="宋体"/>
          <w:spacing w:val="6"/>
          <w:sz w:val="20"/>
          <w:szCs w:val="20"/>
        </w:rPr>
        <w:t>类声环境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功能区；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 xml:space="preserve">1 </w:t>
      </w:r>
      <w:r>
        <w:rPr>
          <w:rFonts w:ascii="宋体" w:hAnsi="宋体" w:eastAsia="宋体" w:cs="宋体"/>
          <w:spacing w:val="5"/>
          <w:sz w:val="20"/>
          <w:szCs w:val="20"/>
        </w:rPr>
        <w:t>类声环境功能区面积</w:t>
      </w:r>
      <w:r>
        <w:rPr>
          <w:rFonts w:ascii="宋体" w:hAnsi="宋体" w:eastAsia="宋体" w:cs="宋体"/>
          <w:spacing w:val="-2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60.33</w:t>
      </w:r>
      <w:r>
        <w:rPr>
          <w:rFonts w:ascii="Times New Roman" w:hAnsi="Times New Roman" w:eastAsia="Times New Roman" w:cs="Times New Roman"/>
          <w:sz w:val="20"/>
          <w:szCs w:val="20"/>
        </w:rPr>
        <w:t>km</w:t>
      </w:r>
      <w:r>
        <w:rPr>
          <w:rFonts w:ascii="Times New Roman" w:hAnsi="Times New Roman" w:eastAsia="Times New Roman" w:cs="Times New Roman"/>
          <w:spacing w:val="5"/>
          <w:position w:val="6"/>
          <w:sz w:val="13"/>
          <w:szCs w:val="13"/>
        </w:rPr>
        <w:t xml:space="preserve">2 </w:t>
      </w:r>
      <w:r>
        <w:rPr>
          <w:rFonts w:ascii="宋体" w:hAnsi="宋体" w:eastAsia="宋体" w:cs="宋体"/>
          <w:spacing w:val="5"/>
          <w:sz w:val="20"/>
          <w:szCs w:val="20"/>
        </w:rPr>
        <w:t>，占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声环境功能区划面积的</w:t>
      </w:r>
      <w:r>
        <w:rPr>
          <w:rFonts w:ascii="宋体" w:hAnsi="宋体" w:eastAsia="宋体" w:cs="宋体"/>
          <w:spacing w:val="-4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40.</w:t>
      </w:r>
      <w:r>
        <w:rPr>
          <w:rFonts w:ascii="Times New Roman" w:hAnsi="Times New Roman" w:eastAsia="Times New Roman" w:cs="Times New Roman"/>
          <w:spacing w:val="-2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17%</w:t>
      </w:r>
      <w:r>
        <w:rPr>
          <w:rFonts w:ascii="宋体" w:hAnsi="宋体" w:eastAsia="宋体" w:cs="宋体"/>
          <w:spacing w:val="4"/>
          <w:sz w:val="20"/>
          <w:szCs w:val="20"/>
        </w:rPr>
        <w:t>；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 xml:space="preserve">2 </w:t>
      </w:r>
      <w:r>
        <w:rPr>
          <w:rFonts w:ascii="宋体" w:hAnsi="宋体" w:eastAsia="宋体" w:cs="宋体"/>
          <w:spacing w:val="4"/>
          <w:sz w:val="20"/>
          <w:szCs w:val="20"/>
        </w:rPr>
        <w:t>类声环境功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能区面积</w:t>
      </w:r>
      <w:r>
        <w:rPr>
          <w:rFonts w:ascii="宋体" w:hAnsi="宋体" w:eastAsia="宋体" w:cs="宋体"/>
          <w:spacing w:val="-3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64.77</w:t>
      </w:r>
      <w:r>
        <w:rPr>
          <w:rFonts w:ascii="Times New Roman" w:hAnsi="Times New Roman" w:eastAsia="Times New Roman" w:cs="Times New Roman"/>
          <w:sz w:val="20"/>
          <w:szCs w:val="20"/>
        </w:rPr>
        <w:t>km</w:t>
      </w:r>
      <w:r>
        <w:rPr>
          <w:rFonts w:ascii="Times New Roman" w:hAnsi="Times New Roman" w:eastAsia="Times New Roman" w:cs="Times New Roman"/>
          <w:spacing w:val="5"/>
          <w:position w:val="6"/>
          <w:sz w:val="13"/>
          <w:szCs w:val="13"/>
        </w:rPr>
        <w:t>2</w:t>
      </w:r>
      <w:r>
        <w:rPr>
          <w:rFonts w:ascii="宋体" w:hAnsi="宋体" w:eastAsia="宋体" w:cs="宋体"/>
          <w:spacing w:val="5"/>
          <w:sz w:val="20"/>
          <w:szCs w:val="20"/>
        </w:rPr>
        <w:t>，占声环境功能区划面积的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43.</w:t>
      </w:r>
      <w:r>
        <w:rPr>
          <w:rFonts w:ascii="Times New Roman" w:hAnsi="Times New Roman" w:eastAsia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12%</w:t>
      </w:r>
      <w:r>
        <w:rPr>
          <w:rFonts w:ascii="宋体" w:hAnsi="宋体" w:eastAsia="宋体" w:cs="宋体"/>
          <w:spacing w:val="3"/>
          <w:sz w:val="20"/>
          <w:szCs w:val="20"/>
        </w:rPr>
        <w:t>；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3 </w:t>
      </w:r>
      <w:r>
        <w:rPr>
          <w:rFonts w:ascii="宋体" w:hAnsi="宋体" w:eastAsia="宋体" w:cs="宋体"/>
          <w:spacing w:val="3"/>
          <w:sz w:val="20"/>
          <w:szCs w:val="20"/>
        </w:rPr>
        <w:t>类声环境功能区面积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21.94</w:t>
      </w:r>
      <w:r>
        <w:rPr>
          <w:rFonts w:ascii="Times New Roman" w:hAnsi="Times New Roman" w:eastAsia="Times New Roman" w:cs="Times New Roman"/>
          <w:sz w:val="20"/>
          <w:szCs w:val="20"/>
        </w:rPr>
        <w:t>km</w:t>
      </w:r>
      <w:r>
        <w:rPr>
          <w:rFonts w:ascii="Times New Roman" w:hAnsi="Times New Roman" w:eastAsia="Times New Roman" w:cs="Times New Roman"/>
          <w:spacing w:val="3"/>
          <w:position w:val="6"/>
          <w:sz w:val="13"/>
          <w:szCs w:val="13"/>
        </w:rPr>
        <w:t xml:space="preserve">2 </w:t>
      </w:r>
      <w:r>
        <w:rPr>
          <w:rFonts w:ascii="宋体" w:hAnsi="宋体" w:eastAsia="宋体" w:cs="宋体"/>
          <w:spacing w:val="3"/>
          <w:sz w:val="20"/>
          <w:szCs w:val="20"/>
        </w:rPr>
        <w:t>，占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声环境功能区划面积的</w:t>
      </w:r>
      <w:r>
        <w:rPr>
          <w:rFonts w:ascii="宋体" w:hAnsi="宋体" w:eastAsia="宋体" w:cs="宋体"/>
          <w:spacing w:val="-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14.61%</w:t>
      </w:r>
      <w:r>
        <w:rPr>
          <w:rFonts w:ascii="宋体" w:hAnsi="宋体" w:eastAsia="宋体" w:cs="宋体"/>
          <w:spacing w:val="5"/>
          <w:sz w:val="20"/>
          <w:szCs w:val="20"/>
        </w:rPr>
        <w:t>。</w:t>
      </w:r>
    </w:p>
    <w:p>
      <w:pPr>
        <w:spacing w:before="41" w:line="347" w:lineRule="auto"/>
        <w:ind w:left="39" w:right="321" w:firstLine="42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0"/>
          <w:sz w:val="20"/>
          <w:szCs w:val="20"/>
        </w:rPr>
        <w:t>交通干线两侧一定范围内的区域为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>4</w:t>
      </w:r>
      <w:r>
        <w:rPr>
          <w:rFonts w:ascii="Times New Roman" w:hAnsi="Times New Roman" w:eastAsia="Times New Roman" w:cs="Times New Roman"/>
          <w:spacing w:val="-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类声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环境功能区</w:t>
      </w:r>
      <w:r>
        <w:rPr>
          <w:rFonts w:ascii="宋体" w:hAnsi="宋体" w:eastAsia="宋体" w:cs="宋体"/>
          <w:spacing w:val="-5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，具体范围按相邻区域为</w:t>
      </w:r>
      <w:r>
        <w:rPr>
          <w:rFonts w:ascii="宋体" w:hAnsi="宋体" w:eastAsia="宋体" w:cs="宋体"/>
          <w:spacing w:val="-2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 xml:space="preserve">1 </w:t>
      </w:r>
      <w:r>
        <w:rPr>
          <w:rFonts w:ascii="宋体" w:hAnsi="宋体" w:eastAsia="宋体" w:cs="宋体"/>
          <w:spacing w:val="8"/>
          <w:sz w:val="20"/>
          <w:szCs w:val="20"/>
        </w:rPr>
        <w:t>类、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2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类、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 xml:space="preserve">3 </w:t>
      </w:r>
      <w:r>
        <w:rPr>
          <w:rFonts w:ascii="宋体" w:hAnsi="宋体" w:eastAsia="宋体" w:cs="宋体"/>
          <w:spacing w:val="4"/>
          <w:sz w:val="20"/>
          <w:szCs w:val="20"/>
        </w:rPr>
        <w:t>类时分别取</w:t>
      </w:r>
      <w:r>
        <w:rPr>
          <w:rFonts w:ascii="宋体" w:hAnsi="宋体" w:eastAsia="宋体" w:cs="宋体"/>
          <w:spacing w:val="-3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50m</w:t>
      </w:r>
      <w:r>
        <w:rPr>
          <w:rFonts w:ascii="Times New Roman" w:hAnsi="Times New Roman" w:eastAsia="Times New Roman" w:cs="Times New Roman"/>
          <w:spacing w:val="-2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、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 xml:space="preserve">35m </w:t>
      </w:r>
      <w:r>
        <w:rPr>
          <w:rFonts w:ascii="宋体" w:hAnsi="宋体" w:eastAsia="宋体" w:cs="宋体"/>
          <w:spacing w:val="4"/>
          <w:sz w:val="20"/>
          <w:szCs w:val="20"/>
        </w:rPr>
        <w:t>和</w:t>
      </w:r>
      <w:r>
        <w:rPr>
          <w:rFonts w:ascii="宋体" w:hAnsi="宋体" w:eastAsia="宋体" w:cs="宋体"/>
          <w:spacing w:val="-4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20m</w:t>
      </w:r>
      <w:r>
        <w:rPr>
          <w:rFonts w:ascii="Times New Roman" w:hAnsi="Times New Roman" w:eastAsia="Times New Roman" w:cs="Times New Roman"/>
          <w:spacing w:val="-1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，当临街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建筑高于三层楼房以上（含三层）时，将临街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8"/>
          <w:sz w:val="20"/>
          <w:szCs w:val="20"/>
        </w:rPr>
        <w:t>建筑面向交通干线一侧至交通干线边界线的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区域定为</w:t>
      </w:r>
      <w:r>
        <w:rPr>
          <w:rFonts w:ascii="宋体" w:hAnsi="宋体" w:eastAsia="宋体" w:cs="宋体"/>
          <w:spacing w:val="-3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4 </w:t>
      </w:r>
      <w:r>
        <w:rPr>
          <w:rFonts w:ascii="宋体" w:hAnsi="宋体" w:eastAsia="宋体" w:cs="宋体"/>
          <w:spacing w:val="6"/>
          <w:sz w:val="20"/>
          <w:szCs w:val="20"/>
        </w:rPr>
        <w:t>类声环境功能区。本次除固原火车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站外其余交通干线和交通枢纽未计算面积，均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按交通干线长度予以统计，最终确定固原市区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 xml:space="preserve">4 </w:t>
      </w:r>
      <w:r>
        <w:rPr>
          <w:rFonts w:ascii="宋体" w:hAnsi="宋体" w:eastAsia="宋体" w:cs="宋体"/>
          <w:spacing w:val="8"/>
          <w:sz w:val="20"/>
          <w:szCs w:val="20"/>
        </w:rPr>
        <w:t>类声环境功能区中</w:t>
      </w:r>
      <w:r>
        <w:rPr>
          <w:rFonts w:ascii="宋体" w:hAnsi="宋体" w:eastAsia="宋体" w:cs="宋体"/>
          <w:spacing w:val="-3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 xml:space="preserve">4a </w:t>
      </w:r>
      <w:r>
        <w:rPr>
          <w:rFonts w:ascii="宋体" w:hAnsi="宋体" w:eastAsia="宋体" w:cs="宋体"/>
          <w:spacing w:val="8"/>
          <w:sz w:val="20"/>
          <w:szCs w:val="20"/>
        </w:rPr>
        <w:t>类长度为</w:t>
      </w:r>
      <w:r>
        <w:rPr>
          <w:rFonts w:ascii="宋体" w:hAnsi="宋体" w:eastAsia="宋体" w:cs="宋体"/>
          <w:spacing w:val="-3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222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.97</w:t>
      </w:r>
      <w:r>
        <w:rPr>
          <w:rFonts w:ascii="Times New Roman" w:hAnsi="Times New Roman" w:eastAsia="Times New Roman" w:cs="Times New Roman"/>
          <w:sz w:val="20"/>
          <w:szCs w:val="20"/>
        </w:rPr>
        <w:t>km</w:t>
      </w:r>
      <w:r>
        <w:rPr>
          <w:rFonts w:ascii="Times New Roman" w:hAnsi="Times New Roman" w:eastAsia="Times New Roman" w:cs="Times New Roman"/>
          <w:spacing w:val="-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，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4b </w:t>
      </w:r>
      <w:r>
        <w:rPr>
          <w:rFonts w:ascii="宋体" w:hAnsi="宋体" w:eastAsia="宋体" w:cs="宋体"/>
          <w:spacing w:val="3"/>
          <w:sz w:val="20"/>
          <w:szCs w:val="20"/>
        </w:rPr>
        <w:t>类长度为</w:t>
      </w:r>
      <w:r>
        <w:rPr>
          <w:rFonts w:ascii="宋体" w:hAnsi="宋体" w:eastAsia="宋体" w:cs="宋体"/>
          <w:spacing w:val="-2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24.96</w:t>
      </w:r>
      <w:r>
        <w:rPr>
          <w:rFonts w:ascii="Times New Roman" w:hAnsi="Times New Roman" w:eastAsia="Times New Roman" w:cs="Times New Roman"/>
          <w:sz w:val="20"/>
          <w:szCs w:val="20"/>
        </w:rPr>
        <w:t>km</w:t>
      </w:r>
      <w:r>
        <w:rPr>
          <w:rFonts w:ascii="Times New Roman" w:hAnsi="Times New Roman" w:eastAsia="Times New Roman" w:cs="Times New Roman"/>
          <w:spacing w:val="-1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3"/>
          <w:sz w:val="20"/>
          <w:szCs w:val="20"/>
        </w:rPr>
        <w:t>，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4b </w:t>
      </w:r>
      <w:r>
        <w:rPr>
          <w:rFonts w:ascii="宋体" w:hAnsi="宋体" w:eastAsia="宋体" w:cs="宋体"/>
          <w:spacing w:val="3"/>
          <w:sz w:val="20"/>
          <w:szCs w:val="20"/>
        </w:rPr>
        <w:t>类面积为</w:t>
      </w:r>
      <w:r>
        <w:rPr>
          <w:rFonts w:ascii="宋体" w:hAnsi="宋体" w:eastAsia="宋体" w:cs="宋体"/>
          <w:spacing w:val="-2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1.62</w:t>
      </w:r>
      <w:r>
        <w:rPr>
          <w:rFonts w:ascii="Times New Roman" w:hAnsi="Times New Roman" w:eastAsia="Times New Roman" w:cs="Times New Roman"/>
          <w:sz w:val="20"/>
          <w:szCs w:val="20"/>
        </w:rPr>
        <w:t>km</w:t>
      </w:r>
      <w:r>
        <w:rPr>
          <w:rFonts w:ascii="Times New Roman" w:hAnsi="Times New Roman" w:eastAsia="Times New Roman" w:cs="Times New Roman"/>
          <w:spacing w:val="3"/>
          <w:position w:val="6"/>
          <w:sz w:val="13"/>
          <w:szCs w:val="13"/>
        </w:rPr>
        <w:t>2</w:t>
      </w:r>
      <w:r>
        <w:rPr>
          <w:rFonts w:ascii="宋体" w:hAnsi="宋体" w:eastAsia="宋体" w:cs="宋体"/>
          <w:spacing w:val="3"/>
          <w:sz w:val="20"/>
          <w:szCs w:val="20"/>
        </w:rPr>
        <w:t>，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占声环境功能区划面积的</w:t>
      </w:r>
      <w:r>
        <w:rPr>
          <w:rFonts w:ascii="宋体" w:hAnsi="宋体" w:eastAsia="宋体" w:cs="宋体"/>
          <w:spacing w:val="-2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1.08%</w:t>
      </w:r>
      <w:r>
        <w:rPr>
          <w:rFonts w:ascii="宋体" w:hAnsi="宋体" w:eastAsia="宋体" w:cs="宋体"/>
          <w:spacing w:val="6"/>
          <w:sz w:val="20"/>
          <w:szCs w:val="20"/>
        </w:rPr>
        <w:t>。</w:t>
      </w:r>
    </w:p>
    <w:p>
      <w:pPr>
        <w:spacing w:before="42" w:line="327" w:lineRule="auto"/>
        <w:ind w:left="40" w:right="245" w:firstLine="42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六盘山机场位于固原市区规划范围内，面</w:t>
      </w:r>
      <w:r>
        <w:rPr>
          <w:rFonts w:ascii="宋体" w:hAnsi="宋体" w:eastAsia="宋体" w:cs="宋体"/>
          <w:spacing w:val="1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"/>
          <w:sz w:val="20"/>
          <w:szCs w:val="20"/>
        </w:rPr>
        <w:t>积</w:t>
      </w:r>
      <w:r>
        <w:rPr>
          <w:rFonts w:ascii="宋体" w:hAnsi="宋体" w:eastAsia="宋体" w:cs="宋体"/>
          <w:spacing w:val="-2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1.53</w:t>
      </w:r>
      <w:r>
        <w:rPr>
          <w:rFonts w:ascii="Times New Roman" w:hAnsi="Times New Roman" w:eastAsia="Times New Roman" w:cs="Times New Roman"/>
          <w:sz w:val="20"/>
          <w:szCs w:val="20"/>
        </w:rPr>
        <w:t>km</w:t>
      </w:r>
      <w:r>
        <w:rPr>
          <w:rFonts w:ascii="Times New Roman" w:hAnsi="Times New Roman" w:eastAsia="Times New Roman" w:cs="Times New Roman"/>
          <w:spacing w:val="2"/>
          <w:position w:val="6"/>
          <w:sz w:val="13"/>
          <w:szCs w:val="13"/>
        </w:rPr>
        <w:t xml:space="preserve">2 </w:t>
      </w:r>
      <w:r>
        <w:rPr>
          <w:rFonts w:ascii="宋体" w:hAnsi="宋体" w:eastAsia="宋体" w:cs="宋体"/>
          <w:spacing w:val="2"/>
          <w:sz w:val="20"/>
          <w:szCs w:val="20"/>
        </w:rPr>
        <w:t>，占声环境功能区划面积的</w:t>
      </w:r>
      <w:r>
        <w:rPr>
          <w:rFonts w:ascii="宋体" w:hAnsi="宋体" w:eastAsia="宋体" w:cs="宋体"/>
          <w:spacing w:val="-2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1.0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2%</w:t>
      </w:r>
      <w:r>
        <w:rPr>
          <w:rFonts w:ascii="宋体" w:hAnsi="宋体" w:eastAsia="宋体" w:cs="宋体"/>
          <w:spacing w:val="1"/>
          <w:sz w:val="20"/>
          <w:szCs w:val="20"/>
        </w:rPr>
        <w:t>。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根据《声环境质量标准》（</w:t>
      </w:r>
      <w:r>
        <w:rPr>
          <w:rFonts w:ascii="Times New Roman" w:hAnsi="Times New Roman" w:eastAsia="Times New Roman" w:cs="Times New Roman"/>
          <w:sz w:val="20"/>
          <w:szCs w:val="20"/>
        </w:rPr>
        <w:t>GB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3096</w:t>
      </w:r>
      <w:r>
        <w:rPr>
          <w:rFonts w:ascii="Times New Roman" w:hAnsi="Times New Roman" w:eastAsia="Times New Roman" w:cs="Times New Roman"/>
          <w:spacing w:val="-2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－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2008 </w:t>
      </w:r>
      <w:r>
        <w:rPr>
          <w:rFonts w:ascii="宋体" w:hAnsi="宋体" w:eastAsia="宋体" w:cs="宋体"/>
          <w:spacing w:val="-34"/>
          <w:sz w:val="20"/>
          <w:szCs w:val="20"/>
        </w:rPr>
        <w:t>），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机场周围区域受飞机通过（起飞、降落、低空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飞越）噪声的影响，不适用该标准。因此，本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次声环境功能区划划定的</w:t>
      </w:r>
      <w:r>
        <w:rPr>
          <w:rFonts w:ascii="宋体" w:hAnsi="宋体" w:eastAsia="宋体" w:cs="宋体"/>
          <w:spacing w:val="-1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 xml:space="preserve">1 </w:t>
      </w:r>
      <w:r>
        <w:rPr>
          <w:rFonts w:ascii="宋体" w:hAnsi="宋体" w:eastAsia="宋体" w:cs="宋体"/>
          <w:spacing w:val="7"/>
          <w:sz w:val="20"/>
          <w:szCs w:val="20"/>
        </w:rPr>
        <w:t>～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 xml:space="preserve">4 </w:t>
      </w:r>
      <w:r>
        <w:rPr>
          <w:rFonts w:ascii="宋体" w:hAnsi="宋体" w:eastAsia="宋体" w:cs="宋体"/>
          <w:spacing w:val="7"/>
          <w:sz w:val="20"/>
          <w:szCs w:val="20"/>
        </w:rPr>
        <w:t>类区域不包含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六盘山机场区域，该区域单独划分为一个声环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51" w:line="339" w:lineRule="auto"/>
        <w:ind w:firstLine="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3"/>
          <w:sz w:val="20"/>
          <w:szCs w:val="20"/>
        </w:rPr>
        <w:t>境功能区，执行《机场周围飞机噪声环境标准》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3"/>
          <w:sz w:val="20"/>
          <w:szCs w:val="20"/>
        </w:rPr>
        <w:t>（</w:t>
      </w:r>
      <w:r>
        <w:rPr>
          <w:rFonts w:ascii="Times New Roman" w:hAnsi="Times New Roman" w:eastAsia="Times New Roman" w:cs="Times New Roman"/>
          <w:sz w:val="20"/>
          <w:szCs w:val="20"/>
        </w:rPr>
        <w:t>GB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9660-88 </w:t>
      </w:r>
      <w:r>
        <w:rPr>
          <w:rFonts w:ascii="宋体" w:hAnsi="宋体" w:eastAsia="宋体" w:cs="宋体"/>
          <w:spacing w:val="3"/>
          <w:sz w:val="20"/>
          <w:szCs w:val="20"/>
        </w:rPr>
        <w:t>）。</w:t>
      </w:r>
    </w:p>
    <w:p>
      <w:pPr>
        <w:spacing w:before="26" w:line="264" w:lineRule="exact"/>
        <w:ind w:left="431"/>
        <w:rPr>
          <w:rFonts w:ascii="KaiTi" w:hAnsi="KaiTi" w:eastAsia="KaiTi" w:cs="KaiTi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spacing w:val="6"/>
          <w:position w:val="1"/>
          <w:sz w:val="20"/>
          <w:szCs w:val="20"/>
        </w:rPr>
        <w:t xml:space="preserve">5.2  </w:t>
      </w:r>
      <w:r>
        <w:rPr>
          <w:rFonts w:ascii="KaiTi" w:hAnsi="KaiTi" w:eastAsia="KaiTi" w:cs="KaiTi"/>
          <w:b/>
          <w:bCs/>
          <w:spacing w:val="6"/>
          <w:position w:val="1"/>
          <w:sz w:val="20"/>
          <w:szCs w:val="20"/>
        </w:rPr>
        <w:t>其他区域声环境要求</w:t>
      </w:r>
    </w:p>
    <w:p>
      <w:pPr>
        <w:spacing w:before="114" w:line="309" w:lineRule="auto"/>
        <w:ind w:left="7" w:right="118" w:firstLine="41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（</w:t>
      </w:r>
      <w:r>
        <w:rPr>
          <w:rFonts w:ascii="宋体" w:hAnsi="宋体" w:eastAsia="宋体" w:cs="宋体"/>
          <w:spacing w:val="-4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1</w:t>
      </w:r>
      <w:r>
        <w:rPr>
          <w:rFonts w:ascii="Times New Roman" w:hAnsi="Times New Roman" w:eastAsia="Times New Roman" w:cs="Times New Roman"/>
          <w:spacing w:val="-1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）位于交通干线两侧区域中的现有固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定声源对所在声环境功能区的影响，按交通干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线两侧功能区的标准执行。</w:t>
      </w:r>
    </w:p>
    <w:p>
      <w:pPr>
        <w:spacing w:before="136" w:line="309" w:lineRule="auto"/>
        <w:ind w:left="7" w:right="118" w:firstLine="41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1"/>
          <w:sz w:val="20"/>
          <w:szCs w:val="20"/>
        </w:rPr>
        <w:t>（</w:t>
      </w:r>
      <w:r>
        <w:rPr>
          <w:rFonts w:ascii="Times New Roman" w:hAnsi="Times New Roman" w:eastAsia="Times New Roman" w:cs="Times New Roman"/>
          <w:spacing w:val="11"/>
          <w:sz w:val="20"/>
          <w:szCs w:val="20"/>
        </w:rPr>
        <w:t>2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1"/>
          <w:sz w:val="20"/>
          <w:szCs w:val="20"/>
        </w:rPr>
        <w:t>）声环境功能区标准提高区域内的固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定声源，在本划分技术方案实施一年起执行新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控制标准。</w:t>
      </w:r>
    </w:p>
    <w:p>
      <w:pPr>
        <w:spacing w:before="135" w:line="289" w:lineRule="auto"/>
        <w:ind w:left="9" w:right="120" w:firstLine="41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1"/>
          <w:sz w:val="20"/>
          <w:szCs w:val="20"/>
        </w:rPr>
        <w:t>（</w:t>
      </w:r>
      <w:r>
        <w:rPr>
          <w:rFonts w:ascii="Times New Roman" w:hAnsi="Times New Roman" w:eastAsia="Times New Roman" w:cs="Times New Roman"/>
          <w:spacing w:val="11"/>
          <w:sz w:val="20"/>
          <w:szCs w:val="20"/>
        </w:rPr>
        <w:t>3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1"/>
          <w:sz w:val="20"/>
          <w:szCs w:val="20"/>
        </w:rPr>
        <w:t>）用地现状与城市总体规划用途相差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较大的区域，以用地现状作为依据。</w:t>
      </w:r>
    </w:p>
    <w:p>
      <w:pPr>
        <w:spacing w:before="136" w:line="308" w:lineRule="auto"/>
        <w:ind w:left="7" w:right="118" w:firstLine="41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1"/>
          <w:sz w:val="20"/>
          <w:szCs w:val="20"/>
        </w:rPr>
        <w:t>（</w:t>
      </w:r>
      <w:r>
        <w:rPr>
          <w:rFonts w:ascii="Times New Roman" w:hAnsi="Times New Roman" w:eastAsia="Times New Roman" w:cs="Times New Roman"/>
          <w:spacing w:val="11"/>
          <w:sz w:val="20"/>
          <w:szCs w:val="20"/>
        </w:rPr>
        <w:t>4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1"/>
          <w:sz w:val="20"/>
          <w:szCs w:val="20"/>
        </w:rPr>
        <w:t>）交通干线建设规划未实施前按所在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声环境功能区类别管理，规划实施后两侧区域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实时调整为</w:t>
      </w:r>
      <w:r>
        <w:rPr>
          <w:rFonts w:ascii="宋体" w:hAnsi="宋体" w:eastAsia="宋体" w:cs="宋体"/>
          <w:spacing w:val="-3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4 </w:t>
      </w:r>
      <w:r>
        <w:rPr>
          <w:rFonts w:ascii="宋体" w:hAnsi="宋体" w:eastAsia="宋体" w:cs="宋体"/>
          <w:spacing w:val="6"/>
          <w:sz w:val="20"/>
          <w:szCs w:val="20"/>
        </w:rPr>
        <w:t>类区。</w:t>
      </w:r>
    </w:p>
    <w:p>
      <w:pPr>
        <w:spacing w:before="138" w:line="277" w:lineRule="exact"/>
        <w:ind w:left="42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position w:val="1"/>
          <w:sz w:val="20"/>
          <w:szCs w:val="20"/>
        </w:rPr>
        <w:t>（</w:t>
      </w:r>
      <w:r>
        <w:rPr>
          <w:rFonts w:ascii="Times New Roman" w:hAnsi="Times New Roman" w:eastAsia="Times New Roman" w:cs="Times New Roman"/>
          <w:spacing w:val="7"/>
          <w:position w:val="1"/>
          <w:sz w:val="20"/>
          <w:szCs w:val="20"/>
        </w:rPr>
        <w:t>5</w:t>
      </w:r>
      <w:r>
        <w:rPr>
          <w:rFonts w:ascii="Times New Roman" w:hAnsi="Times New Roman" w:eastAsia="Times New Roman" w:cs="Times New Roman"/>
          <w:spacing w:val="-14"/>
          <w:position w:val="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position w:val="1"/>
          <w:sz w:val="20"/>
          <w:szCs w:val="20"/>
        </w:rPr>
        <w:t>）原州区乡村区域噪声控制要求。</w:t>
      </w:r>
    </w:p>
    <w:p>
      <w:pPr>
        <w:spacing w:before="102" w:line="291" w:lineRule="auto"/>
        <w:ind w:left="11" w:right="118" w:firstLine="42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0"/>
          <w:sz w:val="20"/>
          <w:szCs w:val="20"/>
        </w:rPr>
        <w:t>①位于乡村的康复疗养区执行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>0</w:t>
      </w:r>
      <w:r>
        <w:rPr>
          <w:rFonts w:ascii="Times New Roman" w:hAnsi="Times New Roman" w:eastAsia="Times New Roman" w:cs="Times New Roman"/>
          <w:spacing w:val="-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类声环境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功能区要求；</w:t>
      </w:r>
    </w:p>
    <w:p>
      <w:pPr>
        <w:spacing w:before="131" w:line="327" w:lineRule="auto"/>
        <w:ind w:left="8" w:right="118" w:firstLine="42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5"/>
          <w:sz w:val="20"/>
          <w:szCs w:val="20"/>
        </w:rPr>
        <w:t>②村庄原则上执行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5"/>
          <w:sz w:val="20"/>
          <w:szCs w:val="20"/>
        </w:rPr>
        <w:t xml:space="preserve">1 </w:t>
      </w:r>
      <w:r>
        <w:rPr>
          <w:rFonts w:ascii="宋体" w:hAnsi="宋体" w:eastAsia="宋体" w:cs="宋体"/>
          <w:spacing w:val="15"/>
          <w:sz w:val="20"/>
          <w:szCs w:val="20"/>
        </w:rPr>
        <w:t>类声环境功能区要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求，工业活动较多的村庄以及有交通干线经过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的村庄（指执行</w:t>
      </w:r>
      <w:r>
        <w:rPr>
          <w:rFonts w:ascii="宋体" w:hAnsi="宋体" w:eastAsia="宋体" w:cs="宋体"/>
          <w:spacing w:val="-3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4 </w:t>
      </w:r>
      <w:r>
        <w:rPr>
          <w:rFonts w:ascii="宋体" w:hAnsi="宋体" w:eastAsia="宋体" w:cs="宋体"/>
          <w:spacing w:val="6"/>
          <w:sz w:val="20"/>
          <w:szCs w:val="20"/>
        </w:rPr>
        <w:t>类声环境功能区要求以外的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地区）执行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 xml:space="preserve">2 </w:t>
      </w:r>
      <w:r>
        <w:rPr>
          <w:rFonts w:ascii="宋体" w:hAnsi="宋体" w:eastAsia="宋体" w:cs="宋体"/>
          <w:spacing w:val="8"/>
          <w:sz w:val="20"/>
          <w:szCs w:val="20"/>
        </w:rPr>
        <w:t>类声环境功能区要求；</w:t>
      </w:r>
    </w:p>
    <w:p>
      <w:pPr>
        <w:spacing w:before="103" w:line="226" w:lineRule="auto"/>
        <w:ind w:left="43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③集镇执行</w:t>
      </w:r>
      <w:r>
        <w:rPr>
          <w:rFonts w:ascii="宋体" w:hAnsi="宋体" w:eastAsia="宋体" w:cs="宋体"/>
          <w:spacing w:val="-2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 xml:space="preserve">2 </w:t>
      </w:r>
      <w:r>
        <w:rPr>
          <w:rFonts w:ascii="宋体" w:hAnsi="宋体" w:eastAsia="宋体" w:cs="宋体"/>
          <w:spacing w:val="7"/>
          <w:sz w:val="20"/>
          <w:szCs w:val="20"/>
        </w:rPr>
        <w:t>类声环境功能区要求；</w:t>
      </w:r>
    </w:p>
    <w:p>
      <w:pPr>
        <w:spacing w:before="136" w:line="289" w:lineRule="auto"/>
        <w:ind w:left="29" w:right="118" w:firstLine="40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④独立于村庄、集镇之外的工业、仓储集</w:t>
      </w:r>
      <w:r>
        <w:rPr>
          <w:rFonts w:ascii="宋体" w:hAnsi="宋体" w:eastAsia="宋体" w:cs="宋体"/>
          <w:spacing w:val="1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中区执行</w:t>
      </w:r>
      <w:r>
        <w:rPr>
          <w:rFonts w:ascii="宋体" w:hAnsi="宋体" w:eastAsia="宋体" w:cs="宋体"/>
          <w:spacing w:val="-3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3 </w:t>
      </w:r>
      <w:r>
        <w:rPr>
          <w:rFonts w:ascii="宋体" w:hAnsi="宋体" w:eastAsia="宋体" w:cs="宋体"/>
          <w:spacing w:val="6"/>
          <w:sz w:val="20"/>
          <w:szCs w:val="20"/>
        </w:rPr>
        <w:t>类声环境功能区要求；</w:t>
      </w:r>
    </w:p>
    <w:p>
      <w:pPr>
        <w:spacing w:before="132" w:line="309" w:lineRule="auto"/>
        <w:ind w:left="7" w:right="118" w:firstLine="42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26"/>
          <w:sz w:val="20"/>
          <w:szCs w:val="20"/>
        </w:rPr>
        <w:t>⑤位于交通干线两侧一定距离内</w:t>
      </w:r>
      <w:r>
        <w:rPr>
          <w:rFonts w:ascii="Times New Roman" w:hAnsi="Times New Roman" w:eastAsia="Times New Roman" w:cs="Times New Roman"/>
          <w:spacing w:val="26"/>
          <w:sz w:val="20"/>
          <w:szCs w:val="20"/>
        </w:rPr>
        <w:t>(</w:t>
      </w:r>
      <w:r>
        <w:rPr>
          <w:rFonts w:ascii="宋体" w:hAnsi="宋体" w:eastAsia="宋体" w:cs="宋体"/>
          <w:spacing w:val="26"/>
          <w:sz w:val="20"/>
          <w:szCs w:val="20"/>
        </w:rPr>
        <w:t>参考</w:t>
      </w:r>
      <w:r>
        <w:rPr>
          <w:rFonts w:ascii="宋体" w:hAnsi="宋体" w:eastAsia="宋体" w:cs="宋体"/>
          <w:spacing w:val="1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GB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/T15190</w:t>
      </w:r>
      <w:r>
        <w:rPr>
          <w:rFonts w:ascii="Times New Roman" w:hAnsi="Times New Roman" w:eastAsia="Times New Roman" w:cs="Times New Roman"/>
          <w:spacing w:val="-17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第</w:t>
      </w:r>
      <w:r>
        <w:rPr>
          <w:rFonts w:ascii="宋体" w:hAnsi="宋体" w:eastAsia="宋体" w:cs="宋体"/>
          <w:spacing w:val="-5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8.3</w:t>
      </w:r>
      <w:r>
        <w:rPr>
          <w:rFonts w:ascii="Times New Roman" w:hAnsi="Times New Roman" w:eastAsia="Times New Roman" w:cs="Times New Roman"/>
          <w:spacing w:val="-1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条规定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)</w:t>
      </w:r>
      <w:r>
        <w:rPr>
          <w:rFonts w:ascii="宋体" w:hAnsi="宋体" w:eastAsia="宋体" w:cs="宋体"/>
          <w:spacing w:val="7"/>
          <w:sz w:val="20"/>
          <w:szCs w:val="20"/>
        </w:rPr>
        <w:t>的噪声敏感</w:t>
      </w:r>
      <w:r>
        <w:rPr>
          <w:rFonts w:ascii="宋体" w:hAnsi="宋体" w:eastAsia="宋体" w:cs="宋体"/>
          <w:spacing w:val="6"/>
          <w:sz w:val="20"/>
          <w:szCs w:val="20"/>
        </w:rPr>
        <w:t>建筑物执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行</w:t>
      </w:r>
      <w:r>
        <w:rPr>
          <w:rFonts w:ascii="宋体" w:hAnsi="宋体" w:eastAsia="宋体" w:cs="宋体"/>
          <w:spacing w:val="-3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 xml:space="preserve">4 </w:t>
      </w:r>
      <w:r>
        <w:rPr>
          <w:rFonts w:ascii="宋体" w:hAnsi="宋体" w:eastAsia="宋体" w:cs="宋体"/>
          <w:spacing w:val="7"/>
          <w:sz w:val="20"/>
          <w:szCs w:val="20"/>
        </w:rPr>
        <w:t>类声环境功能区要求。</w:t>
      </w:r>
    </w:p>
    <w:p>
      <w:pPr>
        <w:spacing w:before="131" w:line="210" w:lineRule="auto"/>
        <w:ind w:left="43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6.</w:t>
      </w:r>
      <w:r>
        <w:rPr>
          <w:rFonts w:ascii="微软雅黑" w:hAnsi="微软雅黑" w:eastAsia="微软雅黑" w:cs="微软雅黑"/>
          <w:spacing w:val="6"/>
          <w:sz w:val="20"/>
          <w:szCs w:val="20"/>
        </w:rPr>
        <w:t>附件与附图</w:t>
      </w:r>
    </w:p>
    <w:p>
      <w:pPr>
        <w:spacing w:before="85" w:line="315" w:lineRule="auto"/>
        <w:ind w:left="1273" w:right="118" w:hanging="82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5"/>
          <w:sz w:val="20"/>
          <w:szCs w:val="20"/>
        </w:rPr>
        <w:t>附件</w:t>
      </w:r>
      <w:r>
        <w:rPr>
          <w:rFonts w:ascii="宋体" w:hAnsi="宋体" w:eastAsia="宋体" w:cs="宋体"/>
          <w:spacing w:val="-1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1</w:t>
      </w:r>
      <w:r>
        <w:rPr>
          <w:rFonts w:ascii="Times New Roman" w:hAnsi="Times New Roman" w:eastAsia="Times New Roman" w:cs="Times New Roman"/>
          <w:spacing w:val="-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：固原市区</w:t>
      </w:r>
      <w:r>
        <w:rPr>
          <w:rFonts w:ascii="宋体" w:hAnsi="宋体" w:eastAsia="宋体" w:cs="宋体"/>
          <w:spacing w:val="-3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 xml:space="preserve">0-3 </w:t>
      </w:r>
      <w:r>
        <w:rPr>
          <w:rFonts w:ascii="宋体" w:hAnsi="宋体" w:eastAsia="宋体" w:cs="宋体"/>
          <w:spacing w:val="5"/>
          <w:sz w:val="20"/>
          <w:szCs w:val="20"/>
        </w:rPr>
        <w:t>类声环境功能区面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积一览表</w:t>
      </w:r>
    </w:p>
    <w:p>
      <w:pPr>
        <w:spacing w:before="76" w:line="317" w:lineRule="auto"/>
        <w:ind w:left="1271" w:right="118" w:hanging="82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附件</w:t>
      </w:r>
      <w:r>
        <w:rPr>
          <w:rFonts w:ascii="宋体" w:hAnsi="宋体" w:eastAsia="宋体" w:cs="宋体"/>
          <w:spacing w:val="-3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2</w:t>
      </w:r>
      <w:r>
        <w:rPr>
          <w:rFonts w:ascii="Times New Roman" w:hAnsi="Times New Roman" w:eastAsia="Times New Roman" w:cs="Times New Roman"/>
          <w:spacing w:val="-1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：固原市区交通干线及站场建设情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况一览表</w:t>
      </w:r>
    </w:p>
    <w:p>
      <w:pPr>
        <w:spacing w:before="74" w:line="271" w:lineRule="auto"/>
        <w:ind w:left="1271" w:right="118" w:hanging="82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5"/>
          <w:sz w:val="20"/>
          <w:szCs w:val="20"/>
        </w:rPr>
        <w:t>附  图：固原市区声环境功能区结果图及</w:t>
      </w:r>
      <w:r>
        <w:rPr>
          <w:rFonts w:ascii="宋体" w:hAnsi="宋体" w:eastAsia="宋体" w:cs="宋体"/>
          <w:spacing w:val="1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局部图</w:t>
      </w:r>
    </w:p>
    <w:p>
      <w:pPr>
        <w:spacing w:line="271" w:lineRule="auto"/>
        <w:rPr>
          <w:rFonts w:ascii="宋体" w:hAnsi="宋体" w:eastAsia="宋体" w:cs="宋体"/>
          <w:sz w:val="20"/>
          <w:szCs w:val="20"/>
        </w:rPr>
        <w:sectPr>
          <w:type w:val="continuous"/>
          <w:pgSz w:w="11906" w:h="16839"/>
          <w:pgMar w:top="1854" w:right="1472" w:bottom="1445" w:left="1551" w:header="1433" w:footer="1243" w:gutter="0"/>
          <w:cols w:equalWidth="0" w:num="2">
            <w:col w:w="4510" w:space="100"/>
            <w:col w:w="4273"/>
          </w:cols>
        </w:sectPr>
      </w:pPr>
    </w:p>
    <w:p>
      <w:pPr>
        <w:pStyle w:val="2"/>
        <w:spacing w:line="265" w:lineRule="auto"/>
      </w:pPr>
      <w:r>
        <w:drawing>
          <wp:anchor distT="0" distB="0" distL="0" distR="0" simplePos="0" relativeHeight="251729920" behindDoc="0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25400</wp:posOffset>
            </wp:positionV>
            <wp:extent cx="8712200" cy="7620"/>
            <wp:effectExtent l="0" t="0" r="0" b="0"/>
            <wp:wrapNone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8712200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5" w:line="198" w:lineRule="auto"/>
        <w:ind w:left="146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附件</w:t>
      </w:r>
      <w:r>
        <w:rPr>
          <w:rFonts w:ascii="微软雅黑" w:hAnsi="微软雅黑" w:eastAsia="微软雅黑" w:cs="微软雅黑"/>
          <w:spacing w:val="1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1</w:t>
      </w:r>
    </w:p>
    <w:p>
      <w:pPr>
        <w:spacing w:line="204" w:lineRule="auto"/>
        <w:ind w:left="3281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2"/>
          <w:sz w:val="43"/>
          <w:szCs w:val="43"/>
        </w:rPr>
        <w:t>固原市区</w:t>
      </w:r>
      <w:r>
        <w:rPr>
          <w:rFonts w:ascii="宋体" w:hAnsi="宋体" w:eastAsia="宋体" w:cs="宋体"/>
          <w:spacing w:val="-73"/>
          <w:sz w:val="43"/>
          <w:szCs w:val="43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43"/>
          <w:szCs w:val="43"/>
        </w:rPr>
        <w:t xml:space="preserve">0-3 </w:t>
      </w:r>
      <w:r>
        <w:rPr>
          <w:rFonts w:ascii="宋体" w:hAnsi="宋体" w:eastAsia="宋体" w:cs="宋体"/>
          <w:b/>
          <w:bCs/>
          <w:spacing w:val="2"/>
          <w:sz w:val="43"/>
          <w:szCs w:val="43"/>
        </w:rPr>
        <w:t>类声环境功能区面积一览表</w:t>
      </w:r>
    </w:p>
    <w:tbl>
      <w:tblPr>
        <w:tblStyle w:val="5"/>
        <w:tblW w:w="13896" w:type="dxa"/>
        <w:tblInd w:w="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97"/>
        <w:gridCol w:w="755"/>
        <w:gridCol w:w="839"/>
        <w:gridCol w:w="1578"/>
        <w:gridCol w:w="3630"/>
        <w:gridCol w:w="62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797" w:type="dxa"/>
            <w:vMerge w:val="restart"/>
            <w:tcBorders>
              <w:top w:val="single" w:color="000000" w:sz="6" w:space="0"/>
              <w:left w:val="single" w:color="000000" w:sz="6" w:space="0"/>
              <w:bottom w:val="nil"/>
            </w:tcBorders>
            <w:vAlign w:val="top"/>
          </w:tcPr>
          <w:p>
            <w:pPr>
              <w:spacing w:before="211" w:line="216" w:lineRule="auto"/>
              <w:ind w:left="50" w:right="47" w:firstLine="47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6"/>
                <w:sz w:val="19"/>
                <w:szCs w:val="19"/>
              </w:rPr>
              <w:t>功能区</w:t>
            </w:r>
            <w:r>
              <w:rPr>
                <w:rFonts w:ascii="微软雅黑" w:hAnsi="微软雅黑" w:eastAsia="微软雅黑" w:cs="微软雅黑"/>
                <w:sz w:val="19"/>
                <w:szCs w:val="19"/>
              </w:rPr>
              <w:t xml:space="preserve">  </w:t>
            </w:r>
            <w:r>
              <w:rPr>
                <w:rFonts w:ascii="微软雅黑" w:hAnsi="微软雅黑" w:eastAsia="微软雅黑" w:cs="微软雅黑"/>
                <w:spacing w:val="-2"/>
                <w:sz w:val="19"/>
                <w:szCs w:val="19"/>
              </w:rPr>
              <w:t>类</w:t>
            </w:r>
            <w:r>
              <w:rPr>
                <w:rFonts w:ascii="微软雅黑" w:hAnsi="微软雅黑" w:eastAsia="微软雅黑" w:cs="微软雅黑"/>
                <w:spacing w:val="5"/>
                <w:sz w:val="19"/>
                <w:szCs w:val="19"/>
              </w:rPr>
              <w:t xml:space="preserve">     </w:t>
            </w:r>
            <w:r>
              <w:rPr>
                <w:rFonts w:ascii="微软雅黑" w:hAnsi="微软雅黑" w:eastAsia="微软雅黑" w:cs="微软雅黑"/>
                <w:spacing w:val="-2"/>
                <w:sz w:val="19"/>
                <w:szCs w:val="19"/>
              </w:rPr>
              <w:t>型</w:t>
            </w:r>
          </w:p>
        </w:tc>
        <w:tc>
          <w:tcPr>
            <w:tcW w:w="755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13" w:line="216" w:lineRule="auto"/>
              <w:ind w:left="74" w:right="78" w:firstLine="1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6"/>
                <w:sz w:val="19"/>
                <w:szCs w:val="19"/>
              </w:rPr>
              <w:t>功能区</w:t>
            </w:r>
            <w:r>
              <w:rPr>
                <w:rFonts w:ascii="微软雅黑" w:hAnsi="微软雅黑" w:eastAsia="微软雅黑" w:cs="微软雅黑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2"/>
                <w:sz w:val="19"/>
                <w:szCs w:val="19"/>
              </w:rPr>
              <w:t>编</w:t>
            </w:r>
            <w:r>
              <w:rPr>
                <w:rFonts w:ascii="微软雅黑" w:hAnsi="微软雅黑" w:eastAsia="微软雅黑" w:cs="微软雅黑"/>
                <w:spacing w:val="14"/>
                <w:w w:val="101"/>
                <w:sz w:val="19"/>
                <w:szCs w:val="19"/>
              </w:rPr>
              <w:t xml:space="preserve">   </w:t>
            </w:r>
            <w:r>
              <w:rPr>
                <w:rFonts w:ascii="微软雅黑" w:hAnsi="微软雅黑" w:eastAsia="微软雅黑" w:cs="微软雅黑"/>
                <w:spacing w:val="-2"/>
                <w:sz w:val="19"/>
                <w:szCs w:val="19"/>
              </w:rPr>
              <w:t>号</w:t>
            </w:r>
          </w:p>
        </w:tc>
        <w:tc>
          <w:tcPr>
            <w:tcW w:w="839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pStyle w:val="6"/>
              <w:spacing w:line="277" w:lineRule="auto"/>
            </w:pPr>
          </w:p>
          <w:p>
            <w:pPr>
              <w:spacing w:before="82" w:line="210" w:lineRule="auto"/>
              <w:ind w:left="30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spacing w:val="8"/>
                <w:sz w:val="19"/>
                <w:szCs w:val="19"/>
              </w:rPr>
              <w:t>面积</w:t>
            </w:r>
            <w:r>
              <w:rPr>
                <w:rFonts w:ascii="Times New Roman" w:hAnsi="Times New Roman" w:eastAsia="Times New Roman" w:cs="Times New Roman"/>
                <w:spacing w:val="8"/>
                <w:sz w:val="19"/>
                <w:szCs w:val="19"/>
              </w:rPr>
              <w:t>/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km</w:t>
            </w:r>
            <w:r>
              <w:rPr>
                <w:rFonts w:ascii="Times New Roman" w:hAnsi="Times New Roman" w:eastAsia="Times New Roman" w:cs="Times New Roman"/>
                <w:spacing w:val="8"/>
                <w:position w:val="6"/>
                <w:sz w:val="12"/>
                <w:szCs w:val="12"/>
              </w:rPr>
              <w:t>2</w:t>
            </w:r>
          </w:p>
        </w:tc>
        <w:tc>
          <w:tcPr>
            <w:tcW w:w="5208" w:type="dxa"/>
            <w:gridSpan w:val="2"/>
            <w:tcBorders>
              <w:top w:val="single" w:color="000000" w:sz="6" w:space="0"/>
            </w:tcBorders>
            <w:vAlign w:val="top"/>
          </w:tcPr>
          <w:p>
            <w:pPr>
              <w:spacing w:before="134" w:line="211" w:lineRule="auto"/>
              <w:ind w:left="2221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3"/>
                <w:sz w:val="19"/>
                <w:szCs w:val="19"/>
              </w:rPr>
              <w:t>四至范围</w:t>
            </w:r>
          </w:p>
        </w:tc>
        <w:tc>
          <w:tcPr>
            <w:tcW w:w="6297" w:type="dxa"/>
            <w:vMerge w:val="restart"/>
            <w:tcBorders>
              <w:top w:val="single" w:color="000000" w:sz="6" w:space="0"/>
              <w:bottom w:val="nil"/>
              <w:right w:val="single" w:color="000000" w:sz="6" w:space="0"/>
            </w:tcBorders>
            <w:vAlign w:val="top"/>
          </w:tcPr>
          <w:p>
            <w:pPr>
              <w:pStyle w:val="6"/>
              <w:spacing w:line="277" w:lineRule="auto"/>
            </w:pPr>
          </w:p>
          <w:p>
            <w:pPr>
              <w:spacing w:before="81" w:line="210" w:lineRule="auto"/>
              <w:ind w:left="2454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8"/>
                <w:sz w:val="19"/>
                <w:szCs w:val="19"/>
              </w:rPr>
              <w:t>主要建筑及设施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797" w:type="dxa"/>
            <w:vMerge w:val="continue"/>
            <w:tcBorders>
              <w:top w:val="nil"/>
              <w:left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755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839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78" w:type="dxa"/>
            <w:vAlign w:val="top"/>
          </w:tcPr>
          <w:p>
            <w:pPr>
              <w:spacing w:before="131" w:line="210" w:lineRule="auto"/>
              <w:ind w:left="402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4"/>
                <w:sz w:val="19"/>
                <w:szCs w:val="19"/>
              </w:rPr>
              <w:t>区块编号</w:t>
            </w:r>
          </w:p>
        </w:tc>
        <w:tc>
          <w:tcPr>
            <w:tcW w:w="3630" w:type="dxa"/>
            <w:vAlign w:val="top"/>
          </w:tcPr>
          <w:p>
            <w:pPr>
              <w:spacing w:before="131" w:line="210" w:lineRule="auto"/>
              <w:ind w:left="1431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4"/>
                <w:sz w:val="19"/>
                <w:szCs w:val="19"/>
              </w:rPr>
              <w:t>区块四至</w:t>
            </w:r>
          </w:p>
        </w:tc>
        <w:tc>
          <w:tcPr>
            <w:tcW w:w="6297" w:type="dxa"/>
            <w:vMerge w:val="continue"/>
            <w:tcBorders>
              <w:top w:val="nil"/>
              <w:right w:val="single" w:color="000000" w:sz="6" w:space="0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797" w:type="dxa"/>
            <w:tcBorders>
              <w:left w:val="single" w:color="000000" w:sz="6" w:space="0"/>
            </w:tcBorders>
            <w:vAlign w:val="top"/>
          </w:tcPr>
          <w:p>
            <w:pPr>
              <w:spacing w:before="199" w:line="218" w:lineRule="auto"/>
              <w:ind w:left="119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0</w:t>
            </w:r>
            <w:r>
              <w:rPr>
                <w:rFonts w:ascii="Times New Roman" w:hAnsi="Times New Roman" w:eastAsia="Times New Roman" w:cs="Times New Roman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9"/>
                <w:szCs w:val="19"/>
              </w:rPr>
              <w:t>类区</w:t>
            </w:r>
          </w:p>
        </w:tc>
        <w:tc>
          <w:tcPr>
            <w:tcW w:w="755" w:type="dxa"/>
            <w:vAlign w:val="top"/>
          </w:tcPr>
          <w:p>
            <w:pPr>
              <w:spacing w:before="225" w:line="199" w:lineRule="auto"/>
              <w:ind w:left="33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/</w:t>
            </w:r>
          </w:p>
        </w:tc>
        <w:tc>
          <w:tcPr>
            <w:tcW w:w="839" w:type="dxa"/>
            <w:vAlign w:val="top"/>
          </w:tcPr>
          <w:p>
            <w:pPr>
              <w:spacing w:before="225" w:line="199" w:lineRule="auto"/>
              <w:ind w:left="38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/</w:t>
            </w:r>
          </w:p>
        </w:tc>
        <w:tc>
          <w:tcPr>
            <w:tcW w:w="1578" w:type="dxa"/>
            <w:vAlign w:val="top"/>
          </w:tcPr>
          <w:p>
            <w:pPr>
              <w:spacing w:before="225" w:line="199" w:lineRule="auto"/>
              <w:ind w:left="753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/</w:t>
            </w:r>
          </w:p>
        </w:tc>
        <w:tc>
          <w:tcPr>
            <w:tcW w:w="3630" w:type="dxa"/>
            <w:vAlign w:val="top"/>
          </w:tcPr>
          <w:p>
            <w:pPr>
              <w:spacing w:before="225" w:line="199" w:lineRule="auto"/>
              <w:ind w:left="178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/</w:t>
            </w:r>
          </w:p>
        </w:tc>
        <w:tc>
          <w:tcPr>
            <w:tcW w:w="6297" w:type="dxa"/>
            <w:tcBorders>
              <w:right w:val="single" w:color="000000" w:sz="6" w:space="0"/>
            </w:tcBorders>
            <w:vAlign w:val="top"/>
          </w:tcPr>
          <w:p>
            <w:pPr>
              <w:spacing w:before="225" w:line="199" w:lineRule="auto"/>
              <w:ind w:left="311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atLeast"/>
        </w:trPr>
        <w:tc>
          <w:tcPr>
            <w:tcW w:w="797" w:type="dxa"/>
            <w:vMerge w:val="restart"/>
            <w:tcBorders>
              <w:left w:val="single" w:color="000000" w:sz="6" w:space="0"/>
              <w:bottom w:val="nil"/>
            </w:tcBorders>
            <w:vAlign w:val="top"/>
          </w:tcPr>
          <w:p>
            <w:pPr>
              <w:pStyle w:val="6"/>
              <w:spacing w:line="244" w:lineRule="auto"/>
            </w:pPr>
          </w:p>
          <w:p>
            <w:pPr>
              <w:pStyle w:val="6"/>
              <w:spacing w:line="244" w:lineRule="auto"/>
            </w:pPr>
          </w:p>
          <w:p>
            <w:pPr>
              <w:pStyle w:val="6"/>
              <w:spacing w:line="244" w:lineRule="auto"/>
            </w:pPr>
          </w:p>
          <w:p>
            <w:pPr>
              <w:pStyle w:val="6"/>
              <w:spacing w:line="244" w:lineRule="auto"/>
            </w:pPr>
          </w:p>
          <w:p>
            <w:pPr>
              <w:pStyle w:val="6"/>
              <w:spacing w:line="244" w:lineRule="auto"/>
            </w:pPr>
          </w:p>
          <w:p>
            <w:pPr>
              <w:pStyle w:val="6"/>
              <w:spacing w:line="244" w:lineRule="auto"/>
            </w:pPr>
          </w:p>
          <w:p>
            <w:pPr>
              <w:pStyle w:val="6"/>
              <w:spacing w:line="244" w:lineRule="auto"/>
            </w:pPr>
          </w:p>
          <w:p>
            <w:pPr>
              <w:pStyle w:val="6"/>
              <w:spacing w:line="244" w:lineRule="auto"/>
            </w:pPr>
          </w:p>
          <w:p>
            <w:pPr>
              <w:pStyle w:val="6"/>
              <w:spacing w:line="245" w:lineRule="auto"/>
            </w:pPr>
          </w:p>
          <w:p>
            <w:pPr>
              <w:pStyle w:val="6"/>
              <w:spacing w:line="245" w:lineRule="auto"/>
            </w:pPr>
          </w:p>
          <w:p>
            <w:pPr>
              <w:pStyle w:val="6"/>
              <w:spacing w:line="245" w:lineRule="auto"/>
            </w:pPr>
          </w:p>
          <w:p>
            <w:pPr>
              <w:spacing w:before="62" w:line="218" w:lineRule="auto"/>
              <w:ind w:left="136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1</w:t>
            </w:r>
            <w:r>
              <w:rPr>
                <w:rFonts w:ascii="Times New Roman" w:hAnsi="Times New Roman" w:eastAsia="Times New Roman" w:cs="Times New Roman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类区</w:t>
            </w:r>
          </w:p>
        </w:tc>
        <w:tc>
          <w:tcPr>
            <w:tcW w:w="755" w:type="dxa"/>
            <w:vAlign w:val="top"/>
          </w:tcPr>
          <w:p>
            <w:pPr>
              <w:spacing w:before="244" w:line="195" w:lineRule="auto"/>
              <w:ind w:left="23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9"/>
                <w:szCs w:val="19"/>
              </w:rPr>
              <w:t>101</w:t>
            </w:r>
          </w:p>
        </w:tc>
        <w:tc>
          <w:tcPr>
            <w:tcW w:w="839" w:type="dxa"/>
            <w:vAlign w:val="top"/>
          </w:tcPr>
          <w:p>
            <w:pPr>
              <w:spacing w:before="244" w:line="195" w:lineRule="auto"/>
              <w:ind w:left="24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0.69</w:t>
            </w:r>
          </w:p>
        </w:tc>
        <w:tc>
          <w:tcPr>
            <w:tcW w:w="1578" w:type="dxa"/>
            <w:vAlign w:val="top"/>
          </w:tcPr>
          <w:p>
            <w:pPr>
              <w:spacing w:before="244" w:line="197" w:lineRule="auto"/>
              <w:ind w:left="303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19"/>
                <w:szCs w:val="19"/>
              </w:rPr>
              <w:t>1</w:t>
            </w:r>
            <w:r>
              <w:rPr>
                <w:rFonts w:ascii="Times New Roman" w:hAnsi="Times New Roman" w:eastAsia="Times New Roman" w:cs="Times New Roman"/>
                <w:spacing w:val="-20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7"/>
                <w:sz w:val="19"/>
                <w:szCs w:val="19"/>
              </w:rPr>
              <w:t>2</w:t>
            </w:r>
            <w:r>
              <w:rPr>
                <w:rFonts w:ascii="Times New Roman" w:hAnsi="Times New Roman" w:eastAsia="Times New Roman" w:cs="Times New Roman"/>
                <w:spacing w:val="-24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7"/>
                <w:sz w:val="19"/>
                <w:szCs w:val="19"/>
              </w:rPr>
              <w:t>3</w:t>
            </w:r>
            <w:r>
              <w:rPr>
                <w:rFonts w:ascii="Times New Roman" w:hAnsi="Times New Roman" w:eastAsia="Times New Roman" w:cs="Times New Roman"/>
                <w:spacing w:val="-25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7"/>
                <w:sz w:val="19"/>
                <w:szCs w:val="19"/>
              </w:rPr>
              <w:t>4</w:t>
            </w:r>
          </w:p>
        </w:tc>
        <w:tc>
          <w:tcPr>
            <w:tcW w:w="3630" w:type="dxa"/>
            <w:vAlign w:val="top"/>
          </w:tcPr>
          <w:p>
            <w:pPr>
              <w:spacing w:before="211" w:line="222" w:lineRule="auto"/>
              <w:ind w:left="1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北至饮河街，南至高红路，东至东关北街</w:t>
            </w:r>
          </w:p>
        </w:tc>
        <w:tc>
          <w:tcPr>
            <w:tcW w:w="6297" w:type="dxa"/>
            <w:tcBorders>
              <w:right w:val="single" w:color="000000" w:sz="6" w:space="0"/>
            </w:tcBorders>
            <w:vAlign w:val="top"/>
          </w:tcPr>
          <w:p>
            <w:pPr>
              <w:spacing w:before="210" w:line="221" w:lineRule="auto"/>
              <w:ind w:left="2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亚麻厂、北海秦韵苑、朝阳欣居、规划公园、住宅、学校等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0" w:hRule="atLeast"/>
        </w:trPr>
        <w:tc>
          <w:tcPr>
            <w:tcW w:w="797" w:type="dxa"/>
            <w:vMerge w:val="continue"/>
            <w:tcBorders>
              <w:top w:val="nil"/>
              <w:left w:val="single" w:color="000000" w:sz="6" w:space="0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line="313" w:lineRule="auto"/>
            </w:pPr>
          </w:p>
          <w:p>
            <w:pPr>
              <w:pStyle w:val="6"/>
              <w:spacing w:line="313" w:lineRule="auto"/>
            </w:pPr>
          </w:p>
          <w:p>
            <w:pPr>
              <w:spacing w:before="55" w:line="195" w:lineRule="auto"/>
              <w:ind w:left="23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9"/>
                <w:szCs w:val="19"/>
              </w:rPr>
              <w:t>102</w:t>
            </w:r>
          </w:p>
        </w:tc>
        <w:tc>
          <w:tcPr>
            <w:tcW w:w="839" w:type="dxa"/>
            <w:vAlign w:val="top"/>
          </w:tcPr>
          <w:p>
            <w:pPr>
              <w:pStyle w:val="6"/>
              <w:spacing w:line="313" w:lineRule="auto"/>
            </w:pPr>
          </w:p>
          <w:p>
            <w:pPr>
              <w:pStyle w:val="6"/>
              <w:spacing w:line="313" w:lineRule="auto"/>
            </w:pPr>
          </w:p>
          <w:p>
            <w:pPr>
              <w:spacing w:before="55" w:line="195" w:lineRule="auto"/>
              <w:ind w:left="24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0.79</w:t>
            </w:r>
          </w:p>
        </w:tc>
        <w:tc>
          <w:tcPr>
            <w:tcW w:w="1578" w:type="dxa"/>
            <w:vAlign w:val="top"/>
          </w:tcPr>
          <w:p>
            <w:pPr>
              <w:pStyle w:val="6"/>
              <w:spacing w:line="321" w:lineRule="auto"/>
            </w:pPr>
          </w:p>
          <w:p>
            <w:pPr>
              <w:spacing w:before="61" w:line="200" w:lineRule="auto"/>
              <w:ind w:left="3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9</w:t>
            </w:r>
            <w:r>
              <w:rPr>
                <w:rFonts w:ascii="Times New Roman" w:hAnsi="Times New Roman" w:eastAsia="Times New Roman" w:cs="Times New Roman"/>
                <w:spacing w:val="-25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10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11</w:t>
            </w:r>
            <w:r>
              <w:rPr>
                <w:rFonts w:ascii="Times New Roman" w:hAnsi="Times New Roman" w:eastAsia="Times New Roman" w:cs="Times New Roman"/>
                <w:spacing w:val="-24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12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、</w:t>
            </w:r>
          </w:p>
          <w:p>
            <w:pPr>
              <w:spacing w:before="94" w:line="200" w:lineRule="auto"/>
              <w:jc w:val="righ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9"/>
                <w:szCs w:val="19"/>
              </w:rPr>
              <w:t>13</w:t>
            </w:r>
            <w:r>
              <w:rPr>
                <w:rFonts w:ascii="Times New Roman" w:hAnsi="Times New Roman" w:eastAsia="Times New Roman" w:cs="Times New Roman"/>
                <w:spacing w:val="-26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4"/>
                <w:sz w:val="19"/>
                <w:szCs w:val="19"/>
              </w:rPr>
              <w:t>14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4"/>
                <w:sz w:val="19"/>
                <w:szCs w:val="19"/>
              </w:rPr>
              <w:t>15</w:t>
            </w:r>
            <w:r>
              <w:rPr>
                <w:rFonts w:ascii="Times New Roman" w:hAnsi="Times New Roman" w:eastAsia="Times New Roman" w:cs="Times New Roman"/>
                <w:spacing w:val="-25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4"/>
                <w:sz w:val="19"/>
                <w:szCs w:val="19"/>
              </w:rPr>
              <w:t>16</w:t>
            </w:r>
            <w:r>
              <w:rPr>
                <w:rFonts w:ascii="宋体" w:hAnsi="宋体" w:eastAsia="宋体" w:cs="宋体"/>
                <w:spacing w:val="-4"/>
                <w:sz w:val="19"/>
                <w:szCs w:val="19"/>
              </w:rPr>
              <w:t>、</w:t>
            </w:r>
          </w:p>
          <w:p>
            <w:pPr>
              <w:spacing w:before="94" w:line="200" w:lineRule="auto"/>
              <w:ind w:left="303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9"/>
                <w:szCs w:val="19"/>
              </w:rPr>
              <w:t>18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2"/>
                <w:sz w:val="19"/>
                <w:szCs w:val="19"/>
              </w:rPr>
              <w:t>19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2"/>
                <w:sz w:val="19"/>
                <w:szCs w:val="19"/>
              </w:rPr>
              <w:t>20</w:t>
            </w:r>
          </w:p>
        </w:tc>
        <w:tc>
          <w:tcPr>
            <w:tcW w:w="3630" w:type="dxa"/>
            <w:vAlign w:val="top"/>
          </w:tcPr>
          <w:p>
            <w:pPr>
              <w:pStyle w:val="6"/>
              <w:spacing w:line="438" w:lineRule="auto"/>
            </w:pPr>
          </w:p>
          <w:p>
            <w:pPr>
              <w:spacing w:before="62" w:line="278" w:lineRule="auto"/>
              <w:ind w:left="11" w:right="1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北至高红路，南至六盘山东路，西至西关</w:t>
            </w:r>
            <w:r>
              <w:rPr>
                <w:rFonts w:ascii="宋体" w:hAnsi="宋体" w:eastAsia="宋体" w:cs="宋体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北街，东至中山北街东侧规划路</w:t>
            </w:r>
          </w:p>
        </w:tc>
        <w:tc>
          <w:tcPr>
            <w:tcW w:w="6297" w:type="dxa"/>
            <w:tcBorders>
              <w:right w:val="single" w:color="000000" w:sz="6" w:space="0"/>
            </w:tcBorders>
            <w:vAlign w:val="top"/>
          </w:tcPr>
          <w:p>
            <w:pPr>
              <w:spacing w:before="203" w:line="284" w:lineRule="auto"/>
              <w:ind w:left="17" w:right="1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10"/>
                <w:sz w:val="19"/>
                <w:szCs w:val="19"/>
              </w:rPr>
              <w:t>北海城府汉韵苑</w:t>
            </w:r>
            <w:r>
              <w:rPr>
                <w:rFonts w:ascii="宋体" w:hAnsi="宋体" w:eastAsia="宋体" w:cs="宋体"/>
                <w:spacing w:val="-3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>C</w:t>
            </w:r>
            <w:r>
              <w:rPr>
                <w:rFonts w:ascii="Times New Roman" w:hAnsi="Times New Roman" w:eastAsia="Times New Roman" w:cs="Times New Roman"/>
                <w:spacing w:val="23"/>
                <w:w w:val="101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9"/>
                <w:szCs w:val="19"/>
              </w:rPr>
              <w:t>区、晨光家园、童辉幼儿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园、聚才园小区、原州区文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19"/>
                <w:szCs w:val="19"/>
              </w:rPr>
              <w:t>化体育活动中心、固原市原州区交通和乡镇建设环</w:t>
            </w:r>
            <w:r>
              <w:rPr>
                <w:rFonts w:ascii="宋体" w:hAnsi="宋体" w:eastAsia="宋体" w:cs="宋体"/>
                <w:spacing w:val="11"/>
                <w:sz w:val="19"/>
                <w:szCs w:val="19"/>
              </w:rPr>
              <w:t>保局、固原园明寺、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19"/>
                <w:szCs w:val="19"/>
              </w:rPr>
              <w:t>固原市原州区人民检察院、固原市公安局原州区分</w:t>
            </w:r>
            <w:r>
              <w:rPr>
                <w:rFonts w:ascii="宋体" w:hAnsi="宋体" w:eastAsia="宋体" w:cs="宋体"/>
                <w:spacing w:val="11"/>
                <w:sz w:val="19"/>
                <w:szCs w:val="19"/>
              </w:rPr>
              <w:t>局、原州区政协、原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州区文化旅游局、规划住宅区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0" w:hRule="atLeast"/>
        </w:trPr>
        <w:tc>
          <w:tcPr>
            <w:tcW w:w="797" w:type="dxa"/>
            <w:vMerge w:val="continue"/>
            <w:tcBorders>
              <w:top w:val="nil"/>
              <w:left w:val="single" w:color="000000" w:sz="6" w:space="0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line="245" w:lineRule="auto"/>
            </w:pPr>
          </w:p>
          <w:p>
            <w:pPr>
              <w:pStyle w:val="6"/>
              <w:spacing w:line="246" w:lineRule="auto"/>
            </w:pPr>
          </w:p>
          <w:p>
            <w:pPr>
              <w:spacing w:before="55" w:line="195" w:lineRule="auto"/>
              <w:ind w:left="23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9"/>
                <w:szCs w:val="19"/>
              </w:rPr>
              <w:t>103</w:t>
            </w:r>
          </w:p>
        </w:tc>
        <w:tc>
          <w:tcPr>
            <w:tcW w:w="839" w:type="dxa"/>
            <w:vAlign w:val="top"/>
          </w:tcPr>
          <w:p>
            <w:pPr>
              <w:pStyle w:val="6"/>
              <w:spacing w:line="245" w:lineRule="auto"/>
            </w:pPr>
          </w:p>
          <w:p>
            <w:pPr>
              <w:pStyle w:val="6"/>
              <w:spacing w:line="246" w:lineRule="auto"/>
            </w:pPr>
          </w:p>
          <w:p>
            <w:pPr>
              <w:spacing w:before="55" w:line="195" w:lineRule="auto"/>
              <w:ind w:left="25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9"/>
                <w:szCs w:val="19"/>
              </w:rPr>
              <w:t>1.00</w:t>
            </w:r>
          </w:p>
        </w:tc>
        <w:tc>
          <w:tcPr>
            <w:tcW w:w="1578" w:type="dxa"/>
            <w:vAlign w:val="top"/>
          </w:tcPr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spacing w:before="62" w:line="198" w:lineRule="auto"/>
              <w:ind w:left="28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21</w:t>
            </w:r>
            <w:r>
              <w:rPr>
                <w:rFonts w:ascii="Times New Roman" w:hAnsi="Times New Roman" w:eastAsia="Times New Roman" w:cs="Times New Roman"/>
                <w:spacing w:val="-24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22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23</w:t>
            </w:r>
          </w:p>
        </w:tc>
        <w:tc>
          <w:tcPr>
            <w:tcW w:w="3630" w:type="dxa"/>
            <w:vAlign w:val="top"/>
          </w:tcPr>
          <w:p>
            <w:pPr>
              <w:pStyle w:val="6"/>
              <w:spacing w:line="304" w:lineRule="auto"/>
            </w:pPr>
          </w:p>
          <w:p>
            <w:pPr>
              <w:spacing w:before="62" w:line="278" w:lineRule="auto"/>
              <w:ind w:left="15" w:right="12" w:hanging="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北至高红路，南至开城路和六盘山路，西</w:t>
            </w:r>
            <w:r>
              <w:rPr>
                <w:rFonts w:ascii="宋体" w:hAnsi="宋体" w:eastAsia="宋体" w:cs="宋体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至饮河街，东至西关北街</w:t>
            </w:r>
          </w:p>
        </w:tc>
        <w:tc>
          <w:tcPr>
            <w:tcW w:w="6297" w:type="dxa"/>
            <w:tcBorders>
              <w:right w:val="single" w:color="000000" w:sz="6" w:space="0"/>
            </w:tcBorders>
            <w:vAlign w:val="top"/>
          </w:tcPr>
          <w:p>
            <w:pPr>
              <w:spacing w:before="213" w:line="283" w:lineRule="auto"/>
              <w:ind w:left="17" w:right="11" w:hanging="3"/>
              <w:jc w:val="both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晨光家园</w:t>
            </w:r>
            <w:r>
              <w:rPr>
                <w:rFonts w:ascii="宋体" w:hAnsi="宋体" w:eastAsia="宋体" w:cs="宋体"/>
                <w:spacing w:val="-3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 xml:space="preserve">3 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期、固原市第六中学、固原市五原中学、安康花苑</w:t>
            </w:r>
            <w:r>
              <w:rPr>
                <w:rFonts w:ascii="宋体" w:hAnsi="宋体" w:eastAsia="宋体" w:cs="宋体"/>
                <w:spacing w:val="-3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>C</w:t>
            </w:r>
            <w:r>
              <w:rPr>
                <w:rFonts w:ascii="Times New Roman" w:hAnsi="Times New Roman" w:eastAsia="Times New Roman" w:cs="Times New Roman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区、固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19"/>
                <w:szCs w:val="19"/>
              </w:rPr>
              <w:t>原市市场监督管理局、固原市消防救援支队、固原</w:t>
            </w:r>
            <w:r>
              <w:rPr>
                <w:rFonts w:ascii="宋体" w:hAnsi="宋体" w:eastAsia="宋体" w:cs="宋体"/>
                <w:spacing w:val="11"/>
                <w:sz w:val="19"/>
                <w:szCs w:val="19"/>
              </w:rPr>
              <w:t>市交通运输综合执法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支队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4" w:hRule="atLeast"/>
        </w:trPr>
        <w:tc>
          <w:tcPr>
            <w:tcW w:w="797" w:type="dxa"/>
            <w:vMerge w:val="continue"/>
            <w:tcBorders>
              <w:top w:val="nil"/>
              <w:left w:val="single" w:color="000000" w:sz="6" w:space="0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line="295" w:lineRule="auto"/>
            </w:pPr>
          </w:p>
          <w:p>
            <w:pPr>
              <w:pStyle w:val="6"/>
              <w:spacing w:line="295" w:lineRule="auto"/>
            </w:pPr>
          </w:p>
          <w:p>
            <w:pPr>
              <w:spacing w:before="54" w:line="195" w:lineRule="auto"/>
              <w:ind w:left="23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9"/>
                <w:szCs w:val="19"/>
              </w:rPr>
              <w:t>104</w:t>
            </w:r>
          </w:p>
        </w:tc>
        <w:tc>
          <w:tcPr>
            <w:tcW w:w="839" w:type="dxa"/>
            <w:vAlign w:val="top"/>
          </w:tcPr>
          <w:p>
            <w:pPr>
              <w:pStyle w:val="6"/>
              <w:spacing w:line="295" w:lineRule="auto"/>
            </w:pPr>
          </w:p>
          <w:p>
            <w:pPr>
              <w:pStyle w:val="6"/>
              <w:spacing w:line="295" w:lineRule="auto"/>
            </w:pPr>
          </w:p>
          <w:p>
            <w:pPr>
              <w:spacing w:before="54" w:line="195" w:lineRule="auto"/>
              <w:ind w:left="24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0.59</w:t>
            </w:r>
          </w:p>
        </w:tc>
        <w:tc>
          <w:tcPr>
            <w:tcW w:w="1578" w:type="dxa"/>
            <w:vAlign w:val="top"/>
          </w:tcPr>
          <w:p>
            <w:pPr>
              <w:pStyle w:val="6"/>
              <w:spacing w:line="434" w:lineRule="auto"/>
            </w:pPr>
          </w:p>
          <w:p>
            <w:pPr>
              <w:spacing w:before="62" w:line="198" w:lineRule="auto"/>
              <w:ind w:left="183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24</w:t>
            </w:r>
            <w:r>
              <w:rPr>
                <w:rFonts w:ascii="Times New Roman" w:hAnsi="Times New Roman" w:eastAsia="Times New Roman" w:cs="Times New Roman"/>
                <w:spacing w:val="-2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25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26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</w:p>
          <w:p>
            <w:pPr>
              <w:spacing w:before="96" w:line="198" w:lineRule="auto"/>
              <w:ind w:left="8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28</w:t>
            </w:r>
            <w:r>
              <w:rPr>
                <w:rFonts w:ascii="Times New Roman" w:hAnsi="Times New Roman" w:eastAsia="Times New Roman" w:cs="Times New Roman"/>
                <w:spacing w:val="-26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30</w:t>
            </w:r>
            <w:r>
              <w:rPr>
                <w:rFonts w:ascii="Times New Roman" w:hAnsi="Times New Roman" w:eastAsia="Times New Roman" w:cs="Times New Roman"/>
                <w:spacing w:val="-25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31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33</w:t>
            </w:r>
          </w:p>
        </w:tc>
        <w:tc>
          <w:tcPr>
            <w:tcW w:w="3630" w:type="dxa"/>
            <w:vAlign w:val="top"/>
          </w:tcPr>
          <w:p>
            <w:pPr>
              <w:pStyle w:val="6"/>
              <w:spacing w:line="402" w:lineRule="auto"/>
            </w:pPr>
          </w:p>
          <w:p>
            <w:pPr>
              <w:spacing w:before="62" w:line="278" w:lineRule="auto"/>
              <w:ind w:left="25" w:right="12" w:hanging="1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北至六盘山东路，南至利民路，西至六盘</w:t>
            </w:r>
            <w:r>
              <w:rPr>
                <w:rFonts w:ascii="宋体" w:hAnsi="宋体" w:eastAsia="宋体" w:cs="宋体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山西路，东至中山北街</w:t>
            </w:r>
          </w:p>
        </w:tc>
        <w:tc>
          <w:tcPr>
            <w:tcW w:w="6297" w:type="dxa"/>
            <w:tcBorders>
              <w:right w:val="single" w:color="000000" w:sz="6" w:space="0"/>
            </w:tcBorders>
            <w:vAlign w:val="top"/>
          </w:tcPr>
          <w:p>
            <w:pPr>
              <w:spacing w:before="165" w:line="285" w:lineRule="auto"/>
              <w:ind w:left="17" w:right="11"/>
              <w:jc w:val="both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12"/>
                <w:sz w:val="19"/>
                <w:szCs w:val="19"/>
              </w:rPr>
              <w:t>利民小区、碧桂园天宸商住小区、幸福人家、北海</w:t>
            </w:r>
            <w:r>
              <w:rPr>
                <w:rFonts w:ascii="宋体" w:hAnsi="宋体" w:eastAsia="宋体" w:cs="宋体"/>
                <w:spacing w:val="11"/>
                <w:sz w:val="19"/>
                <w:szCs w:val="19"/>
              </w:rPr>
              <w:t>粮库家属院、彭堡中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19"/>
                <w:szCs w:val="19"/>
              </w:rPr>
              <w:t>学家属院、祥和院、桃园小区、三中家属院、原州</w:t>
            </w:r>
            <w:r>
              <w:rPr>
                <w:rFonts w:ascii="宋体" w:hAnsi="宋体" w:eastAsia="宋体" w:cs="宋体"/>
                <w:spacing w:val="11"/>
                <w:sz w:val="19"/>
                <w:szCs w:val="19"/>
              </w:rPr>
              <w:t>四幼、固原市原州区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19"/>
                <w:szCs w:val="19"/>
              </w:rPr>
              <w:t>逸夫小学、固原市原州区计生小区、宁夏回族自治</w:t>
            </w:r>
            <w:r>
              <w:rPr>
                <w:rFonts w:ascii="宋体" w:hAnsi="宋体" w:eastAsia="宋体" w:cs="宋体"/>
                <w:spacing w:val="11"/>
                <w:sz w:val="19"/>
                <w:szCs w:val="19"/>
              </w:rPr>
              <w:t>区公安厅交通管理局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高速路政大队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9" w:hRule="atLeast"/>
        </w:trPr>
        <w:tc>
          <w:tcPr>
            <w:tcW w:w="797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755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426" w:lineRule="auto"/>
            </w:pPr>
          </w:p>
          <w:p>
            <w:pPr>
              <w:spacing w:before="54" w:line="195" w:lineRule="auto"/>
              <w:ind w:left="23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9"/>
                <w:szCs w:val="19"/>
              </w:rPr>
              <w:t>105</w:t>
            </w:r>
          </w:p>
        </w:tc>
        <w:tc>
          <w:tcPr>
            <w:tcW w:w="839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426" w:lineRule="auto"/>
            </w:pPr>
          </w:p>
          <w:p>
            <w:pPr>
              <w:spacing w:before="54" w:line="195" w:lineRule="auto"/>
              <w:ind w:left="24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0.54</w:t>
            </w:r>
          </w:p>
        </w:tc>
        <w:tc>
          <w:tcPr>
            <w:tcW w:w="1578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68" w:lineRule="auto"/>
            </w:pPr>
          </w:p>
          <w:p>
            <w:pPr>
              <w:spacing w:before="62" w:line="200" w:lineRule="auto"/>
              <w:ind w:left="187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36</w:t>
            </w:r>
            <w:r>
              <w:rPr>
                <w:rFonts w:ascii="Times New Roman" w:hAnsi="Times New Roman" w:eastAsia="Times New Roman" w:cs="Times New Roman"/>
                <w:spacing w:val="-25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37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39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</w:p>
          <w:p>
            <w:pPr>
              <w:spacing w:before="94" w:line="200" w:lineRule="auto"/>
              <w:ind w:left="482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40</w:t>
            </w:r>
            <w:r>
              <w:rPr>
                <w:rFonts w:ascii="Times New Roman" w:hAnsi="Times New Roman" w:eastAsia="Times New Roman" w:cs="Times New Roman"/>
                <w:spacing w:val="-21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43</w:t>
            </w:r>
          </w:p>
        </w:tc>
        <w:tc>
          <w:tcPr>
            <w:tcW w:w="3630" w:type="dxa"/>
            <w:tcBorders>
              <w:bottom w:val="single" w:color="000000" w:sz="6" w:space="0"/>
            </w:tcBorders>
            <w:vAlign w:val="top"/>
          </w:tcPr>
          <w:p>
            <w:pPr>
              <w:spacing w:before="302" w:line="278" w:lineRule="auto"/>
              <w:ind w:left="11" w:right="1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北至六盘山东路，南至开城路，西至中山</w:t>
            </w:r>
            <w:r>
              <w:rPr>
                <w:rFonts w:ascii="宋体" w:hAnsi="宋体" w:eastAsia="宋体" w:cs="宋体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北街，东至清水河西岸</w:t>
            </w:r>
          </w:p>
        </w:tc>
        <w:tc>
          <w:tcPr>
            <w:tcW w:w="6297" w:type="dxa"/>
            <w:tcBorders>
              <w:bottom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301" w:line="278" w:lineRule="auto"/>
              <w:ind w:left="17" w:right="3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11"/>
                <w:sz w:val="19"/>
                <w:szCs w:val="19"/>
              </w:rPr>
              <w:t>北塬供电小区、税苑新村、北苑小区东扩小区、鼎新花园、绿墅锦</w:t>
            </w:r>
            <w:r>
              <w:rPr>
                <w:rFonts w:ascii="宋体" w:hAnsi="宋体" w:eastAsia="宋体" w:cs="宋体"/>
                <w:spacing w:val="10"/>
                <w:sz w:val="19"/>
                <w:szCs w:val="19"/>
              </w:rPr>
              <w:t>园、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规划学校</w:t>
            </w:r>
          </w:p>
        </w:tc>
      </w:tr>
    </w:tbl>
    <w:p>
      <w:pPr>
        <w:pStyle w:val="2"/>
      </w:pPr>
    </w:p>
    <w:p>
      <w:pPr>
        <w:sectPr>
          <w:headerReference r:id="rId69" w:type="default"/>
          <w:footerReference r:id="rId70" w:type="default"/>
          <w:pgSz w:w="16839" w:h="11906"/>
          <w:pgMar w:top="1854" w:right="1463" w:bottom="1435" w:left="1463" w:header="1433" w:footer="1248" w:gutter="0"/>
          <w:cols w:space="720" w:num="1"/>
        </w:sectPr>
      </w:pPr>
    </w:p>
    <w:p>
      <w:pPr>
        <w:spacing w:before="9"/>
      </w:pPr>
      <w:r>
        <w:drawing>
          <wp:anchor distT="0" distB="0" distL="0" distR="0" simplePos="0" relativeHeight="251730944" behindDoc="0" locked="0" layoutInCell="0" allowOverlap="1">
            <wp:simplePos x="0" y="0"/>
            <wp:positionH relativeFrom="page">
              <wp:posOffset>984885</wp:posOffset>
            </wp:positionH>
            <wp:positionV relativeFrom="page">
              <wp:posOffset>1202690</wp:posOffset>
            </wp:positionV>
            <wp:extent cx="8712200" cy="7620"/>
            <wp:effectExtent l="0" t="0" r="0" b="0"/>
            <wp:wrapNone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8712200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5"/>
        <w:tblW w:w="13896" w:type="dxa"/>
        <w:tblInd w:w="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97"/>
        <w:gridCol w:w="755"/>
        <w:gridCol w:w="839"/>
        <w:gridCol w:w="1578"/>
        <w:gridCol w:w="3630"/>
        <w:gridCol w:w="62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797" w:type="dxa"/>
            <w:vMerge w:val="restart"/>
            <w:tcBorders>
              <w:top w:val="single" w:color="000000" w:sz="6" w:space="0"/>
              <w:left w:val="single" w:color="000000" w:sz="6" w:space="0"/>
              <w:bottom w:val="nil"/>
            </w:tcBorders>
            <w:vAlign w:val="top"/>
          </w:tcPr>
          <w:p>
            <w:pPr>
              <w:spacing w:before="209" w:line="216" w:lineRule="auto"/>
              <w:ind w:left="50" w:right="47" w:firstLine="47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6"/>
                <w:sz w:val="19"/>
                <w:szCs w:val="19"/>
              </w:rPr>
              <w:t>功能区</w:t>
            </w:r>
            <w:r>
              <w:rPr>
                <w:rFonts w:ascii="微软雅黑" w:hAnsi="微软雅黑" w:eastAsia="微软雅黑" w:cs="微软雅黑"/>
                <w:sz w:val="19"/>
                <w:szCs w:val="19"/>
              </w:rPr>
              <w:t xml:space="preserve">  </w:t>
            </w:r>
            <w:r>
              <w:rPr>
                <w:rFonts w:ascii="微软雅黑" w:hAnsi="微软雅黑" w:eastAsia="微软雅黑" w:cs="微软雅黑"/>
                <w:spacing w:val="-2"/>
                <w:sz w:val="19"/>
                <w:szCs w:val="19"/>
              </w:rPr>
              <w:t>类</w:t>
            </w:r>
            <w:r>
              <w:rPr>
                <w:rFonts w:ascii="微软雅黑" w:hAnsi="微软雅黑" w:eastAsia="微软雅黑" w:cs="微软雅黑"/>
                <w:spacing w:val="5"/>
                <w:sz w:val="19"/>
                <w:szCs w:val="19"/>
              </w:rPr>
              <w:t xml:space="preserve">     </w:t>
            </w:r>
            <w:r>
              <w:rPr>
                <w:rFonts w:ascii="微软雅黑" w:hAnsi="微软雅黑" w:eastAsia="微软雅黑" w:cs="微软雅黑"/>
                <w:spacing w:val="-2"/>
                <w:sz w:val="19"/>
                <w:szCs w:val="19"/>
              </w:rPr>
              <w:t>型</w:t>
            </w:r>
          </w:p>
        </w:tc>
        <w:tc>
          <w:tcPr>
            <w:tcW w:w="755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11" w:line="216" w:lineRule="auto"/>
              <w:ind w:left="74" w:right="78" w:firstLine="1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6"/>
                <w:sz w:val="19"/>
                <w:szCs w:val="19"/>
              </w:rPr>
              <w:t>功能区</w:t>
            </w:r>
            <w:r>
              <w:rPr>
                <w:rFonts w:ascii="微软雅黑" w:hAnsi="微软雅黑" w:eastAsia="微软雅黑" w:cs="微软雅黑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2"/>
                <w:sz w:val="19"/>
                <w:szCs w:val="19"/>
              </w:rPr>
              <w:t>编</w:t>
            </w:r>
            <w:r>
              <w:rPr>
                <w:rFonts w:ascii="微软雅黑" w:hAnsi="微软雅黑" w:eastAsia="微软雅黑" w:cs="微软雅黑"/>
                <w:spacing w:val="14"/>
                <w:w w:val="101"/>
                <w:sz w:val="19"/>
                <w:szCs w:val="19"/>
              </w:rPr>
              <w:t xml:space="preserve">   </w:t>
            </w:r>
            <w:r>
              <w:rPr>
                <w:rFonts w:ascii="微软雅黑" w:hAnsi="微软雅黑" w:eastAsia="微软雅黑" w:cs="微软雅黑"/>
                <w:spacing w:val="-2"/>
                <w:sz w:val="19"/>
                <w:szCs w:val="19"/>
              </w:rPr>
              <w:t>号</w:t>
            </w:r>
          </w:p>
        </w:tc>
        <w:tc>
          <w:tcPr>
            <w:tcW w:w="839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pStyle w:val="6"/>
              <w:spacing w:line="278" w:lineRule="auto"/>
            </w:pPr>
          </w:p>
          <w:p>
            <w:pPr>
              <w:spacing w:before="82" w:line="210" w:lineRule="auto"/>
              <w:ind w:left="30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spacing w:val="8"/>
                <w:sz w:val="19"/>
                <w:szCs w:val="19"/>
              </w:rPr>
              <w:t>面积</w:t>
            </w:r>
            <w:r>
              <w:rPr>
                <w:rFonts w:ascii="Times New Roman" w:hAnsi="Times New Roman" w:eastAsia="Times New Roman" w:cs="Times New Roman"/>
                <w:spacing w:val="8"/>
                <w:sz w:val="19"/>
                <w:szCs w:val="19"/>
              </w:rPr>
              <w:t>/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km</w:t>
            </w:r>
            <w:r>
              <w:rPr>
                <w:rFonts w:ascii="Times New Roman" w:hAnsi="Times New Roman" w:eastAsia="Times New Roman" w:cs="Times New Roman"/>
                <w:spacing w:val="8"/>
                <w:position w:val="6"/>
                <w:sz w:val="12"/>
                <w:szCs w:val="12"/>
              </w:rPr>
              <w:t>2</w:t>
            </w:r>
          </w:p>
        </w:tc>
        <w:tc>
          <w:tcPr>
            <w:tcW w:w="5208" w:type="dxa"/>
            <w:gridSpan w:val="2"/>
            <w:tcBorders>
              <w:top w:val="single" w:color="000000" w:sz="6" w:space="0"/>
            </w:tcBorders>
            <w:vAlign w:val="top"/>
          </w:tcPr>
          <w:p>
            <w:pPr>
              <w:spacing w:before="132" w:line="211" w:lineRule="auto"/>
              <w:ind w:left="2221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3"/>
                <w:sz w:val="19"/>
                <w:szCs w:val="19"/>
              </w:rPr>
              <w:t>四至范围</w:t>
            </w:r>
          </w:p>
        </w:tc>
        <w:tc>
          <w:tcPr>
            <w:tcW w:w="6297" w:type="dxa"/>
            <w:vMerge w:val="restart"/>
            <w:tcBorders>
              <w:top w:val="single" w:color="000000" w:sz="6" w:space="0"/>
              <w:bottom w:val="nil"/>
              <w:right w:val="single" w:color="000000" w:sz="6" w:space="0"/>
            </w:tcBorders>
            <w:vAlign w:val="top"/>
          </w:tcPr>
          <w:p>
            <w:pPr>
              <w:pStyle w:val="6"/>
              <w:spacing w:line="278" w:lineRule="auto"/>
            </w:pPr>
          </w:p>
          <w:p>
            <w:pPr>
              <w:spacing w:before="81" w:line="210" w:lineRule="auto"/>
              <w:ind w:left="2454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8"/>
                <w:sz w:val="19"/>
                <w:szCs w:val="19"/>
              </w:rPr>
              <w:t>主要建筑及设施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797" w:type="dxa"/>
            <w:vMerge w:val="continue"/>
            <w:tcBorders>
              <w:top w:val="nil"/>
              <w:left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755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839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78" w:type="dxa"/>
            <w:vAlign w:val="top"/>
          </w:tcPr>
          <w:p>
            <w:pPr>
              <w:spacing w:before="130" w:line="210" w:lineRule="auto"/>
              <w:ind w:left="402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4"/>
                <w:sz w:val="19"/>
                <w:szCs w:val="19"/>
              </w:rPr>
              <w:t>区块编号</w:t>
            </w:r>
          </w:p>
        </w:tc>
        <w:tc>
          <w:tcPr>
            <w:tcW w:w="3630" w:type="dxa"/>
            <w:vAlign w:val="top"/>
          </w:tcPr>
          <w:p>
            <w:pPr>
              <w:spacing w:before="130" w:line="210" w:lineRule="auto"/>
              <w:ind w:left="1431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4"/>
                <w:sz w:val="19"/>
                <w:szCs w:val="19"/>
              </w:rPr>
              <w:t>区块四至</w:t>
            </w:r>
          </w:p>
        </w:tc>
        <w:tc>
          <w:tcPr>
            <w:tcW w:w="6297" w:type="dxa"/>
            <w:vMerge w:val="continue"/>
            <w:tcBorders>
              <w:top w:val="nil"/>
              <w:right w:val="single" w:color="000000" w:sz="6" w:space="0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0" w:hRule="atLeast"/>
        </w:trPr>
        <w:tc>
          <w:tcPr>
            <w:tcW w:w="797" w:type="dxa"/>
            <w:vMerge w:val="restart"/>
            <w:tcBorders>
              <w:left w:val="single" w:color="000000" w:sz="6" w:space="0"/>
              <w:bottom w:val="nil"/>
            </w:tcBorders>
            <w:vAlign w:val="top"/>
          </w:tcPr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3" w:lineRule="auto"/>
            </w:pPr>
          </w:p>
          <w:p>
            <w:pPr>
              <w:pStyle w:val="6"/>
              <w:spacing w:line="243" w:lineRule="auto"/>
            </w:pPr>
          </w:p>
          <w:p>
            <w:pPr>
              <w:pStyle w:val="6"/>
              <w:spacing w:line="243" w:lineRule="auto"/>
            </w:pPr>
          </w:p>
          <w:p>
            <w:pPr>
              <w:pStyle w:val="6"/>
              <w:spacing w:line="243" w:lineRule="auto"/>
            </w:pPr>
          </w:p>
          <w:p>
            <w:pPr>
              <w:pStyle w:val="6"/>
              <w:spacing w:line="243" w:lineRule="auto"/>
            </w:pPr>
          </w:p>
          <w:p>
            <w:pPr>
              <w:pStyle w:val="6"/>
              <w:spacing w:line="243" w:lineRule="auto"/>
            </w:pPr>
          </w:p>
          <w:p>
            <w:pPr>
              <w:pStyle w:val="6"/>
              <w:spacing w:line="243" w:lineRule="auto"/>
            </w:pPr>
          </w:p>
          <w:p>
            <w:pPr>
              <w:pStyle w:val="6"/>
              <w:spacing w:line="243" w:lineRule="auto"/>
            </w:pPr>
          </w:p>
          <w:p>
            <w:pPr>
              <w:pStyle w:val="6"/>
              <w:spacing w:line="243" w:lineRule="auto"/>
            </w:pPr>
          </w:p>
          <w:p>
            <w:pPr>
              <w:pStyle w:val="6"/>
              <w:spacing w:line="243" w:lineRule="auto"/>
            </w:pPr>
          </w:p>
          <w:p>
            <w:pPr>
              <w:pStyle w:val="6"/>
              <w:spacing w:line="243" w:lineRule="auto"/>
            </w:pPr>
          </w:p>
          <w:p>
            <w:pPr>
              <w:pStyle w:val="6"/>
              <w:spacing w:line="243" w:lineRule="auto"/>
            </w:pPr>
          </w:p>
          <w:p>
            <w:pPr>
              <w:spacing w:before="62" w:line="218" w:lineRule="auto"/>
              <w:ind w:left="136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1</w:t>
            </w:r>
            <w:r>
              <w:rPr>
                <w:rFonts w:ascii="Times New Roman" w:hAnsi="Times New Roman" w:eastAsia="Times New Roman" w:cs="Times New Roman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类区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line="340" w:lineRule="auto"/>
            </w:pPr>
          </w:p>
          <w:p>
            <w:pPr>
              <w:pStyle w:val="6"/>
              <w:spacing w:line="340" w:lineRule="auto"/>
            </w:pPr>
          </w:p>
          <w:p>
            <w:pPr>
              <w:spacing w:before="54" w:line="195" w:lineRule="auto"/>
              <w:ind w:left="23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9"/>
                <w:szCs w:val="19"/>
              </w:rPr>
              <w:t>106</w:t>
            </w:r>
          </w:p>
        </w:tc>
        <w:tc>
          <w:tcPr>
            <w:tcW w:w="839" w:type="dxa"/>
            <w:vAlign w:val="top"/>
          </w:tcPr>
          <w:p>
            <w:pPr>
              <w:pStyle w:val="6"/>
              <w:spacing w:line="340" w:lineRule="auto"/>
            </w:pPr>
          </w:p>
          <w:p>
            <w:pPr>
              <w:pStyle w:val="6"/>
              <w:spacing w:line="340" w:lineRule="auto"/>
            </w:pPr>
          </w:p>
          <w:p>
            <w:pPr>
              <w:spacing w:before="54" w:line="195" w:lineRule="auto"/>
              <w:ind w:left="25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9"/>
                <w:szCs w:val="19"/>
              </w:rPr>
              <w:t>1.89</w:t>
            </w:r>
          </w:p>
        </w:tc>
        <w:tc>
          <w:tcPr>
            <w:tcW w:w="1578" w:type="dxa"/>
            <w:vAlign w:val="top"/>
          </w:tcPr>
          <w:p>
            <w:pPr>
              <w:pStyle w:val="6"/>
              <w:spacing w:line="336" w:lineRule="auto"/>
            </w:pPr>
          </w:p>
          <w:p>
            <w:pPr>
              <w:pStyle w:val="6"/>
              <w:spacing w:line="336" w:lineRule="auto"/>
            </w:pPr>
          </w:p>
          <w:p>
            <w:pPr>
              <w:spacing w:before="62" w:line="198" w:lineRule="auto"/>
              <w:ind w:left="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44</w:t>
            </w:r>
            <w:r>
              <w:rPr>
                <w:rFonts w:ascii="Times New Roman" w:hAnsi="Times New Roman" w:eastAsia="Times New Roman" w:cs="Times New Roman"/>
                <w:spacing w:val="-25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45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46</w:t>
            </w:r>
            <w:r>
              <w:rPr>
                <w:rFonts w:ascii="Times New Roman" w:hAnsi="Times New Roman" w:eastAsia="Times New Roman" w:cs="Times New Roman"/>
                <w:spacing w:val="-25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47</w:t>
            </w:r>
          </w:p>
        </w:tc>
        <w:tc>
          <w:tcPr>
            <w:tcW w:w="3630" w:type="dxa"/>
            <w:vAlign w:val="top"/>
          </w:tcPr>
          <w:p>
            <w:pPr>
              <w:pStyle w:val="6"/>
              <w:spacing w:line="246" w:lineRule="auto"/>
            </w:pPr>
          </w:p>
          <w:p>
            <w:pPr>
              <w:pStyle w:val="6"/>
              <w:spacing w:line="247" w:lineRule="auto"/>
            </w:pPr>
          </w:p>
          <w:p>
            <w:pPr>
              <w:spacing w:before="61" w:line="277" w:lineRule="auto"/>
              <w:ind w:left="12" w:right="51" w:hanging="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北至开城路，南至文化路，西至饮河街，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 xml:space="preserve"> 东至六盘山东路</w:t>
            </w:r>
          </w:p>
        </w:tc>
        <w:tc>
          <w:tcPr>
            <w:tcW w:w="6297" w:type="dxa"/>
            <w:tcBorders>
              <w:right w:val="single" w:color="000000" w:sz="6" w:space="0"/>
            </w:tcBorders>
            <w:vAlign w:val="top"/>
          </w:tcPr>
          <w:p>
            <w:pPr>
              <w:spacing w:before="255" w:line="284" w:lineRule="auto"/>
              <w:ind w:left="16" w:firstLine="1"/>
              <w:jc w:val="both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古雁壹号、安康花苑</w:t>
            </w:r>
            <w:r>
              <w:rPr>
                <w:rFonts w:ascii="宋体" w:hAnsi="宋体" w:eastAsia="宋体" w:cs="宋体"/>
                <w:spacing w:val="-29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7"/>
                <w:sz w:val="19"/>
                <w:szCs w:val="19"/>
              </w:rPr>
              <w:t>A</w:t>
            </w:r>
            <w:r>
              <w:rPr>
                <w:rFonts w:ascii="Times New Roman" w:hAnsi="Times New Roman" w:eastAsia="Times New Roman" w:cs="Times New Roman"/>
                <w:spacing w:val="21"/>
                <w:w w:val="101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区、原州区第十八小学、固原市人力资源和社会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 </w:t>
            </w:r>
            <w:r>
              <w:rPr>
                <w:rFonts w:ascii="宋体" w:hAnsi="宋体" w:eastAsia="宋体" w:cs="宋体"/>
                <w:spacing w:val="10"/>
                <w:sz w:val="19"/>
                <w:szCs w:val="19"/>
              </w:rPr>
              <w:t>保障局、固原市人事考试和人才交流中心、东海太阳城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、山城名邸、固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原市妇幼保健院、闽宁妇幼保健培训中心、康泰医院、福平苑</w:t>
            </w: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、西花苑、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东海园区、金城花园、精英国际花园、规划学校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1" w:hRule="atLeast"/>
        </w:trPr>
        <w:tc>
          <w:tcPr>
            <w:tcW w:w="797" w:type="dxa"/>
            <w:vMerge w:val="continue"/>
            <w:tcBorders>
              <w:top w:val="nil"/>
              <w:left w:val="single" w:color="000000" w:sz="6" w:space="0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line="260" w:lineRule="auto"/>
            </w:pPr>
          </w:p>
          <w:p>
            <w:pPr>
              <w:pStyle w:val="6"/>
              <w:spacing w:line="261" w:lineRule="auto"/>
            </w:pPr>
          </w:p>
          <w:p>
            <w:pPr>
              <w:pStyle w:val="6"/>
              <w:spacing w:line="261" w:lineRule="auto"/>
            </w:pPr>
          </w:p>
          <w:p>
            <w:pPr>
              <w:pStyle w:val="6"/>
              <w:spacing w:line="261" w:lineRule="auto"/>
            </w:pPr>
          </w:p>
          <w:p>
            <w:pPr>
              <w:pStyle w:val="6"/>
              <w:spacing w:line="261" w:lineRule="auto"/>
            </w:pPr>
          </w:p>
          <w:p>
            <w:pPr>
              <w:pStyle w:val="6"/>
              <w:spacing w:line="261" w:lineRule="auto"/>
            </w:pPr>
          </w:p>
          <w:p>
            <w:pPr>
              <w:pStyle w:val="6"/>
              <w:spacing w:line="261" w:lineRule="auto"/>
            </w:pPr>
          </w:p>
          <w:p>
            <w:pPr>
              <w:spacing w:before="55" w:line="195" w:lineRule="auto"/>
              <w:ind w:left="23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9"/>
                <w:szCs w:val="19"/>
              </w:rPr>
              <w:t>107</w:t>
            </w:r>
          </w:p>
        </w:tc>
        <w:tc>
          <w:tcPr>
            <w:tcW w:w="839" w:type="dxa"/>
            <w:vAlign w:val="top"/>
          </w:tcPr>
          <w:p>
            <w:pPr>
              <w:pStyle w:val="6"/>
              <w:spacing w:line="260" w:lineRule="auto"/>
            </w:pPr>
          </w:p>
          <w:p>
            <w:pPr>
              <w:pStyle w:val="6"/>
              <w:spacing w:line="261" w:lineRule="auto"/>
            </w:pPr>
          </w:p>
          <w:p>
            <w:pPr>
              <w:pStyle w:val="6"/>
              <w:spacing w:line="261" w:lineRule="auto"/>
            </w:pPr>
          </w:p>
          <w:p>
            <w:pPr>
              <w:pStyle w:val="6"/>
              <w:spacing w:line="261" w:lineRule="auto"/>
            </w:pPr>
          </w:p>
          <w:p>
            <w:pPr>
              <w:pStyle w:val="6"/>
              <w:spacing w:line="261" w:lineRule="auto"/>
            </w:pPr>
          </w:p>
          <w:p>
            <w:pPr>
              <w:pStyle w:val="6"/>
              <w:spacing w:line="261" w:lineRule="auto"/>
            </w:pPr>
          </w:p>
          <w:p>
            <w:pPr>
              <w:pStyle w:val="6"/>
              <w:spacing w:line="261" w:lineRule="auto"/>
            </w:pPr>
          </w:p>
          <w:p>
            <w:pPr>
              <w:spacing w:before="55" w:line="195" w:lineRule="auto"/>
              <w:ind w:left="25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9"/>
                <w:szCs w:val="19"/>
              </w:rPr>
              <w:t>1.15</w:t>
            </w:r>
          </w:p>
        </w:tc>
        <w:tc>
          <w:tcPr>
            <w:tcW w:w="1578" w:type="dxa"/>
            <w:vAlign w:val="top"/>
          </w:tcPr>
          <w:p>
            <w:pPr>
              <w:pStyle w:val="6"/>
              <w:spacing w:line="253" w:lineRule="auto"/>
            </w:pPr>
          </w:p>
          <w:p>
            <w:pPr>
              <w:pStyle w:val="6"/>
              <w:spacing w:line="253" w:lineRule="auto"/>
            </w:pPr>
          </w:p>
          <w:p>
            <w:pPr>
              <w:pStyle w:val="6"/>
              <w:spacing w:line="253" w:lineRule="auto"/>
            </w:pPr>
          </w:p>
          <w:p>
            <w:pPr>
              <w:pStyle w:val="6"/>
              <w:spacing w:line="254" w:lineRule="auto"/>
            </w:pPr>
          </w:p>
          <w:p>
            <w:pPr>
              <w:pStyle w:val="6"/>
              <w:spacing w:line="254" w:lineRule="auto"/>
            </w:pPr>
          </w:p>
          <w:p>
            <w:pPr>
              <w:pStyle w:val="6"/>
              <w:spacing w:line="254" w:lineRule="auto"/>
            </w:pPr>
          </w:p>
          <w:p>
            <w:pPr>
              <w:spacing w:before="61" w:line="200" w:lineRule="auto"/>
              <w:jc w:val="righ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9"/>
                <w:szCs w:val="19"/>
              </w:rPr>
              <w:t>48</w:t>
            </w:r>
            <w:r>
              <w:rPr>
                <w:rFonts w:ascii="Times New Roman" w:hAnsi="Times New Roman" w:eastAsia="Times New Roman" w:cs="Times New Roman"/>
                <w:spacing w:val="-18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3"/>
                <w:sz w:val="19"/>
                <w:szCs w:val="19"/>
              </w:rPr>
              <w:t>49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3"/>
                <w:sz w:val="19"/>
                <w:szCs w:val="19"/>
              </w:rPr>
              <w:t>51</w:t>
            </w:r>
            <w:r>
              <w:rPr>
                <w:rFonts w:ascii="Times New Roman" w:hAnsi="Times New Roman" w:eastAsia="Times New Roman" w:cs="Times New Roman"/>
                <w:spacing w:val="-25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3"/>
                <w:sz w:val="19"/>
                <w:szCs w:val="19"/>
              </w:rPr>
              <w:t>54</w:t>
            </w:r>
            <w:r>
              <w:rPr>
                <w:rFonts w:ascii="宋体" w:hAnsi="宋体" w:eastAsia="宋体" w:cs="宋体"/>
                <w:spacing w:val="-3"/>
                <w:sz w:val="19"/>
                <w:szCs w:val="19"/>
              </w:rPr>
              <w:t>、</w:t>
            </w:r>
          </w:p>
          <w:p>
            <w:pPr>
              <w:spacing w:before="94" w:line="200" w:lineRule="auto"/>
              <w:jc w:val="righ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9"/>
                <w:szCs w:val="19"/>
              </w:rPr>
              <w:t>55</w:t>
            </w:r>
            <w:r>
              <w:rPr>
                <w:rFonts w:ascii="Times New Roman" w:hAnsi="Times New Roman" w:eastAsia="Times New Roman" w:cs="Times New Roman"/>
                <w:spacing w:val="-24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3"/>
                <w:sz w:val="19"/>
                <w:szCs w:val="19"/>
              </w:rPr>
              <w:t>56</w:t>
            </w:r>
            <w:r>
              <w:rPr>
                <w:rFonts w:ascii="Times New Roman" w:hAnsi="Times New Roman" w:eastAsia="Times New Roman" w:cs="Times New Roman"/>
                <w:spacing w:val="-28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3"/>
                <w:sz w:val="19"/>
                <w:szCs w:val="19"/>
              </w:rPr>
              <w:t>60</w:t>
            </w:r>
            <w:r>
              <w:rPr>
                <w:rFonts w:ascii="Times New Roman" w:hAnsi="Times New Roman" w:eastAsia="Times New Roman" w:cs="Times New Roman"/>
                <w:spacing w:val="-24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3"/>
                <w:sz w:val="19"/>
                <w:szCs w:val="19"/>
              </w:rPr>
              <w:t>61</w:t>
            </w:r>
            <w:r>
              <w:rPr>
                <w:rFonts w:ascii="宋体" w:hAnsi="宋体" w:eastAsia="宋体" w:cs="宋体"/>
                <w:spacing w:val="-3"/>
                <w:sz w:val="19"/>
                <w:szCs w:val="19"/>
              </w:rPr>
              <w:t>、</w:t>
            </w:r>
          </w:p>
          <w:p>
            <w:pPr>
              <w:spacing w:before="94" w:line="200" w:lineRule="auto"/>
              <w:ind w:left="1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62</w:t>
            </w:r>
            <w:r>
              <w:rPr>
                <w:rFonts w:ascii="Times New Roman" w:hAnsi="Times New Roman" w:eastAsia="Times New Roman" w:cs="Times New Roman"/>
                <w:spacing w:val="-20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65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66</w:t>
            </w:r>
            <w:r>
              <w:rPr>
                <w:rFonts w:ascii="Times New Roman" w:hAnsi="Times New Roman" w:eastAsia="Times New Roman" w:cs="Times New Roman"/>
                <w:spacing w:val="-24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70</w:t>
            </w:r>
          </w:p>
        </w:tc>
        <w:tc>
          <w:tcPr>
            <w:tcW w:w="3630" w:type="dxa"/>
            <w:vAlign w:val="top"/>
          </w:tcPr>
          <w:p>
            <w:pPr>
              <w:pStyle w:val="6"/>
              <w:spacing w:line="273" w:lineRule="auto"/>
            </w:pPr>
          </w:p>
          <w:p>
            <w:pPr>
              <w:pStyle w:val="6"/>
              <w:spacing w:line="273" w:lineRule="auto"/>
            </w:pPr>
          </w:p>
          <w:p>
            <w:pPr>
              <w:pStyle w:val="6"/>
              <w:spacing w:line="273" w:lineRule="auto"/>
            </w:pPr>
          </w:p>
          <w:p>
            <w:pPr>
              <w:pStyle w:val="6"/>
              <w:spacing w:line="273" w:lineRule="auto"/>
            </w:pPr>
          </w:p>
          <w:p>
            <w:pPr>
              <w:pStyle w:val="6"/>
              <w:spacing w:line="274" w:lineRule="auto"/>
            </w:pPr>
          </w:p>
          <w:p>
            <w:pPr>
              <w:pStyle w:val="6"/>
              <w:spacing w:line="274" w:lineRule="auto"/>
            </w:pPr>
          </w:p>
          <w:p>
            <w:pPr>
              <w:spacing w:before="61" w:line="278" w:lineRule="auto"/>
              <w:ind w:left="11" w:right="1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北至开城路，南至南关东路，西至西关北</w:t>
            </w:r>
            <w:r>
              <w:rPr>
                <w:rFonts w:ascii="宋体" w:hAnsi="宋体" w:eastAsia="宋体" w:cs="宋体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街和中山街，东至东关北街</w:t>
            </w:r>
          </w:p>
        </w:tc>
        <w:tc>
          <w:tcPr>
            <w:tcW w:w="6297" w:type="dxa"/>
            <w:tcBorders>
              <w:right w:val="single" w:color="000000" w:sz="6" w:space="0"/>
            </w:tcBorders>
            <w:vAlign w:val="top"/>
          </w:tcPr>
          <w:p>
            <w:pPr>
              <w:spacing w:before="208" w:line="289" w:lineRule="auto"/>
              <w:ind w:left="17" w:firstLine="20"/>
              <w:jc w:val="both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固原古长城遗址公园、固原市公安局交通警察支队直属二大队、北塬派</w:t>
            </w:r>
            <w:r>
              <w:rPr>
                <w:rFonts w:ascii="宋体" w:hAnsi="宋体" w:eastAsia="宋体" w:cs="宋体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9"/>
                <w:szCs w:val="19"/>
              </w:rPr>
              <w:t>出所、鸿泰紫竹嘉园、文化巷社区党群活动服务中心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、固原市原州区交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9"/>
                <w:szCs w:val="19"/>
              </w:rPr>
              <w:t>警支队住宅小区、师范家属院、中山花园、原州区自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然资源局、德顺小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9"/>
                <w:szCs w:val="19"/>
              </w:rPr>
              <w:t>区、固原市新星艺术幼儿园、幸福苑、鼎新花园、固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原三中、原州十一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小、育才园、道路运政、恒新小区、</w:t>
            </w: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 xml:space="preserve">816 </w:t>
            </w: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小</w:t>
            </w:r>
            <w:r>
              <w:rPr>
                <w:rFonts w:ascii="宋体" w:hAnsi="宋体" w:eastAsia="宋体" w:cs="宋体"/>
                <w:spacing w:val="4"/>
                <w:sz w:val="19"/>
                <w:szCs w:val="19"/>
              </w:rPr>
              <w:t>区、国家电网国网固原供电公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 </w:t>
            </w:r>
            <w:r>
              <w:rPr>
                <w:rFonts w:ascii="宋体" w:hAnsi="宋体" w:eastAsia="宋体" w:cs="宋体"/>
                <w:spacing w:val="10"/>
                <w:sz w:val="19"/>
                <w:szCs w:val="19"/>
              </w:rPr>
              <w:t>司、东关村、中国移动大厦、康乐苑小区、固原市市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政公司、宁夏云雾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9"/>
                <w:szCs w:val="19"/>
              </w:rPr>
              <w:t>山国家级自然保护区管理局、阳光小区、东坡苑小区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、原州区第五幼儿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9"/>
                <w:szCs w:val="19"/>
              </w:rPr>
              <w:t>园、原州区产科急救中心、原州区人民医院体检中心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、原州府、固原一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9"/>
                <w:szCs w:val="19"/>
              </w:rPr>
              <w:t>小、工商小区、原州二小、交警队家属院、二小家属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院、原州区公安分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局水务警务、原州二幼、民族小区、固原市国防动员委员会</w:t>
            </w: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、八一小区、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9"/>
                <w:szCs w:val="19"/>
              </w:rPr>
              <w:t>原州六小、栖凤苑、金海园幼儿园、固原市原州区人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民街社区卫生服务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站、福源小区、固原百花苑花卉、固原农村商业银行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3" w:hRule="atLeast"/>
        </w:trPr>
        <w:tc>
          <w:tcPr>
            <w:tcW w:w="797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755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43" w:lineRule="auto"/>
            </w:pPr>
          </w:p>
          <w:p>
            <w:pPr>
              <w:pStyle w:val="6"/>
              <w:spacing w:line="243" w:lineRule="auto"/>
            </w:pPr>
          </w:p>
          <w:p>
            <w:pPr>
              <w:pStyle w:val="6"/>
              <w:spacing w:line="243" w:lineRule="auto"/>
            </w:pPr>
          </w:p>
          <w:p>
            <w:pPr>
              <w:spacing w:before="54" w:line="195" w:lineRule="auto"/>
              <w:ind w:left="23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9"/>
                <w:szCs w:val="19"/>
              </w:rPr>
              <w:t>108</w:t>
            </w:r>
          </w:p>
        </w:tc>
        <w:tc>
          <w:tcPr>
            <w:tcW w:w="839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43" w:lineRule="auto"/>
            </w:pPr>
          </w:p>
          <w:p>
            <w:pPr>
              <w:pStyle w:val="6"/>
              <w:spacing w:line="243" w:lineRule="auto"/>
            </w:pPr>
          </w:p>
          <w:p>
            <w:pPr>
              <w:pStyle w:val="6"/>
              <w:spacing w:line="243" w:lineRule="auto"/>
            </w:pPr>
          </w:p>
          <w:p>
            <w:pPr>
              <w:spacing w:before="54" w:line="195" w:lineRule="auto"/>
              <w:ind w:left="24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0.67</w:t>
            </w:r>
          </w:p>
        </w:tc>
        <w:tc>
          <w:tcPr>
            <w:tcW w:w="1578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</w:pPr>
          </w:p>
          <w:p>
            <w:pPr>
              <w:pStyle w:val="6"/>
            </w:pPr>
          </w:p>
          <w:p>
            <w:pPr>
              <w:pStyle w:val="6"/>
              <w:spacing w:line="241" w:lineRule="auto"/>
            </w:pPr>
          </w:p>
          <w:p>
            <w:pPr>
              <w:spacing w:before="62" w:line="200" w:lineRule="auto"/>
              <w:ind w:left="1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77</w:t>
            </w:r>
            <w:r>
              <w:rPr>
                <w:rFonts w:ascii="Times New Roman" w:hAnsi="Times New Roman" w:eastAsia="Times New Roman" w:cs="Times New Roman"/>
                <w:spacing w:val="-19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78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79</w:t>
            </w:r>
            <w:r>
              <w:rPr>
                <w:rFonts w:ascii="Times New Roman" w:hAnsi="Times New Roman" w:eastAsia="Times New Roman" w:cs="Times New Roman"/>
                <w:spacing w:val="-24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80</w:t>
            </w:r>
          </w:p>
        </w:tc>
        <w:tc>
          <w:tcPr>
            <w:tcW w:w="3630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72" w:lineRule="auto"/>
            </w:pPr>
          </w:p>
          <w:p>
            <w:pPr>
              <w:pStyle w:val="6"/>
              <w:spacing w:line="272" w:lineRule="auto"/>
            </w:pPr>
          </w:p>
          <w:p>
            <w:pPr>
              <w:spacing w:before="62" w:line="278" w:lineRule="auto"/>
              <w:ind w:left="11" w:right="1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北至文化路，南至南城路，西至六盘山西</w:t>
            </w:r>
            <w:r>
              <w:rPr>
                <w:rFonts w:ascii="宋体" w:hAnsi="宋体" w:eastAsia="宋体" w:cs="宋体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路，东至西城路</w:t>
            </w:r>
          </w:p>
        </w:tc>
        <w:tc>
          <w:tcPr>
            <w:tcW w:w="6297" w:type="dxa"/>
            <w:tcBorders>
              <w:bottom w:val="single" w:color="000000" w:sz="6" w:space="0"/>
              <w:right w:val="single" w:color="000000" w:sz="6" w:space="0"/>
            </w:tcBorders>
            <w:vAlign w:val="top"/>
          </w:tcPr>
          <w:p>
            <w:pPr>
              <w:pStyle w:val="6"/>
              <w:spacing w:line="245" w:lineRule="auto"/>
            </w:pPr>
          </w:p>
          <w:p>
            <w:pPr>
              <w:spacing w:before="61" w:line="284" w:lineRule="auto"/>
              <w:ind w:left="17" w:firstLine="9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10"/>
                <w:sz w:val="19"/>
                <w:szCs w:val="19"/>
              </w:rPr>
              <w:t>宁夏固原博物馆住宅小区、宁夏固原博物馆、怡和小区、荣华园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南区、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供销车队小区、荣华园北区、原州区第十二小学、固原市爱</w:t>
            </w: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尔眼科医院、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泰和嘉园、泰和嘉园</w:t>
            </w:r>
            <w:r>
              <w:rPr>
                <w:rFonts w:ascii="宋体" w:hAnsi="宋体" w:eastAsia="宋体" w:cs="宋体"/>
                <w:spacing w:val="-39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6"/>
                <w:sz w:val="19"/>
                <w:szCs w:val="19"/>
              </w:rPr>
              <w:t>B</w:t>
            </w:r>
            <w:r>
              <w:rPr>
                <w:rFonts w:ascii="Times New Roman" w:hAnsi="Times New Roman" w:eastAsia="Times New Roman" w:cs="Times New Roman"/>
                <w:spacing w:val="20"/>
                <w:w w:val="101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区、泰和嘉园</w:t>
            </w:r>
            <w:r>
              <w:rPr>
                <w:rFonts w:ascii="宋体" w:hAnsi="宋体" w:eastAsia="宋体" w:cs="宋体"/>
                <w:spacing w:val="-38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6"/>
                <w:sz w:val="19"/>
                <w:szCs w:val="19"/>
              </w:rPr>
              <w:t>C</w:t>
            </w:r>
            <w:r>
              <w:rPr>
                <w:rFonts w:ascii="Times New Roman" w:hAnsi="Times New Roman" w:eastAsia="Times New Roman" w:cs="Times New Roman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区、信</w:t>
            </w: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合小区、紫薇花园、瑞和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 </w:t>
            </w: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园、国家税务总局固原市税务局、荣华</w:t>
            </w:r>
            <w:r>
              <w:rPr>
                <w:rFonts w:ascii="Times New Roman" w:hAnsi="Times New Roman" w:eastAsia="Times New Roman" w:cs="Times New Roman"/>
                <w:spacing w:val="7"/>
                <w:sz w:val="19"/>
                <w:szCs w:val="19"/>
              </w:rPr>
              <w:t>·</w:t>
            </w: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锦园</w:t>
            </w:r>
          </w:p>
        </w:tc>
      </w:tr>
    </w:tbl>
    <w:p>
      <w:pPr>
        <w:pStyle w:val="2"/>
      </w:pPr>
    </w:p>
    <w:p>
      <w:pPr>
        <w:sectPr>
          <w:headerReference r:id="rId71" w:type="default"/>
          <w:footerReference r:id="rId72" w:type="default"/>
          <w:pgSz w:w="16839" w:h="11906"/>
          <w:pgMar w:top="1854" w:right="1463" w:bottom="1445" w:left="1463" w:header="1433" w:footer="1243" w:gutter="0"/>
          <w:cols w:space="720" w:num="1"/>
        </w:sectPr>
      </w:pPr>
    </w:p>
    <w:p>
      <w:pPr>
        <w:spacing w:before="9"/>
      </w:pPr>
      <w:r>
        <w:drawing>
          <wp:anchor distT="0" distB="0" distL="0" distR="0" simplePos="0" relativeHeight="251731968" behindDoc="0" locked="0" layoutInCell="0" allowOverlap="1">
            <wp:simplePos x="0" y="0"/>
            <wp:positionH relativeFrom="page">
              <wp:posOffset>984885</wp:posOffset>
            </wp:positionH>
            <wp:positionV relativeFrom="page">
              <wp:posOffset>1202690</wp:posOffset>
            </wp:positionV>
            <wp:extent cx="8712200" cy="7620"/>
            <wp:effectExtent l="0" t="0" r="0" b="0"/>
            <wp:wrapNone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8712200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5"/>
        <w:tblW w:w="13896" w:type="dxa"/>
        <w:tblInd w:w="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97"/>
        <w:gridCol w:w="755"/>
        <w:gridCol w:w="839"/>
        <w:gridCol w:w="1578"/>
        <w:gridCol w:w="3630"/>
        <w:gridCol w:w="62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6" w:hRule="atLeast"/>
        </w:trPr>
        <w:tc>
          <w:tcPr>
            <w:tcW w:w="797" w:type="dxa"/>
            <w:vMerge w:val="restart"/>
            <w:tcBorders>
              <w:top w:val="single" w:color="000000" w:sz="6" w:space="0"/>
              <w:left w:val="single" w:color="000000" w:sz="6" w:space="0"/>
              <w:bottom w:val="nil"/>
            </w:tcBorders>
            <w:vAlign w:val="top"/>
          </w:tcPr>
          <w:p>
            <w:pPr>
              <w:spacing w:before="209" w:line="216" w:lineRule="auto"/>
              <w:ind w:left="50" w:right="47" w:firstLine="47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6"/>
                <w:sz w:val="19"/>
                <w:szCs w:val="19"/>
              </w:rPr>
              <w:t>功能区</w:t>
            </w:r>
            <w:r>
              <w:rPr>
                <w:rFonts w:ascii="微软雅黑" w:hAnsi="微软雅黑" w:eastAsia="微软雅黑" w:cs="微软雅黑"/>
                <w:sz w:val="19"/>
                <w:szCs w:val="19"/>
              </w:rPr>
              <w:t xml:space="preserve">  </w:t>
            </w:r>
            <w:r>
              <w:rPr>
                <w:rFonts w:ascii="微软雅黑" w:hAnsi="微软雅黑" w:eastAsia="微软雅黑" w:cs="微软雅黑"/>
                <w:spacing w:val="-2"/>
                <w:sz w:val="19"/>
                <w:szCs w:val="19"/>
              </w:rPr>
              <w:t>类</w:t>
            </w:r>
            <w:r>
              <w:rPr>
                <w:rFonts w:ascii="微软雅黑" w:hAnsi="微软雅黑" w:eastAsia="微软雅黑" w:cs="微软雅黑"/>
                <w:spacing w:val="5"/>
                <w:sz w:val="19"/>
                <w:szCs w:val="19"/>
              </w:rPr>
              <w:t xml:space="preserve">     </w:t>
            </w:r>
            <w:r>
              <w:rPr>
                <w:rFonts w:ascii="微软雅黑" w:hAnsi="微软雅黑" w:eastAsia="微软雅黑" w:cs="微软雅黑"/>
                <w:spacing w:val="-2"/>
                <w:sz w:val="19"/>
                <w:szCs w:val="19"/>
              </w:rPr>
              <w:t>型</w:t>
            </w:r>
          </w:p>
        </w:tc>
        <w:tc>
          <w:tcPr>
            <w:tcW w:w="755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11" w:line="216" w:lineRule="auto"/>
              <w:ind w:left="74" w:right="78" w:firstLine="1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6"/>
                <w:sz w:val="19"/>
                <w:szCs w:val="19"/>
              </w:rPr>
              <w:t>功能区</w:t>
            </w:r>
            <w:r>
              <w:rPr>
                <w:rFonts w:ascii="微软雅黑" w:hAnsi="微软雅黑" w:eastAsia="微软雅黑" w:cs="微软雅黑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2"/>
                <w:sz w:val="19"/>
                <w:szCs w:val="19"/>
              </w:rPr>
              <w:t>编</w:t>
            </w:r>
            <w:r>
              <w:rPr>
                <w:rFonts w:ascii="微软雅黑" w:hAnsi="微软雅黑" w:eastAsia="微软雅黑" w:cs="微软雅黑"/>
                <w:spacing w:val="14"/>
                <w:w w:val="101"/>
                <w:sz w:val="19"/>
                <w:szCs w:val="19"/>
              </w:rPr>
              <w:t xml:space="preserve">   </w:t>
            </w:r>
            <w:r>
              <w:rPr>
                <w:rFonts w:ascii="微软雅黑" w:hAnsi="微软雅黑" w:eastAsia="微软雅黑" w:cs="微软雅黑"/>
                <w:spacing w:val="-2"/>
                <w:sz w:val="19"/>
                <w:szCs w:val="19"/>
              </w:rPr>
              <w:t>号</w:t>
            </w:r>
          </w:p>
        </w:tc>
        <w:tc>
          <w:tcPr>
            <w:tcW w:w="839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pStyle w:val="6"/>
              <w:spacing w:line="278" w:lineRule="auto"/>
            </w:pPr>
          </w:p>
          <w:p>
            <w:pPr>
              <w:spacing w:before="82" w:line="210" w:lineRule="auto"/>
              <w:ind w:left="30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spacing w:val="8"/>
                <w:sz w:val="19"/>
                <w:szCs w:val="19"/>
              </w:rPr>
              <w:t>面积</w:t>
            </w:r>
            <w:r>
              <w:rPr>
                <w:rFonts w:ascii="Times New Roman" w:hAnsi="Times New Roman" w:eastAsia="Times New Roman" w:cs="Times New Roman"/>
                <w:spacing w:val="8"/>
                <w:sz w:val="19"/>
                <w:szCs w:val="19"/>
              </w:rPr>
              <w:t>/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km</w:t>
            </w:r>
            <w:r>
              <w:rPr>
                <w:rFonts w:ascii="Times New Roman" w:hAnsi="Times New Roman" w:eastAsia="Times New Roman" w:cs="Times New Roman"/>
                <w:spacing w:val="8"/>
                <w:position w:val="6"/>
                <w:sz w:val="12"/>
                <w:szCs w:val="12"/>
              </w:rPr>
              <w:t>2</w:t>
            </w:r>
          </w:p>
        </w:tc>
        <w:tc>
          <w:tcPr>
            <w:tcW w:w="5208" w:type="dxa"/>
            <w:gridSpan w:val="2"/>
            <w:tcBorders>
              <w:top w:val="single" w:color="000000" w:sz="6" w:space="0"/>
            </w:tcBorders>
            <w:vAlign w:val="top"/>
          </w:tcPr>
          <w:p>
            <w:pPr>
              <w:spacing w:before="132" w:line="211" w:lineRule="auto"/>
              <w:ind w:left="2221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3"/>
                <w:sz w:val="19"/>
                <w:szCs w:val="19"/>
              </w:rPr>
              <w:t>四至范围</w:t>
            </w:r>
          </w:p>
        </w:tc>
        <w:tc>
          <w:tcPr>
            <w:tcW w:w="6297" w:type="dxa"/>
            <w:vMerge w:val="restart"/>
            <w:tcBorders>
              <w:top w:val="single" w:color="000000" w:sz="6" w:space="0"/>
              <w:bottom w:val="nil"/>
              <w:right w:val="single" w:color="000000" w:sz="6" w:space="0"/>
            </w:tcBorders>
            <w:vAlign w:val="top"/>
          </w:tcPr>
          <w:p>
            <w:pPr>
              <w:pStyle w:val="6"/>
              <w:spacing w:line="278" w:lineRule="auto"/>
            </w:pPr>
          </w:p>
          <w:p>
            <w:pPr>
              <w:spacing w:before="81" w:line="210" w:lineRule="auto"/>
              <w:ind w:left="2454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8"/>
                <w:sz w:val="19"/>
                <w:szCs w:val="19"/>
              </w:rPr>
              <w:t>主要建筑及设施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797" w:type="dxa"/>
            <w:vMerge w:val="continue"/>
            <w:tcBorders>
              <w:top w:val="nil"/>
              <w:left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755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839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78" w:type="dxa"/>
            <w:vAlign w:val="top"/>
          </w:tcPr>
          <w:p>
            <w:pPr>
              <w:spacing w:before="129" w:line="210" w:lineRule="auto"/>
              <w:ind w:left="402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4"/>
                <w:sz w:val="19"/>
                <w:szCs w:val="19"/>
              </w:rPr>
              <w:t>区块编号</w:t>
            </w:r>
          </w:p>
        </w:tc>
        <w:tc>
          <w:tcPr>
            <w:tcW w:w="3630" w:type="dxa"/>
            <w:vAlign w:val="top"/>
          </w:tcPr>
          <w:p>
            <w:pPr>
              <w:spacing w:before="129" w:line="210" w:lineRule="auto"/>
              <w:ind w:left="1431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4"/>
                <w:sz w:val="19"/>
                <w:szCs w:val="19"/>
              </w:rPr>
              <w:t>区块四至</w:t>
            </w:r>
          </w:p>
        </w:tc>
        <w:tc>
          <w:tcPr>
            <w:tcW w:w="6297" w:type="dxa"/>
            <w:vMerge w:val="continue"/>
            <w:tcBorders>
              <w:top w:val="nil"/>
              <w:right w:val="single" w:color="000000" w:sz="6" w:space="0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2" w:hRule="atLeast"/>
        </w:trPr>
        <w:tc>
          <w:tcPr>
            <w:tcW w:w="797" w:type="dxa"/>
            <w:vMerge w:val="restart"/>
            <w:tcBorders>
              <w:left w:val="single" w:color="000000" w:sz="6" w:space="0"/>
              <w:bottom w:val="nil"/>
            </w:tcBorders>
            <w:vAlign w:val="top"/>
          </w:tcPr>
          <w:p>
            <w:pPr>
              <w:pStyle w:val="6"/>
              <w:spacing w:line="243" w:lineRule="auto"/>
            </w:pPr>
          </w:p>
          <w:p>
            <w:pPr>
              <w:pStyle w:val="6"/>
              <w:spacing w:line="243" w:lineRule="auto"/>
            </w:pPr>
          </w:p>
          <w:p>
            <w:pPr>
              <w:pStyle w:val="6"/>
              <w:spacing w:line="243" w:lineRule="auto"/>
            </w:pPr>
          </w:p>
          <w:p>
            <w:pPr>
              <w:pStyle w:val="6"/>
              <w:spacing w:line="243" w:lineRule="auto"/>
            </w:pPr>
          </w:p>
          <w:p>
            <w:pPr>
              <w:pStyle w:val="6"/>
              <w:spacing w:line="243" w:lineRule="auto"/>
            </w:pPr>
          </w:p>
          <w:p>
            <w:pPr>
              <w:pStyle w:val="6"/>
              <w:spacing w:line="243" w:lineRule="auto"/>
            </w:pPr>
          </w:p>
          <w:p>
            <w:pPr>
              <w:pStyle w:val="6"/>
              <w:spacing w:line="243" w:lineRule="auto"/>
            </w:pPr>
          </w:p>
          <w:p>
            <w:pPr>
              <w:pStyle w:val="6"/>
              <w:spacing w:line="243" w:lineRule="auto"/>
            </w:pPr>
          </w:p>
          <w:p>
            <w:pPr>
              <w:pStyle w:val="6"/>
              <w:spacing w:line="243" w:lineRule="auto"/>
            </w:pPr>
          </w:p>
          <w:p>
            <w:pPr>
              <w:pStyle w:val="6"/>
              <w:spacing w:line="244" w:lineRule="auto"/>
            </w:pPr>
          </w:p>
          <w:p>
            <w:pPr>
              <w:pStyle w:val="6"/>
              <w:spacing w:line="244" w:lineRule="auto"/>
            </w:pPr>
          </w:p>
          <w:p>
            <w:pPr>
              <w:pStyle w:val="6"/>
              <w:spacing w:line="244" w:lineRule="auto"/>
            </w:pPr>
          </w:p>
          <w:p>
            <w:pPr>
              <w:pStyle w:val="6"/>
              <w:spacing w:line="244" w:lineRule="auto"/>
            </w:pPr>
          </w:p>
          <w:p>
            <w:pPr>
              <w:pStyle w:val="6"/>
              <w:spacing w:line="244" w:lineRule="auto"/>
            </w:pPr>
          </w:p>
          <w:p>
            <w:pPr>
              <w:spacing w:before="61" w:line="218" w:lineRule="auto"/>
              <w:ind w:left="136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1</w:t>
            </w:r>
            <w:r>
              <w:rPr>
                <w:rFonts w:ascii="Times New Roman" w:hAnsi="Times New Roman" w:eastAsia="Times New Roman" w:cs="Times New Roman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类区</w:t>
            </w:r>
          </w:p>
        </w:tc>
        <w:tc>
          <w:tcPr>
            <w:tcW w:w="755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295" w:lineRule="auto"/>
            </w:pPr>
          </w:p>
          <w:p>
            <w:pPr>
              <w:pStyle w:val="6"/>
              <w:spacing w:line="295" w:lineRule="auto"/>
            </w:pPr>
          </w:p>
          <w:p>
            <w:pPr>
              <w:pStyle w:val="6"/>
              <w:spacing w:line="295" w:lineRule="auto"/>
            </w:pPr>
          </w:p>
          <w:p>
            <w:pPr>
              <w:pStyle w:val="6"/>
              <w:spacing w:line="295" w:lineRule="auto"/>
            </w:pPr>
          </w:p>
          <w:p>
            <w:pPr>
              <w:spacing w:before="54" w:line="195" w:lineRule="auto"/>
              <w:ind w:left="23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9"/>
                <w:szCs w:val="19"/>
              </w:rPr>
              <w:t>109</w:t>
            </w:r>
          </w:p>
        </w:tc>
        <w:tc>
          <w:tcPr>
            <w:tcW w:w="839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295" w:lineRule="auto"/>
            </w:pPr>
          </w:p>
          <w:p>
            <w:pPr>
              <w:pStyle w:val="6"/>
              <w:spacing w:line="295" w:lineRule="auto"/>
            </w:pPr>
          </w:p>
          <w:p>
            <w:pPr>
              <w:pStyle w:val="6"/>
              <w:spacing w:line="295" w:lineRule="auto"/>
            </w:pPr>
          </w:p>
          <w:p>
            <w:pPr>
              <w:pStyle w:val="6"/>
              <w:spacing w:line="295" w:lineRule="auto"/>
            </w:pPr>
          </w:p>
          <w:p>
            <w:pPr>
              <w:spacing w:before="54" w:line="195" w:lineRule="auto"/>
              <w:ind w:left="25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9"/>
                <w:szCs w:val="19"/>
              </w:rPr>
              <w:t>1.07</w:t>
            </w:r>
          </w:p>
        </w:tc>
        <w:tc>
          <w:tcPr>
            <w:tcW w:w="1578" w:type="dxa"/>
            <w:vAlign w:val="top"/>
          </w:tcPr>
          <w:p>
            <w:pPr>
              <w:pStyle w:val="6"/>
              <w:spacing w:line="244" w:lineRule="auto"/>
            </w:pPr>
          </w:p>
          <w:p>
            <w:pPr>
              <w:pStyle w:val="6"/>
              <w:spacing w:line="244" w:lineRule="auto"/>
            </w:pPr>
          </w:p>
          <w:p>
            <w:pPr>
              <w:spacing w:before="61" w:line="200" w:lineRule="auto"/>
              <w:ind w:left="29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85</w:t>
            </w:r>
            <w:r>
              <w:rPr>
                <w:rFonts w:ascii="Times New Roman" w:hAnsi="Times New Roman" w:eastAsia="Times New Roman" w:cs="Times New Roman"/>
                <w:spacing w:val="-2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86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89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、</w:t>
            </w:r>
          </w:p>
          <w:p>
            <w:pPr>
              <w:spacing w:before="94" w:line="200" w:lineRule="auto"/>
              <w:ind w:left="28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93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94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98</w:t>
            </w:r>
          </w:p>
        </w:tc>
        <w:tc>
          <w:tcPr>
            <w:tcW w:w="3630" w:type="dxa"/>
            <w:vAlign w:val="top"/>
          </w:tcPr>
          <w:p>
            <w:pPr>
              <w:pStyle w:val="6"/>
              <w:spacing w:line="307" w:lineRule="auto"/>
            </w:pPr>
          </w:p>
          <w:p>
            <w:pPr>
              <w:spacing w:before="62" w:line="282" w:lineRule="auto"/>
              <w:ind w:left="11" w:right="12"/>
              <w:jc w:val="both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北至上海路及上海路南侧规划路，南至兴</w:t>
            </w:r>
            <w:r>
              <w:rPr>
                <w:rFonts w:ascii="宋体" w:hAnsi="宋体" w:eastAsia="宋体" w:cs="宋体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康路、长丰路及规划路，西至建业路西侧</w:t>
            </w:r>
            <w:r>
              <w:rPr>
                <w:rFonts w:ascii="宋体" w:hAnsi="宋体" w:eastAsia="宋体" w:cs="宋体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规划路，东至上海路</w:t>
            </w:r>
          </w:p>
        </w:tc>
        <w:tc>
          <w:tcPr>
            <w:tcW w:w="6297" w:type="dxa"/>
            <w:tcBorders>
              <w:right w:val="single" w:color="000000" w:sz="6" w:space="0"/>
            </w:tcBorders>
            <w:vAlign w:val="top"/>
          </w:tcPr>
          <w:p>
            <w:pPr>
              <w:spacing w:before="71" w:line="276" w:lineRule="auto"/>
              <w:ind w:left="18" w:firstLine="19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固原五中、福馨园二期、华府</w:t>
            </w:r>
            <w:r>
              <w:rPr>
                <w:rFonts w:ascii="Times New Roman" w:hAnsi="Times New Roman" w:eastAsia="Times New Roman" w:cs="Times New Roman"/>
                <w:spacing w:val="7"/>
                <w:sz w:val="19"/>
                <w:szCs w:val="19"/>
              </w:rPr>
              <w:t>·</w:t>
            </w: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金尊小区、固原市公安局交通警察分局、</w:t>
            </w:r>
            <w:r>
              <w:rPr>
                <w:rFonts w:ascii="宋体" w:hAnsi="宋体" w:eastAsia="宋体" w:cs="宋体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星光幼儿园、福馨园、西苑小区、王洼煤业小区、吉兴小</w:t>
            </w: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区、永盛小区、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9"/>
                <w:szCs w:val="19"/>
              </w:rPr>
              <w:t>石油小区、福苑宾馆、固原市第八小学、固原扶贫发展试验区国税局、</w:t>
            </w: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9"/>
                <w:szCs w:val="19"/>
              </w:rPr>
              <w:t>国家税务总局固原经济技术开发区税务局、金华家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居生活广场、西源清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真寺、规划居住用地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7" w:hRule="atLeast"/>
        </w:trPr>
        <w:tc>
          <w:tcPr>
            <w:tcW w:w="797" w:type="dxa"/>
            <w:vMerge w:val="continue"/>
            <w:tcBorders>
              <w:top w:val="nil"/>
              <w:left w:val="single" w:color="000000" w:sz="6" w:space="0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755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839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78" w:type="dxa"/>
            <w:vAlign w:val="top"/>
          </w:tcPr>
          <w:p>
            <w:pPr>
              <w:pStyle w:val="6"/>
              <w:spacing w:line="423" w:lineRule="auto"/>
            </w:pPr>
          </w:p>
          <w:p>
            <w:pPr>
              <w:spacing w:before="62" w:line="200" w:lineRule="auto"/>
              <w:ind w:left="40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103</w:t>
            </w:r>
            <w:r>
              <w:rPr>
                <w:rFonts w:ascii="Times New Roman" w:hAnsi="Times New Roman" w:eastAsia="Times New Roman" w:cs="Times New Roman"/>
                <w:spacing w:val="-25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104</w:t>
            </w:r>
          </w:p>
        </w:tc>
        <w:tc>
          <w:tcPr>
            <w:tcW w:w="3630" w:type="dxa"/>
            <w:vAlign w:val="top"/>
          </w:tcPr>
          <w:p>
            <w:pPr>
              <w:pStyle w:val="6"/>
              <w:spacing w:line="243" w:lineRule="auto"/>
            </w:pPr>
          </w:p>
          <w:p>
            <w:pPr>
              <w:spacing w:before="62" w:line="277" w:lineRule="auto"/>
              <w:ind w:left="13" w:right="12" w:hanging="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北至南城路，南至上海路和规划路，东至</w:t>
            </w:r>
            <w:r>
              <w:rPr>
                <w:rFonts w:ascii="宋体" w:hAnsi="宋体" w:eastAsia="宋体" w:cs="宋体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西关南街</w:t>
            </w:r>
          </w:p>
        </w:tc>
        <w:tc>
          <w:tcPr>
            <w:tcW w:w="6297" w:type="dxa"/>
            <w:tcBorders>
              <w:right w:val="single" w:color="000000" w:sz="6" w:space="0"/>
            </w:tcBorders>
            <w:vAlign w:val="top"/>
          </w:tcPr>
          <w:p>
            <w:pPr>
              <w:spacing w:before="159" w:line="282" w:lineRule="auto"/>
              <w:ind w:left="17" w:right="11" w:firstLine="2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11"/>
                <w:sz w:val="19"/>
                <w:szCs w:val="19"/>
              </w:rPr>
              <w:t>固原大原广场、地标广场、固原西大寺、碧桂园公园华府、牡丹花园、</w:t>
            </w:r>
            <w:r>
              <w:rPr>
                <w:rFonts w:ascii="宋体" w:hAnsi="宋体" w:eastAsia="宋体" w:cs="宋体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9"/>
                <w:szCs w:val="19"/>
              </w:rPr>
              <w:t>银杏家园、春草小区、警民小区、福田小区、新街口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住宅</w:t>
            </w:r>
            <w:r>
              <w:rPr>
                <w:rFonts w:ascii="宋体" w:hAnsi="宋体" w:eastAsia="宋体" w:cs="宋体"/>
                <w:spacing w:val="-4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>B</w:t>
            </w:r>
            <w:r>
              <w:rPr>
                <w:rFonts w:ascii="Times New Roman" w:hAnsi="Times New Roman" w:eastAsia="Times New Roman" w:cs="Times New Roman"/>
                <w:spacing w:val="23"/>
                <w:w w:val="101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区、瑞丰小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区、西关民乐小区、祥和家园、固原福利医院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3" w:hRule="atLeast"/>
        </w:trPr>
        <w:tc>
          <w:tcPr>
            <w:tcW w:w="797" w:type="dxa"/>
            <w:vMerge w:val="continue"/>
            <w:tcBorders>
              <w:top w:val="nil"/>
              <w:left w:val="single" w:color="000000" w:sz="6" w:space="0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line="241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spacing w:before="54" w:line="195" w:lineRule="auto"/>
              <w:ind w:left="23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9"/>
                <w:szCs w:val="19"/>
              </w:rPr>
              <w:t>110</w:t>
            </w:r>
          </w:p>
        </w:tc>
        <w:tc>
          <w:tcPr>
            <w:tcW w:w="839" w:type="dxa"/>
            <w:vAlign w:val="top"/>
          </w:tcPr>
          <w:p>
            <w:pPr>
              <w:pStyle w:val="6"/>
              <w:spacing w:line="241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spacing w:before="54" w:line="195" w:lineRule="auto"/>
              <w:ind w:left="237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2.26</w:t>
            </w:r>
          </w:p>
        </w:tc>
        <w:tc>
          <w:tcPr>
            <w:tcW w:w="1578" w:type="dxa"/>
            <w:vAlign w:val="top"/>
          </w:tcPr>
          <w:p>
            <w:pPr>
              <w:pStyle w:val="6"/>
              <w:spacing w:line="269" w:lineRule="auto"/>
            </w:pPr>
          </w:p>
          <w:p>
            <w:pPr>
              <w:spacing w:before="62" w:line="200" w:lineRule="auto"/>
              <w:ind w:left="53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108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109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110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</w:p>
          <w:p>
            <w:pPr>
              <w:spacing w:before="94" w:line="200" w:lineRule="auto"/>
              <w:ind w:left="53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112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113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114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</w:p>
          <w:p>
            <w:pPr>
              <w:spacing w:before="94" w:line="200" w:lineRule="auto"/>
              <w:ind w:left="53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115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116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117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</w:p>
          <w:p>
            <w:pPr>
              <w:spacing w:before="94" w:line="200" w:lineRule="auto"/>
              <w:ind w:left="40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118</w:t>
            </w:r>
            <w:r>
              <w:rPr>
                <w:rFonts w:ascii="Times New Roman" w:hAnsi="Times New Roman" w:eastAsia="Times New Roman" w:cs="Times New Roman"/>
                <w:spacing w:val="-25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119</w:t>
            </w:r>
          </w:p>
        </w:tc>
        <w:tc>
          <w:tcPr>
            <w:tcW w:w="3630" w:type="dxa"/>
            <w:vAlign w:val="top"/>
          </w:tcPr>
          <w:p>
            <w:pPr>
              <w:pStyle w:val="6"/>
              <w:spacing w:line="268" w:lineRule="auto"/>
            </w:pPr>
          </w:p>
          <w:p>
            <w:pPr>
              <w:pStyle w:val="6"/>
              <w:spacing w:line="269" w:lineRule="auto"/>
            </w:pPr>
          </w:p>
          <w:p>
            <w:pPr>
              <w:spacing w:before="62" w:line="278" w:lineRule="auto"/>
              <w:ind w:left="11" w:right="1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北至南城路，南至福银高速，西至西关南</w:t>
            </w:r>
            <w:r>
              <w:rPr>
                <w:rFonts w:ascii="宋体" w:hAnsi="宋体" w:eastAsia="宋体" w:cs="宋体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街，东至清水河西岸</w:t>
            </w:r>
          </w:p>
        </w:tc>
        <w:tc>
          <w:tcPr>
            <w:tcW w:w="6297" w:type="dxa"/>
            <w:tcBorders>
              <w:right w:val="single" w:color="000000" w:sz="6" w:space="0"/>
            </w:tcBorders>
            <w:vAlign w:val="top"/>
          </w:tcPr>
          <w:p>
            <w:pPr>
              <w:spacing w:before="148" w:line="286" w:lineRule="auto"/>
              <w:ind w:left="17" w:right="11"/>
              <w:jc w:val="both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南苑府邸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>-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西区、弘文中学、翰林苑幼儿园、固原市气象局、固原第二中</w:t>
            </w:r>
            <w:r>
              <w:rPr>
                <w:rFonts w:ascii="宋体" w:hAnsi="宋体" w:eastAsia="宋体" w:cs="宋体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学、固原南坊大寺、南苑府邸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>-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东区、固原田家炳高级中学、固原四</w:t>
            </w:r>
            <w:r>
              <w:rPr>
                <w:rFonts w:ascii="宋体" w:hAnsi="宋体" w:eastAsia="宋体" w:cs="宋体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中、东海宋家巷</w:t>
            </w:r>
            <w:r>
              <w:rPr>
                <w:rFonts w:ascii="宋体" w:hAnsi="宋体" w:eastAsia="宋体" w:cs="宋体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8"/>
                <w:sz w:val="19"/>
                <w:szCs w:val="19"/>
              </w:rPr>
              <w:t>3</w:t>
            </w:r>
            <w:r>
              <w:rPr>
                <w:rFonts w:ascii="Times New Roman" w:hAnsi="Times New Roman" w:eastAsia="Times New Roman" w:cs="Times New Roman"/>
                <w:spacing w:val="23"/>
                <w:w w:val="101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区、</w:t>
            </w:r>
            <w:r>
              <w:rPr>
                <w:rFonts w:ascii="Times New Roman" w:hAnsi="Times New Roman" w:eastAsia="Times New Roman" w:cs="Times New Roman"/>
                <w:spacing w:val="8"/>
                <w:sz w:val="19"/>
                <w:szCs w:val="19"/>
              </w:rPr>
              <w:t>4</w:t>
            </w:r>
            <w:r>
              <w:rPr>
                <w:rFonts w:ascii="Times New Roman" w:hAnsi="Times New Roman" w:eastAsia="Times New Roman" w:cs="Times New Roman"/>
                <w:spacing w:val="27"/>
                <w:w w:val="101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区、</w:t>
            </w:r>
            <w:r>
              <w:rPr>
                <w:rFonts w:ascii="Times New Roman" w:hAnsi="Times New Roman" w:eastAsia="Times New Roman" w:cs="Times New Roman"/>
                <w:spacing w:val="8"/>
                <w:sz w:val="19"/>
                <w:szCs w:val="19"/>
              </w:rPr>
              <w:t>M</w:t>
            </w:r>
            <w:r>
              <w:rPr>
                <w:rFonts w:ascii="Times New Roman" w:hAnsi="Times New Roman" w:eastAsia="Times New Roman" w:cs="Times New Roman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区、</w:t>
            </w:r>
            <w:r>
              <w:rPr>
                <w:rFonts w:ascii="Times New Roman" w:hAnsi="Times New Roman" w:eastAsia="Times New Roman" w:cs="Times New Roman"/>
                <w:spacing w:val="8"/>
                <w:sz w:val="19"/>
                <w:szCs w:val="19"/>
              </w:rPr>
              <w:t>H</w:t>
            </w:r>
            <w:r>
              <w:rPr>
                <w:rFonts w:ascii="Times New Roman" w:hAnsi="Times New Roman" w:eastAsia="Times New Roman" w:cs="Times New Roman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区、</w:t>
            </w:r>
            <w:r>
              <w:rPr>
                <w:rFonts w:ascii="Times New Roman" w:hAnsi="Times New Roman" w:eastAsia="Times New Roman" w:cs="Times New Roman"/>
                <w:spacing w:val="8"/>
                <w:sz w:val="19"/>
                <w:szCs w:val="19"/>
              </w:rPr>
              <w:t>G</w:t>
            </w:r>
            <w:r>
              <w:rPr>
                <w:rFonts w:ascii="Times New Roman" w:hAnsi="Times New Roman" w:eastAsia="Times New Roman" w:cs="Times New Roman"/>
                <w:spacing w:val="24"/>
                <w:w w:val="101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区、南河滩市场、综合批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发市场、同仁回小、固原陕西大寺、新街口住宅</w:t>
            </w:r>
            <w:r>
              <w:rPr>
                <w:rFonts w:ascii="宋体" w:hAnsi="宋体" w:eastAsia="宋体" w:cs="宋体"/>
                <w:spacing w:val="-3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>A</w:t>
            </w:r>
            <w:r>
              <w:rPr>
                <w:rFonts w:ascii="Times New Roman" w:hAnsi="Times New Roman" w:eastAsia="Times New Roman" w:cs="Times New Roman"/>
                <w:spacing w:val="22"/>
                <w:w w:val="101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区、固原市上殿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坊大寺、九龙山公园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2" w:hRule="atLeast"/>
        </w:trPr>
        <w:tc>
          <w:tcPr>
            <w:tcW w:w="797" w:type="dxa"/>
            <w:vMerge w:val="continue"/>
            <w:tcBorders>
              <w:top w:val="nil"/>
              <w:left w:val="single" w:color="000000" w:sz="6" w:space="0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line="379" w:lineRule="auto"/>
            </w:pPr>
          </w:p>
          <w:p>
            <w:pPr>
              <w:spacing w:before="55" w:line="195" w:lineRule="auto"/>
              <w:ind w:left="23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9"/>
                <w:szCs w:val="19"/>
              </w:rPr>
              <w:t>111</w:t>
            </w:r>
          </w:p>
        </w:tc>
        <w:tc>
          <w:tcPr>
            <w:tcW w:w="839" w:type="dxa"/>
            <w:vAlign w:val="top"/>
          </w:tcPr>
          <w:p>
            <w:pPr>
              <w:pStyle w:val="6"/>
              <w:spacing w:line="379" w:lineRule="auto"/>
            </w:pPr>
          </w:p>
          <w:p>
            <w:pPr>
              <w:spacing w:before="55" w:line="195" w:lineRule="auto"/>
              <w:ind w:left="24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0.74</w:t>
            </w:r>
          </w:p>
        </w:tc>
        <w:tc>
          <w:tcPr>
            <w:tcW w:w="1578" w:type="dxa"/>
            <w:vAlign w:val="top"/>
          </w:tcPr>
          <w:p>
            <w:pPr>
              <w:spacing w:before="136" w:line="197" w:lineRule="auto"/>
              <w:ind w:left="53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131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132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133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</w:p>
          <w:p>
            <w:pPr>
              <w:spacing w:before="97" w:line="246" w:lineRule="auto"/>
              <w:ind w:left="653" w:right="63" w:hanging="60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9"/>
                <w:szCs w:val="19"/>
              </w:rPr>
              <w:t>135</w:t>
            </w:r>
            <w:r>
              <w:rPr>
                <w:rFonts w:ascii="Times New Roman" w:hAnsi="Times New Roman" w:eastAsia="Times New Roman" w:cs="Times New Roman"/>
                <w:spacing w:val="-20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2"/>
                <w:sz w:val="19"/>
                <w:szCs w:val="19"/>
              </w:rPr>
              <w:t>136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2"/>
                <w:sz w:val="19"/>
                <w:szCs w:val="19"/>
              </w:rPr>
              <w:t>137</w:t>
            </w:r>
            <w:r>
              <w:rPr>
                <w:rFonts w:ascii="宋体" w:hAnsi="宋体" w:eastAsia="宋体" w:cs="宋体"/>
                <w:spacing w:val="-2"/>
                <w:sz w:val="19"/>
                <w:szCs w:val="19"/>
              </w:rPr>
              <w:t>、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19"/>
                <w:szCs w:val="19"/>
              </w:rPr>
              <w:t>138</w:t>
            </w:r>
          </w:p>
        </w:tc>
        <w:tc>
          <w:tcPr>
            <w:tcW w:w="3630" w:type="dxa"/>
            <w:vAlign w:val="top"/>
          </w:tcPr>
          <w:p>
            <w:pPr>
              <w:spacing w:before="254" w:line="278" w:lineRule="auto"/>
              <w:ind w:left="31" w:right="12" w:hanging="2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北至北环路，南至规划路，西至中山北街</w:t>
            </w:r>
            <w:r>
              <w:rPr>
                <w:rFonts w:ascii="宋体" w:hAnsi="宋体" w:eastAsia="宋体" w:cs="宋体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向北延伸段，东至固胡公路东侧规划路</w:t>
            </w:r>
          </w:p>
        </w:tc>
        <w:tc>
          <w:tcPr>
            <w:tcW w:w="6297" w:type="dxa"/>
            <w:tcBorders>
              <w:right w:val="single" w:color="000000" w:sz="6" w:space="0"/>
            </w:tcBorders>
            <w:vAlign w:val="top"/>
          </w:tcPr>
          <w:p>
            <w:pPr>
              <w:pStyle w:val="6"/>
              <w:spacing w:line="339" w:lineRule="auto"/>
            </w:pPr>
          </w:p>
          <w:p>
            <w:pPr>
              <w:spacing w:before="62" w:line="221" w:lineRule="auto"/>
              <w:ind w:left="2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现状为官厅村和空地，规划为居住和教育用地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2" w:hRule="atLeast"/>
        </w:trPr>
        <w:tc>
          <w:tcPr>
            <w:tcW w:w="797" w:type="dxa"/>
            <w:vMerge w:val="continue"/>
            <w:tcBorders>
              <w:top w:val="nil"/>
              <w:left w:val="single" w:color="000000" w:sz="6" w:space="0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line="379" w:lineRule="auto"/>
            </w:pPr>
          </w:p>
          <w:p>
            <w:pPr>
              <w:spacing w:before="55" w:line="195" w:lineRule="auto"/>
              <w:ind w:left="23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9"/>
                <w:szCs w:val="19"/>
              </w:rPr>
              <w:t>112</w:t>
            </w:r>
          </w:p>
        </w:tc>
        <w:tc>
          <w:tcPr>
            <w:tcW w:w="839" w:type="dxa"/>
            <w:vAlign w:val="top"/>
          </w:tcPr>
          <w:p>
            <w:pPr>
              <w:pStyle w:val="6"/>
              <w:spacing w:line="379" w:lineRule="auto"/>
            </w:pPr>
          </w:p>
          <w:p>
            <w:pPr>
              <w:spacing w:before="55" w:line="195" w:lineRule="auto"/>
              <w:ind w:left="24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0.69</w:t>
            </w:r>
          </w:p>
        </w:tc>
        <w:tc>
          <w:tcPr>
            <w:tcW w:w="1578" w:type="dxa"/>
            <w:vAlign w:val="top"/>
          </w:tcPr>
          <w:p>
            <w:pPr>
              <w:spacing w:before="287" w:line="198" w:lineRule="auto"/>
              <w:ind w:left="53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142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143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144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</w:p>
          <w:p>
            <w:pPr>
              <w:spacing w:before="96" w:line="198" w:lineRule="auto"/>
              <w:ind w:left="40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145</w:t>
            </w:r>
            <w:r>
              <w:rPr>
                <w:rFonts w:ascii="Times New Roman" w:hAnsi="Times New Roman" w:eastAsia="Times New Roman" w:cs="Times New Roman"/>
                <w:spacing w:val="-25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146</w:t>
            </w:r>
          </w:p>
        </w:tc>
        <w:tc>
          <w:tcPr>
            <w:tcW w:w="3630" w:type="dxa"/>
            <w:vAlign w:val="top"/>
          </w:tcPr>
          <w:p>
            <w:pPr>
              <w:spacing w:before="254" w:line="278" w:lineRule="auto"/>
              <w:ind w:left="15" w:right="12" w:hanging="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北至银平路，南至古雁街向东延伸段，西</w:t>
            </w:r>
            <w:r>
              <w:rPr>
                <w:rFonts w:ascii="宋体" w:hAnsi="宋体" w:eastAsia="宋体" w:cs="宋体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至中山北街，东至固胡公路</w:t>
            </w:r>
          </w:p>
        </w:tc>
        <w:tc>
          <w:tcPr>
            <w:tcW w:w="6297" w:type="dxa"/>
            <w:tcBorders>
              <w:right w:val="single" w:color="000000" w:sz="6" w:space="0"/>
            </w:tcBorders>
            <w:vAlign w:val="top"/>
          </w:tcPr>
          <w:p>
            <w:pPr>
              <w:pStyle w:val="6"/>
              <w:spacing w:line="342" w:lineRule="auto"/>
            </w:pPr>
          </w:p>
          <w:p>
            <w:pPr>
              <w:spacing w:before="62" w:line="219" w:lineRule="auto"/>
              <w:ind w:left="2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和煦家园、原州七幼、金马大厦及规划居住用地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2" w:hRule="atLeast"/>
        </w:trPr>
        <w:tc>
          <w:tcPr>
            <w:tcW w:w="797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755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382" w:lineRule="auto"/>
            </w:pPr>
          </w:p>
          <w:p>
            <w:pPr>
              <w:spacing w:before="55" w:line="195" w:lineRule="auto"/>
              <w:ind w:left="23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9"/>
                <w:szCs w:val="19"/>
              </w:rPr>
              <w:t>113</w:t>
            </w:r>
          </w:p>
        </w:tc>
        <w:tc>
          <w:tcPr>
            <w:tcW w:w="839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382" w:lineRule="auto"/>
            </w:pPr>
          </w:p>
          <w:p>
            <w:pPr>
              <w:spacing w:before="55" w:line="195" w:lineRule="auto"/>
              <w:ind w:left="25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9"/>
                <w:szCs w:val="19"/>
              </w:rPr>
              <w:t>1.28</w:t>
            </w:r>
          </w:p>
        </w:tc>
        <w:tc>
          <w:tcPr>
            <w:tcW w:w="1578" w:type="dxa"/>
            <w:tcBorders>
              <w:bottom w:val="single" w:color="000000" w:sz="6" w:space="0"/>
            </w:tcBorders>
            <w:vAlign w:val="top"/>
          </w:tcPr>
          <w:p>
            <w:pPr>
              <w:spacing w:before="139" w:line="200" w:lineRule="auto"/>
              <w:ind w:left="53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148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149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150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</w:p>
          <w:p>
            <w:pPr>
              <w:spacing w:before="94" w:line="200" w:lineRule="auto"/>
              <w:ind w:left="53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151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152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153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</w:p>
          <w:p>
            <w:pPr>
              <w:spacing w:before="94" w:line="200" w:lineRule="auto"/>
              <w:ind w:left="40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154</w:t>
            </w:r>
            <w:r>
              <w:rPr>
                <w:rFonts w:ascii="Times New Roman" w:hAnsi="Times New Roman" w:eastAsia="Times New Roman" w:cs="Times New Roman"/>
                <w:spacing w:val="-25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156</w:t>
            </w:r>
          </w:p>
        </w:tc>
        <w:tc>
          <w:tcPr>
            <w:tcW w:w="3630" w:type="dxa"/>
            <w:tcBorders>
              <w:bottom w:val="single" w:color="000000" w:sz="6" w:space="0"/>
            </w:tcBorders>
            <w:vAlign w:val="top"/>
          </w:tcPr>
          <w:p>
            <w:pPr>
              <w:spacing w:before="258" w:line="278" w:lineRule="auto"/>
              <w:ind w:left="15" w:right="12" w:hanging="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北至银平路北侧规划路，南至古雁街，西</w:t>
            </w:r>
            <w:r>
              <w:rPr>
                <w:rFonts w:ascii="宋体" w:hAnsi="宋体" w:eastAsia="宋体" w:cs="宋体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至雁岭北街，东至中山北街</w:t>
            </w:r>
          </w:p>
        </w:tc>
        <w:tc>
          <w:tcPr>
            <w:tcW w:w="6297" w:type="dxa"/>
            <w:tcBorders>
              <w:bottom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109" w:line="273" w:lineRule="auto"/>
              <w:ind w:left="18" w:firstLine="13"/>
              <w:jc w:val="both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阎家墩、郑家庄、原州区第十四小学、固原七中、固原丽景城、固原市</w:t>
            </w: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中级人民法院、宁夏固原第一中学、华城国际、六盘山小</w:t>
            </w: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区、兴达小区、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原州区精神康复医院</w:t>
            </w:r>
          </w:p>
        </w:tc>
      </w:tr>
    </w:tbl>
    <w:p>
      <w:pPr>
        <w:pStyle w:val="2"/>
      </w:pPr>
    </w:p>
    <w:p>
      <w:pPr>
        <w:sectPr>
          <w:headerReference r:id="rId73" w:type="default"/>
          <w:footerReference r:id="rId74" w:type="default"/>
          <w:pgSz w:w="16839" w:h="11906"/>
          <w:pgMar w:top="1854" w:right="1463" w:bottom="1435" w:left="1463" w:header="1433" w:footer="1248" w:gutter="0"/>
          <w:cols w:space="720" w:num="1"/>
        </w:sectPr>
      </w:pPr>
    </w:p>
    <w:p>
      <w:pPr>
        <w:spacing w:before="9"/>
      </w:pPr>
      <w:r>
        <w:drawing>
          <wp:anchor distT="0" distB="0" distL="0" distR="0" simplePos="0" relativeHeight="251732992" behindDoc="0" locked="0" layoutInCell="0" allowOverlap="1">
            <wp:simplePos x="0" y="0"/>
            <wp:positionH relativeFrom="page">
              <wp:posOffset>984885</wp:posOffset>
            </wp:positionH>
            <wp:positionV relativeFrom="page">
              <wp:posOffset>1202690</wp:posOffset>
            </wp:positionV>
            <wp:extent cx="8712200" cy="7620"/>
            <wp:effectExtent l="0" t="0" r="0" b="0"/>
            <wp:wrapNone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8712200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5"/>
        <w:tblW w:w="13896" w:type="dxa"/>
        <w:tblInd w:w="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97"/>
        <w:gridCol w:w="755"/>
        <w:gridCol w:w="839"/>
        <w:gridCol w:w="1578"/>
        <w:gridCol w:w="3630"/>
        <w:gridCol w:w="62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797" w:type="dxa"/>
            <w:vMerge w:val="restart"/>
            <w:tcBorders>
              <w:top w:val="single" w:color="000000" w:sz="6" w:space="0"/>
              <w:left w:val="single" w:color="000000" w:sz="6" w:space="0"/>
              <w:bottom w:val="nil"/>
            </w:tcBorders>
            <w:vAlign w:val="top"/>
          </w:tcPr>
          <w:p>
            <w:pPr>
              <w:spacing w:before="209" w:line="216" w:lineRule="auto"/>
              <w:ind w:left="50" w:right="47" w:firstLine="47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6"/>
                <w:sz w:val="19"/>
                <w:szCs w:val="19"/>
              </w:rPr>
              <w:t>功能区</w:t>
            </w:r>
            <w:r>
              <w:rPr>
                <w:rFonts w:ascii="微软雅黑" w:hAnsi="微软雅黑" w:eastAsia="微软雅黑" w:cs="微软雅黑"/>
                <w:sz w:val="19"/>
                <w:szCs w:val="19"/>
              </w:rPr>
              <w:t xml:space="preserve">  </w:t>
            </w:r>
            <w:r>
              <w:rPr>
                <w:rFonts w:ascii="微软雅黑" w:hAnsi="微软雅黑" w:eastAsia="微软雅黑" w:cs="微软雅黑"/>
                <w:spacing w:val="-2"/>
                <w:sz w:val="19"/>
                <w:szCs w:val="19"/>
              </w:rPr>
              <w:t>类</w:t>
            </w:r>
            <w:r>
              <w:rPr>
                <w:rFonts w:ascii="微软雅黑" w:hAnsi="微软雅黑" w:eastAsia="微软雅黑" w:cs="微软雅黑"/>
                <w:spacing w:val="5"/>
                <w:sz w:val="19"/>
                <w:szCs w:val="19"/>
              </w:rPr>
              <w:t xml:space="preserve">     </w:t>
            </w:r>
            <w:r>
              <w:rPr>
                <w:rFonts w:ascii="微软雅黑" w:hAnsi="微软雅黑" w:eastAsia="微软雅黑" w:cs="微软雅黑"/>
                <w:spacing w:val="-2"/>
                <w:sz w:val="19"/>
                <w:szCs w:val="19"/>
              </w:rPr>
              <w:t>型</w:t>
            </w:r>
          </w:p>
        </w:tc>
        <w:tc>
          <w:tcPr>
            <w:tcW w:w="755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11" w:line="216" w:lineRule="auto"/>
              <w:ind w:left="74" w:right="78" w:firstLine="1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6"/>
                <w:sz w:val="19"/>
                <w:szCs w:val="19"/>
              </w:rPr>
              <w:t>功能区</w:t>
            </w:r>
            <w:r>
              <w:rPr>
                <w:rFonts w:ascii="微软雅黑" w:hAnsi="微软雅黑" w:eastAsia="微软雅黑" w:cs="微软雅黑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2"/>
                <w:sz w:val="19"/>
                <w:szCs w:val="19"/>
              </w:rPr>
              <w:t>编</w:t>
            </w:r>
            <w:r>
              <w:rPr>
                <w:rFonts w:ascii="微软雅黑" w:hAnsi="微软雅黑" w:eastAsia="微软雅黑" w:cs="微软雅黑"/>
                <w:spacing w:val="14"/>
                <w:w w:val="101"/>
                <w:sz w:val="19"/>
                <w:szCs w:val="19"/>
              </w:rPr>
              <w:t xml:space="preserve">   </w:t>
            </w:r>
            <w:r>
              <w:rPr>
                <w:rFonts w:ascii="微软雅黑" w:hAnsi="微软雅黑" w:eastAsia="微软雅黑" w:cs="微软雅黑"/>
                <w:spacing w:val="-2"/>
                <w:sz w:val="19"/>
                <w:szCs w:val="19"/>
              </w:rPr>
              <w:t>号</w:t>
            </w:r>
          </w:p>
        </w:tc>
        <w:tc>
          <w:tcPr>
            <w:tcW w:w="839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pStyle w:val="6"/>
              <w:spacing w:line="278" w:lineRule="auto"/>
            </w:pPr>
          </w:p>
          <w:p>
            <w:pPr>
              <w:spacing w:before="82" w:line="210" w:lineRule="auto"/>
              <w:ind w:left="30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spacing w:val="8"/>
                <w:sz w:val="19"/>
                <w:szCs w:val="19"/>
              </w:rPr>
              <w:t>面积</w:t>
            </w:r>
            <w:r>
              <w:rPr>
                <w:rFonts w:ascii="Times New Roman" w:hAnsi="Times New Roman" w:eastAsia="Times New Roman" w:cs="Times New Roman"/>
                <w:spacing w:val="8"/>
                <w:sz w:val="19"/>
                <w:szCs w:val="19"/>
              </w:rPr>
              <w:t>/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km</w:t>
            </w:r>
            <w:r>
              <w:rPr>
                <w:rFonts w:ascii="Times New Roman" w:hAnsi="Times New Roman" w:eastAsia="Times New Roman" w:cs="Times New Roman"/>
                <w:spacing w:val="8"/>
                <w:position w:val="6"/>
                <w:sz w:val="12"/>
                <w:szCs w:val="12"/>
              </w:rPr>
              <w:t>2</w:t>
            </w:r>
          </w:p>
        </w:tc>
        <w:tc>
          <w:tcPr>
            <w:tcW w:w="5208" w:type="dxa"/>
            <w:gridSpan w:val="2"/>
            <w:tcBorders>
              <w:top w:val="single" w:color="000000" w:sz="6" w:space="0"/>
            </w:tcBorders>
            <w:vAlign w:val="top"/>
          </w:tcPr>
          <w:p>
            <w:pPr>
              <w:spacing w:before="132" w:line="211" w:lineRule="auto"/>
              <w:ind w:left="2221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3"/>
                <w:sz w:val="19"/>
                <w:szCs w:val="19"/>
              </w:rPr>
              <w:t>四至范围</w:t>
            </w:r>
          </w:p>
        </w:tc>
        <w:tc>
          <w:tcPr>
            <w:tcW w:w="6297" w:type="dxa"/>
            <w:vMerge w:val="restart"/>
            <w:tcBorders>
              <w:top w:val="single" w:color="000000" w:sz="6" w:space="0"/>
              <w:bottom w:val="nil"/>
              <w:right w:val="single" w:color="000000" w:sz="6" w:space="0"/>
            </w:tcBorders>
            <w:vAlign w:val="top"/>
          </w:tcPr>
          <w:p>
            <w:pPr>
              <w:pStyle w:val="6"/>
              <w:spacing w:line="278" w:lineRule="auto"/>
            </w:pPr>
          </w:p>
          <w:p>
            <w:pPr>
              <w:spacing w:before="81" w:line="210" w:lineRule="auto"/>
              <w:ind w:left="2454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8"/>
                <w:sz w:val="19"/>
                <w:szCs w:val="19"/>
              </w:rPr>
              <w:t>主要建筑及设施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797" w:type="dxa"/>
            <w:vMerge w:val="continue"/>
            <w:tcBorders>
              <w:top w:val="nil"/>
              <w:left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755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839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78" w:type="dxa"/>
            <w:vAlign w:val="top"/>
          </w:tcPr>
          <w:p>
            <w:pPr>
              <w:spacing w:before="130" w:line="210" w:lineRule="auto"/>
              <w:ind w:left="402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4"/>
                <w:sz w:val="19"/>
                <w:szCs w:val="19"/>
              </w:rPr>
              <w:t>区块编号</w:t>
            </w:r>
          </w:p>
        </w:tc>
        <w:tc>
          <w:tcPr>
            <w:tcW w:w="3630" w:type="dxa"/>
            <w:vAlign w:val="top"/>
          </w:tcPr>
          <w:p>
            <w:pPr>
              <w:spacing w:before="130" w:line="210" w:lineRule="auto"/>
              <w:ind w:left="1431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4"/>
                <w:sz w:val="19"/>
                <w:szCs w:val="19"/>
              </w:rPr>
              <w:t>区块四至</w:t>
            </w:r>
          </w:p>
        </w:tc>
        <w:tc>
          <w:tcPr>
            <w:tcW w:w="6297" w:type="dxa"/>
            <w:vMerge w:val="continue"/>
            <w:tcBorders>
              <w:top w:val="nil"/>
              <w:right w:val="single" w:color="000000" w:sz="6" w:space="0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3" w:hRule="atLeast"/>
        </w:trPr>
        <w:tc>
          <w:tcPr>
            <w:tcW w:w="797" w:type="dxa"/>
            <w:vMerge w:val="restart"/>
            <w:tcBorders>
              <w:left w:val="single" w:color="000000" w:sz="6" w:space="0"/>
              <w:bottom w:val="nil"/>
            </w:tcBorders>
            <w:vAlign w:val="top"/>
          </w:tcPr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3" w:lineRule="auto"/>
            </w:pPr>
          </w:p>
          <w:p>
            <w:pPr>
              <w:pStyle w:val="6"/>
              <w:spacing w:line="243" w:lineRule="auto"/>
            </w:pPr>
          </w:p>
          <w:p>
            <w:pPr>
              <w:pStyle w:val="6"/>
              <w:spacing w:line="243" w:lineRule="auto"/>
            </w:pPr>
          </w:p>
          <w:p>
            <w:pPr>
              <w:pStyle w:val="6"/>
              <w:spacing w:line="243" w:lineRule="auto"/>
            </w:pPr>
          </w:p>
          <w:p>
            <w:pPr>
              <w:pStyle w:val="6"/>
              <w:spacing w:line="243" w:lineRule="auto"/>
            </w:pPr>
          </w:p>
          <w:p>
            <w:pPr>
              <w:pStyle w:val="6"/>
              <w:spacing w:line="243" w:lineRule="auto"/>
            </w:pPr>
          </w:p>
          <w:p>
            <w:pPr>
              <w:pStyle w:val="6"/>
              <w:spacing w:line="243" w:lineRule="auto"/>
            </w:pPr>
          </w:p>
          <w:p>
            <w:pPr>
              <w:pStyle w:val="6"/>
              <w:spacing w:line="243" w:lineRule="auto"/>
            </w:pPr>
          </w:p>
          <w:p>
            <w:pPr>
              <w:spacing w:before="61" w:line="218" w:lineRule="auto"/>
              <w:ind w:left="136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1</w:t>
            </w:r>
            <w:r>
              <w:rPr>
                <w:rFonts w:ascii="Times New Roman" w:hAnsi="Times New Roman" w:eastAsia="Times New Roman" w:cs="Times New Roman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类区</w:t>
            </w:r>
          </w:p>
        </w:tc>
        <w:tc>
          <w:tcPr>
            <w:tcW w:w="755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279" w:lineRule="auto"/>
            </w:pPr>
          </w:p>
          <w:p>
            <w:pPr>
              <w:pStyle w:val="6"/>
              <w:spacing w:line="279" w:lineRule="auto"/>
            </w:pPr>
          </w:p>
          <w:p>
            <w:pPr>
              <w:pStyle w:val="6"/>
              <w:spacing w:line="279" w:lineRule="auto"/>
            </w:pPr>
          </w:p>
          <w:p>
            <w:pPr>
              <w:pStyle w:val="6"/>
              <w:spacing w:line="279" w:lineRule="auto"/>
            </w:pPr>
          </w:p>
          <w:p>
            <w:pPr>
              <w:spacing w:before="55" w:line="195" w:lineRule="auto"/>
              <w:ind w:left="23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9"/>
                <w:szCs w:val="19"/>
              </w:rPr>
              <w:t>114</w:t>
            </w:r>
          </w:p>
        </w:tc>
        <w:tc>
          <w:tcPr>
            <w:tcW w:w="839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279" w:lineRule="auto"/>
            </w:pPr>
          </w:p>
          <w:p>
            <w:pPr>
              <w:pStyle w:val="6"/>
              <w:spacing w:line="279" w:lineRule="auto"/>
            </w:pPr>
          </w:p>
          <w:p>
            <w:pPr>
              <w:pStyle w:val="6"/>
              <w:spacing w:line="279" w:lineRule="auto"/>
            </w:pPr>
          </w:p>
          <w:p>
            <w:pPr>
              <w:pStyle w:val="6"/>
              <w:spacing w:line="279" w:lineRule="auto"/>
            </w:pPr>
          </w:p>
          <w:p>
            <w:pPr>
              <w:spacing w:before="55" w:line="195" w:lineRule="auto"/>
              <w:ind w:left="25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9"/>
                <w:szCs w:val="19"/>
              </w:rPr>
              <w:t>1.91</w:t>
            </w:r>
          </w:p>
        </w:tc>
        <w:tc>
          <w:tcPr>
            <w:tcW w:w="1578" w:type="dxa"/>
            <w:vAlign w:val="top"/>
          </w:tcPr>
          <w:p>
            <w:pPr>
              <w:spacing w:before="104" w:line="198" w:lineRule="auto"/>
              <w:ind w:left="53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158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159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160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</w:p>
          <w:p>
            <w:pPr>
              <w:spacing w:before="96" w:line="198" w:lineRule="auto"/>
              <w:ind w:left="53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161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162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163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</w:p>
          <w:p>
            <w:pPr>
              <w:spacing w:before="97" w:line="246" w:lineRule="auto"/>
              <w:ind w:left="653" w:right="63" w:hanging="60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9"/>
                <w:szCs w:val="19"/>
              </w:rPr>
              <w:t>164</w:t>
            </w:r>
            <w:r>
              <w:rPr>
                <w:rFonts w:ascii="Times New Roman" w:hAnsi="Times New Roman" w:eastAsia="Times New Roman" w:cs="Times New Roman"/>
                <w:spacing w:val="-20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2"/>
                <w:sz w:val="19"/>
                <w:szCs w:val="19"/>
              </w:rPr>
              <w:t>165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2"/>
                <w:sz w:val="19"/>
                <w:szCs w:val="19"/>
              </w:rPr>
              <w:t>167</w:t>
            </w:r>
            <w:r>
              <w:rPr>
                <w:rFonts w:ascii="宋体" w:hAnsi="宋体" w:eastAsia="宋体" w:cs="宋体"/>
                <w:spacing w:val="-2"/>
                <w:sz w:val="19"/>
                <w:szCs w:val="19"/>
              </w:rPr>
              <w:t>、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19"/>
                <w:szCs w:val="19"/>
              </w:rPr>
              <w:t>168</w:t>
            </w:r>
          </w:p>
        </w:tc>
        <w:tc>
          <w:tcPr>
            <w:tcW w:w="3630" w:type="dxa"/>
            <w:vAlign w:val="top"/>
          </w:tcPr>
          <w:p>
            <w:pPr>
              <w:pStyle w:val="6"/>
              <w:spacing w:line="308" w:lineRule="auto"/>
            </w:pPr>
          </w:p>
          <w:p>
            <w:pPr>
              <w:spacing w:before="62" w:line="278" w:lineRule="auto"/>
              <w:ind w:left="11" w:right="1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北至规划长城路，南至古雁街，西至惠民</w:t>
            </w:r>
            <w:r>
              <w:rPr>
                <w:rFonts w:ascii="宋体" w:hAnsi="宋体" w:eastAsia="宋体" w:cs="宋体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路，东至雁岭北街</w:t>
            </w:r>
          </w:p>
        </w:tc>
        <w:tc>
          <w:tcPr>
            <w:tcW w:w="6297" w:type="dxa"/>
            <w:tcBorders>
              <w:right w:val="single" w:color="000000" w:sz="6" w:space="0"/>
            </w:tcBorders>
            <w:vAlign w:val="top"/>
          </w:tcPr>
          <w:p>
            <w:pPr>
              <w:spacing w:before="222" w:line="294" w:lineRule="auto"/>
              <w:ind w:left="32" w:right="11" w:hanging="14"/>
              <w:jc w:val="both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原州十小、和谐广场、景园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>·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盛世华都、康居北区、康居南区、永泰田明</w:t>
            </w:r>
            <w:r>
              <w:rPr>
                <w:rFonts w:ascii="宋体" w:hAnsi="宋体" w:eastAsia="宋体" w:cs="宋体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1"/>
                <w:sz w:val="19"/>
                <w:szCs w:val="19"/>
              </w:rPr>
              <w:t>日星城、学府花苑、民生苑北区、民生苑南区、优山美地、六盘星幼儿</w:t>
            </w: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园、西港雅居及规划居住用地（现状为海堡村）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5" w:hRule="atLeast"/>
        </w:trPr>
        <w:tc>
          <w:tcPr>
            <w:tcW w:w="797" w:type="dxa"/>
            <w:vMerge w:val="continue"/>
            <w:tcBorders>
              <w:top w:val="nil"/>
              <w:left w:val="single" w:color="000000" w:sz="6" w:space="0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755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839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78" w:type="dxa"/>
            <w:vAlign w:val="top"/>
          </w:tcPr>
          <w:p>
            <w:pPr>
              <w:spacing w:before="272" w:line="200" w:lineRule="auto"/>
              <w:ind w:left="53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169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170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171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</w:p>
          <w:p>
            <w:pPr>
              <w:spacing w:before="94" w:line="200" w:lineRule="auto"/>
              <w:ind w:left="53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172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173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174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</w:p>
          <w:p>
            <w:pPr>
              <w:spacing w:before="94" w:line="200" w:lineRule="auto"/>
              <w:ind w:left="40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175</w:t>
            </w:r>
            <w:r>
              <w:rPr>
                <w:rFonts w:ascii="Times New Roman" w:hAnsi="Times New Roman" w:eastAsia="Times New Roman" w:cs="Times New Roman"/>
                <w:spacing w:val="-25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176</w:t>
            </w:r>
          </w:p>
        </w:tc>
        <w:tc>
          <w:tcPr>
            <w:tcW w:w="3630" w:type="dxa"/>
            <w:vAlign w:val="top"/>
          </w:tcPr>
          <w:p>
            <w:pPr>
              <w:pStyle w:val="6"/>
              <w:spacing w:line="324" w:lineRule="auto"/>
            </w:pPr>
          </w:p>
          <w:p>
            <w:pPr>
              <w:spacing w:before="61" w:line="279" w:lineRule="auto"/>
              <w:ind w:left="11" w:right="1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北至规划长城路，南至古雁街，西至安康</w:t>
            </w:r>
            <w:r>
              <w:rPr>
                <w:rFonts w:ascii="宋体" w:hAnsi="宋体" w:eastAsia="宋体" w:cs="宋体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街，东至惠民路</w:t>
            </w:r>
          </w:p>
        </w:tc>
        <w:tc>
          <w:tcPr>
            <w:tcW w:w="6297" w:type="dxa"/>
            <w:tcBorders>
              <w:right w:val="single" w:color="000000" w:sz="6" w:space="0"/>
            </w:tcBorders>
            <w:vAlign w:val="top"/>
          </w:tcPr>
          <w:p>
            <w:pPr>
              <w:spacing w:before="88" w:line="276" w:lineRule="auto"/>
              <w:ind w:left="16" w:right="11" w:firstLine="21"/>
              <w:jc w:val="both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11"/>
                <w:sz w:val="19"/>
                <w:szCs w:val="19"/>
              </w:rPr>
              <w:t>中博嘉天下、固原市中医医院、西北农耕博物馆、原州区人民法院、中</w:t>
            </w:r>
            <w:r>
              <w:rPr>
                <w:rFonts w:ascii="宋体" w:hAnsi="宋体" w:eastAsia="宋体" w:cs="宋体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19"/>
                <w:szCs w:val="19"/>
              </w:rPr>
              <w:t>共固原市委党校、原州区司法局、原州区卫生健康局、</w:t>
            </w:r>
            <w:r>
              <w:rPr>
                <w:rFonts w:ascii="宋体" w:hAnsi="宋体" w:eastAsia="宋体" w:cs="宋体"/>
                <w:spacing w:val="11"/>
                <w:sz w:val="19"/>
                <w:szCs w:val="19"/>
              </w:rPr>
              <w:t>原州区卫生监督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19"/>
                <w:szCs w:val="19"/>
              </w:rPr>
              <w:t>所、固原市公安局、金城阳光佳苑、外汇局固原市中心</w:t>
            </w:r>
            <w:r>
              <w:rPr>
                <w:rFonts w:ascii="宋体" w:hAnsi="宋体" w:eastAsia="宋体" w:cs="宋体"/>
                <w:spacing w:val="11"/>
                <w:sz w:val="19"/>
                <w:szCs w:val="19"/>
              </w:rPr>
              <w:t>支局、西港航空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饭店及规划居住用地（现状为海堡村）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797" w:type="dxa"/>
            <w:vMerge w:val="continue"/>
            <w:tcBorders>
              <w:top w:val="nil"/>
              <w:left w:val="single" w:color="000000" w:sz="6" w:space="0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755" w:type="dxa"/>
            <w:vAlign w:val="top"/>
          </w:tcPr>
          <w:p>
            <w:pPr>
              <w:spacing w:before="272" w:line="195" w:lineRule="auto"/>
              <w:ind w:left="23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9"/>
                <w:szCs w:val="19"/>
              </w:rPr>
              <w:t>115</w:t>
            </w:r>
          </w:p>
        </w:tc>
        <w:tc>
          <w:tcPr>
            <w:tcW w:w="839" w:type="dxa"/>
            <w:vAlign w:val="top"/>
          </w:tcPr>
          <w:p>
            <w:pPr>
              <w:spacing w:before="272" w:line="195" w:lineRule="auto"/>
              <w:ind w:left="237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2.54</w:t>
            </w:r>
          </w:p>
        </w:tc>
        <w:tc>
          <w:tcPr>
            <w:tcW w:w="1578" w:type="dxa"/>
            <w:vAlign w:val="top"/>
          </w:tcPr>
          <w:p>
            <w:pPr>
              <w:spacing w:before="272" w:line="200" w:lineRule="auto"/>
              <w:ind w:left="40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177</w:t>
            </w:r>
            <w:r>
              <w:rPr>
                <w:rFonts w:ascii="Times New Roman" w:hAnsi="Times New Roman" w:eastAsia="Times New Roman" w:cs="Times New Roman"/>
                <w:spacing w:val="-25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178</w:t>
            </w:r>
          </w:p>
        </w:tc>
        <w:tc>
          <w:tcPr>
            <w:tcW w:w="3630" w:type="dxa"/>
            <w:vAlign w:val="top"/>
          </w:tcPr>
          <w:p>
            <w:pPr>
              <w:spacing w:before="91" w:line="259" w:lineRule="auto"/>
              <w:ind w:left="11" w:right="1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北至规划长城路，南至北京路，西至民学</w:t>
            </w:r>
            <w:r>
              <w:rPr>
                <w:rFonts w:ascii="宋体" w:hAnsi="宋体" w:eastAsia="宋体" w:cs="宋体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路，东至安康街</w:t>
            </w:r>
          </w:p>
        </w:tc>
        <w:tc>
          <w:tcPr>
            <w:tcW w:w="6297" w:type="dxa"/>
            <w:tcBorders>
              <w:right w:val="single" w:color="000000" w:sz="6" w:space="0"/>
            </w:tcBorders>
            <w:vAlign w:val="top"/>
          </w:tcPr>
          <w:p>
            <w:pPr>
              <w:spacing w:before="237" w:line="265" w:lineRule="exact"/>
              <w:ind w:left="17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10"/>
                <w:position w:val="1"/>
                <w:sz w:val="19"/>
                <w:szCs w:val="19"/>
              </w:rPr>
              <w:t>华福</w:t>
            </w:r>
            <w:r>
              <w:rPr>
                <w:rFonts w:ascii="Times New Roman" w:hAnsi="Times New Roman" w:eastAsia="Times New Roman" w:cs="Times New Roman"/>
                <w:spacing w:val="10"/>
                <w:position w:val="1"/>
                <w:sz w:val="19"/>
                <w:szCs w:val="19"/>
              </w:rPr>
              <w:t>·</w:t>
            </w:r>
            <w:r>
              <w:rPr>
                <w:rFonts w:ascii="宋体" w:hAnsi="宋体" w:eastAsia="宋体" w:cs="宋体"/>
                <w:spacing w:val="10"/>
                <w:position w:val="1"/>
                <w:sz w:val="19"/>
                <w:szCs w:val="19"/>
              </w:rPr>
              <w:t>御景天成、</w:t>
            </w:r>
            <w:r>
              <w:rPr>
                <w:rFonts w:hint="eastAsia" w:ascii="宋体" w:hAnsi="宋体" w:eastAsia="宋体" w:cs="宋体"/>
                <w:spacing w:val="10"/>
                <w:position w:val="1"/>
                <w:sz w:val="19"/>
                <w:szCs w:val="19"/>
                <w:lang w:eastAsia="zh-CN"/>
              </w:rPr>
              <w:t>宁夏师范大学附属中学</w:t>
            </w:r>
            <w:r>
              <w:rPr>
                <w:rFonts w:ascii="宋体" w:hAnsi="宋体" w:eastAsia="宋体" w:cs="宋体"/>
                <w:spacing w:val="10"/>
                <w:position w:val="1"/>
                <w:sz w:val="19"/>
                <w:szCs w:val="19"/>
              </w:rPr>
              <w:t>及规划居住用</w:t>
            </w:r>
            <w:r>
              <w:rPr>
                <w:rFonts w:ascii="宋体" w:hAnsi="宋体" w:eastAsia="宋体" w:cs="宋体"/>
                <w:spacing w:val="9"/>
                <w:position w:val="1"/>
                <w:sz w:val="19"/>
                <w:szCs w:val="19"/>
              </w:rPr>
              <w:t>地（现状为清河镇明庄）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7" w:hRule="atLeast"/>
        </w:trPr>
        <w:tc>
          <w:tcPr>
            <w:tcW w:w="797" w:type="dxa"/>
            <w:vMerge w:val="continue"/>
            <w:tcBorders>
              <w:top w:val="nil"/>
              <w:left w:val="single" w:color="000000" w:sz="6" w:space="0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755" w:type="dxa"/>
            <w:vAlign w:val="top"/>
          </w:tcPr>
          <w:p>
            <w:pPr>
              <w:pStyle w:val="6"/>
            </w:pPr>
          </w:p>
        </w:tc>
        <w:tc>
          <w:tcPr>
            <w:tcW w:w="839" w:type="dxa"/>
            <w:vAlign w:val="top"/>
          </w:tcPr>
          <w:p>
            <w:pPr>
              <w:pStyle w:val="6"/>
            </w:pPr>
          </w:p>
        </w:tc>
        <w:tc>
          <w:tcPr>
            <w:tcW w:w="1578" w:type="dxa"/>
            <w:vAlign w:val="top"/>
          </w:tcPr>
          <w:p>
            <w:pPr>
              <w:spacing w:before="201" w:line="200" w:lineRule="auto"/>
              <w:ind w:left="53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179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184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185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</w:p>
          <w:p>
            <w:pPr>
              <w:spacing w:before="94" w:line="200" w:lineRule="auto"/>
              <w:ind w:left="40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186</w:t>
            </w:r>
            <w:r>
              <w:rPr>
                <w:rFonts w:ascii="Times New Roman" w:hAnsi="Times New Roman" w:eastAsia="Times New Roman" w:cs="Times New Roman"/>
                <w:spacing w:val="-25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193</w:t>
            </w:r>
          </w:p>
        </w:tc>
        <w:tc>
          <w:tcPr>
            <w:tcW w:w="3630" w:type="dxa"/>
            <w:vAlign w:val="top"/>
          </w:tcPr>
          <w:p>
            <w:pPr>
              <w:spacing w:before="169" w:line="277" w:lineRule="auto"/>
              <w:ind w:left="12" w:hanging="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北至安康街，南至福银高速，西至北京路，</w:t>
            </w:r>
            <w:r>
              <w:rPr>
                <w:rFonts w:ascii="宋体" w:hAnsi="宋体" w:eastAsia="宋体" w:cs="宋体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东至古雁街</w:t>
            </w:r>
          </w:p>
        </w:tc>
        <w:tc>
          <w:tcPr>
            <w:tcW w:w="6297" w:type="dxa"/>
            <w:tcBorders>
              <w:right w:val="single" w:color="000000" w:sz="6" w:space="0"/>
            </w:tcBorders>
            <w:vAlign w:val="top"/>
          </w:tcPr>
          <w:p>
            <w:pPr>
              <w:spacing w:before="171" w:line="277" w:lineRule="auto"/>
              <w:ind w:left="18" w:right="11" w:firstLine="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11"/>
                <w:sz w:val="19"/>
                <w:szCs w:val="19"/>
              </w:rPr>
              <w:t>宁夏师范学院西校区、博学苑广场、今朝广场、民生大厦、固原市人民</w:t>
            </w:r>
            <w:r>
              <w:rPr>
                <w:rFonts w:ascii="宋体" w:hAnsi="宋体" w:eastAsia="宋体" w:cs="宋体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政府及其他市政府机关单位、人民公园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4" w:hRule="atLeast"/>
        </w:trPr>
        <w:tc>
          <w:tcPr>
            <w:tcW w:w="797" w:type="dxa"/>
            <w:vMerge w:val="continue"/>
            <w:tcBorders>
              <w:top w:val="nil"/>
              <w:left w:val="single" w:color="000000" w:sz="6" w:space="0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line="246" w:lineRule="auto"/>
            </w:pPr>
          </w:p>
          <w:p>
            <w:pPr>
              <w:spacing w:before="54" w:line="195" w:lineRule="auto"/>
              <w:ind w:left="23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9"/>
                <w:szCs w:val="19"/>
              </w:rPr>
              <w:t>116</w:t>
            </w:r>
          </w:p>
        </w:tc>
        <w:tc>
          <w:tcPr>
            <w:tcW w:w="839" w:type="dxa"/>
            <w:vAlign w:val="top"/>
          </w:tcPr>
          <w:p>
            <w:pPr>
              <w:pStyle w:val="6"/>
              <w:spacing w:line="246" w:lineRule="auto"/>
            </w:pPr>
          </w:p>
          <w:p>
            <w:pPr>
              <w:spacing w:before="54" w:line="195" w:lineRule="auto"/>
              <w:ind w:left="25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9"/>
                <w:szCs w:val="19"/>
              </w:rPr>
              <w:t>1.33</w:t>
            </w:r>
          </w:p>
        </w:tc>
        <w:tc>
          <w:tcPr>
            <w:tcW w:w="1578" w:type="dxa"/>
            <w:vAlign w:val="top"/>
          </w:tcPr>
          <w:p>
            <w:pPr>
              <w:spacing w:before="302" w:line="197" w:lineRule="auto"/>
              <w:ind w:left="38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213</w:t>
            </w:r>
            <w:r>
              <w:rPr>
                <w:rFonts w:ascii="Times New Roman" w:hAnsi="Times New Roman" w:eastAsia="Times New Roman" w:cs="Times New Roman"/>
                <w:spacing w:val="-20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214</w:t>
            </w:r>
          </w:p>
        </w:tc>
        <w:tc>
          <w:tcPr>
            <w:tcW w:w="3630" w:type="dxa"/>
            <w:vAlign w:val="top"/>
          </w:tcPr>
          <w:p>
            <w:pPr>
              <w:spacing w:before="120" w:line="269" w:lineRule="auto"/>
              <w:ind w:left="12" w:right="51" w:hanging="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北至九龙路，南至高平路，西至锦绣街，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东至古雁街</w:t>
            </w:r>
          </w:p>
        </w:tc>
        <w:tc>
          <w:tcPr>
            <w:tcW w:w="6297" w:type="dxa"/>
            <w:tcBorders>
              <w:right w:val="single" w:color="000000" w:sz="6" w:space="0"/>
            </w:tcBorders>
            <w:vAlign w:val="top"/>
          </w:tcPr>
          <w:p>
            <w:pPr>
              <w:spacing w:before="268" w:line="220" w:lineRule="auto"/>
              <w:ind w:left="37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固原市人民医院、锦绣苑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3" w:hRule="atLeast"/>
        </w:trPr>
        <w:tc>
          <w:tcPr>
            <w:tcW w:w="797" w:type="dxa"/>
            <w:vMerge w:val="continue"/>
            <w:tcBorders>
              <w:top w:val="nil"/>
              <w:left w:val="single" w:color="000000" w:sz="6" w:space="0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755" w:type="dxa"/>
            <w:vAlign w:val="top"/>
          </w:tcPr>
          <w:p>
            <w:pPr>
              <w:pStyle w:val="6"/>
            </w:pPr>
          </w:p>
        </w:tc>
        <w:tc>
          <w:tcPr>
            <w:tcW w:w="839" w:type="dxa"/>
            <w:vAlign w:val="top"/>
          </w:tcPr>
          <w:p>
            <w:pPr>
              <w:pStyle w:val="6"/>
            </w:pPr>
          </w:p>
        </w:tc>
        <w:tc>
          <w:tcPr>
            <w:tcW w:w="1578" w:type="dxa"/>
            <w:vAlign w:val="top"/>
          </w:tcPr>
          <w:p>
            <w:pPr>
              <w:spacing w:before="111" w:line="200" w:lineRule="auto"/>
              <w:ind w:left="3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218</w:t>
            </w:r>
            <w:r>
              <w:rPr>
                <w:rFonts w:ascii="Times New Roman" w:hAnsi="Times New Roman" w:eastAsia="Times New Roman" w:cs="Times New Roman"/>
                <w:spacing w:val="-21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220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221</w:t>
            </w:r>
            <w:r>
              <w:rPr>
                <w:rFonts w:ascii="宋体" w:hAnsi="宋体" w:eastAsia="宋体" w:cs="宋体"/>
                <w:spacing w:val="1"/>
                <w:sz w:val="19"/>
                <w:szCs w:val="19"/>
              </w:rPr>
              <w:t>、</w:t>
            </w:r>
          </w:p>
          <w:p>
            <w:pPr>
              <w:spacing w:before="94" w:line="246" w:lineRule="auto"/>
              <w:ind w:left="634" w:right="63" w:hanging="60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223</w:t>
            </w:r>
            <w:r>
              <w:rPr>
                <w:rFonts w:ascii="Times New Roman" w:hAnsi="Times New Roman" w:eastAsia="Times New Roman" w:cs="Times New Roman"/>
                <w:spacing w:val="-25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224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226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、 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227</w:t>
            </w:r>
          </w:p>
        </w:tc>
        <w:tc>
          <w:tcPr>
            <w:tcW w:w="3630" w:type="dxa"/>
            <w:vAlign w:val="top"/>
          </w:tcPr>
          <w:p>
            <w:pPr>
              <w:spacing w:before="229" w:line="277" w:lineRule="auto"/>
              <w:ind w:left="12" w:right="51" w:hanging="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北至富平路，南至高平路，西至西坪街，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东至锦绣街</w:t>
            </w:r>
          </w:p>
        </w:tc>
        <w:tc>
          <w:tcPr>
            <w:tcW w:w="6297" w:type="dxa"/>
            <w:tcBorders>
              <w:right w:val="single" w:color="000000" w:sz="6" w:space="0"/>
            </w:tcBorders>
            <w:vAlign w:val="top"/>
          </w:tcPr>
          <w:p>
            <w:pPr>
              <w:spacing w:before="227" w:line="278" w:lineRule="auto"/>
              <w:ind w:left="18" w:firstLine="19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 xml:space="preserve">固原八中、原州区体育活动中心、文竹苑、固原市第九幼儿园、裕丰苑、 </w:t>
            </w:r>
            <w:r>
              <w:rPr>
                <w:rFonts w:ascii="宋体" w:hAnsi="宋体" w:eastAsia="宋体" w:cs="宋体"/>
                <w:spacing w:val="-3"/>
                <w:sz w:val="19"/>
                <w:szCs w:val="19"/>
              </w:rPr>
              <w:t>牡丹苑、福满苑、九龙佳苑荷花苑、固原市原州区第十五小学、九龙公园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3" w:hRule="atLeast"/>
        </w:trPr>
        <w:tc>
          <w:tcPr>
            <w:tcW w:w="797" w:type="dxa"/>
            <w:vMerge w:val="continue"/>
            <w:tcBorders>
              <w:top w:val="nil"/>
              <w:left w:val="single" w:color="000000" w:sz="6" w:space="0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line="356" w:lineRule="auto"/>
            </w:pPr>
          </w:p>
          <w:p>
            <w:pPr>
              <w:spacing w:before="55" w:line="195" w:lineRule="auto"/>
              <w:ind w:left="23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9"/>
                <w:szCs w:val="19"/>
              </w:rPr>
              <w:t>117</w:t>
            </w:r>
          </w:p>
        </w:tc>
        <w:tc>
          <w:tcPr>
            <w:tcW w:w="839" w:type="dxa"/>
            <w:vAlign w:val="top"/>
          </w:tcPr>
          <w:p>
            <w:pPr>
              <w:pStyle w:val="6"/>
              <w:spacing w:line="356" w:lineRule="auto"/>
            </w:pPr>
          </w:p>
          <w:p>
            <w:pPr>
              <w:spacing w:before="55" w:line="195" w:lineRule="auto"/>
              <w:ind w:left="237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2.79</w:t>
            </w:r>
          </w:p>
        </w:tc>
        <w:tc>
          <w:tcPr>
            <w:tcW w:w="1578" w:type="dxa"/>
            <w:vAlign w:val="top"/>
          </w:tcPr>
          <w:p>
            <w:pPr>
              <w:spacing w:before="113" w:line="200" w:lineRule="auto"/>
              <w:ind w:left="3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228</w:t>
            </w:r>
            <w:r>
              <w:rPr>
                <w:rFonts w:ascii="Times New Roman" w:hAnsi="Times New Roman" w:eastAsia="Times New Roman" w:cs="Times New Roman"/>
                <w:spacing w:val="-21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229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230</w:t>
            </w:r>
            <w:r>
              <w:rPr>
                <w:rFonts w:ascii="宋体" w:hAnsi="宋体" w:eastAsia="宋体" w:cs="宋体"/>
                <w:spacing w:val="1"/>
                <w:sz w:val="19"/>
                <w:szCs w:val="19"/>
              </w:rPr>
              <w:t>、</w:t>
            </w:r>
          </w:p>
          <w:p>
            <w:pPr>
              <w:spacing w:before="94" w:line="200" w:lineRule="auto"/>
              <w:ind w:left="3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231</w:t>
            </w:r>
            <w:r>
              <w:rPr>
                <w:rFonts w:ascii="Times New Roman" w:hAnsi="Times New Roman" w:eastAsia="Times New Roman" w:cs="Times New Roman"/>
                <w:spacing w:val="-21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232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233</w:t>
            </w:r>
            <w:r>
              <w:rPr>
                <w:rFonts w:ascii="宋体" w:hAnsi="宋体" w:eastAsia="宋体" w:cs="宋体"/>
                <w:spacing w:val="1"/>
                <w:sz w:val="19"/>
                <w:szCs w:val="19"/>
              </w:rPr>
              <w:t>、</w:t>
            </w:r>
          </w:p>
          <w:p>
            <w:pPr>
              <w:spacing w:before="94" w:line="174" w:lineRule="auto"/>
              <w:ind w:left="38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235</w:t>
            </w:r>
            <w:r>
              <w:rPr>
                <w:rFonts w:ascii="Times New Roman" w:hAnsi="Times New Roman" w:eastAsia="Times New Roman" w:cs="Times New Roman"/>
                <w:spacing w:val="-20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236</w:t>
            </w:r>
          </w:p>
        </w:tc>
        <w:tc>
          <w:tcPr>
            <w:tcW w:w="3630" w:type="dxa"/>
            <w:vAlign w:val="top"/>
          </w:tcPr>
          <w:p>
            <w:pPr>
              <w:spacing w:before="231" w:line="278" w:lineRule="auto"/>
              <w:ind w:left="15" w:right="12" w:hanging="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北至上海路和福银高速，南至九龙路，西</w:t>
            </w:r>
            <w:r>
              <w:rPr>
                <w:rFonts w:ascii="宋体" w:hAnsi="宋体" w:eastAsia="宋体" w:cs="宋体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至物流四街，东至北京路</w:t>
            </w:r>
          </w:p>
        </w:tc>
        <w:tc>
          <w:tcPr>
            <w:tcW w:w="6297" w:type="dxa"/>
            <w:tcBorders>
              <w:right w:val="single" w:color="000000" w:sz="6" w:space="0"/>
            </w:tcBorders>
            <w:vAlign w:val="top"/>
          </w:tcPr>
          <w:p>
            <w:pPr>
              <w:spacing w:before="227" w:line="261" w:lineRule="auto"/>
              <w:ind w:left="38" w:right="38" w:hanging="2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11"/>
                <w:sz w:val="19"/>
                <w:szCs w:val="19"/>
              </w:rPr>
              <w:t>规划居住用地，现状为陆家庄、长城小学、长城村、长城</w:t>
            </w:r>
            <w:r>
              <w:rPr>
                <w:rFonts w:ascii="宋体" w:hAnsi="宋体" w:eastAsia="宋体" w:cs="宋体"/>
                <w:spacing w:val="10"/>
                <w:sz w:val="19"/>
                <w:szCs w:val="19"/>
              </w:rPr>
              <w:t>居民点</w:t>
            </w:r>
            <w:r>
              <w:rPr>
                <w:rFonts w:ascii="宋体" w:hAnsi="宋体" w:eastAsia="宋体" w:cs="宋体"/>
                <w:b/>
                <w:bCs/>
                <w:spacing w:val="10"/>
                <w:sz w:val="19"/>
                <w:szCs w:val="19"/>
              </w:rPr>
              <w:t>、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四个一绿峰园实验示范基地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797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755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50" w:lineRule="auto"/>
            </w:pPr>
          </w:p>
          <w:p>
            <w:pPr>
              <w:spacing w:before="55" w:line="195" w:lineRule="auto"/>
              <w:ind w:left="23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9"/>
                <w:szCs w:val="19"/>
              </w:rPr>
              <w:t>118</w:t>
            </w:r>
          </w:p>
        </w:tc>
        <w:tc>
          <w:tcPr>
            <w:tcW w:w="839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50" w:lineRule="auto"/>
            </w:pPr>
          </w:p>
          <w:p>
            <w:pPr>
              <w:spacing w:before="55" w:line="195" w:lineRule="auto"/>
              <w:ind w:left="24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3.88</w:t>
            </w:r>
          </w:p>
        </w:tc>
        <w:tc>
          <w:tcPr>
            <w:tcW w:w="1578" w:type="dxa"/>
            <w:tcBorders>
              <w:bottom w:val="single" w:color="000000" w:sz="6" w:space="0"/>
            </w:tcBorders>
            <w:vAlign w:val="top"/>
          </w:tcPr>
          <w:p>
            <w:pPr>
              <w:spacing w:before="124" w:line="220" w:lineRule="auto"/>
              <w:ind w:left="28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古雁公园及</w:t>
            </w:r>
          </w:p>
          <w:p>
            <w:pPr>
              <w:spacing w:before="73" w:line="220" w:lineRule="auto"/>
              <w:ind w:left="8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古雁生态文化园</w:t>
            </w:r>
          </w:p>
        </w:tc>
        <w:tc>
          <w:tcPr>
            <w:tcW w:w="3630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47" w:lineRule="auto"/>
            </w:pPr>
          </w:p>
          <w:p>
            <w:pPr>
              <w:spacing w:before="54" w:line="199" w:lineRule="auto"/>
              <w:ind w:left="178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/</w:t>
            </w:r>
          </w:p>
        </w:tc>
        <w:tc>
          <w:tcPr>
            <w:tcW w:w="6297" w:type="dxa"/>
            <w:tcBorders>
              <w:bottom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273" w:line="220" w:lineRule="auto"/>
              <w:ind w:left="17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古雁公园及古雁生态文化园</w:t>
            </w:r>
          </w:p>
        </w:tc>
      </w:tr>
    </w:tbl>
    <w:p>
      <w:pPr>
        <w:pStyle w:val="2"/>
      </w:pPr>
    </w:p>
    <w:p>
      <w:pPr>
        <w:sectPr>
          <w:headerReference r:id="rId75" w:type="default"/>
          <w:footerReference r:id="rId76" w:type="default"/>
          <w:pgSz w:w="16839" w:h="11906"/>
          <w:pgMar w:top="1854" w:right="1463" w:bottom="1445" w:left="1463" w:header="1433" w:footer="1243" w:gutter="0"/>
          <w:cols w:space="720" w:num="1"/>
        </w:sectPr>
      </w:pPr>
    </w:p>
    <w:p>
      <w:pPr>
        <w:spacing w:before="9"/>
      </w:pPr>
      <w:r>
        <w:drawing>
          <wp:anchor distT="0" distB="0" distL="0" distR="0" simplePos="0" relativeHeight="251734016" behindDoc="0" locked="0" layoutInCell="0" allowOverlap="1">
            <wp:simplePos x="0" y="0"/>
            <wp:positionH relativeFrom="page">
              <wp:posOffset>984885</wp:posOffset>
            </wp:positionH>
            <wp:positionV relativeFrom="page">
              <wp:posOffset>1202690</wp:posOffset>
            </wp:positionV>
            <wp:extent cx="8712200" cy="7620"/>
            <wp:effectExtent l="0" t="0" r="0" b="0"/>
            <wp:wrapNone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8712200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5"/>
        <w:tblW w:w="13896" w:type="dxa"/>
        <w:tblInd w:w="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97"/>
        <w:gridCol w:w="755"/>
        <w:gridCol w:w="839"/>
        <w:gridCol w:w="1578"/>
        <w:gridCol w:w="3630"/>
        <w:gridCol w:w="62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6" w:hRule="atLeast"/>
        </w:trPr>
        <w:tc>
          <w:tcPr>
            <w:tcW w:w="797" w:type="dxa"/>
            <w:vMerge w:val="restart"/>
            <w:tcBorders>
              <w:top w:val="single" w:color="000000" w:sz="6" w:space="0"/>
              <w:left w:val="single" w:color="000000" w:sz="6" w:space="0"/>
              <w:bottom w:val="nil"/>
            </w:tcBorders>
            <w:vAlign w:val="top"/>
          </w:tcPr>
          <w:p>
            <w:pPr>
              <w:spacing w:before="209" w:line="216" w:lineRule="auto"/>
              <w:ind w:left="50" w:right="47" w:firstLine="47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6"/>
                <w:sz w:val="19"/>
                <w:szCs w:val="19"/>
              </w:rPr>
              <w:t>功能区</w:t>
            </w:r>
            <w:r>
              <w:rPr>
                <w:rFonts w:ascii="微软雅黑" w:hAnsi="微软雅黑" w:eastAsia="微软雅黑" w:cs="微软雅黑"/>
                <w:sz w:val="19"/>
                <w:szCs w:val="19"/>
              </w:rPr>
              <w:t xml:space="preserve">  </w:t>
            </w:r>
            <w:r>
              <w:rPr>
                <w:rFonts w:ascii="微软雅黑" w:hAnsi="微软雅黑" w:eastAsia="微软雅黑" w:cs="微软雅黑"/>
                <w:spacing w:val="-2"/>
                <w:sz w:val="19"/>
                <w:szCs w:val="19"/>
              </w:rPr>
              <w:t>类</w:t>
            </w:r>
            <w:r>
              <w:rPr>
                <w:rFonts w:ascii="微软雅黑" w:hAnsi="微软雅黑" w:eastAsia="微软雅黑" w:cs="微软雅黑"/>
                <w:spacing w:val="5"/>
                <w:sz w:val="19"/>
                <w:szCs w:val="19"/>
              </w:rPr>
              <w:t xml:space="preserve">     </w:t>
            </w:r>
            <w:r>
              <w:rPr>
                <w:rFonts w:ascii="微软雅黑" w:hAnsi="微软雅黑" w:eastAsia="微软雅黑" w:cs="微软雅黑"/>
                <w:spacing w:val="-2"/>
                <w:sz w:val="19"/>
                <w:szCs w:val="19"/>
              </w:rPr>
              <w:t>型</w:t>
            </w:r>
          </w:p>
        </w:tc>
        <w:tc>
          <w:tcPr>
            <w:tcW w:w="755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11" w:line="216" w:lineRule="auto"/>
              <w:ind w:left="74" w:right="78" w:firstLine="1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6"/>
                <w:sz w:val="19"/>
                <w:szCs w:val="19"/>
              </w:rPr>
              <w:t>功能区</w:t>
            </w:r>
            <w:r>
              <w:rPr>
                <w:rFonts w:ascii="微软雅黑" w:hAnsi="微软雅黑" w:eastAsia="微软雅黑" w:cs="微软雅黑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2"/>
                <w:sz w:val="19"/>
                <w:szCs w:val="19"/>
              </w:rPr>
              <w:t>编</w:t>
            </w:r>
            <w:r>
              <w:rPr>
                <w:rFonts w:ascii="微软雅黑" w:hAnsi="微软雅黑" w:eastAsia="微软雅黑" w:cs="微软雅黑"/>
                <w:spacing w:val="14"/>
                <w:w w:val="101"/>
                <w:sz w:val="19"/>
                <w:szCs w:val="19"/>
              </w:rPr>
              <w:t xml:space="preserve">   </w:t>
            </w:r>
            <w:r>
              <w:rPr>
                <w:rFonts w:ascii="微软雅黑" w:hAnsi="微软雅黑" w:eastAsia="微软雅黑" w:cs="微软雅黑"/>
                <w:spacing w:val="-2"/>
                <w:sz w:val="19"/>
                <w:szCs w:val="19"/>
              </w:rPr>
              <w:t>号</w:t>
            </w:r>
          </w:p>
        </w:tc>
        <w:tc>
          <w:tcPr>
            <w:tcW w:w="839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pStyle w:val="6"/>
              <w:spacing w:line="278" w:lineRule="auto"/>
            </w:pPr>
          </w:p>
          <w:p>
            <w:pPr>
              <w:spacing w:before="82" w:line="210" w:lineRule="auto"/>
              <w:ind w:left="30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spacing w:val="8"/>
                <w:sz w:val="19"/>
                <w:szCs w:val="19"/>
              </w:rPr>
              <w:t>面积</w:t>
            </w:r>
            <w:r>
              <w:rPr>
                <w:rFonts w:ascii="Times New Roman" w:hAnsi="Times New Roman" w:eastAsia="Times New Roman" w:cs="Times New Roman"/>
                <w:spacing w:val="8"/>
                <w:sz w:val="19"/>
                <w:szCs w:val="19"/>
              </w:rPr>
              <w:t>/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km</w:t>
            </w:r>
            <w:r>
              <w:rPr>
                <w:rFonts w:ascii="Times New Roman" w:hAnsi="Times New Roman" w:eastAsia="Times New Roman" w:cs="Times New Roman"/>
                <w:spacing w:val="8"/>
                <w:position w:val="6"/>
                <w:sz w:val="12"/>
                <w:szCs w:val="12"/>
              </w:rPr>
              <w:t>2</w:t>
            </w:r>
          </w:p>
        </w:tc>
        <w:tc>
          <w:tcPr>
            <w:tcW w:w="5208" w:type="dxa"/>
            <w:gridSpan w:val="2"/>
            <w:tcBorders>
              <w:top w:val="single" w:color="000000" w:sz="6" w:space="0"/>
            </w:tcBorders>
            <w:vAlign w:val="top"/>
          </w:tcPr>
          <w:p>
            <w:pPr>
              <w:spacing w:before="132" w:line="211" w:lineRule="auto"/>
              <w:ind w:left="2221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3"/>
                <w:sz w:val="19"/>
                <w:szCs w:val="19"/>
              </w:rPr>
              <w:t>四至范围</w:t>
            </w:r>
          </w:p>
        </w:tc>
        <w:tc>
          <w:tcPr>
            <w:tcW w:w="6297" w:type="dxa"/>
            <w:vMerge w:val="restart"/>
            <w:tcBorders>
              <w:top w:val="single" w:color="000000" w:sz="6" w:space="0"/>
              <w:bottom w:val="nil"/>
              <w:right w:val="single" w:color="000000" w:sz="6" w:space="0"/>
            </w:tcBorders>
            <w:vAlign w:val="top"/>
          </w:tcPr>
          <w:p>
            <w:pPr>
              <w:pStyle w:val="6"/>
              <w:spacing w:line="278" w:lineRule="auto"/>
            </w:pPr>
          </w:p>
          <w:p>
            <w:pPr>
              <w:spacing w:before="81" w:line="210" w:lineRule="auto"/>
              <w:ind w:left="2454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8"/>
                <w:sz w:val="19"/>
                <w:szCs w:val="19"/>
              </w:rPr>
              <w:t>主要建筑及设施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797" w:type="dxa"/>
            <w:vMerge w:val="continue"/>
            <w:tcBorders>
              <w:top w:val="nil"/>
              <w:left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755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839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78" w:type="dxa"/>
            <w:vAlign w:val="top"/>
          </w:tcPr>
          <w:p>
            <w:pPr>
              <w:spacing w:before="129" w:line="210" w:lineRule="auto"/>
              <w:ind w:left="402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4"/>
                <w:sz w:val="19"/>
                <w:szCs w:val="19"/>
              </w:rPr>
              <w:t>区块编号</w:t>
            </w:r>
          </w:p>
        </w:tc>
        <w:tc>
          <w:tcPr>
            <w:tcW w:w="3630" w:type="dxa"/>
            <w:vAlign w:val="top"/>
          </w:tcPr>
          <w:p>
            <w:pPr>
              <w:spacing w:before="129" w:line="210" w:lineRule="auto"/>
              <w:ind w:left="1431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4"/>
                <w:sz w:val="19"/>
                <w:szCs w:val="19"/>
              </w:rPr>
              <w:t>区块四至</w:t>
            </w:r>
          </w:p>
        </w:tc>
        <w:tc>
          <w:tcPr>
            <w:tcW w:w="6297" w:type="dxa"/>
            <w:vMerge w:val="continue"/>
            <w:tcBorders>
              <w:top w:val="nil"/>
              <w:right w:val="single" w:color="000000" w:sz="6" w:space="0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797" w:type="dxa"/>
            <w:vMerge w:val="restart"/>
            <w:tcBorders>
              <w:left w:val="single" w:color="000000" w:sz="6" w:space="0"/>
              <w:bottom w:val="nil"/>
            </w:tcBorders>
            <w:vAlign w:val="top"/>
          </w:tcPr>
          <w:p>
            <w:pPr>
              <w:pStyle w:val="6"/>
              <w:spacing w:line="283" w:lineRule="auto"/>
            </w:pPr>
          </w:p>
          <w:p>
            <w:pPr>
              <w:pStyle w:val="6"/>
              <w:spacing w:line="283" w:lineRule="auto"/>
            </w:pPr>
          </w:p>
          <w:p>
            <w:pPr>
              <w:spacing w:before="61" w:line="218" w:lineRule="auto"/>
              <w:ind w:left="136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1</w:t>
            </w:r>
            <w:r>
              <w:rPr>
                <w:rFonts w:ascii="Times New Roman" w:hAnsi="Times New Roman" w:eastAsia="Times New Roman" w:cs="Times New Roman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类区</w:t>
            </w:r>
          </w:p>
        </w:tc>
        <w:tc>
          <w:tcPr>
            <w:tcW w:w="755" w:type="dxa"/>
            <w:vAlign w:val="top"/>
          </w:tcPr>
          <w:p>
            <w:pPr>
              <w:spacing w:before="183" w:line="195" w:lineRule="auto"/>
              <w:ind w:left="23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9"/>
                <w:szCs w:val="19"/>
              </w:rPr>
              <w:t>119</w:t>
            </w:r>
          </w:p>
        </w:tc>
        <w:tc>
          <w:tcPr>
            <w:tcW w:w="839" w:type="dxa"/>
            <w:vAlign w:val="top"/>
          </w:tcPr>
          <w:p>
            <w:pPr>
              <w:spacing w:before="183" w:line="195" w:lineRule="auto"/>
              <w:ind w:left="187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24.49</w:t>
            </w:r>
          </w:p>
        </w:tc>
        <w:tc>
          <w:tcPr>
            <w:tcW w:w="1578" w:type="dxa"/>
            <w:vAlign w:val="top"/>
          </w:tcPr>
          <w:p>
            <w:pPr>
              <w:spacing w:before="153" w:line="220" w:lineRule="auto"/>
              <w:ind w:left="13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2"/>
                <w:sz w:val="19"/>
                <w:szCs w:val="19"/>
              </w:rPr>
              <w:t>秦长城生态文化园</w:t>
            </w:r>
          </w:p>
        </w:tc>
        <w:tc>
          <w:tcPr>
            <w:tcW w:w="3630" w:type="dxa"/>
            <w:vAlign w:val="top"/>
          </w:tcPr>
          <w:p>
            <w:pPr>
              <w:spacing w:before="179" w:line="199" w:lineRule="auto"/>
              <w:ind w:left="178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/</w:t>
            </w:r>
          </w:p>
        </w:tc>
        <w:tc>
          <w:tcPr>
            <w:tcW w:w="6297" w:type="dxa"/>
            <w:tcBorders>
              <w:right w:val="single" w:color="000000" w:sz="6" w:space="0"/>
            </w:tcBorders>
            <w:vAlign w:val="top"/>
          </w:tcPr>
          <w:p>
            <w:pPr>
              <w:spacing w:before="153" w:line="220" w:lineRule="auto"/>
              <w:ind w:left="17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秦长城生态文化园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797" w:type="dxa"/>
            <w:vMerge w:val="continue"/>
            <w:tcBorders>
              <w:top w:val="nil"/>
              <w:left w:val="single" w:color="000000" w:sz="6" w:space="0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755" w:type="dxa"/>
            <w:vAlign w:val="top"/>
          </w:tcPr>
          <w:p>
            <w:pPr>
              <w:spacing w:before="185" w:line="195" w:lineRule="auto"/>
              <w:ind w:left="23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9"/>
                <w:szCs w:val="19"/>
              </w:rPr>
              <w:t>120</w:t>
            </w:r>
          </w:p>
        </w:tc>
        <w:tc>
          <w:tcPr>
            <w:tcW w:w="839" w:type="dxa"/>
            <w:vAlign w:val="top"/>
          </w:tcPr>
          <w:p>
            <w:pPr>
              <w:spacing w:before="185" w:line="195" w:lineRule="auto"/>
              <w:ind w:left="242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6.38</w:t>
            </w:r>
          </w:p>
        </w:tc>
        <w:tc>
          <w:tcPr>
            <w:tcW w:w="1578" w:type="dxa"/>
            <w:vAlign w:val="top"/>
          </w:tcPr>
          <w:p>
            <w:pPr>
              <w:spacing w:before="152" w:line="221" w:lineRule="auto"/>
              <w:ind w:left="26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1"/>
                <w:sz w:val="19"/>
                <w:szCs w:val="19"/>
              </w:rPr>
              <w:t>隋唐墓生态文化园</w:t>
            </w:r>
          </w:p>
        </w:tc>
        <w:tc>
          <w:tcPr>
            <w:tcW w:w="3630" w:type="dxa"/>
            <w:vAlign w:val="top"/>
          </w:tcPr>
          <w:p>
            <w:pPr>
              <w:spacing w:before="181" w:line="199" w:lineRule="auto"/>
              <w:ind w:left="178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/</w:t>
            </w:r>
          </w:p>
        </w:tc>
        <w:tc>
          <w:tcPr>
            <w:tcW w:w="6297" w:type="dxa"/>
            <w:tcBorders>
              <w:right w:val="single" w:color="000000" w:sz="6" w:space="0"/>
            </w:tcBorders>
            <w:vAlign w:val="top"/>
          </w:tcPr>
          <w:p>
            <w:pPr>
              <w:spacing w:before="152" w:line="221" w:lineRule="auto"/>
              <w:ind w:left="3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隋唐墓生态文化园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797" w:type="dxa"/>
            <w:vMerge w:val="continue"/>
            <w:tcBorders>
              <w:top w:val="nil"/>
              <w:left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755" w:type="dxa"/>
            <w:vAlign w:val="top"/>
          </w:tcPr>
          <w:p>
            <w:pPr>
              <w:spacing w:before="186" w:line="195" w:lineRule="auto"/>
              <w:ind w:left="23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9"/>
                <w:szCs w:val="19"/>
              </w:rPr>
              <w:t>121</w:t>
            </w:r>
          </w:p>
        </w:tc>
        <w:tc>
          <w:tcPr>
            <w:tcW w:w="839" w:type="dxa"/>
            <w:vAlign w:val="top"/>
          </w:tcPr>
          <w:p>
            <w:pPr>
              <w:spacing w:before="186" w:line="195" w:lineRule="auto"/>
              <w:ind w:left="24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3.65</w:t>
            </w:r>
          </w:p>
        </w:tc>
        <w:tc>
          <w:tcPr>
            <w:tcW w:w="1578" w:type="dxa"/>
            <w:vAlign w:val="top"/>
          </w:tcPr>
          <w:p>
            <w:pPr>
              <w:spacing w:before="154" w:line="218" w:lineRule="auto"/>
              <w:ind w:left="1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2"/>
                <w:sz w:val="19"/>
                <w:szCs w:val="19"/>
              </w:rPr>
              <w:t>九龙山生态文化园</w:t>
            </w:r>
          </w:p>
        </w:tc>
        <w:tc>
          <w:tcPr>
            <w:tcW w:w="3630" w:type="dxa"/>
            <w:vAlign w:val="top"/>
          </w:tcPr>
          <w:p>
            <w:pPr>
              <w:spacing w:before="183" w:line="199" w:lineRule="auto"/>
              <w:ind w:left="178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/</w:t>
            </w:r>
          </w:p>
        </w:tc>
        <w:tc>
          <w:tcPr>
            <w:tcW w:w="6297" w:type="dxa"/>
            <w:tcBorders>
              <w:right w:val="single" w:color="000000" w:sz="6" w:space="0"/>
            </w:tcBorders>
            <w:vAlign w:val="top"/>
          </w:tcPr>
          <w:p>
            <w:pPr>
              <w:spacing w:before="154" w:line="218" w:lineRule="auto"/>
              <w:ind w:left="2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九龙山生态文化园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797" w:type="dxa"/>
            <w:tcBorders>
              <w:left w:val="single" w:color="000000" w:sz="6" w:space="0"/>
            </w:tcBorders>
            <w:vAlign w:val="top"/>
          </w:tcPr>
          <w:p>
            <w:pPr>
              <w:spacing w:before="75" w:line="252" w:lineRule="auto"/>
              <w:ind w:left="190" w:right="122" w:hanging="6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2"/>
                <w:sz w:val="19"/>
                <w:szCs w:val="19"/>
              </w:rPr>
              <w:t xml:space="preserve">1 </w:t>
            </w:r>
            <w:r>
              <w:rPr>
                <w:rFonts w:ascii="宋体" w:hAnsi="宋体" w:eastAsia="宋体" w:cs="宋体"/>
                <w:b/>
                <w:bCs/>
                <w:spacing w:val="2"/>
                <w:sz w:val="19"/>
                <w:szCs w:val="19"/>
              </w:rPr>
              <w:t>类区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6"/>
                <w:sz w:val="19"/>
                <w:szCs w:val="19"/>
              </w:rPr>
              <w:t>小计</w:t>
            </w:r>
          </w:p>
        </w:tc>
        <w:tc>
          <w:tcPr>
            <w:tcW w:w="755" w:type="dxa"/>
            <w:vAlign w:val="top"/>
          </w:tcPr>
          <w:p>
            <w:pPr>
              <w:spacing w:before="77" w:line="251" w:lineRule="auto"/>
              <w:ind w:left="175" w:right="154" w:hanging="3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3"/>
                <w:sz w:val="19"/>
                <w:szCs w:val="19"/>
              </w:rPr>
              <w:t>21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6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3"/>
                <w:sz w:val="19"/>
                <w:szCs w:val="19"/>
              </w:rPr>
              <w:t>个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2"/>
                <w:sz w:val="19"/>
                <w:szCs w:val="19"/>
              </w:rPr>
              <w:t>片区</w:t>
            </w:r>
          </w:p>
        </w:tc>
        <w:tc>
          <w:tcPr>
            <w:tcW w:w="839" w:type="dxa"/>
            <w:vAlign w:val="top"/>
          </w:tcPr>
          <w:p>
            <w:pPr>
              <w:spacing w:before="255" w:line="195" w:lineRule="auto"/>
              <w:ind w:left="19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3"/>
                <w:sz w:val="19"/>
                <w:szCs w:val="19"/>
              </w:rPr>
              <w:t>60.33</w:t>
            </w:r>
          </w:p>
        </w:tc>
        <w:tc>
          <w:tcPr>
            <w:tcW w:w="1578" w:type="dxa"/>
            <w:vAlign w:val="top"/>
          </w:tcPr>
          <w:p>
            <w:pPr>
              <w:spacing w:before="255" w:line="195" w:lineRule="auto"/>
              <w:ind w:left="753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2"/>
                <w:sz w:val="19"/>
                <w:szCs w:val="19"/>
              </w:rPr>
              <w:t>/</w:t>
            </w:r>
          </w:p>
        </w:tc>
        <w:tc>
          <w:tcPr>
            <w:tcW w:w="3630" w:type="dxa"/>
            <w:vAlign w:val="top"/>
          </w:tcPr>
          <w:p>
            <w:pPr>
              <w:spacing w:before="255" w:line="195" w:lineRule="auto"/>
              <w:ind w:left="178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2"/>
                <w:sz w:val="19"/>
                <w:szCs w:val="19"/>
              </w:rPr>
              <w:t>/</w:t>
            </w:r>
          </w:p>
        </w:tc>
        <w:tc>
          <w:tcPr>
            <w:tcW w:w="6297" w:type="dxa"/>
            <w:tcBorders>
              <w:right w:val="single" w:color="000000" w:sz="6" w:space="0"/>
            </w:tcBorders>
            <w:vAlign w:val="top"/>
          </w:tcPr>
          <w:p>
            <w:pPr>
              <w:spacing w:before="255" w:line="195" w:lineRule="auto"/>
              <w:ind w:left="311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2"/>
                <w:sz w:val="19"/>
                <w:szCs w:val="19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3" w:hRule="atLeast"/>
        </w:trPr>
        <w:tc>
          <w:tcPr>
            <w:tcW w:w="797" w:type="dxa"/>
            <w:vMerge w:val="restart"/>
            <w:tcBorders>
              <w:left w:val="single" w:color="000000" w:sz="6" w:space="0"/>
              <w:bottom w:val="nil"/>
            </w:tcBorders>
            <w:vAlign w:val="top"/>
          </w:tcPr>
          <w:p>
            <w:pPr>
              <w:pStyle w:val="6"/>
              <w:spacing w:line="269" w:lineRule="auto"/>
            </w:pPr>
          </w:p>
          <w:p>
            <w:pPr>
              <w:pStyle w:val="6"/>
              <w:spacing w:line="269" w:lineRule="auto"/>
            </w:pPr>
          </w:p>
          <w:p>
            <w:pPr>
              <w:pStyle w:val="6"/>
              <w:spacing w:line="270" w:lineRule="auto"/>
            </w:pPr>
          </w:p>
          <w:p>
            <w:pPr>
              <w:pStyle w:val="6"/>
              <w:spacing w:line="270" w:lineRule="auto"/>
            </w:pPr>
          </w:p>
          <w:p>
            <w:pPr>
              <w:pStyle w:val="6"/>
              <w:spacing w:line="270" w:lineRule="auto"/>
            </w:pPr>
          </w:p>
          <w:p>
            <w:pPr>
              <w:spacing w:before="62" w:line="218" w:lineRule="auto"/>
              <w:ind w:left="116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>2</w:t>
            </w:r>
            <w:r>
              <w:rPr>
                <w:rFonts w:ascii="Times New Roman" w:hAnsi="Times New Roman" w:eastAsia="Times New Roman" w:cs="Times New Roman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类区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line="424" w:lineRule="auto"/>
            </w:pPr>
          </w:p>
          <w:p>
            <w:pPr>
              <w:spacing w:before="54" w:line="195" w:lineRule="auto"/>
              <w:ind w:left="22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201</w:t>
            </w:r>
          </w:p>
        </w:tc>
        <w:tc>
          <w:tcPr>
            <w:tcW w:w="839" w:type="dxa"/>
            <w:vAlign w:val="top"/>
          </w:tcPr>
          <w:p>
            <w:pPr>
              <w:pStyle w:val="6"/>
              <w:spacing w:line="424" w:lineRule="auto"/>
            </w:pPr>
          </w:p>
          <w:p>
            <w:pPr>
              <w:spacing w:before="54" w:line="195" w:lineRule="auto"/>
              <w:ind w:left="25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9"/>
                <w:szCs w:val="19"/>
              </w:rPr>
              <w:t>1.16</w:t>
            </w:r>
          </w:p>
        </w:tc>
        <w:tc>
          <w:tcPr>
            <w:tcW w:w="1578" w:type="dxa"/>
            <w:vAlign w:val="top"/>
          </w:tcPr>
          <w:p>
            <w:pPr>
              <w:pStyle w:val="6"/>
              <w:spacing w:line="268" w:lineRule="auto"/>
            </w:pPr>
          </w:p>
          <w:p>
            <w:pPr>
              <w:spacing w:before="62" w:line="198" w:lineRule="auto"/>
              <w:ind w:left="34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9"/>
                <w:szCs w:val="19"/>
              </w:rPr>
              <w:t>5</w:t>
            </w:r>
            <w:r>
              <w:rPr>
                <w:rFonts w:ascii="Times New Roman" w:hAnsi="Times New Roman" w:eastAsia="Times New Roman" w:cs="Times New Roman"/>
                <w:spacing w:val="-26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3"/>
                <w:sz w:val="19"/>
                <w:szCs w:val="19"/>
              </w:rPr>
              <w:t>6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3"/>
                <w:sz w:val="19"/>
                <w:szCs w:val="19"/>
              </w:rPr>
              <w:t>7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3"/>
                <w:sz w:val="19"/>
                <w:szCs w:val="19"/>
              </w:rPr>
              <w:t>8</w:t>
            </w:r>
            <w:r>
              <w:rPr>
                <w:rFonts w:ascii="宋体" w:hAnsi="宋体" w:eastAsia="宋体" w:cs="宋体"/>
                <w:spacing w:val="-3"/>
                <w:sz w:val="19"/>
                <w:szCs w:val="19"/>
              </w:rPr>
              <w:t>、</w:t>
            </w:r>
          </w:p>
          <w:p>
            <w:pPr>
              <w:spacing w:before="96" w:line="198" w:lineRule="auto"/>
              <w:ind w:left="303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9"/>
                <w:szCs w:val="19"/>
              </w:rPr>
              <w:t>17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2"/>
                <w:sz w:val="19"/>
                <w:szCs w:val="19"/>
              </w:rPr>
              <w:t>41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2"/>
                <w:sz w:val="19"/>
                <w:szCs w:val="19"/>
              </w:rPr>
              <w:t>42</w:t>
            </w:r>
          </w:p>
        </w:tc>
        <w:tc>
          <w:tcPr>
            <w:tcW w:w="3630" w:type="dxa"/>
            <w:vAlign w:val="top"/>
          </w:tcPr>
          <w:p>
            <w:pPr>
              <w:spacing w:before="299" w:line="278" w:lineRule="auto"/>
              <w:ind w:left="11" w:right="1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北至古雁街，南至开城路北侧、西至中山</w:t>
            </w:r>
            <w:r>
              <w:rPr>
                <w:rFonts w:ascii="宋体" w:hAnsi="宋体" w:eastAsia="宋体" w:cs="宋体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北街和东关北街，东至清水河西岸</w:t>
            </w:r>
          </w:p>
        </w:tc>
        <w:tc>
          <w:tcPr>
            <w:tcW w:w="6297" w:type="dxa"/>
            <w:tcBorders>
              <w:right w:val="single" w:color="000000" w:sz="6" w:space="0"/>
            </w:tcBorders>
            <w:vAlign w:val="top"/>
          </w:tcPr>
          <w:p>
            <w:pPr>
              <w:spacing w:before="150" w:line="289" w:lineRule="auto"/>
              <w:ind w:left="16" w:right="11" w:firstLine="5"/>
              <w:jc w:val="both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12"/>
                <w:sz w:val="19"/>
                <w:szCs w:val="19"/>
              </w:rPr>
              <w:t>污水处理厂、滨河小区、固原市疾病防控中</w:t>
            </w:r>
            <w:r>
              <w:rPr>
                <w:rFonts w:ascii="宋体" w:hAnsi="宋体" w:eastAsia="宋体" w:cs="宋体"/>
                <w:spacing w:val="11"/>
                <w:sz w:val="19"/>
                <w:szCs w:val="19"/>
              </w:rPr>
              <w:t>心、原州区劳动就业和社会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保障服务中心、中国邮政、邮政小区、北海城府汉韵苑</w:t>
            </w:r>
            <w:r>
              <w:rPr>
                <w:rFonts w:ascii="宋体" w:hAnsi="宋体" w:eastAsia="宋体" w:cs="宋体"/>
                <w:spacing w:val="-28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>D</w:t>
            </w:r>
            <w:r>
              <w:rPr>
                <w:rFonts w:ascii="Times New Roman" w:hAnsi="Times New Roman" w:eastAsia="Times New Roman" w:cs="Times New Roman"/>
                <w:spacing w:val="24"/>
                <w:w w:val="101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区及规划住宅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用地（</w:t>
            </w:r>
            <w:r>
              <w:rPr>
                <w:rFonts w:ascii="Times New Roman" w:hAnsi="Times New Roman" w:eastAsia="Times New Roman" w:cs="Times New Roman"/>
                <w:spacing w:val="8"/>
                <w:sz w:val="19"/>
                <w:szCs w:val="19"/>
              </w:rPr>
              <w:t>6#</w:t>
            </w: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区块中的公交公司单独划为</w:t>
            </w:r>
            <w:r>
              <w:rPr>
                <w:rFonts w:ascii="宋体" w:hAnsi="宋体" w:eastAsia="宋体" w:cs="宋体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8"/>
                <w:sz w:val="19"/>
                <w:szCs w:val="19"/>
              </w:rPr>
              <w:t xml:space="preserve">4a </w:t>
            </w: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类功能区）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3" w:hRule="atLeast"/>
        </w:trPr>
        <w:tc>
          <w:tcPr>
            <w:tcW w:w="797" w:type="dxa"/>
            <w:vMerge w:val="continue"/>
            <w:tcBorders>
              <w:top w:val="nil"/>
              <w:left w:val="single" w:color="000000" w:sz="6" w:space="0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line="393" w:lineRule="auto"/>
            </w:pPr>
          </w:p>
          <w:p>
            <w:pPr>
              <w:spacing w:before="55" w:line="195" w:lineRule="auto"/>
              <w:ind w:left="22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202</w:t>
            </w:r>
          </w:p>
        </w:tc>
        <w:tc>
          <w:tcPr>
            <w:tcW w:w="839" w:type="dxa"/>
            <w:vAlign w:val="top"/>
          </w:tcPr>
          <w:p>
            <w:pPr>
              <w:pStyle w:val="6"/>
              <w:spacing w:line="393" w:lineRule="auto"/>
            </w:pPr>
          </w:p>
          <w:p>
            <w:pPr>
              <w:spacing w:before="55" w:line="195" w:lineRule="auto"/>
              <w:ind w:left="24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0.44</w:t>
            </w:r>
          </w:p>
        </w:tc>
        <w:tc>
          <w:tcPr>
            <w:tcW w:w="1578" w:type="dxa"/>
            <w:vAlign w:val="top"/>
          </w:tcPr>
          <w:p>
            <w:pPr>
              <w:spacing w:before="299" w:line="200" w:lineRule="auto"/>
              <w:ind w:left="28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27</w:t>
            </w:r>
            <w:r>
              <w:rPr>
                <w:rFonts w:ascii="Times New Roman" w:hAnsi="Times New Roman" w:eastAsia="Times New Roman" w:cs="Times New Roman"/>
                <w:spacing w:val="-24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29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32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</w:p>
          <w:p>
            <w:pPr>
              <w:spacing w:before="94" w:line="200" w:lineRule="auto"/>
              <w:ind w:left="28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34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35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38</w:t>
            </w:r>
          </w:p>
        </w:tc>
        <w:tc>
          <w:tcPr>
            <w:tcW w:w="3630" w:type="dxa"/>
            <w:vAlign w:val="top"/>
          </w:tcPr>
          <w:p>
            <w:pPr>
              <w:spacing w:before="268" w:line="277" w:lineRule="auto"/>
              <w:ind w:left="12" w:right="51" w:hanging="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北至利民街，南至开城路，西至东海街，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 xml:space="preserve"> 东至中山北街东侧规划路</w:t>
            </w:r>
          </w:p>
        </w:tc>
        <w:tc>
          <w:tcPr>
            <w:tcW w:w="6297" w:type="dxa"/>
            <w:tcBorders>
              <w:right w:val="single" w:color="000000" w:sz="6" w:space="0"/>
            </w:tcBorders>
            <w:vAlign w:val="top"/>
          </w:tcPr>
          <w:p>
            <w:pPr>
              <w:spacing w:before="117" w:line="277" w:lineRule="auto"/>
              <w:ind w:left="20" w:right="35" w:firstLine="3"/>
              <w:jc w:val="both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11"/>
                <w:sz w:val="19"/>
                <w:szCs w:val="19"/>
              </w:rPr>
              <w:t>和平小区、蓝苑新村、公安小区、固原市原州区计</w:t>
            </w:r>
            <w:r>
              <w:rPr>
                <w:rFonts w:ascii="宋体" w:hAnsi="宋体" w:eastAsia="宋体" w:cs="宋体"/>
                <w:spacing w:val="10"/>
                <w:sz w:val="19"/>
                <w:szCs w:val="19"/>
              </w:rPr>
              <w:t>生小区、水利小区、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1"/>
                <w:sz w:val="19"/>
                <w:szCs w:val="19"/>
              </w:rPr>
              <w:t>吉缘小区、万和家园西区、万和家园、民乐幼儿园、万和公</w:t>
            </w:r>
            <w:r>
              <w:rPr>
                <w:rFonts w:ascii="宋体" w:hAnsi="宋体" w:eastAsia="宋体" w:cs="宋体"/>
                <w:spacing w:val="10"/>
                <w:sz w:val="19"/>
                <w:szCs w:val="19"/>
              </w:rPr>
              <w:t>寓写字楼、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固原万和大酒店及其他小型商业店铺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7" w:hRule="atLeast"/>
        </w:trPr>
        <w:tc>
          <w:tcPr>
            <w:tcW w:w="797" w:type="dxa"/>
            <w:vMerge w:val="continue"/>
            <w:tcBorders>
              <w:top w:val="nil"/>
              <w:left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line="365" w:lineRule="auto"/>
            </w:pPr>
          </w:p>
          <w:p>
            <w:pPr>
              <w:spacing w:before="55" w:line="195" w:lineRule="auto"/>
              <w:ind w:left="22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203</w:t>
            </w:r>
          </w:p>
        </w:tc>
        <w:tc>
          <w:tcPr>
            <w:tcW w:w="839" w:type="dxa"/>
            <w:vAlign w:val="top"/>
          </w:tcPr>
          <w:p>
            <w:pPr>
              <w:pStyle w:val="6"/>
              <w:spacing w:line="365" w:lineRule="auto"/>
            </w:pPr>
          </w:p>
          <w:p>
            <w:pPr>
              <w:spacing w:before="55" w:line="195" w:lineRule="auto"/>
              <w:ind w:left="24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0.48</w:t>
            </w:r>
          </w:p>
        </w:tc>
        <w:tc>
          <w:tcPr>
            <w:tcW w:w="1578" w:type="dxa"/>
            <w:vAlign w:val="top"/>
          </w:tcPr>
          <w:p>
            <w:pPr>
              <w:pStyle w:val="6"/>
              <w:spacing w:line="358" w:lineRule="auto"/>
            </w:pPr>
          </w:p>
          <w:p>
            <w:pPr>
              <w:spacing w:before="61" w:line="200" w:lineRule="auto"/>
              <w:ind w:left="9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57</w:t>
            </w:r>
            <w:r>
              <w:rPr>
                <w:rFonts w:ascii="Times New Roman" w:hAnsi="Times New Roman" w:eastAsia="Times New Roman" w:cs="Times New Roman"/>
                <w:spacing w:val="-21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58</w:t>
            </w:r>
            <w:r>
              <w:rPr>
                <w:rFonts w:ascii="Times New Roman" w:hAnsi="Times New Roman" w:eastAsia="Times New Roman" w:cs="Times New Roman"/>
                <w:spacing w:val="-24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59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67</w:t>
            </w:r>
          </w:p>
        </w:tc>
        <w:tc>
          <w:tcPr>
            <w:tcW w:w="3630" w:type="dxa"/>
            <w:vAlign w:val="top"/>
          </w:tcPr>
          <w:p>
            <w:pPr>
              <w:spacing w:before="243" w:line="278" w:lineRule="auto"/>
              <w:ind w:left="31" w:right="12" w:hanging="2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北至开城路，南至南城路，西至东关街和</w:t>
            </w:r>
            <w:r>
              <w:rPr>
                <w:rFonts w:ascii="宋体" w:hAnsi="宋体" w:eastAsia="宋体" w:cs="宋体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中山南街，东至清水河西岸</w:t>
            </w:r>
          </w:p>
        </w:tc>
        <w:tc>
          <w:tcPr>
            <w:tcW w:w="6297" w:type="dxa"/>
            <w:tcBorders>
              <w:right w:val="single" w:color="000000" w:sz="6" w:space="0"/>
            </w:tcBorders>
            <w:vAlign w:val="top"/>
          </w:tcPr>
          <w:p>
            <w:pPr>
              <w:spacing w:before="241" w:line="277" w:lineRule="auto"/>
              <w:ind w:left="17" w:right="27" w:firstLine="2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2"/>
                <w:sz w:val="19"/>
                <w:szCs w:val="19"/>
              </w:rPr>
              <w:t>固原腾达公司小区、供电</w:t>
            </w:r>
            <w:r>
              <w:rPr>
                <w:rFonts w:ascii="宋体" w:hAnsi="宋体" w:eastAsia="宋体" w:cs="宋体"/>
                <w:spacing w:val="-32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19"/>
                <w:szCs w:val="19"/>
              </w:rPr>
              <w:t xml:space="preserve">3 </w:t>
            </w:r>
            <w:r>
              <w:rPr>
                <w:rFonts w:ascii="宋体" w:hAnsi="宋体" w:eastAsia="宋体" w:cs="宋体"/>
                <w:spacing w:val="-2"/>
                <w:sz w:val="19"/>
                <w:szCs w:val="19"/>
              </w:rPr>
              <w:t>号小区、汇元宝商行、宁夏第四建筑工程公司、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供电</w:t>
            </w:r>
            <w:r>
              <w:rPr>
                <w:rFonts w:ascii="宋体" w:hAnsi="宋体" w:eastAsia="宋体" w:cs="宋体"/>
                <w:spacing w:val="-32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 xml:space="preserve">2 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号小区、万方购物中心、同德医院、原州区水务局及各类商铺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7" w:hRule="atLeast"/>
        </w:trPr>
        <w:tc>
          <w:tcPr>
            <w:tcW w:w="797" w:type="dxa"/>
            <w:tcBorders>
              <w:left w:val="single" w:color="000000" w:sz="6" w:space="0"/>
              <w:bottom w:val="single" w:color="000000" w:sz="6" w:space="0"/>
            </w:tcBorders>
            <w:vAlign w:val="top"/>
          </w:tcPr>
          <w:p>
            <w:pPr>
              <w:pStyle w:val="6"/>
              <w:spacing w:line="297" w:lineRule="auto"/>
            </w:pPr>
          </w:p>
          <w:p>
            <w:pPr>
              <w:pStyle w:val="6"/>
              <w:spacing w:line="298" w:lineRule="auto"/>
            </w:pPr>
          </w:p>
          <w:p>
            <w:pPr>
              <w:pStyle w:val="6"/>
              <w:spacing w:line="298" w:lineRule="auto"/>
            </w:pPr>
          </w:p>
          <w:p>
            <w:pPr>
              <w:spacing w:before="61" w:line="218" w:lineRule="auto"/>
              <w:ind w:left="116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>2</w:t>
            </w:r>
            <w:r>
              <w:rPr>
                <w:rFonts w:ascii="Times New Roman" w:hAnsi="Times New Roman" w:eastAsia="Times New Roman" w:cs="Times New Roman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类区</w:t>
            </w:r>
          </w:p>
        </w:tc>
        <w:tc>
          <w:tcPr>
            <w:tcW w:w="755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310" w:lineRule="auto"/>
            </w:pPr>
          </w:p>
          <w:p>
            <w:pPr>
              <w:pStyle w:val="6"/>
              <w:spacing w:line="311" w:lineRule="auto"/>
            </w:pPr>
          </w:p>
          <w:p>
            <w:pPr>
              <w:pStyle w:val="6"/>
              <w:spacing w:line="311" w:lineRule="auto"/>
            </w:pPr>
          </w:p>
          <w:p>
            <w:pPr>
              <w:spacing w:before="54" w:line="195" w:lineRule="auto"/>
              <w:ind w:left="22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204</w:t>
            </w:r>
          </w:p>
        </w:tc>
        <w:tc>
          <w:tcPr>
            <w:tcW w:w="839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310" w:lineRule="auto"/>
            </w:pPr>
          </w:p>
          <w:p>
            <w:pPr>
              <w:pStyle w:val="6"/>
              <w:spacing w:line="311" w:lineRule="auto"/>
            </w:pPr>
          </w:p>
          <w:p>
            <w:pPr>
              <w:pStyle w:val="6"/>
              <w:spacing w:line="311" w:lineRule="auto"/>
            </w:pPr>
          </w:p>
          <w:p>
            <w:pPr>
              <w:spacing w:before="54" w:line="195" w:lineRule="auto"/>
              <w:ind w:left="25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9"/>
                <w:szCs w:val="19"/>
              </w:rPr>
              <w:t>1.31</w:t>
            </w:r>
          </w:p>
        </w:tc>
        <w:tc>
          <w:tcPr>
            <w:tcW w:w="1578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308" w:lineRule="auto"/>
            </w:pPr>
          </w:p>
          <w:p>
            <w:pPr>
              <w:pStyle w:val="6"/>
              <w:spacing w:line="308" w:lineRule="auto"/>
            </w:pPr>
          </w:p>
          <w:p>
            <w:pPr>
              <w:pStyle w:val="6"/>
              <w:spacing w:line="308" w:lineRule="auto"/>
            </w:pPr>
          </w:p>
          <w:p>
            <w:pPr>
              <w:spacing w:before="62" w:line="198" w:lineRule="auto"/>
              <w:ind w:left="28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50</w:t>
            </w:r>
            <w:r>
              <w:rPr>
                <w:rFonts w:ascii="Times New Roman" w:hAnsi="Times New Roman" w:eastAsia="Times New Roman" w:cs="Times New Roman"/>
                <w:spacing w:val="-2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52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53</w:t>
            </w:r>
          </w:p>
        </w:tc>
        <w:tc>
          <w:tcPr>
            <w:tcW w:w="3630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48" w:lineRule="auto"/>
            </w:pPr>
          </w:p>
          <w:p>
            <w:pPr>
              <w:pStyle w:val="6"/>
              <w:spacing w:line="248" w:lineRule="auto"/>
            </w:pPr>
          </w:p>
          <w:p>
            <w:pPr>
              <w:pStyle w:val="6"/>
              <w:spacing w:line="248" w:lineRule="auto"/>
            </w:pPr>
          </w:p>
          <w:p>
            <w:pPr>
              <w:spacing w:before="61" w:line="277" w:lineRule="auto"/>
              <w:ind w:left="11" w:right="1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北至北关西路，南至文化路，西至西关北</w:t>
            </w:r>
            <w:r>
              <w:rPr>
                <w:rFonts w:ascii="宋体" w:hAnsi="宋体" w:eastAsia="宋体" w:cs="宋体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街、东至中山北街</w:t>
            </w:r>
          </w:p>
        </w:tc>
        <w:tc>
          <w:tcPr>
            <w:tcW w:w="6297" w:type="dxa"/>
            <w:tcBorders>
              <w:bottom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203" w:line="285" w:lineRule="auto"/>
              <w:ind w:left="16" w:firstLine="21"/>
              <w:jc w:val="both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固原古长城遗址公园、宁夏师范学院（文苑小区）、固原市原州区人民</w:t>
            </w:r>
            <w:r>
              <w:rPr>
                <w:rFonts w:ascii="宋体" w:hAnsi="宋体" w:eastAsia="宋体" w:cs="宋体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9"/>
                <w:szCs w:val="19"/>
              </w:rPr>
              <w:t>医院、固原市人民医院家属院、宁源小区、西关十字税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务小区、山城文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9"/>
                <w:szCs w:val="19"/>
              </w:rPr>
              <w:t>苑、帝豪商业广场、新时代购物中心、固原贸易中心、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人和苑、工行家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9"/>
                <w:szCs w:val="19"/>
              </w:rPr>
              <w:t>属院、农行家属院、地震台家属院、中国工商银行、女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人世界商场、宁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新小区、原州区财政局家属院、固原农村商业银行、人保财险</w:t>
            </w: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固原公司、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新天地电脑城</w:t>
            </w:r>
          </w:p>
        </w:tc>
      </w:tr>
    </w:tbl>
    <w:p>
      <w:pPr>
        <w:pStyle w:val="2"/>
      </w:pPr>
    </w:p>
    <w:p>
      <w:pPr>
        <w:sectPr>
          <w:headerReference r:id="rId77" w:type="default"/>
          <w:footerReference r:id="rId78" w:type="default"/>
          <w:pgSz w:w="16839" w:h="11906"/>
          <w:pgMar w:top="1854" w:right="1463" w:bottom="1435" w:left="1463" w:header="1433" w:footer="1248" w:gutter="0"/>
          <w:cols w:space="720" w:num="1"/>
        </w:sectPr>
      </w:pPr>
    </w:p>
    <w:p>
      <w:pPr>
        <w:spacing w:before="9"/>
      </w:pPr>
      <w:r>
        <w:drawing>
          <wp:anchor distT="0" distB="0" distL="0" distR="0" simplePos="0" relativeHeight="251735040" behindDoc="0" locked="0" layoutInCell="0" allowOverlap="1">
            <wp:simplePos x="0" y="0"/>
            <wp:positionH relativeFrom="page">
              <wp:posOffset>984885</wp:posOffset>
            </wp:positionH>
            <wp:positionV relativeFrom="page">
              <wp:posOffset>1202690</wp:posOffset>
            </wp:positionV>
            <wp:extent cx="8712200" cy="7620"/>
            <wp:effectExtent l="0" t="0" r="0" b="0"/>
            <wp:wrapNone/>
            <wp:docPr id="134" name="IM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 134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8712200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5"/>
        <w:tblW w:w="13896" w:type="dxa"/>
        <w:tblInd w:w="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97"/>
        <w:gridCol w:w="755"/>
        <w:gridCol w:w="839"/>
        <w:gridCol w:w="1578"/>
        <w:gridCol w:w="3630"/>
        <w:gridCol w:w="62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797" w:type="dxa"/>
            <w:vMerge w:val="restart"/>
            <w:tcBorders>
              <w:top w:val="single" w:color="000000" w:sz="6" w:space="0"/>
              <w:left w:val="single" w:color="000000" w:sz="6" w:space="0"/>
              <w:bottom w:val="nil"/>
            </w:tcBorders>
            <w:vAlign w:val="top"/>
          </w:tcPr>
          <w:p>
            <w:pPr>
              <w:spacing w:before="209" w:line="216" w:lineRule="auto"/>
              <w:ind w:left="50" w:right="47" w:firstLine="47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6"/>
                <w:sz w:val="19"/>
                <w:szCs w:val="19"/>
              </w:rPr>
              <w:t>功能区</w:t>
            </w:r>
            <w:r>
              <w:rPr>
                <w:rFonts w:ascii="微软雅黑" w:hAnsi="微软雅黑" w:eastAsia="微软雅黑" w:cs="微软雅黑"/>
                <w:sz w:val="19"/>
                <w:szCs w:val="19"/>
              </w:rPr>
              <w:t xml:space="preserve">  </w:t>
            </w:r>
            <w:r>
              <w:rPr>
                <w:rFonts w:ascii="微软雅黑" w:hAnsi="微软雅黑" w:eastAsia="微软雅黑" w:cs="微软雅黑"/>
                <w:spacing w:val="-2"/>
                <w:sz w:val="19"/>
                <w:szCs w:val="19"/>
              </w:rPr>
              <w:t>类</w:t>
            </w:r>
            <w:r>
              <w:rPr>
                <w:rFonts w:ascii="微软雅黑" w:hAnsi="微软雅黑" w:eastAsia="微软雅黑" w:cs="微软雅黑"/>
                <w:spacing w:val="5"/>
                <w:sz w:val="19"/>
                <w:szCs w:val="19"/>
              </w:rPr>
              <w:t xml:space="preserve">     </w:t>
            </w:r>
            <w:r>
              <w:rPr>
                <w:rFonts w:ascii="微软雅黑" w:hAnsi="微软雅黑" w:eastAsia="微软雅黑" w:cs="微软雅黑"/>
                <w:spacing w:val="-2"/>
                <w:sz w:val="19"/>
                <w:szCs w:val="19"/>
              </w:rPr>
              <w:t>型</w:t>
            </w:r>
          </w:p>
        </w:tc>
        <w:tc>
          <w:tcPr>
            <w:tcW w:w="755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11" w:line="216" w:lineRule="auto"/>
              <w:ind w:left="74" w:right="78" w:firstLine="1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6"/>
                <w:sz w:val="19"/>
                <w:szCs w:val="19"/>
              </w:rPr>
              <w:t>功能区</w:t>
            </w:r>
            <w:r>
              <w:rPr>
                <w:rFonts w:ascii="微软雅黑" w:hAnsi="微软雅黑" w:eastAsia="微软雅黑" w:cs="微软雅黑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2"/>
                <w:sz w:val="19"/>
                <w:szCs w:val="19"/>
              </w:rPr>
              <w:t>编</w:t>
            </w:r>
            <w:r>
              <w:rPr>
                <w:rFonts w:ascii="微软雅黑" w:hAnsi="微软雅黑" w:eastAsia="微软雅黑" w:cs="微软雅黑"/>
                <w:spacing w:val="14"/>
                <w:w w:val="101"/>
                <w:sz w:val="19"/>
                <w:szCs w:val="19"/>
              </w:rPr>
              <w:t xml:space="preserve">   </w:t>
            </w:r>
            <w:r>
              <w:rPr>
                <w:rFonts w:ascii="微软雅黑" w:hAnsi="微软雅黑" w:eastAsia="微软雅黑" w:cs="微软雅黑"/>
                <w:spacing w:val="-2"/>
                <w:sz w:val="19"/>
                <w:szCs w:val="19"/>
              </w:rPr>
              <w:t>号</w:t>
            </w:r>
          </w:p>
        </w:tc>
        <w:tc>
          <w:tcPr>
            <w:tcW w:w="839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pStyle w:val="6"/>
              <w:spacing w:line="278" w:lineRule="auto"/>
            </w:pPr>
          </w:p>
          <w:p>
            <w:pPr>
              <w:spacing w:before="82" w:line="210" w:lineRule="auto"/>
              <w:ind w:left="30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spacing w:val="8"/>
                <w:sz w:val="19"/>
                <w:szCs w:val="19"/>
              </w:rPr>
              <w:t>面积</w:t>
            </w:r>
            <w:r>
              <w:rPr>
                <w:rFonts w:ascii="Times New Roman" w:hAnsi="Times New Roman" w:eastAsia="Times New Roman" w:cs="Times New Roman"/>
                <w:spacing w:val="8"/>
                <w:sz w:val="19"/>
                <w:szCs w:val="19"/>
              </w:rPr>
              <w:t>/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km</w:t>
            </w:r>
            <w:r>
              <w:rPr>
                <w:rFonts w:ascii="Times New Roman" w:hAnsi="Times New Roman" w:eastAsia="Times New Roman" w:cs="Times New Roman"/>
                <w:spacing w:val="8"/>
                <w:position w:val="6"/>
                <w:sz w:val="12"/>
                <w:szCs w:val="12"/>
              </w:rPr>
              <w:t>2</w:t>
            </w:r>
          </w:p>
        </w:tc>
        <w:tc>
          <w:tcPr>
            <w:tcW w:w="5208" w:type="dxa"/>
            <w:gridSpan w:val="2"/>
            <w:tcBorders>
              <w:top w:val="single" w:color="000000" w:sz="6" w:space="0"/>
            </w:tcBorders>
            <w:vAlign w:val="top"/>
          </w:tcPr>
          <w:p>
            <w:pPr>
              <w:spacing w:before="132" w:line="211" w:lineRule="auto"/>
              <w:ind w:left="2221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3"/>
                <w:sz w:val="19"/>
                <w:szCs w:val="19"/>
              </w:rPr>
              <w:t>四至范围</w:t>
            </w:r>
          </w:p>
        </w:tc>
        <w:tc>
          <w:tcPr>
            <w:tcW w:w="6297" w:type="dxa"/>
            <w:vMerge w:val="restart"/>
            <w:tcBorders>
              <w:top w:val="single" w:color="000000" w:sz="6" w:space="0"/>
              <w:bottom w:val="nil"/>
              <w:right w:val="single" w:color="000000" w:sz="6" w:space="0"/>
            </w:tcBorders>
            <w:vAlign w:val="top"/>
          </w:tcPr>
          <w:p>
            <w:pPr>
              <w:pStyle w:val="6"/>
              <w:spacing w:line="278" w:lineRule="auto"/>
            </w:pPr>
          </w:p>
          <w:p>
            <w:pPr>
              <w:spacing w:before="81" w:line="210" w:lineRule="auto"/>
              <w:ind w:left="2454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8"/>
                <w:sz w:val="19"/>
                <w:szCs w:val="19"/>
              </w:rPr>
              <w:t>主要建筑及设施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797" w:type="dxa"/>
            <w:vMerge w:val="continue"/>
            <w:tcBorders>
              <w:top w:val="nil"/>
              <w:left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755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839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78" w:type="dxa"/>
            <w:vAlign w:val="top"/>
          </w:tcPr>
          <w:p>
            <w:pPr>
              <w:spacing w:before="130" w:line="210" w:lineRule="auto"/>
              <w:ind w:left="402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4"/>
                <w:sz w:val="19"/>
                <w:szCs w:val="19"/>
              </w:rPr>
              <w:t>区块编号</w:t>
            </w:r>
          </w:p>
        </w:tc>
        <w:tc>
          <w:tcPr>
            <w:tcW w:w="3630" w:type="dxa"/>
            <w:vAlign w:val="top"/>
          </w:tcPr>
          <w:p>
            <w:pPr>
              <w:spacing w:before="130" w:line="210" w:lineRule="auto"/>
              <w:ind w:left="1431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4"/>
                <w:sz w:val="19"/>
                <w:szCs w:val="19"/>
              </w:rPr>
              <w:t>区块四至</w:t>
            </w:r>
          </w:p>
        </w:tc>
        <w:tc>
          <w:tcPr>
            <w:tcW w:w="6297" w:type="dxa"/>
            <w:vMerge w:val="continue"/>
            <w:tcBorders>
              <w:top w:val="nil"/>
              <w:right w:val="single" w:color="000000" w:sz="6" w:space="0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4" w:hRule="atLeast"/>
        </w:trPr>
        <w:tc>
          <w:tcPr>
            <w:tcW w:w="797" w:type="dxa"/>
            <w:vMerge w:val="restart"/>
            <w:tcBorders>
              <w:left w:val="single" w:color="000000" w:sz="6" w:space="0"/>
              <w:bottom w:val="nil"/>
            </w:tcBorders>
            <w:vAlign w:val="top"/>
          </w:tcPr>
          <w:p>
            <w:pPr>
              <w:pStyle w:val="6"/>
              <w:spacing w:line="254" w:lineRule="auto"/>
            </w:pPr>
          </w:p>
          <w:p>
            <w:pPr>
              <w:pStyle w:val="6"/>
              <w:spacing w:line="254" w:lineRule="auto"/>
            </w:pPr>
          </w:p>
          <w:p>
            <w:pPr>
              <w:pStyle w:val="6"/>
              <w:spacing w:line="254" w:lineRule="auto"/>
            </w:pPr>
          </w:p>
          <w:p>
            <w:pPr>
              <w:pStyle w:val="6"/>
              <w:spacing w:line="254" w:lineRule="auto"/>
            </w:pPr>
          </w:p>
          <w:p>
            <w:pPr>
              <w:pStyle w:val="6"/>
              <w:spacing w:line="255" w:lineRule="auto"/>
            </w:pPr>
          </w:p>
          <w:p>
            <w:pPr>
              <w:pStyle w:val="6"/>
              <w:spacing w:line="255" w:lineRule="auto"/>
            </w:pPr>
          </w:p>
          <w:p>
            <w:pPr>
              <w:pStyle w:val="6"/>
              <w:spacing w:line="255" w:lineRule="auto"/>
            </w:pPr>
          </w:p>
          <w:p>
            <w:pPr>
              <w:spacing w:before="62" w:line="218" w:lineRule="auto"/>
              <w:ind w:left="116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>2</w:t>
            </w:r>
            <w:r>
              <w:rPr>
                <w:rFonts w:ascii="Times New Roman" w:hAnsi="Times New Roman" w:eastAsia="Times New Roman" w:cs="Times New Roman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类区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line="252" w:lineRule="auto"/>
            </w:pPr>
          </w:p>
          <w:p>
            <w:pPr>
              <w:pStyle w:val="6"/>
              <w:spacing w:line="252" w:lineRule="auto"/>
            </w:pPr>
          </w:p>
          <w:p>
            <w:pPr>
              <w:pStyle w:val="6"/>
              <w:spacing w:line="252" w:lineRule="auto"/>
            </w:pPr>
          </w:p>
          <w:p>
            <w:pPr>
              <w:pStyle w:val="6"/>
              <w:spacing w:line="252" w:lineRule="auto"/>
            </w:pPr>
          </w:p>
          <w:p>
            <w:pPr>
              <w:pStyle w:val="6"/>
              <w:spacing w:line="252" w:lineRule="auto"/>
            </w:pPr>
          </w:p>
          <w:p>
            <w:pPr>
              <w:pStyle w:val="6"/>
              <w:spacing w:line="252" w:lineRule="auto"/>
            </w:pPr>
          </w:p>
          <w:p>
            <w:pPr>
              <w:spacing w:before="55" w:line="195" w:lineRule="auto"/>
              <w:ind w:left="22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204</w:t>
            </w:r>
          </w:p>
        </w:tc>
        <w:tc>
          <w:tcPr>
            <w:tcW w:w="839" w:type="dxa"/>
            <w:vAlign w:val="top"/>
          </w:tcPr>
          <w:p>
            <w:pPr>
              <w:pStyle w:val="6"/>
              <w:spacing w:line="252" w:lineRule="auto"/>
            </w:pPr>
          </w:p>
          <w:p>
            <w:pPr>
              <w:pStyle w:val="6"/>
              <w:spacing w:line="252" w:lineRule="auto"/>
            </w:pPr>
          </w:p>
          <w:p>
            <w:pPr>
              <w:pStyle w:val="6"/>
              <w:spacing w:line="252" w:lineRule="auto"/>
            </w:pPr>
          </w:p>
          <w:p>
            <w:pPr>
              <w:pStyle w:val="6"/>
              <w:spacing w:line="252" w:lineRule="auto"/>
            </w:pPr>
          </w:p>
          <w:p>
            <w:pPr>
              <w:pStyle w:val="6"/>
              <w:spacing w:line="252" w:lineRule="auto"/>
            </w:pPr>
          </w:p>
          <w:p>
            <w:pPr>
              <w:pStyle w:val="6"/>
              <w:spacing w:line="252" w:lineRule="auto"/>
            </w:pPr>
          </w:p>
          <w:p>
            <w:pPr>
              <w:spacing w:before="55" w:line="195" w:lineRule="auto"/>
              <w:ind w:left="25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9"/>
                <w:szCs w:val="19"/>
              </w:rPr>
              <w:t>1.31</w:t>
            </w:r>
          </w:p>
        </w:tc>
        <w:tc>
          <w:tcPr>
            <w:tcW w:w="1578" w:type="dxa"/>
            <w:vAlign w:val="top"/>
          </w:tcPr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pStyle w:val="6"/>
              <w:spacing w:line="242" w:lineRule="auto"/>
            </w:pPr>
          </w:p>
          <w:p>
            <w:pPr>
              <w:spacing w:before="61" w:line="200" w:lineRule="auto"/>
              <w:ind w:left="18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63</w:t>
            </w:r>
            <w:r>
              <w:rPr>
                <w:rFonts w:ascii="Times New Roman" w:hAnsi="Times New Roman" w:eastAsia="Times New Roman" w:cs="Times New Roman"/>
                <w:spacing w:val="-1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64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68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、</w:t>
            </w:r>
          </w:p>
          <w:p>
            <w:pPr>
              <w:spacing w:before="94" w:line="200" w:lineRule="auto"/>
              <w:ind w:left="18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69</w:t>
            </w:r>
            <w:r>
              <w:rPr>
                <w:rFonts w:ascii="Times New Roman" w:hAnsi="Times New Roman" w:eastAsia="Times New Roman" w:cs="Times New Roman"/>
                <w:spacing w:val="-1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71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72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、</w:t>
            </w:r>
          </w:p>
          <w:p>
            <w:pPr>
              <w:spacing w:before="94" w:line="200" w:lineRule="auto"/>
              <w:ind w:left="8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73</w:t>
            </w:r>
            <w:r>
              <w:rPr>
                <w:rFonts w:ascii="Times New Roman" w:hAnsi="Times New Roman" w:eastAsia="Times New Roman" w:cs="Times New Roman"/>
                <w:spacing w:val="-19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74</w:t>
            </w:r>
            <w:r>
              <w:rPr>
                <w:rFonts w:ascii="Times New Roman" w:hAnsi="Times New Roman" w:eastAsia="Times New Roman" w:cs="Times New Roman"/>
                <w:spacing w:val="-24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75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76</w:t>
            </w:r>
          </w:p>
        </w:tc>
        <w:tc>
          <w:tcPr>
            <w:tcW w:w="3630" w:type="dxa"/>
            <w:vAlign w:val="top"/>
          </w:tcPr>
          <w:p>
            <w:pPr>
              <w:pStyle w:val="6"/>
              <w:spacing w:line="264" w:lineRule="auto"/>
            </w:pPr>
          </w:p>
          <w:p>
            <w:pPr>
              <w:pStyle w:val="6"/>
              <w:spacing w:line="265" w:lineRule="auto"/>
            </w:pPr>
          </w:p>
          <w:p>
            <w:pPr>
              <w:pStyle w:val="6"/>
              <w:spacing w:line="265" w:lineRule="auto"/>
            </w:pPr>
          </w:p>
          <w:p>
            <w:pPr>
              <w:pStyle w:val="6"/>
              <w:spacing w:line="265" w:lineRule="auto"/>
            </w:pPr>
          </w:p>
          <w:p>
            <w:pPr>
              <w:pStyle w:val="6"/>
              <w:spacing w:line="265" w:lineRule="auto"/>
            </w:pPr>
          </w:p>
          <w:p>
            <w:pPr>
              <w:spacing w:before="62" w:line="277" w:lineRule="auto"/>
              <w:ind w:left="12" w:hanging="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北至北关西路，南至南城路，西至西城路，</w:t>
            </w:r>
            <w:r>
              <w:rPr>
                <w:rFonts w:ascii="宋体" w:hAnsi="宋体" w:eastAsia="宋体" w:cs="宋体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东至中山街和人民街</w:t>
            </w:r>
          </w:p>
        </w:tc>
        <w:tc>
          <w:tcPr>
            <w:tcW w:w="6297" w:type="dxa"/>
            <w:tcBorders>
              <w:right w:val="single" w:color="000000" w:sz="6" w:space="0"/>
            </w:tcBorders>
            <w:vAlign w:val="top"/>
          </w:tcPr>
          <w:p>
            <w:pPr>
              <w:spacing w:before="106" w:line="275" w:lineRule="auto"/>
              <w:ind w:left="17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人民广场、供电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8"/>
                <w:sz w:val="19"/>
                <w:szCs w:val="19"/>
              </w:rPr>
              <w:t xml:space="preserve">1 </w:t>
            </w: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号小区、荣丰苑小区、宁夏银行、中国邮政、中国联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9"/>
                <w:szCs w:val="19"/>
              </w:rPr>
              <w:t>通、国网固原供电公司、固原电力宾馆、固原市烟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草专卖局、原州区人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9"/>
                <w:szCs w:val="19"/>
              </w:rPr>
              <w:t>民政府、原州区防雹工作站、华祺饭店、新华百货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、万国新天地、六盘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9"/>
                <w:szCs w:val="19"/>
              </w:rPr>
              <w:t>山宾馆、家和园、天福苑小区、固原市人民会堂、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向阳苑小区、电信小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9"/>
                <w:szCs w:val="19"/>
              </w:rPr>
              <w:t>区、固原农村商业银行、宁夏电信固原市分公司、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区委住宅小区、中共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9"/>
                <w:szCs w:val="19"/>
              </w:rPr>
              <w:t>固原市原州区委员会、仁和小区、苏宁易购、尚溪新天地商务写字楼、</w:t>
            </w: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9"/>
                <w:szCs w:val="19"/>
              </w:rPr>
              <w:t>固原市市场监督管理局原州区分局、原州五小、原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州区国土局、政府巷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北院小区、南关派出所、湖滨苑、红舞鞋艺术学院、尚都</w:t>
            </w: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国际购物中心、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五环体育、西湖公园、西湖雅居、固原宾馆、银苑小区、</w:t>
            </w: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西湖雅居小区、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9"/>
                <w:szCs w:val="19"/>
              </w:rPr>
              <w:t>红宝儿童城、红宝娱乐会所、怡安小区、中共固原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市委老干部局、西湖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花苑、荣华</w:t>
            </w:r>
            <w:r>
              <w:rPr>
                <w:rFonts w:ascii="Times New Roman" w:hAnsi="Times New Roman" w:eastAsia="Times New Roman" w:cs="Times New Roman"/>
                <w:spacing w:val="7"/>
                <w:sz w:val="19"/>
                <w:szCs w:val="19"/>
              </w:rPr>
              <w:t>·</w:t>
            </w: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文化商业广场、固原市博物馆广场及各类商铺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797" w:type="dxa"/>
            <w:vMerge w:val="continue"/>
            <w:tcBorders>
              <w:top w:val="nil"/>
              <w:left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755" w:type="dxa"/>
            <w:vAlign w:val="top"/>
          </w:tcPr>
          <w:p>
            <w:pPr>
              <w:spacing w:before="259" w:line="195" w:lineRule="auto"/>
              <w:ind w:left="22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205</w:t>
            </w:r>
          </w:p>
        </w:tc>
        <w:tc>
          <w:tcPr>
            <w:tcW w:w="839" w:type="dxa"/>
            <w:vAlign w:val="top"/>
          </w:tcPr>
          <w:p>
            <w:pPr>
              <w:spacing w:before="259" w:line="195" w:lineRule="auto"/>
              <w:ind w:left="24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0.52</w:t>
            </w:r>
          </w:p>
        </w:tc>
        <w:tc>
          <w:tcPr>
            <w:tcW w:w="1578" w:type="dxa"/>
            <w:vAlign w:val="top"/>
          </w:tcPr>
          <w:p>
            <w:pPr>
              <w:spacing w:before="259" w:line="200" w:lineRule="auto"/>
              <w:ind w:left="49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81</w:t>
            </w:r>
            <w:r>
              <w:rPr>
                <w:rFonts w:ascii="Times New Roman" w:hAnsi="Times New Roman" w:eastAsia="Times New Roman" w:cs="Times New Roman"/>
                <w:spacing w:val="-25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82</w:t>
            </w:r>
          </w:p>
        </w:tc>
        <w:tc>
          <w:tcPr>
            <w:tcW w:w="3630" w:type="dxa"/>
            <w:vAlign w:val="top"/>
          </w:tcPr>
          <w:p>
            <w:pPr>
              <w:spacing w:before="81" w:line="249" w:lineRule="auto"/>
              <w:ind w:left="12" w:right="51" w:hanging="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北至文化街，南至上海路，西至饮河街，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 xml:space="preserve"> 东至六盘山西路规划路</w:t>
            </w:r>
          </w:p>
        </w:tc>
        <w:tc>
          <w:tcPr>
            <w:tcW w:w="6297" w:type="dxa"/>
            <w:tcBorders>
              <w:right w:val="single" w:color="000000" w:sz="6" w:space="0"/>
            </w:tcBorders>
            <w:vAlign w:val="top"/>
          </w:tcPr>
          <w:p>
            <w:pPr>
              <w:spacing w:before="75" w:line="252" w:lineRule="auto"/>
              <w:ind w:left="20" w:right="11" w:firstLine="17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11"/>
                <w:sz w:val="19"/>
                <w:szCs w:val="19"/>
              </w:rPr>
              <w:t>固原市群众艺术馆、晨光家具建材城、原州区红十字会、中心公园、六</w:t>
            </w:r>
            <w:r>
              <w:rPr>
                <w:rFonts w:ascii="宋体" w:hAnsi="宋体" w:eastAsia="宋体" w:cs="宋体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盘玩美乐园、规划居住用地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2" w:hRule="atLeast"/>
        </w:trPr>
        <w:tc>
          <w:tcPr>
            <w:tcW w:w="797" w:type="dxa"/>
            <w:vMerge w:val="restart"/>
            <w:tcBorders>
              <w:left w:val="single" w:color="000000" w:sz="6" w:space="0"/>
              <w:bottom w:val="nil"/>
            </w:tcBorders>
            <w:vAlign w:val="top"/>
          </w:tcPr>
          <w:p>
            <w:pPr>
              <w:pStyle w:val="6"/>
            </w:pPr>
          </w:p>
          <w:p>
            <w:pPr>
              <w:pStyle w:val="6"/>
            </w:pPr>
          </w:p>
          <w:p>
            <w:pPr>
              <w:pStyle w:val="6"/>
            </w:pPr>
          </w:p>
          <w:p>
            <w:pPr>
              <w:pStyle w:val="6"/>
            </w:pPr>
          </w:p>
          <w:p>
            <w:pPr>
              <w:pStyle w:val="6"/>
            </w:pPr>
          </w:p>
          <w:p>
            <w:pPr>
              <w:pStyle w:val="6"/>
              <w:spacing w:line="241" w:lineRule="auto"/>
            </w:pPr>
          </w:p>
          <w:p>
            <w:pPr>
              <w:spacing w:before="61" w:line="218" w:lineRule="auto"/>
              <w:ind w:left="116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>2</w:t>
            </w:r>
            <w:r>
              <w:rPr>
                <w:rFonts w:ascii="Times New Roman" w:hAnsi="Times New Roman" w:eastAsia="Times New Roman" w:cs="Times New Roman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类区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line="309" w:lineRule="auto"/>
            </w:pPr>
          </w:p>
          <w:p>
            <w:pPr>
              <w:pStyle w:val="6"/>
              <w:spacing w:line="309" w:lineRule="auto"/>
            </w:pPr>
          </w:p>
          <w:p>
            <w:pPr>
              <w:spacing w:before="55" w:line="195" w:lineRule="auto"/>
              <w:ind w:left="22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206</w:t>
            </w:r>
          </w:p>
        </w:tc>
        <w:tc>
          <w:tcPr>
            <w:tcW w:w="839" w:type="dxa"/>
            <w:vAlign w:val="top"/>
          </w:tcPr>
          <w:p>
            <w:pPr>
              <w:pStyle w:val="6"/>
              <w:spacing w:line="309" w:lineRule="auto"/>
            </w:pPr>
          </w:p>
          <w:p>
            <w:pPr>
              <w:pStyle w:val="6"/>
              <w:spacing w:line="309" w:lineRule="auto"/>
            </w:pPr>
          </w:p>
          <w:p>
            <w:pPr>
              <w:spacing w:before="55" w:line="195" w:lineRule="auto"/>
              <w:ind w:left="24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0.84</w:t>
            </w:r>
          </w:p>
        </w:tc>
        <w:tc>
          <w:tcPr>
            <w:tcW w:w="1578" w:type="dxa"/>
            <w:vAlign w:val="top"/>
          </w:tcPr>
          <w:p>
            <w:pPr>
              <w:pStyle w:val="6"/>
              <w:spacing w:line="461" w:lineRule="auto"/>
            </w:pPr>
          </w:p>
          <w:p>
            <w:pPr>
              <w:spacing w:before="62" w:line="200" w:lineRule="auto"/>
              <w:ind w:left="19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83</w:t>
            </w:r>
            <w:r>
              <w:rPr>
                <w:rFonts w:ascii="Times New Roman" w:hAnsi="Times New Roman" w:eastAsia="Times New Roman" w:cs="Times New Roman"/>
                <w:spacing w:val="-21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84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87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、</w:t>
            </w:r>
          </w:p>
          <w:p>
            <w:pPr>
              <w:spacing w:before="94" w:line="200" w:lineRule="auto"/>
              <w:ind w:left="93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88</w:t>
            </w:r>
            <w:r>
              <w:rPr>
                <w:rFonts w:ascii="Times New Roman" w:hAnsi="Times New Roman" w:eastAsia="Times New Roman" w:cs="Times New Roman"/>
                <w:spacing w:val="-2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90</w:t>
            </w:r>
            <w:r>
              <w:rPr>
                <w:rFonts w:ascii="Times New Roman" w:hAnsi="Times New Roman" w:eastAsia="Times New Roman" w:cs="Times New Roman"/>
                <w:spacing w:val="-25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91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92</w:t>
            </w:r>
          </w:p>
        </w:tc>
        <w:tc>
          <w:tcPr>
            <w:tcW w:w="3630" w:type="dxa"/>
            <w:vAlign w:val="top"/>
          </w:tcPr>
          <w:p>
            <w:pPr>
              <w:pStyle w:val="6"/>
              <w:spacing w:line="430" w:lineRule="auto"/>
            </w:pPr>
          </w:p>
          <w:p>
            <w:pPr>
              <w:spacing w:before="62" w:line="277" w:lineRule="auto"/>
              <w:ind w:left="12" w:hanging="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北至上海路，南至福银高速，西至古雁街，</w:t>
            </w:r>
            <w:r>
              <w:rPr>
                <w:rFonts w:ascii="宋体" w:hAnsi="宋体" w:eastAsia="宋体" w:cs="宋体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东至同康街</w:t>
            </w:r>
          </w:p>
        </w:tc>
        <w:tc>
          <w:tcPr>
            <w:tcW w:w="6297" w:type="dxa"/>
            <w:tcBorders>
              <w:right w:val="single" w:color="000000" w:sz="6" w:space="0"/>
            </w:tcBorders>
            <w:vAlign w:val="top"/>
          </w:tcPr>
          <w:p>
            <w:pPr>
              <w:spacing w:before="68" w:line="263" w:lineRule="auto"/>
              <w:ind w:left="17" w:right="11" w:firstLine="20"/>
              <w:jc w:val="both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11"/>
                <w:sz w:val="19"/>
                <w:szCs w:val="19"/>
              </w:rPr>
              <w:t>中国水文局、固原市社会福利院、固原市原州区综合行政执法局、固原</w:t>
            </w:r>
            <w:r>
              <w:rPr>
                <w:rFonts w:ascii="宋体" w:hAnsi="宋体" w:eastAsia="宋体" w:cs="宋体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19"/>
                <w:szCs w:val="19"/>
              </w:rPr>
              <w:t>市城市管理局、明德中药饮片有限公司、宁夏固原乾</w:t>
            </w:r>
            <w:r>
              <w:rPr>
                <w:rFonts w:ascii="宋体" w:hAnsi="宋体" w:eastAsia="宋体" w:cs="宋体"/>
                <w:spacing w:val="11"/>
                <w:sz w:val="19"/>
                <w:szCs w:val="19"/>
              </w:rPr>
              <w:t>祯医院、固原市公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19"/>
                <w:szCs w:val="19"/>
              </w:rPr>
              <w:t>安局交通警察支队直属三大队、国家电网、固原市烟</w:t>
            </w:r>
            <w:r>
              <w:rPr>
                <w:rFonts w:ascii="宋体" w:hAnsi="宋体" w:eastAsia="宋体" w:cs="宋体"/>
                <w:spacing w:val="11"/>
                <w:sz w:val="19"/>
                <w:szCs w:val="19"/>
              </w:rPr>
              <w:t>草专卖局、规划居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住、商业、公共设施混合区（银联机动车检测站单独划入</w:t>
            </w:r>
            <w:r>
              <w:rPr>
                <w:rFonts w:ascii="宋体" w:hAnsi="宋体" w:eastAsia="宋体" w:cs="宋体"/>
                <w:spacing w:val="-32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8"/>
                <w:sz w:val="19"/>
                <w:szCs w:val="19"/>
              </w:rPr>
              <w:t xml:space="preserve">4a </w:t>
            </w: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类区）、规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划广场用地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8" w:hRule="atLeast"/>
        </w:trPr>
        <w:tc>
          <w:tcPr>
            <w:tcW w:w="797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755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54" w:lineRule="auto"/>
            </w:pPr>
          </w:p>
          <w:p>
            <w:pPr>
              <w:pStyle w:val="6"/>
              <w:spacing w:line="254" w:lineRule="auto"/>
            </w:pPr>
          </w:p>
          <w:p>
            <w:pPr>
              <w:pStyle w:val="6"/>
              <w:spacing w:line="254" w:lineRule="auto"/>
            </w:pPr>
          </w:p>
          <w:p>
            <w:pPr>
              <w:spacing w:before="55" w:line="195" w:lineRule="auto"/>
              <w:ind w:left="22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207</w:t>
            </w:r>
          </w:p>
        </w:tc>
        <w:tc>
          <w:tcPr>
            <w:tcW w:w="839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54" w:lineRule="auto"/>
            </w:pPr>
          </w:p>
          <w:p>
            <w:pPr>
              <w:pStyle w:val="6"/>
              <w:spacing w:line="254" w:lineRule="auto"/>
            </w:pPr>
          </w:p>
          <w:p>
            <w:pPr>
              <w:pStyle w:val="6"/>
              <w:spacing w:line="254" w:lineRule="auto"/>
            </w:pPr>
          </w:p>
          <w:p>
            <w:pPr>
              <w:spacing w:before="55" w:line="195" w:lineRule="auto"/>
              <w:ind w:left="25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9"/>
                <w:szCs w:val="19"/>
              </w:rPr>
              <w:t>1.10</w:t>
            </w:r>
          </w:p>
        </w:tc>
        <w:tc>
          <w:tcPr>
            <w:tcW w:w="1578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456" w:lineRule="auto"/>
            </w:pPr>
          </w:p>
          <w:p>
            <w:pPr>
              <w:spacing w:before="62" w:line="200" w:lineRule="auto"/>
              <w:ind w:left="187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95</w:t>
            </w:r>
            <w:r>
              <w:rPr>
                <w:rFonts w:ascii="Times New Roman" w:hAnsi="Times New Roman" w:eastAsia="Times New Roman" w:cs="Times New Roman"/>
                <w:spacing w:val="-25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96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99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</w:p>
          <w:p>
            <w:pPr>
              <w:spacing w:before="94" w:line="200" w:lineRule="auto"/>
              <w:ind w:left="53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100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105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106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</w:p>
          <w:p>
            <w:pPr>
              <w:spacing w:before="94" w:line="200" w:lineRule="auto"/>
              <w:ind w:left="40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107</w:t>
            </w:r>
            <w:r>
              <w:rPr>
                <w:rFonts w:ascii="Times New Roman" w:hAnsi="Times New Roman" w:eastAsia="Times New Roman" w:cs="Times New Roman"/>
                <w:spacing w:val="-25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111</w:t>
            </w:r>
          </w:p>
        </w:tc>
        <w:tc>
          <w:tcPr>
            <w:tcW w:w="3630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87" w:lineRule="auto"/>
            </w:pPr>
          </w:p>
          <w:p>
            <w:pPr>
              <w:pStyle w:val="6"/>
              <w:spacing w:line="287" w:lineRule="auto"/>
            </w:pPr>
          </w:p>
          <w:p>
            <w:pPr>
              <w:spacing w:before="62" w:line="277" w:lineRule="auto"/>
              <w:ind w:left="11" w:right="1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北至九龙路北侧规划路，南至和泉路和福</w:t>
            </w:r>
            <w:r>
              <w:rPr>
                <w:rFonts w:ascii="宋体" w:hAnsi="宋体" w:eastAsia="宋体" w:cs="宋体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银高速，西至同康街，东至上海路</w:t>
            </w:r>
          </w:p>
        </w:tc>
        <w:tc>
          <w:tcPr>
            <w:tcW w:w="6297" w:type="dxa"/>
            <w:tcBorders>
              <w:bottom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69" w:line="267" w:lineRule="auto"/>
              <w:ind w:left="17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11"/>
                <w:sz w:val="19"/>
                <w:szCs w:val="19"/>
              </w:rPr>
              <w:t>瑞丰大厦、瑞丰集团、固原市食品加工配送园、汽车销售修理集中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区、固原市瑞丰钢材批发市场、机电水暖市场、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COCO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蜜城</w:t>
            </w:r>
            <w:r>
              <w:rPr>
                <w:rFonts w:ascii="宋体" w:hAnsi="宋体" w:eastAsia="宋体" w:cs="宋体"/>
                <w:spacing w:val="-4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>A</w:t>
            </w:r>
            <w:r>
              <w:rPr>
                <w:rFonts w:ascii="Times New Roman" w:hAnsi="Times New Roman" w:eastAsia="Times New Roman" w:cs="Times New Roman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区、原州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1"/>
                <w:sz w:val="19"/>
                <w:szCs w:val="19"/>
              </w:rPr>
              <w:t>十幼、固原志力市政工程有限公司、银平家园、原州区第十七小学、金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羊小区、固原市职业技术学校、固原</w:t>
            </w:r>
            <w:r>
              <w:rPr>
                <w:rFonts w:ascii="宋体" w:hAnsi="宋体" w:eastAsia="宋体" w:cs="宋体"/>
                <w:spacing w:val="-28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COCO</w:t>
            </w:r>
            <w:r>
              <w:rPr>
                <w:rFonts w:ascii="Times New Roman" w:hAnsi="Times New Roman" w:eastAsia="Times New Roman" w:cs="Times New Roman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蜜城二期</w:t>
            </w:r>
            <w:r>
              <w:rPr>
                <w:rFonts w:ascii="Times New Roman" w:hAnsi="Times New Roman" w:eastAsia="Times New Roman" w:cs="Times New Roman"/>
                <w:spacing w:val="8"/>
                <w:sz w:val="19"/>
                <w:szCs w:val="19"/>
              </w:rPr>
              <w:t>-</w:t>
            </w: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睿谷、欣苑小区、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1"/>
                <w:sz w:val="19"/>
                <w:szCs w:val="19"/>
              </w:rPr>
              <w:t>开发区农民综合市场、固原市出租车计价器检定中心、惠泽供热公司、</w:t>
            </w:r>
            <w:r>
              <w:rPr>
                <w:rFonts w:ascii="宋体" w:hAnsi="宋体" w:eastAsia="宋体" w:cs="宋体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其他规划住宅及商住混合区</w:t>
            </w:r>
          </w:p>
        </w:tc>
      </w:tr>
    </w:tbl>
    <w:p>
      <w:pPr>
        <w:pStyle w:val="2"/>
      </w:pPr>
    </w:p>
    <w:p>
      <w:pPr>
        <w:sectPr>
          <w:headerReference r:id="rId79" w:type="default"/>
          <w:footerReference r:id="rId80" w:type="default"/>
          <w:pgSz w:w="16839" w:h="11906"/>
          <w:pgMar w:top="1854" w:right="1463" w:bottom="1445" w:left="1463" w:header="1433" w:footer="1243" w:gutter="0"/>
          <w:cols w:space="720" w:num="1"/>
        </w:sectPr>
      </w:pPr>
    </w:p>
    <w:p>
      <w:pPr>
        <w:spacing w:before="9"/>
      </w:pPr>
      <w:r>
        <w:drawing>
          <wp:anchor distT="0" distB="0" distL="0" distR="0" simplePos="0" relativeHeight="251736064" behindDoc="0" locked="0" layoutInCell="0" allowOverlap="1">
            <wp:simplePos x="0" y="0"/>
            <wp:positionH relativeFrom="page">
              <wp:posOffset>984885</wp:posOffset>
            </wp:positionH>
            <wp:positionV relativeFrom="page">
              <wp:posOffset>1202690</wp:posOffset>
            </wp:positionV>
            <wp:extent cx="8712200" cy="7620"/>
            <wp:effectExtent l="0" t="0" r="0" b="0"/>
            <wp:wrapNone/>
            <wp:docPr id="136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6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8712200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5"/>
        <w:tblW w:w="13896" w:type="dxa"/>
        <w:tblInd w:w="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97"/>
        <w:gridCol w:w="755"/>
        <w:gridCol w:w="839"/>
        <w:gridCol w:w="1578"/>
        <w:gridCol w:w="3630"/>
        <w:gridCol w:w="62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797" w:type="dxa"/>
            <w:vMerge w:val="restart"/>
            <w:tcBorders>
              <w:top w:val="single" w:color="000000" w:sz="6" w:space="0"/>
              <w:left w:val="single" w:color="000000" w:sz="6" w:space="0"/>
              <w:bottom w:val="nil"/>
            </w:tcBorders>
            <w:vAlign w:val="top"/>
          </w:tcPr>
          <w:p>
            <w:pPr>
              <w:spacing w:before="209" w:line="216" w:lineRule="auto"/>
              <w:ind w:left="50" w:right="47" w:firstLine="47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6"/>
                <w:sz w:val="19"/>
                <w:szCs w:val="19"/>
              </w:rPr>
              <w:t>功能区</w:t>
            </w:r>
            <w:r>
              <w:rPr>
                <w:rFonts w:ascii="微软雅黑" w:hAnsi="微软雅黑" w:eastAsia="微软雅黑" w:cs="微软雅黑"/>
                <w:sz w:val="19"/>
                <w:szCs w:val="19"/>
              </w:rPr>
              <w:t xml:space="preserve">  </w:t>
            </w:r>
            <w:r>
              <w:rPr>
                <w:rFonts w:ascii="微软雅黑" w:hAnsi="微软雅黑" w:eastAsia="微软雅黑" w:cs="微软雅黑"/>
                <w:spacing w:val="-2"/>
                <w:sz w:val="19"/>
                <w:szCs w:val="19"/>
              </w:rPr>
              <w:t>类</w:t>
            </w:r>
            <w:r>
              <w:rPr>
                <w:rFonts w:ascii="微软雅黑" w:hAnsi="微软雅黑" w:eastAsia="微软雅黑" w:cs="微软雅黑"/>
                <w:spacing w:val="5"/>
                <w:sz w:val="19"/>
                <w:szCs w:val="19"/>
              </w:rPr>
              <w:t xml:space="preserve">     </w:t>
            </w:r>
            <w:r>
              <w:rPr>
                <w:rFonts w:ascii="微软雅黑" w:hAnsi="微软雅黑" w:eastAsia="微软雅黑" w:cs="微软雅黑"/>
                <w:spacing w:val="-2"/>
                <w:sz w:val="19"/>
                <w:szCs w:val="19"/>
              </w:rPr>
              <w:t>型</w:t>
            </w:r>
          </w:p>
        </w:tc>
        <w:tc>
          <w:tcPr>
            <w:tcW w:w="755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11" w:line="216" w:lineRule="auto"/>
              <w:ind w:left="74" w:right="78" w:firstLine="1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6"/>
                <w:sz w:val="19"/>
                <w:szCs w:val="19"/>
              </w:rPr>
              <w:t>功能区</w:t>
            </w:r>
            <w:r>
              <w:rPr>
                <w:rFonts w:ascii="微软雅黑" w:hAnsi="微软雅黑" w:eastAsia="微软雅黑" w:cs="微软雅黑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2"/>
                <w:sz w:val="19"/>
                <w:szCs w:val="19"/>
              </w:rPr>
              <w:t>编</w:t>
            </w:r>
            <w:r>
              <w:rPr>
                <w:rFonts w:ascii="微软雅黑" w:hAnsi="微软雅黑" w:eastAsia="微软雅黑" w:cs="微软雅黑"/>
                <w:spacing w:val="14"/>
                <w:w w:val="101"/>
                <w:sz w:val="19"/>
                <w:szCs w:val="19"/>
              </w:rPr>
              <w:t xml:space="preserve">   </w:t>
            </w:r>
            <w:r>
              <w:rPr>
                <w:rFonts w:ascii="微软雅黑" w:hAnsi="微软雅黑" w:eastAsia="微软雅黑" w:cs="微软雅黑"/>
                <w:spacing w:val="-2"/>
                <w:sz w:val="19"/>
                <w:szCs w:val="19"/>
              </w:rPr>
              <w:t>号</w:t>
            </w:r>
          </w:p>
        </w:tc>
        <w:tc>
          <w:tcPr>
            <w:tcW w:w="839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pStyle w:val="6"/>
              <w:spacing w:line="278" w:lineRule="auto"/>
            </w:pPr>
          </w:p>
          <w:p>
            <w:pPr>
              <w:spacing w:before="82" w:line="210" w:lineRule="auto"/>
              <w:ind w:left="30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spacing w:val="8"/>
                <w:sz w:val="19"/>
                <w:szCs w:val="19"/>
              </w:rPr>
              <w:t>面积</w:t>
            </w:r>
            <w:r>
              <w:rPr>
                <w:rFonts w:ascii="Times New Roman" w:hAnsi="Times New Roman" w:eastAsia="Times New Roman" w:cs="Times New Roman"/>
                <w:spacing w:val="8"/>
                <w:sz w:val="19"/>
                <w:szCs w:val="19"/>
              </w:rPr>
              <w:t>/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km</w:t>
            </w:r>
            <w:r>
              <w:rPr>
                <w:rFonts w:ascii="Times New Roman" w:hAnsi="Times New Roman" w:eastAsia="Times New Roman" w:cs="Times New Roman"/>
                <w:spacing w:val="8"/>
                <w:position w:val="6"/>
                <w:sz w:val="12"/>
                <w:szCs w:val="12"/>
              </w:rPr>
              <w:t>2</w:t>
            </w:r>
          </w:p>
        </w:tc>
        <w:tc>
          <w:tcPr>
            <w:tcW w:w="5208" w:type="dxa"/>
            <w:gridSpan w:val="2"/>
            <w:tcBorders>
              <w:top w:val="single" w:color="000000" w:sz="6" w:space="0"/>
            </w:tcBorders>
            <w:vAlign w:val="top"/>
          </w:tcPr>
          <w:p>
            <w:pPr>
              <w:spacing w:before="132" w:line="211" w:lineRule="auto"/>
              <w:ind w:left="2221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3"/>
                <w:sz w:val="19"/>
                <w:szCs w:val="19"/>
              </w:rPr>
              <w:t>四至范围</w:t>
            </w:r>
          </w:p>
        </w:tc>
        <w:tc>
          <w:tcPr>
            <w:tcW w:w="6297" w:type="dxa"/>
            <w:vMerge w:val="restart"/>
            <w:tcBorders>
              <w:top w:val="single" w:color="000000" w:sz="6" w:space="0"/>
              <w:bottom w:val="nil"/>
              <w:right w:val="single" w:color="000000" w:sz="6" w:space="0"/>
            </w:tcBorders>
            <w:vAlign w:val="top"/>
          </w:tcPr>
          <w:p>
            <w:pPr>
              <w:pStyle w:val="6"/>
              <w:spacing w:line="278" w:lineRule="auto"/>
            </w:pPr>
          </w:p>
          <w:p>
            <w:pPr>
              <w:spacing w:before="81" w:line="210" w:lineRule="auto"/>
              <w:ind w:left="2454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8"/>
                <w:sz w:val="19"/>
                <w:szCs w:val="19"/>
              </w:rPr>
              <w:t>主要建筑及设施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797" w:type="dxa"/>
            <w:vMerge w:val="continue"/>
            <w:tcBorders>
              <w:top w:val="nil"/>
              <w:left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755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839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78" w:type="dxa"/>
            <w:vAlign w:val="top"/>
          </w:tcPr>
          <w:p>
            <w:pPr>
              <w:spacing w:before="130" w:line="210" w:lineRule="auto"/>
              <w:ind w:left="402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4"/>
                <w:sz w:val="19"/>
                <w:szCs w:val="19"/>
              </w:rPr>
              <w:t>区块编号</w:t>
            </w:r>
          </w:p>
        </w:tc>
        <w:tc>
          <w:tcPr>
            <w:tcW w:w="3630" w:type="dxa"/>
            <w:vAlign w:val="top"/>
          </w:tcPr>
          <w:p>
            <w:pPr>
              <w:spacing w:before="130" w:line="210" w:lineRule="auto"/>
              <w:ind w:left="1431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4"/>
                <w:sz w:val="19"/>
                <w:szCs w:val="19"/>
              </w:rPr>
              <w:t>区块四至</w:t>
            </w:r>
          </w:p>
        </w:tc>
        <w:tc>
          <w:tcPr>
            <w:tcW w:w="6297" w:type="dxa"/>
            <w:vMerge w:val="continue"/>
            <w:tcBorders>
              <w:top w:val="nil"/>
              <w:right w:val="single" w:color="000000" w:sz="6" w:space="0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5" w:hRule="atLeast"/>
        </w:trPr>
        <w:tc>
          <w:tcPr>
            <w:tcW w:w="797" w:type="dxa"/>
            <w:vMerge w:val="restart"/>
            <w:tcBorders>
              <w:left w:val="single" w:color="000000" w:sz="6" w:space="0"/>
              <w:bottom w:val="nil"/>
            </w:tcBorders>
            <w:vAlign w:val="top"/>
          </w:tcPr>
          <w:p>
            <w:pPr>
              <w:pStyle w:val="6"/>
              <w:spacing w:line="253" w:lineRule="auto"/>
            </w:pPr>
          </w:p>
          <w:p>
            <w:pPr>
              <w:pStyle w:val="6"/>
              <w:spacing w:line="253" w:lineRule="auto"/>
            </w:pPr>
          </w:p>
          <w:p>
            <w:pPr>
              <w:pStyle w:val="6"/>
              <w:spacing w:line="253" w:lineRule="auto"/>
            </w:pPr>
          </w:p>
          <w:p>
            <w:pPr>
              <w:pStyle w:val="6"/>
              <w:spacing w:line="253" w:lineRule="auto"/>
            </w:pPr>
          </w:p>
          <w:p>
            <w:pPr>
              <w:pStyle w:val="6"/>
              <w:spacing w:line="253" w:lineRule="auto"/>
            </w:pPr>
          </w:p>
          <w:p>
            <w:pPr>
              <w:pStyle w:val="6"/>
              <w:spacing w:line="253" w:lineRule="auto"/>
            </w:pPr>
          </w:p>
          <w:p>
            <w:pPr>
              <w:pStyle w:val="6"/>
              <w:spacing w:line="253" w:lineRule="auto"/>
            </w:pPr>
          </w:p>
          <w:p>
            <w:pPr>
              <w:spacing w:before="62" w:line="218" w:lineRule="auto"/>
              <w:ind w:left="116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>2</w:t>
            </w:r>
            <w:r>
              <w:rPr>
                <w:rFonts w:ascii="Times New Roman" w:hAnsi="Times New Roman" w:eastAsia="Times New Roman" w:cs="Times New Roman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类区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line="256" w:lineRule="auto"/>
            </w:pPr>
          </w:p>
          <w:p>
            <w:pPr>
              <w:pStyle w:val="6"/>
              <w:spacing w:line="257" w:lineRule="auto"/>
            </w:pPr>
          </w:p>
          <w:p>
            <w:pPr>
              <w:spacing w:before="54" w:line="195" w:lineRule="auto"/>
              <w:ind w:left="22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208</w:t>
            </w:r>
          </w:p>
        </w:tc>
        <w:tc>
          <w:tcPr>
            <w:tcW w:w="839" w:type="dxa"/>
            <w:vAlign w:val="top"/>
          </w:tcPr>
          <w:p>
            <w:pPr>
              <w:pStyle w:val="6"/>
              <w:spacing w:line="256" w:lineRule="auto"/>
            </w:pPr>
          </w:p>
          <w:p>
            <w:pPr>
              <w:pStyle w:val="6"/>
              <w:spacing w:line="257" w:lineRule="auto"/>
            </w:pPr>
          </w:p>
          <w:p>
            <w:pPr>
              <w:spacing w:before="54" w:line="195" w:lineRule="auto"/>
              <w:ind w:left="24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0.42</w:t>
            </w:r>
          </w:p>
        </w:tc>
        <w:tc>
          <w:tcPr>
            <w:tcW w:w="1578" w:type="dxa"/>
            <w:vAlign w:val="top"/>
          </w:tcPr>
          <w:p>
            <w:pPr>
              <w:pStyle w:val="6"/>
              <w:spacing w:line="256" w:lineRule="auto"/>
            </w:pPr>
          </w:p>
          <w:p>
            <w:pPr>
              <w:pStyle w:val="6"/>
              <w:spacing w:line="257" w:lineRule="auto"/>
            </w:pPr>
          </w:p>
          <w:p>
            <w:pPr>
              <w:spacing w:before="54" w:line="195" w:lineRule="auto"/>
              <w:ind w:left="653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9"/>
                <w:szCs w:val="19"/>
              </w:rPr>
              <w:t>123</w:t>
            </w:r>
          </w:p>
        </w:tc>
        <w:tc>
          <w:tcPr>
            <w:tcW w:w="3630" w:type="dxa"/>
            <w:vAlign w:val="top"/>
          </w:tcPr>
          <w:p>
            <w:pPr>
              <w:spacing w:before="237" w:line="282" w:lineRule="auto"/>
              <w:ind w:left="11" w:right="12"/>
              <w:jc w:val="both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北至高红路向东延伸段，南至火车站南侧</w:t>
            </w:r>
            <w:r>
              <w:rPr>
                <w:rFonts w:ascii="宋体" w:hAnsi="宋体" w:eastAsia="宋体" w:cs="宋体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规划路，西至宝中铁路东侧规划路，东至</w:t>
            </w:r>
            <w:r>
              <w:rPr>
                <w:rFonts w:ascii="宋体" w:hAnsi="宋体" w:eastAsia="宋体" w:cs="宋体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东环路</w:t>
            </w:r>
          </w:p>
        </w:tc>
        <w:tc>
          <w:tcPr>
            <w:tcW w:w="6297" w:type="dxa"/>
            <w:tcBorders>
              <w:right w:val="single" w:color="000000" w:sz="6" w:space="0"/>
            </w:tcBorders>
            <w:vAlign w:val="top"/>
          </w:tcPr>
          <w:p>
            <w:pPr>
              <w:pStyle w:val="6"/>
              <w:spacing w:line="474" w:lineRule="auto"/>
            </w:pPr>
          </w:p>
          <w:p>
            <w:pPr>
              <w:spacing w:before="62" w:line="219" w:lineRule="auto"/>
              <w:ind w:left="1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规划住宅用地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5" w:hRule="atLeast"/>
        </w:trPr>
        <w:tc>
          <w:tcPr>
            <w:tcW w:w="797" w:type="dxa"/>
            <w:vMerge w:val="continue"/>
            <w:tcBorders>
              <w:top w:val="nil"/>
              <w:left w:val="single" w:color="000000" w:sz="6" w:space="0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line="256" w:lineRule="auto"/>
            </w:pPr>
          </w:p>
          <w:p>
            <w:pPr>
              <w:pStyle w:val="6"/>
              <w:spacing w:line="257" w:lineRule="auto"/>
            </w:pPr>
          </w:p>
          <w:p>
            <w:pPr>
              <w:spacing w:before="55" w:line="195" w:lineRule="auto"/>
              <w:ind w:left="22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209</w:t>
            </w:r>
          </w:p>
        </w:tc>
        <w:tc>
          <w:tcPr>
            <w:tcW w:w="839" w:type="dxa"/>
            <w:vAlign w:val="top"/>
          </w:tcPr>
          <w:p>
            <w:pPr>
              <w:pStyle w:val="6"/>
              <w:spacing w:line="256" w:lineRule="auto"/>
            </w:pPr>
          </w:p>
          <w:p>
            <w:pPr>
              <w:pStyle w:val="6"/>
              <w:spacing w:line="257" w:lineRule="auto"/>
            </w:pPr>
          </w:p>
          <w:p>
            <w:pPr>
              <w:spacing w:before="55" w:line="195" w:lineRule="auto"/>
              <w:ind w:left="25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9"/>
                <w:szCs w:val="19"/>
              </w:rPr>
              <w:t>1.06</w:t>
            </w:r>
          </w:p>
        </w:tc>
        <w:tc>
          <w:tcPr>
            <w:tcW w:w="1578" w:type="dxa"/>
            <w:vAlign w:val="top"/>
          </w:tcPr>
          <w:p>
            <w:pPr>
              <w:pStyle w:val="6"/>
              <w:spacing w:line="256" w:lineRule="auto"/>
            </w:pPr>
          </w:p>
          <w:p>
            <w:pPr>
              <w:pStyle w:val="6"/>
              <w:spacing w:line="257" w:lineRule="auto"/>
            </w:pPr>
          </w:p>
          <w:p>
            <w:pPr>
              <w:spacing w:before="55" w:line="195" w:lineRule="auto"/>
              <w:ind w:left="653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9"/>
                <w:szCs w:val="19"/>
              </w:rPr>
              <w:t>125</w:t>
            </w:r>
          </w:p>
        </w:tc>
        <w:tc>
          <w:tcPr>
            <w:tcW w:w="3630" w:type="dxa"/>
            <w:vAlign w:val="top"/>
          </w:tcPr>
          <w:p>
            <w:pPr>
              <w:spacing w:before="240" w:line="282" w:lineRule="auto"/>
              <w:ind w:left="11" w:right="12"/>
              <w:jc w:val="both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北至火车站南侧规划路，南至政府西路向</w:t>
            </w:r>
            <w:r>
              <w:rPr>
                <w:rFonts w:ascii="宋体" w:hAnsi="宋体" w:eastAsia="宋体" w:cs="宋体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东延伸段，西至清水河东岸，东至宝中铁</w:t>
            </w:r>
            <w:r>
              <w:rPr>
                <w:rFonts w:ascii="宋体" w:hAnsi="宋体" w:eastAsia="宋体" w:cs="宋体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路东侧规划路</w:t>
            </w:r>
          </w:p>
        </w:tc>
        <w:tc>
          <w:tcPr>
            <w:tcW w:w="6297" w:type="dxa"/>
            <w:tcBorders>
              <w:right w:val="single" w:color="000000" w:sz="6" w:space="0"/>
            </w:tcBorders>
            <w:vAlign w:val="top"/>
          </w:tcPr>
          <w:p>
            <w:pPr>
              <w:pStyle w:val="6"/>
              <w:spacing w:line="324" w:lineRule="auto"/>
            </w:pPr>
          </w:p>
          <w:p>
            <w:pPr>
              <w:spacing w:before="62" w:line="278" w:lineRule="auto"/>
              <w:ind w:left="19" w:right="1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12"/>
                <w:sz w:val="19"/>
                <w:szCs w:val="19"/>
              </w:rPr>
              <w:t>东城花园、原州区第十三小学、东岳中学、固原</w:t>
            </w:r>
            <w:r>
              <w:rPr>
                <w:rFonts w:ascii="宋体" w:hAnsi="宋体" w:eastAsia="宋体" w:cs="宋体"/>
                <w:spacing w:val="11"/>
                <w:sz w:val="19"/>
                <w:szCs w:val="19"/>
              </w:rPr>
              <w:t>货场、固原农副产品批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发市场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8" w:hRule="atLeast"/>
        </w:trPr>
        <w:tc>
          <w:tcPr>
            <w:tcW w:w="797" w:type="dxa"/>
            <w:vMerge w:val="continue"/>
            <w:tcBorders>
              <w:top w:val="nil"/>
              <w:left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line="286" w:lineRule="auto"/>
            </w:pPr>
          </w:p>
          <w:p>
            <w:pPr>
              <w:pStyle w:val="6"/>
              <w:spacing w:line="287" w:lineRule="auto"/>
            </w:pPr>
          </w:p>
          <w:p>
            <w:pPr>
              <w:spacing w:before="55" w:line="195" w:lineRule="auto"/>
              <w:ind w:left="22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210</w:t>
            </w:r>
          </w:p>
        </w:tc>
        <w:tc>
          <w:tcPr>
            <w:tcW w:w="839" w:type="dxa"/>
            <w:vAlign w:val="top"/>
          </w:tcPr>
          <w:p>
            <w:pPr>
              <w:pStyle w:val="6"/>
              <w:spacing w:line="287" w:lineRule="auto"/>
            </w:pPr>
          </w:p>
          <w:p>
            <w:pPr>
              <w:pStyle w:val="6"/>
              <w:spacing w:line="287" w:lineRule="auto"/>
            </w:pPr>
          </w:p>
          <w:p>
            <w:pPr>
              <w:spacing w:before="54" w:line="195" w:lineRule="auto"/>
              <w:ind w:left="23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4.02</w:t>
            </w:r>
          </w:p>
        </w:tc>
        <w:tc>
          <w:tcPr>
            <w:tcW w:w="1578" w:type="dxa"/>
            <w:vAlign w:val="top"/>
          </w:tcPr>
          <w:p>
            <w:pPr>
              <w:pStyle w:val="6"/>
              <w:spacing w:line="416" w:lineRule="auto"/>
            </w:pPr>
          </w:p>
          <w:p>
            <w:pPr>
              <w:spacing w:before="62" w:line="200" w:lineRule="auto"/>
              <w:ind w:left="40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126</w:t>
            </w:r>
            <w:r>
              <w:rPr>
                <w:rFonts w:ascii="Times New Roman" w:hAnsi="Times New Roman" w:eastAsia="Times New Roman" w:cs="Times New Roman"/>
                <w:spacing w:val="-24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127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、</w:t>
            </w:r>
          </w:p>
          <w:p>
            <w:pPr>
              <w:spacing w:before="94" w:line="200" w:lineRule="auto"/>
              <w:ind w:left="40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128</w:t>
            </w:r>
            <w:r>
              <w:rPr>
                <w:rFonts w:ascii="Times New Roman" w:hAnsi="Times New Roman" w:eastAsia="Times New Roman" w:cs="Times New Roman"/>
                <w:spacing w:val="-25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129</w:t>
            </w:r>
          </w:p>
        </w:tc>
        <w:tc>
          <w:tcPr>
            <w:tcW w:w="3630" w:type="dxa"/>
            <w:vAlign w:val="top"/>
          </w:tcPr>
          <w:p>
            <w:pPr>
              <w:pStyle w:val="6"/>
              <w:spacing w:line="386" w:lineRule="auto"/>
            </w:pPr>
          </w:p>
          <w:p>
            <w:pPr>
              <w:spacing w:before="62" w:line="278" w:lineRule="auto"/>
              <w:ind w:left="11" w:right="1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北至政府东路向东延伸段，南至规划区南</w:t>
            </w:r>
            <w:r>
              <w:rPr>
                <w:rFonts w:ascii="宋体" w:hAnsi="宋体" w:eastAsia="宋体" w:cs="宋体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边界，西至清水河东岸，东至东环路</w:t>
            </w:r>
          </w:p>
        </w:tc>
        <w:tc>
          <w:tcPr>
            <w:tcW w:w="6297" w:type="dxa"/>
            <w:tcBorders>
              <w:right w:val="single" w:color="000000" w:sz="6" w:space="0"/>
            </w:tcBorders>
            <w:vAlign w:val="top"/>
          </w:tcPr>
          <w:p>
            <w:pPr>
              <w:spacing w:before="297" w:line="282" w:lineRule="auto"/>
              <w:ind w:left="17" w:right="11"/>
              <w:jc w:val="both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12"/>
                <w:sz w:val="19"/>
                <w:szCs w:val="19"/>
              </w:rPr>
              <w:t>碧水兰庭小区、天豹驾校、六盘山医院、原州四小、</w:t>
            </w:r>
            <w:r>
              <w:rPr>
                <w:rFonts w:ascii="宋体" w:hAnsi="宋体" w:eastAsia="宋体" w:cs="宋体"/>
                <w:spacing w:val="11"/>
                <w:sz w:val="19"/>
                <w:szCs w:val="19"/>
              </w:rPr>
              <w:t>鸿通彩钢厂、汽车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19"/>
                <w:szCs w:val="19"/>
              </w:rPr>
              <w:t>售后服务中心及修理厂、德立信医药、固原长城淀</w:t>
            </w:r>
            <w:r>
              <w:rPr>
                <w:rFonts w:ascii="宋体" w:hAnsi="宋体" w:eastAsia="宋体" w:cs="宋体"/>
                <w:spacing w:val="11"/>
                <w:sz w:val="19"/>
                <w:szCs w:val="19"/>
              </w:rPr>
              <w:t>粉公司、固原金呈锅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9"/>
                <w:szCs w:val="19"/>
              </w:rPr>
              <w:t>炉厂、固原远大公司、固原进元驾驶员培训学校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及规划居住用地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8" w:hRule="atLeast"/>
        </w:trPr>
        <w:tc>
          <w:tcPr>
            <w:tcW w:w="797" w:type="dxa"/>
            <w:vMerge w:val="restart"/>
            <w:tcBorders>
              <w:left w:val="single" w:color="000000" w:sz="6" w:space="0"/>
              <w:bottom w:val="nil"/>
            </w:tcBorders>
            <w:vAlign w:val="top"/>
          </w:tcPr>
          <w:p>
            <w:pPr>
              <w:pStyle w:val="6"/>
              <w:spacing w:line="250" w:lineRule="auto"/>
            </w:pPr>
          </w:p>
          <w:p>
            <w:pPr>
              <w:pStyle w:val="6"/>
              <w:spacing w:line="250" w:lineRule="auto"/>
            </w:pPr>
          </w:p>
          <w:p>
            <w:pPr>
              <w:pStyle w:val="6"/>
              <w:spacing w:line="250" w:lineRule="auto"/>
            </w:pPr>
          </w:p>
          <w:p>
            <w:pPr>
              <w:pStyle w:val="6"/>
              <w:spacing w:line="251" w:lineRule="auto"/>
            </w:pPr>
          </w:p>
          <w:p>
            <w:pPr>
              <w:pStyle w:val="6"/>
              <w:spacing w:line="251" w:lineRule="auto"/>
            </w:pPr>
          </w:p>
          <w:p>
            <w:pPr>
              <w:pStyle w:val="6"/>
              <w:spacing w:line="251" w:lineRule="auto"/>
            </w:pPr>
          </w:p>
          <w:p>
            <w:pPr>
              <w:spacing w:before="62" w:line="218" w:lineRule="auto"/>
              <w:ind w:left="116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>2</w:t>
            </w:r>
            <w:r>
              <w:rPr>
                <w:rFonts w:ascii="Times New Roman" w:hAnsi="Times New Roman" w:eastAsia="Times New Roman" w:cs="Times New Roman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类区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line="297" w:lineRule="auto"/>
            </w:pPr>
          </w:p>
          <w:p>
            <w:pPr>
              <w:spacing w:before="55" w:line="195" w:lineRule="auto"/>
              <w:ind w:left="22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211</w:t>
            </w:r>
          </w:p>
        </w:tc>
        <w:tc>
          <w:tcPr>
            <w:tcW w:w="839" w:type="dxa"/>
            <w:vAlign w:val="top"/>
          </w:tcPr>
          <w:p>
            <w:pPr>
              <w:pStyle w:val="6"/>
              <w:spacing w:line="297" w:lineRule="auto"/>
            </w:pPr>
          </w:p>
          <w:p>
            <w:pPr>
              <w:spacing w:before="55" w:line="195" w:lineRule="auto"/>
              <w:ind w:left="25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9"/>
                <w:szCs w:val="19"/>
              </w:rPr>
              <w:t>1.02</w:t>
            </w:r>
          </w:p>
        </w:tc>
        <w:tc>
          <w:tcPr>
            <w:tcW w:w="1578" w:type="dxa"/>
            <w:vAlign w:val="top"/>
          </w:tcPr>
          <w:p>
            <w:pPr>
              <w:spacing w:before="202" w:line="200" w:lineRule="auto"/>
              <w:ind w:left="40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134</w:t>
            </w:r>
            <w:r>
              <w:rPr>
                <w:rFonts w:ascii="Times New Roman" w:hAnsi="Times New Roman" w:eastAsia="Times New Roman" w:cs="Times New Roman"/>
                <w:spacing w:val="-24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139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、</w:t>
            </w:r>
          </w:p>
          <w:p>
            <w:pPr>
              <w:spacing w:before="94" w:line="200" w:lineRule="auto"/>
              <w:ind w:left="40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140</w:t>
            </w:r>
            <w:r>
              <w:rPr>
                <w:rFonts w:ascii="Times New Roman" w:hAnsi="Times New Roman" w:eastAsia="Times New Roman" w:cs="Times New Roman"/>
                <w:spacing w:val="-25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141</w:t>
            </w:r>
          </w:p>
        </w:tc>
        <w:tc>
          <w:tcPr>
            <w:tcW w:w="3630" w:type="dxa"/>
            <w:vAlign w:val="top"/>
          </w:tcPr>
          <w:p>
            <w:pPr>
              <w:spacing w:before="172" w:line="278" w:lineRule="auto"/>
              <w:ind w:left="31" w:right="12" w:hanging="2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北至北环路及规划路，南至银平路，西至</w:t>
            </w:r>
            <w:r>
              <w:rPr>
                <w:rFonts w:ascii="宋体" w:hAnsi="宋体" w:eastAsia="宋体" w:cs="宋体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中山北街，东至清水河西岸</w:t>
            </w:r>
          </w:p>
        </w:tc>
        <w:tc>
          <w:tcPr>
            <w:tcW w:w="6297" w:type="dxa"/>
            <w:tcBorders>
              <w:right w:val="single" w:color="000000" w:sz="6" w:space="0"/>
            </w:tcBorders>
            <w:vAlign w:val="top"/>
          </w:tcPr>
          <w:p>
            <w:pPr>
              <w:pStyle w:val="6"/>
              <w:spacing w:line="258" w:lineRule="auto"/>
            </w:pPr>
          </w:p>
          <w:p>
            <w:pPr>
              <w:spacing w:before="62" w:line="218" w:lineRule="auto"/>
              <w:ind w:left="2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官厅镇政府、固原市公安监管中心、官厅镇中心小学、十里村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4" w:hRule="atLeast"/>
        </w:trPr>
        <w:tc>
          <w:tcPr>
            <w:tcW w:w="797" w:type="dxa"/>
            <w:vMerge w:val="continue"/>
            <w:tcBorders>
              <w:top w:val="nil"/>
              <w:left w:val="single" w:color="000000" w:sz="6" w:space="0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line="415" w:lineRule="auto"/>
            </w:pPr>
          </w:p>
          <w:p>
            <w:pPr>
              <w:spacing w:before="55" w:line="195" w:lineRule="auto"/>
              <w:ind w:left="22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212</w:t>
            </w:r>
          </w:p>
        </w:tc>
        <w:tc>
          <w:tcPr>
            <w:tcW w:w="839" w:type="dxa"/>
            <w:vAlign w:val="top"/>
          </w:tcPr>
          <w:p>
            <w:pPr>
              <w:pStyle w:val="6"/>
              <w:spacing w:line="415" w:lineRule="auto"/>
            </w:pPr>
          </w:p>
          <w:p>
            <w:pPr>
              <w:spacing w:before="55" w:line="195" w:lineRule="auto"/>
              <w:ind w:left="24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0.40</w:t>
            </w:r>
          </w:p>
        </w:tc>
        <w:tc>
          <w:tcPr>
            <w:tcW w:w="1578" w:type="dxa"/>
            <w:vAlign w:val="top"/>
          </w:tcPr>
          <w:p>
            <w:pPr>
              <w:pStyle w:val="6"/>
              <w:spacing w:line="408" w:lineRule="auto"/>
            </w:pPr>
          </w:p>
          <w:p>
            <w:pPr>
              <w:spacing w:before="61" w:line="198" w:lineRule="auto"/>
              <w:ind w:left="40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155</w:t>
            </w:r>
            <w:r>
              <w:rPr>
                <w:rFonts w:ascii="Times New Roman" w:hAnsi="Times New Roman" w:eastAsia="Times New Roman" w:cs="Times New Roman"/>
                <w:spacing w:val="-25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157</w:t>
            </w:r>
          </w:p>
        </w:tc>
        <w:tc>
          <w:tcPr>
            <w:tcW w:w="3630" w:type="dxa"/>
            <w:vAlign w:val="top"/>
          </w:tcPr>
          <w:p>
            <w:pPr>
              <w:spacing w:before="290" w:line="278" w:lineRule="auto"/>
              <w:ind w:left="13" w:right="51" w:hanging="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北至规划长城路，南至银平路和北京路，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 xml:space="preserve"> 西至和谐路，东至兴原小区东侧规划路</w:t>
            </w:r>
          </w:p>
        </w:tc>
        <w:tc>
          <w:tcPr>
            <w:tcW w:w="6297" w:type="dxa"/>
            <w:tcBorders>
              <w:right w:val="single" w:color="000000" w:sz="6" w:space="0"/>
            </w:tcBorders>
            <w:vAlign w:val="top"/>
          </w:tcPr>
          <w:p>
            <w:pPr>
              <w:pStyle w:val="6"/>
              <w:spacing w:line="375" w:lineRule="auto"/>
            </w:pPr>
          </w:p>
          <w:p>
            <w:pPr>
              <w:spacing w:before="62" w:line="220" w:lineRule="auto"/>
              <w:ind w:left="1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10"/>
                <w:sz w:val="19"/>
                <w:szCs w:val="19"/>
              </w:rPr>
              <w:t>兴原小区、新天地商业中心、海贝儿幼儿园、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郑家庄、郭庄村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7" w:hRule="atLeast"/>
        </w:trPr>
        <w:tc>
          <w:tcPr>
            <w:tcW w:w="797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755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316" w:lineRule="auto"/>
            </w:pPr>
          </w:p>
          <w:p>
            <w:pPr>
              <w:pStyle w:val="6"/>
              <w:spacing w:line="317" w:lineRule="auto"/>
            </w:pPr>
          </w:p>
          <w:p>
            <w:pPr>
              <w:spacing w:before="54" w:line="195" w:lineRule="auto"/>
              <w:ind w:left="22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213</w:t>
            </w:r>
          </w:p>
        </w:tc>
        <w:tc>
          <w:tcPr>
            <w:tcW w:w="839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316" w:lineRule="auto"/>
            </w:pPr>
          </w:p>
          <w:p>
            <w:pPr>
              <w:pStyle w:val="6"/>
              <w:spacing w:line="317" w:lineRule="auto"/>
            </w:pPr>
          </w:p>
          <w:p>
            <w:pPr>
              <w:spacing w:before="54" w:line="195" w:lineRule="auto"/>
              <w:ind w:left="25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9"/>
                <w:szCs w:val="19"/>
              </w:rPr>
              <w:t>1.82</w:t>
            </w:r>
          </w:p>
        </w:tc>
        <w:tc>
          <w:tcPr>
            <w:tcW w:w="1578" w:type="dxa"/>
            <w:tcBorders>
              <w:bottom w:val="single" w:color="000000" w:sz="6" w:space="0"/>
            </w:tcBorders>
            <w:vAlign w:val="top"/>
          </w:tcPr>
          <w:p>
            <w:pPr>
              <w:spacing w:before="240" w:line="200" w:lineRule="auto"/>
              <w:ind w:left="53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180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181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182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</w:p>
          <w:p>
            <w:pPr>
              <w:spacing w:before="94" w:line="200" w:lineRule="auto"/>
              <w:ind w:left="53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183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187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188</w:t>
            </w:r>
            <w:r>
              <w:rPr>
                <w:rFonts w:ascii="宋体" w:hAnsi="宋体" w:eastAsia="宋体" w:cs="宋体"/>
                <w:sz w:val="19"/>
                <w:szCs w:val="19"/>
              </w:rPr>
              <w:t>、</w:t>
            </w:r>
          </w:p>
          <w:p>
            <w:pPr>
              <w:spacing w:before="94" w:line="246" w:lineRule="auto"/>
              <w:ind w:left="653" w:right="63" w:hanging="60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9"/>
                <w:szCs w:val="19"/>
              </w:rPr>
              <w:t>189</w:t>
            </w:r>
            <w:r>
              <w:rPr>
                <w:rFonts w:ascii="Times New Roman" w:hAnsi="Times New Roman" w:eastAsia="Times New Roman" w:cs="Times New Roman"/>
                <w:spacing w:val="-20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2"/>
                <w:sz w:val="19"/>
                <w:szCs w:val="19"/>
              </w:rPr>
              <w:t>190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2"/>
                <w:sz w:val="19"/>
                <w:szCs w:val="19"/>
              </w:rPr>
              <w:t>191</w:t>
            </w:r>
            <w:r>
              <w:rPr>
                <w:rFonts w:ascii="宋体" w:hAnsi="宋体" w:eastAsia="宋体" w:cs="宋体"/>
                <w:spacing w:val="-2"/>
                <w:sz w:val="19"/>
                <w:szCs w:val="19"/>
              </w:rPr>
              <w:t>、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  <w:sz w:val="19"/>
                <w:szCs w:val="19"/>
              </w:rPr>
              <w:t>192</w:t>
            </w:r>
          </w:p>
        </w:tc>
        <w:tc>
          <w:tcPr>
            <w:tcW w:w="3630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445" w:lineRule="auto"/>
            </w:pPr>
          </w:p>
          <w:p>
            <w:pPr>
              <w:spacing w:before="62" w:line="278" w:lineRule="auto"/>
              <w:ind w:left="11" w:right="1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北至民学路，南至福银高速，西至规划长</w:t>
            </w:r>
            <w:r>
              <w:rPr>
                <w:rFonts w:ascii="宋体" w:hAnsi="宋体" w:eastAsia="宋体" w:cs="宋体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城路，东至北京路</w:t>
            </w:r>
          </w:p>
        </w:tc>
        <w:tc>
          <w:tcPr>
            <w:tcW w:w="6297" w:type="dxa"/>
            <w:tcBorders>
              <w:bottom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210" w:line="293" w:lineRule="auto"/>
              <w:ind w:left="17" w:right="11" w:firstLine="2"/>
              <w:jc w:val="both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派胜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>·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 xml:space="preserve">世茂城、华旗国际、海豚游泳馆、汉庭酒店固原市政府店、派胜世 </w:t>
            </w:r>
            <w:r>
              <w:rPr>
                <w:rFonts w:ascii="宋体" w:hAnsi="宋体" w:eastAsia="宋体" w:cs="宋体"/>
                <w:spacing w:val="12"/>
                <w:sz w:val="19"/>
                <w:szCs w:val="19"/>
              </w:rPr>
              <w:t>贸广场、鸿雁广场、华旗公馆、固原市实验小学、</w:t>
            </w:r>
            <w:r>
              <w:rPr>
                <w:rFonts w:ascii="宋体" w:hAnsi="宋体" w:eastAsia="宋体" w:cs="宋体"/>
                <w:spacing w:val="11"/>
                <w:sz w:val="19"/>
                <w:szCs w:val="19"/>
              </w:rPr>
              <w:t>固原体育馆、宁夏恒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19"/>
                <w:szCs w:val="19"/>
              </w:rPr>
              <w:t>祥二手车交易市场、达仁堂医药连锁公司、百井扶</w:t>
            </w:r>
            <w:r>
              <w:rPr>
                <w:rFonts w:ascii="宋体" w:hAnsi="宋体" w:eastAsia="宋体" w:cs="宋体"/>
                <w:spacing w:val="11"/>
                <w:sz w:val="19"/>
                <w:szCs w:val="19"/>
              </w:rPr>
              <w:t>贫工程纪念碑、明庄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村（</w:t>
            </w:r>
            <w:r>
              <w:rPr>
                <w:rFonts w:ascii="宋体" w:hAnsi="宋体" w:eastAsia="宋体" w:cs="宋体"/>
                <w:spacing w:val="-4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固原汽车站划入</w:t>
            </w:r>
            <w:r>
              <w:rPr>
                <w:rFonts w:ascii="宋体" w:hAnsi="宋体" w:eastAsia="宋体" w:cs="宋体"/>
                <w:spacing w:val="-44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 xml:space="preserve">4a </w:t>
            </w: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类区）</w:t>
            </w:r>
          </w:p>
        </w:tc>
      </w:tr>
    </w:tbl>
    <w:p>
      <w:pPr>
        <w:pStyle w:val="2"/>
      </w:pPr>
    </w:p>
    <w:p>
      <w:pPr>
        <w:sectPr>
          <w:headerReference r:id="rId81" w:type="default"/>
          <w:footerReference r:id="rId82" w:type="default"/>
          <w:pgSz w:w="16839" w:h="11906"/>
          <w:pgMar w:top="1854" w:right="1463" w:bottom="1435" w:left="1463" w:header="1433" w:footer="1248" w:gutter="0"/>
          <w:cols w:space="720" w:num="1"/>
        </w:sectPr>
      </w:pPr>
    </w:p>
    <w:p>
      <w:pPr>
        <w:spacing w:before="9"/>
      </w:pPr>
      <w:r>
        <w:drawing>
          <wp:anchor distT="0" distB="0" distL="0" distR="0" simplePos="0" relativeHeight="251737088" behindDoc="0" locked="0" layoutInCell="0" allowOverlap="1">
            <wp:simplePos x="0" y="0"/>
            <wp:positionH relativeFrom="page">
              <wp:posOffset>984885</wp:posOffset>
            </wp:positionH>
            <wp:positionV relativeFrom="page">
              <wp:posOffset>1202690</wp:posOffset>
            </wp:positionV>
            <wp:extent cx="8712200" cy="7620"/>
            <wp:effectExtent l="0" t="0" r="0" b="0"/>
            <wp:wrapNone/>
            <wp:docPr id="138" name="IM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138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8712200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5"/>
        <w:tblW w:w="13896" w:type="dxa"/>
        <w:tblInd w:w="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97"/>
        <w:gridCol w:w="755"/>
        <w:gridCol w:w="839"/>
        <w:gridCol w:w="1578"/>
        <w:gridCol w:w="3630"/>
        <w:gridCol w:w="62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797" w:type="dxa"/>
            <w:vMerge w:val="restart"/>
            <w:tcBorders>
              <w:top w:val="single" w:color="000000" w:sz="6" w:space="0"/>
              <w:left w:val="single" w:color="000000" w:sz="6" w:space="0"/>
              <w:bottom w:val="nil"/>
            </w:tcBorders>
            <w:vAlign w:val="top"/>
          </w:tcPr>
          <w:p>
            <w:pPr>
              <w:spacing w:before="209" w:line="216" w:lineRule="auto"/>
              <w:ind w:left="50" w:right="47" w:firstLine="47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6"/>
                <w:sz w:val="19"/>
                <w:szCs w:val="19"/>
              </w:rPr>
              <w:t>功能区</w:t>
            </w:r>
            <w:r>
              <w:rPr>
                <w:rFonts w:ascii="微软雅黑" w:hAnsi="微软雅黑" w:eastAsia="微软雅黑" w:cs="微软雅黑"/>
                <w:sz w:val="19"/>
                <w:szCs w:val="19"/>
              </w:rPr>
              <w:t xml:space="preserve">  </w:t>
            </w:r>
            <w:r>
              <w:rPr>
                <w:rFonts w:ascii="微软雅黑" w:hAnsi="微软雅黑" w:eastAsia="微软雅黑" w:cs="微软雅黑"/>
                <w:spacing w:val="-2"/>
                <w:sz w:val="19"/>
                <w:szCs w:val="19"/>
              </w:rPr>
              <w:t>类</w:t>
            </w:r>
            <w:r>
              <w:rPr>
                <w:rFonts w:ascii="微软雅黑" w:hAnsi="微软雅黑" w:eastAsia="微软雅黑" w:cs="微软雅黑"/>
                <w:spacing w:val="5"/>
                <w:sz w:val="19"/>
                <w:szCs w:val="19"/>
              </w:rPr>
              <w:t xml:space="preserve">     </w:t>
            </w:r>
            <w:r>
              <w:rPr>
                <w:rFonts w:ascii="微软雅黑" w:hAnsi="微软雅黑" w:eastAsia="微软雅黑" w:cs="微软雅黑"/>
                <w:spacing w:val="-2"/>
                <w:sz w:val="19"/>
                <w:szCs w:val="19"/>
              </w:rPr>
              <w:t>型</w:t>
            </w:r>
          </w:p>
        </w:tc>
        <w:tc>
          <w:tcPr>
            <w:tcW w:w="755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11" w:line="216" w:lineRule="auto"/>
              <w:ind w:left="74" w:right="78" w:firstLine="1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6"/>
                <w:sz w:val="19"/>
                <w:szCs w:val="19"/>
              </w:rPr>
              <w:t>功能区</w:t>
            </w:r>
            <w:r>
              <w:rPr>
                <w:rFonts w:ascii="微软雅黑" w:hAnsi="微软雅黑" w:eastAsia="微软雅黑" w:cs="微软雅黑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2"/>
                <w:sz w:val="19"/>
                <w:szCs w:val="19"/>
              </w:rPr>
              <w:t>编</w:t>
            </w:r>
            <w:r>
              <w:rPr>
                <w:rFonts w:ascii="微软雅黑" w:hAnsi="微软雅黑" w:eastAsia="微软雅黑" w:cs="微软雅黑"/>
                <w:spacing w:val="14"/>
                <w:w w:val="101"/>
                <w:sz w:val="19"/>
                <w:szCs w:val="19"/>
              </w:rPr>
              <w:t xml:space="preserve">   </w:t>
            </w:r>
            <w:r>
              <w:rPr>
                <w:rFonts w:ascii="微软雅黑" w:hAnsi="微软雅黑" w:eastAsia="微软雅黑" w:cs="微软雅黑"/>
                <w:spacing w:val="-2"/>
                <w:sz w:val="19"/>
                <w:szCs w:val="19"/>
              </w:rPr>
              <w:t>号</w:t>
            </w:r>
          </w:p>
        </w:tc>
        <w:tc>
          <w:tcPr>
            <w:tcW w:w="839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pStyle w:val="6"/>
              <w:spacing w:line="278" w:lineRule="auto"/>
            </w:pPr>
          </w:p>
          <w:p>
            <w:pPr>
              <w:spacing w:before="82" w:line="210" w:lineRule="auto"/>
              <w:ind w:left="30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spacing w:val="8"/>
                <w:sz w:val="19"/>
                <w:szCs w:val="19"/>
              </w:rPr>
              <w:t>面积</w:t>
            </w:r>
            <w:r>
              <w:rPr>
                <w:rFonts w:ascii="Times New Roman" w:hAnsi="Times New Roman" w:eastAsia="Times New Roman" w:cs="Times New Roman"/>
                <w:spacing w:val="8"/>
                <w:sz w:val="19"/>
                <w:szCs w:val="19"/>
              </w:rPr>
              <w:t>/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km</w:t>
            </w:r>
            <w:r>
              <w:rPr>
                <w:rFonts w:ascii="Times New Roman" w:hAnsi="Times New Roman" w:eastAsia="Times New Roman" w:cs="Times New Roman"/>
                <w:spacing w:val="8"/>
                <w:position w:val="6"/>
                <w:sz w:val="12"/>
                <w:szCs w:val="12"/>
              </w:rPr>
              <w:t>2</w:t>
            </w:r>
          </w:p>
        </w:tc>
        <w:tc>
          <w:tcPr>
            <w:tcW w:w="5208" w:type="dxa"/>
            <w:gridSpan w:val="2"/>
            <w:tcBorders>
              <w:top w:val="single" w:color="000000" w:sz="6" w:space="0"/>
            </w:tcBorders>
            <w:vAlign w:val="top"/>
          </w:tcPr>
          <w:p>
            <w:pPr>
              <w:spacing w:before="132" w:line="211" w:lineRule="auto"/>
              <w:ind w:left="2221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3"/>
                <w:sz w:val="19"/>
                <w:szCs w:val="19"/>
              </w:rPr>
              <w:t>四至范围</w:t>
            </w:r>
          </w:p>
        </w:tc>
        <w:tc>
          <w:tcPr>
            <w:tcW w:w="6297" w:type="dxa"/>
            <w:vMerge w:val="restart"/>
            <w:tcBorders>
              <w:top w:val="single" w:color="000000" w:sz="6" w:space="0"/>
              <w:bottom w:val="nil"/>
              <w:right w:val="single" w:color="000000" w:sz="6" w:space="0"/>
            </w:tcBorders>
            <w:vAlign w:val="top"/>
          </w:tcPr>
          <w:p>
            <w:pPr>
              <w:pStyle w:val="6"/>
              <w:spacing w:line="278" w:lineRule="auto"/>
            </w:pPr>
          </w:p>
          <w:p>
            <w:pPr>
              <w:spacing w:before="81" w:line="210" w:lineRule="auto"/>
              <w:ind w:left="2454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8"/>
                <w:sz w:val="19"/>
                <w:szCs w:val="19"/>
              </w:rPr>
              <w:t>主要建筑及设施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797" w:type="dxa"/>
            <w:vMerge w:val="continue"/>
            <w:tcBorders>
              <w:top w:val="nil"/>
              <w:left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755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839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78" w:type="dxa"/>
            <w:vAlign w:val="top"/>
          </w:tcPr>
          <w:p>
            <w:pPr>
              <w:spacing w:before="130" w:line="210" w:lineRule="auto"/>
              <w:ind w:left="402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4"/>
                <w:sz w:val="19"/>
                <w:szCs w:val="19"/>
              </w:rPr>
              <w:t>区块编号</w:t>
            </w:r>
          </w:p>
        </w:tc>
        <w:tc>
          <w:tcPr>
            <w:tcW w:w="3630" w:type="dxa"/>
            <w:vAlign w:val="top"/>
          </w:tcPr>
          <w:p>
            <w:pPr>
              <w:spacing w:before="130" w:line="210" w:lineRule="auto"/>
              <w:ind w:left="1431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4"/>
                <w:sz w:val="19"/>
                <w:szCs w:val="19"/>
              </w:rPr>
              <w:t>区块四至</w:t>
            </w:r>
          </w:p>
        </w:tc>
        <w:tc>
          <w:tcPr>
            <w:tcW w:w="6297" w:type="dxa"/>
            <w:vMerge w:val="continue"/>
            <w:tcBorders>
              <w:top w:val="nil"/>
              <w:right w:val="single" w:color="000000" w:sz="6" w:space="0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2" w:hRule="atLeast"/>
        </w:trPr>
        <w:tc>
          <w:tcPr>
            <w:tcW w:w="797" w:type="dxa"/>
            <w:vMerge w:val="restart"/>
            <w:tcBorders>
              <w:left w:val="single" w:color="000000" w:sz="6" w:space="0"/>
              <w:bottom w:val="nil"/>
            </w:tcBorders>
            <w:vAlign w:val="top"/>
          </w:tcPr>
          <w:p>
            <w:pPr>
              <w:pStyle w:val="6"/>
              <w:spacing w:line="252" w:lineRule="auto"/>
            </w:pPr>
          </w:p>
          <w:p>
            <w:pPr>
              <w:pStyle w:val="6"/>
              <w:spacing w:line="252" w:lineRule="auto"/>
            </w:pPr>
          </w:p>
          <w:p>
            <w:pPr>
              <w:pStyle w:val="6"/>
              <w:spacing w:line="252" w:lineRule="auto"/>
            </w:pPr>
          </w:p>
          <w:p>
            <w:pPr>
              <w:pStyle w:val="6"/>
              <w:spacing w:line="252" w:lineRule="auto"/>
            </w:pPr>
          </w:p>
          <w:p>
            <w:pPr>
              <w:pStyle w:val="6"/>
              <w:spacing w:line="252" w:lineRule="auto"/>
            </w:pPr>
          </w:p>
          <w:p>
            <w:pPr>
              <w:pStyle w:val="6"/>
              <w:spacing w:line="252" w:lineRule="auto"/>
            </w:pPr>
          </w:p>
          <w:p>
            <w:pPr>
              <w:pStyle w:val="6"/>
              <w:spacing w:line="252" w:lineRule="auto"/>
            </w:pPr>
          </w:p>
          <w:p>
            <w:pPr>
              <w:pStyle w:val="6"/>
              <w:spacing w:line="252" w:lineRule="auto"/>
            </w:pPr>
          </w:p>
          <w:p>
            <w:pPr>
              <w:pStyle w:val="6"/>
              <w:spacing w:line="252" w:lineRule="auto"/>
            </w:pPr>
          </w:p>
          <w:p>
            <w:pPr>
              <w:pStyle w:val="6"/>
              <w:spacing w:line="252" w:lineRule="auto"/>
            </w:pPr>
          </w:p>
          <w:p>
            <w:pPr>
              <w:pStyle w:val="6"/>
              <w:spacing w:line="252" w:lineRule="auto"/>
            </w:pPr>
          </w:p>
          <w:p>
            <w:pPr>
              <w:pStyle w:val="6"/>
              <w:spacing w:line="252" w:lineRule="auto"/>
            </w:pPr>
          </w:p>
          <w:p>
            <w:pPr>
              <w:spacing w:before="61" w:line="218" w:lineRule="auto"/>
              <w:ind w:left="116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>2</w:t>
            </w:r>
            <w:r>
              <w:rPr>
                <w:rFonts w:ascii="Times New Roman" w:hAnsi="Times New Roman" w:eastAsia="Times New Roman" w:cs="Times New Roman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类区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line="264" w:lineRule="auto"/>
            </w:pPr>
          </w:p>
          <w:p>
            <w:pPr>
              <w:pStyle w:val="6"/>
              <w:spacing w:line="265" w:lineRule="auto"/>
            </w:pPr>
          </w:p>
          <w:p>
            <w:pPr>
              <w:pStyle w:val="6"/>
              <w:spacing w:line="265" w:lineRule="auto"/>
            </w:pPr>
          </w:p>
          <w:p>
            <w:pPr>
              <w:spacing w:before="55" w:line="195" w:lineRule="auto"/>
              <w:ind w:left="22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214</w:t>
            </w:r>
          </w:p>
        </w:tc>
        <w:tc>
          <w:tcPr>
            <w:tcW w:w="839" w:type="dxa"/>
            <w:vAlign w:val="top"/>
          </w:tcPr>
          <w:p>
            <w:pPr>
              <w:pStyle w:val="6"/>
              <w:spacing w:line="264" w:lineRule="auto"/>
            </w:pPr>
          </w:p>
          <w:p>
            <w:pPr>
              <w:pStyle w:val="6"/>
              <w:spacing w:line="265" w:lineRule="auto"/>
            </w:pPr>
          </w:p>
          <w:p>
            <w:pPr>
              <w:pStyle w:val="6"/>
              <w:spacing w:line="265" w:lineRule="auto"/>
            </w:pPr>
          </w:p>
          <w:p>
            <w:pPr>
              <w:spacing w:before="55" w:line="195" w:lineRule="auto"/>
              <w:ind w:left="237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2.07</w:t>
            </w:r>
          </w:p>
        </w:tc>
        <w:tc>
          <w:tcPr>
            <w:tcW w:w="1578" w:type="dxa"/>
            <w:vAlign w:val="top"/>
          </w:tcPr>
          <w:p>
            <w:pPr>
              <w:spacing w:before="104" w:line="198" w:lineRule="auto"/>
              <w:ind w:left="3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202</w:t>
            </w:r>
            <w:r>
              <w:rPr>
                <w:rFonts w:ascii="Times New Roman" w:hAnsi="Times New Roman" w:eastAsia="Times New Roman" w:cs="Times New Roman"/>
                <w:spacing w:val="-21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203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204</w:t>
            </w:r>
            <w:r>
              <w:rPr>
                <w:rFonts w:ascii="宋体" w:hAnsi="宋体" w:eastAsia="宋体" w:cs="宋体"/>
                <w:spacing w:val="1"/>
                <w:sz w:val="19"/>
                <w:szCs w:val="19"/>
              </w:rPr>
              <w:t>、</w:t>
            </w:r>
          </w:p>
          <w:p>
            <w:pPr>
              <w:spacing w:before="96" w:line="198" w:lineRule="auto"/>
              <w:ind w:left="3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205</w:t>
            </w:r>
            <w:r>
              <w:rPr>
                <w:rFonts w:ascii="Times New Roman" w:hAnsi="Times New Roman" w:eastAsia="Times New Roman" w:cs="Times New Roman"/>
                <w:spacing w:val="-21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206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207</w:t>
            </w:r>
            <w:r>
              <w:rPr>
                <w:rFonts w:ascii="宋体" w:hAnsi="宋体" w:eastAsia="宋体" w:cs="宋体"/>
                <w:spacing w:val="1"/>
                <w:sz w:val="19"/>
                <w:szCs w:val="19"/>
              </w:rPr>
              <w:t>、</w:t>
            </w:r>
          </w:p>
          <w:p>
            <w:pPr>
              <w:spacing w:before="96" w:line="198" w:lineRule="auto"/>
              <w:ind w:left="3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208</w:t>
            </w:r>
            <w:r>
              <w:rPr>
                <w:rFonts w:ascii="Times New Roman" w:hAnsi="Times New Roman" w:eastAsia="Times New Roman" w:cs="Times New Roman"/>
                <w:spacing w:val="-21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209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210</w:t>
            </w:r>
            <w:r>
              <w:rPr>
                <w:rFonts w:ascii="宋体" w:hAnsi="宋体" w:eastAsia="宋体" w:cs="宋体"/>
                <w:spacing w:val="1"/>
                <w:sz w:val="19"/>
                <w:szCs w:val="19"/>
              </w:rPr>
              <w:t>、</w:t>
            </w:r>
          </w:p>
          <w:p>
            <w:pPr>
              <w:spacing w:before="96" w:line="198" w:lineRule="auto"/>
              <w:ind w:left="3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211</w:t>
            </w:r>
            <w:r>
              <w:rPr>
                <w:rFonts w:ascii="Times New Roman" w:hAnsi="Times New Roman" w:eastAsia="Times New Roman" w:cs="Times New Roman"/>
                <w:spacing w:val="-21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212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215</w:t>
            </w:r>
            <w:r>
              <w:rPr>
                <w:rFonts w:ascii="宋体" w:hAnsi="宋体" w:eastAsia="宋体" w:cs="宋体"/>
                <w:spacing w:val="1"/>
                <w:sz w:val="19"/>
                <w:szCs w:val="19"/>
              </w:rPr>
              <w:t>、</w:t>
            </w:r>
          </w:p>
          <w:p>
            <w:pPr>
              <w:spacing w:before="96" w:line="198" w:lineRule="auto"/>
              <w:ind w:left="3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216</w:t>
            </w:r>
            <w:r>
              <w:rPr>
                <w:rFonts w:ascii="Times New Roman" w:hAnsi="Times New Roman" w:eastAsia="Times New Roman" w:cs="Times New Roman"/>
                <w:spacing w:val="-21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217</w:t>
            </w:r>
            <w:r>
              <w:rPr>
                <w:rFonts w:ascii="Times New Roman" w:hAnsi="Times New Roman" w:eastAsia="Times New Roman" w:cs="Times New Roman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219</w:t>
            </w:r>
            <w:r>
              <w:rPr>
                <w:rFonts w:ascii="宋体" w:hAnsi="宋体" w:eastAsia="宋体" w:cs="宋体"/>
                <w:spacing w:val="1"/>
                <w:sz w:val="19"/>
                <w:szCs w:val="19"/>
              </w:rPr>
              <w:t>、</w:t>
            </w:r>
          </w:p>
          <w:p>
            <w:pPr>
              <w:spacing w:before="97" w:line="181" w:lineRule="auto"/>
              <w:ind w:left="38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222</w:t>
            </w:r>
            <w:r>
              <w:rPr>
                <w:rFonts w:ascii="Times New Roman" w:hAnsi="Times New Roman" w:eastAsia="Times New Roman" w:cs="Times New Roman"/>
                <w:spacing w:val="-20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225</w:t>
            </w:r>
          </w:p>
        </w:tc>
        <w:tc>
          <w:tcPr>
            <w:tcW w:w="3630" w:type="dxa"/>
            <w:vAlign w:val="top"/>
          </w:tcPr>
          <w:p>
            <w:pPr>
              <w:pStyle w:val="6"/>
              <w:spacing w:line="303" w:lineRule="auto"/>
            </w:pPr>
          </w:p>
          <w:p>
            <w:pPr>
              <w:pStyle w:val="6"/>
              <w:spacing w:line="304" w:lineRule="auto"/>
            </w:pPr>
          </w:p>
          <w:p>
            <w:pPr>
              <w:spacing w:before="62" w:line="278" w:lineRule="auto"/>
              <w:ind w:left="13" w:hanging="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北至福银高速，南至安定路和高平路南侧，</w:t>
            </w:r>
            <w:r>
              <w:rPr>
                <w:rFonts w:ascii="宋体" w:hAnsi="宋体" w:eastAsia="宋体" w:cs="宋体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西至西坪街，东至富强街</w:t>
            </w:r>
          </w:p>
        </w:tc>
        <w:tc>
          <w:tcPr>
            <w:tcW w:w="6297" w:type="dxa"/>
            <w:tcBorders>
              <w:right w:val="single" w:color="000000" w:sz="6" w:space="0"/>
            </w:tcBorders>
            <w:vAlign w:val="top"/>
          </w:tcPr>
          <w:p>
            <w:pPr>
              <w:pStyle w:val="6"/>
              <w:spacing w:line="458" w:lineRule="auto"/>
            </w:pPr>
          </w:p>
          <w:p>
            <w:pPr>
              <w:spacing w:before="62" w:line="282" w:lineRule="auto"/>
              <w:ind w:left="18" w:right="11"/>
              <w:jc w:val="both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12"/>
                <w:sz w:val="19"/>
                <w:szCs w:val="19"/>
              </w:rPr>
              <w:t>规划为商业、行政、居住、教育混合区，现状有固</w:t>
            </w:r>
            <w:r>
              <w:rPr>
                <w:rFonts w:ascii="宋体" w:hAnsi="宋体" w:eastAsia="宋体" w:cs="宋体"/>
                <w:spacing w:val="11"/>
                <w:sz w:val="19"/>
                <w:szCs w:val="19"/>
              </w:rPr>
              <w:t>原市图书馆、固原市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19"/>
                <w:szCs w:val="19"/>
              </w:rPr>
              <w:t>职工活动中心、固原市总工会、固原市养老综合服</w:t>
            </w:r>
            <w:r>
              <w:rPr>
                <w:rFonts w:ascii="宋体" w:hAnsi="宋体" w:eastAsia="宋体" w:cs="宋体"/>
                <w:spacing w:val="11"/>
                <w:sz w:val="19"/>
                <w:szCs w:val="19"/>
              </w:rPr>
              <w:t>务中心、祥和苑、固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原市丝路文化展览馆、大堡村及各类商铺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5" w:hRule="atLeast"/>
        </w:trPr>
        <w:tc>
          <w:tcPr>
            <w:tcW w:w="797" w:type="dxa"/>
            <w:vMerge w:val="continue"/>
            <w:tcBorders>
              <w:top w:val="nil"/>
              <w:left w:val="single" w:color="000000" w:sz="6" w:space="0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line="410" w:lineRule="auto"/>
            </w:pPr>
          </w:p>
          <w:p>
            <w:pPr>
              <w:spacing w:before="55" w:line="195" w:lineRule="auto"/>
              <w:ind w:left="22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215</w:t>
            </w:r>
          </w:p>
        </w:tc>
        <w:tc>
          <w:tcPr>
            <w:tcW w:w="839" w:type="dxa"/>
            <w:vAlign w:val="top"/>
          </w:tcPr>
          <w:p>
            <w:pPr>
              <w:pStyle w:val="6"/>
              <w:spacing w:line="410" w:lineRule="auto"/>
            </w:pPr>
          </w:p>
          <w:p>
            <w:pPr>
              <w:spacing w:before="55" w:line="195" w:lineRule="auto"/>
              <w:ind w:left="24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0.45</w:t>
            </w:r>
          </w:p>
        </w:tc>
        <w:tc>
          <w:tcPr>
            <w:tcW w:w="1578" w:type="dxa"/>
            <w:vAlign w:val="top"/>
          </w:tcPr>
          <w:p>
            <w:pPr>
              <w:pStyle w:val="6"/>
              <w:spacing w:line="410" w:lineRule="auto"/>
            </w:pPr>
          </w:p>
          <w:p>
            <w:pPr>
              <w:spacing w:before="55" w:line="195" w:lineRule="auto"/>
              <w:ind w:left="63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234</w:t>
            </w:r>
          </w:p>
        </w:tc>
        <w:tc>
          <w:tcPr>
            <w:tcW w:w="3630" w:type="dxa"/>
            <w:vAlign w:val="top"/>
          </w:tcPr>
          <w:p>
            <w:pPr>
              <w:pStyle w:val="6"/>
              <w:spacing w:line="373" w:lineRule="auto"/>
            </w:pPr>
          </w:p>
          <w:p>
            <w:pPr>
              <w:spacing w:before="62" w:line="220" w:lineRule="auto"/>
              <w:ind w:left="3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四周均为规划路</w:t>
            </w:r>
          </w:p>
        </w:tc>
        <w:tc>
          <w:tcPr>
            <w:tcW w:w="6297" w:type="dxa"/>
            <w:tcBorders>
              <w:right w:val="single" w:color="000000" w:sz="6" w:space="0"/>
            </w:tcBorders>
            <w:vAlign w:val="top"/>
          </w:tcPr>
          <w:p>
            <w:pPr>
              <w:pStyle w:val="6"/>
              <w:spacing w:line="368" w:lineRule="auto"/>
            </w:pPr>
          </w:p>
          <w:p>
            <w:pPr>
              <w:spacing w:before="62" w:line="263" w:lineRule="exact"/>
              <w:ind w:left="1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10"/>
                <w:position w:val="1"/>
                <w:sz w:val="19"/>
                <w:szCs w:val="19"/>
              </w:rPr>
              <w:t>规划商业区，现状有长城村、长城小学及长城居</w:t>
            </w:r>
            <w:r>
              <w:rPr>
                <w:rFonts w:ascii="宋体" w:hAnsi="宋体" w:eastAsia="宋体" w:cs="宋体"/>
                <w:spacing w:val="9"/>
                <w:position w:val="1"/>
                <w:sz w:val="19"/>
                <w:szCs w:val="19"/>
              </w:rPr>
              <w:t>民点西城幼儿园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7" w:hRule="atLeast"/>
        </w:trPr>
        <w:tc>
          <w:tcPr>
            <w:tcW w:w="797" w:type="dxa"/>
            <w:vMerge w:val="continue"/>
            <w:tcBorders>
              <w:top w:val="nil"/>
              <w:left w:val="single" w:color="000000" w:sz="6" w:space="0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line="469" w:lineRule="auto"/>
            </w:pPr>
          </w:p>
          <w:p>
            <w:pPr>
              <w:spacing w:before="55" w:line="195" w:lineRule="auto"/>
              <w:ind w:left="22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216</w:t>
            </w:r>
          </w:p>
        </w:tc>
        <w:tc>
          <w:tcPr>
            <w:tcW w:w="839" w:type="dxa"/>
            <w:vAlign w:val="top"/>
          </w:tcPr>
          <w:p>
            <w:pPr>
              <w:pStyle w:val="6"/>
              <w:spacing w:line="469" w:lineRule="auto"/>
            </w:pPr>
          </w:p>
          <w:p>
            <w:pPr>
              <w:spacing w:before="55" w:line="195" w:lineRule="auto"/>
              <w:ind w:left="24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0.88</w:t>
            </w:r>
          </w:p>
        </w:tc>
        <w:tc>
          <w:tcPr>
            <w:tcW w:w="1578" w:type="dxa"/>
            <w:vAlign w:val="top"/>
          </w:tcPr>
          <w:p>
            <w:pPr>
              <w:pStyle w:val="6"/>
              <w:spacing w:line="469" w:lineRule="auto"/>
            </w:pPr>
          </w:p>
          <w:p>
            <w:pPr>
              <w:spacing w:before="55" w:line="195" w:lineRule="auto"/>
              <w:ind w:left="63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237</w:t>
            </w:r>
          </w:p>
        </w:tc>
        <w:tc>
          <w:tcPr>
            <w:tcW w:w="3630" w:type="dxa"/>
            <w:vAlign w:val="top"/>
          </w:tcPr>
          <w:p>
            <w:pPr>
              <w:pStyle w:val="6"/>
              <w:spacing w:line="281" w:lineRule="auto"/>
            </w:pPr>
          </w:p>
          <w:p>
            <w:pPr>
              <w:spacing w:before="62" w:line="291" w:lineRule="auto"/>
              <w:ind w:left="16" w:right="12" w:hanging="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3"/>
                <w:sz w:val="19"/>
                <w:szCs w:val="19"/>
              </w:rPr>
              <w:t>西侧及南侧至</w:t>
            </w:r>
            <w:r>
              <w:rPr>
                <w:rFonts w:ascii="宋体" w:hAnsi="宋体" w:eastAsia="宋体" w:cs="宋体"/>
                <w:spacing w:val="-25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G309</w:t>
            </w:r>
            <w:r>
              <w:rPr>
                <w:rFonts w:ascii="宋体" w:hAnsi="宋体" w:eastAsia="宋体" w:cs="宋体"/>
                <w:spacing w:val="3"/>
                <w:sz w:val="19"/>
                <w:szCs w:val="19"/>
              </w:rPr>
              <w:t>，东侧至西坪街，北侧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至西坪街向西北延伸段（规划路）</w:t>
            </w:r>
          </w:p>
        </w:tc>
        <w:tc>
          <w:tcPr>
            <w:tcW w:w="6297" w:type="dxa"/>
            <w:tcBorders>
              <w:right w:val="single" w:color="000000" w:sz="6" w:space="0"/>
            </w:tcBorders>
            <w:vAlign w:val="top"/>
          </w:tcPr>
          <w:p>
            <w:pPr>
              <w:pStyle w:val="6"/>
              <w:spacing w:line="429" w:lineRule="auto"/>
            </w:pPr>
          </w:p>
          <w:p>
            <w:pPr>
              <w:spacing w:before="61" w:line="221" w:lineRule="auto"/>
              <w:ind w:left="1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规划商业、物流、公共设施及防护绿地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4" w:hRule="atLeast"/>
        </w:trPr>
        <w:tc>
          <w:tcPr>
            <w:tcW w:w="797" w:type="dxa"/>
            <w:vMerge w:val="continue"/>
            <w:tcBorders>
              <w:top w:val="nil"/>
              <w:left w:val="single" w:color="000000" w:sz="6" w:space="0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line="245" w:lineRule="auto"/>
            </w:pPr>
          </w:p>
          <w:p>
            <w:pPr>
              <w:spacing w:before="55" w:line="195" w:lineRule="auto"/>
              <w:ind w:left="22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217</w:t>
            </w:r>
          </w:p>
        </w:tc>
        <w:tc>
          <w:tcPr>
            <w:tcW w:w="839" w:type="dxa"/>
            <w:vAlign w:val="top"/>
          </w:tcPr>
          <w:p>
            <w:pPr>
              <w:pStyle w:val="6"/>
              <w:spacing w:line="245" w:lineRule="auto"/>
            </w:pPr>
          </w:p>
          <w:p>
            <w:pPr>
              <w:spacing w:before="55" w:line="195" w:lineRule="auto"/>
              <w:ind w:left="25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9"/>
                <w:szCs w:val="19"/>
              </w:rPr>
              <w:t>1.43</w:t>
            </w:r>
          </w:p>
        </w:tc>
        <w:tc>
          <w:tcPr>
            <w:tcW w:w="1578" w:type="dxa"/>
            <w:vAlign w:val="top"/>
          </w:tcPr>
          <w:p>
            <w:pPr>
              <w:pStyle w:val="6"/>
              <w:spacing w:line="245" w:lineRule="auto"/>
            </w:pPr>
          </w:p>
          <w:p>
            <w:pPr>
              <w:spacing w:before="55" w:line="195" w:lineRule="auto"/>
              <w:ind w:left="63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242</w:t>
            </w:r>
          </w:p>
        </w:tc>
        <w:tc>
          <w:tcPr>
            <w:tcW w:w="3630" w:type="dxa"/>
            <w:vAlign w:val="top"/>
          </w:tcPr>
          <w:p>
            <w:pPr>
              <w:spacing w:before="269" w:line="220" w:lineRule="auto"/>
              <w:ind w:left="3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四周均为规划路</w:t>
            </w:r>
          </w:p>
        </w:tc>
        <w:tc>
          <w:tcPr>
            <w:tcW w:w="6297" w:type="dxa"/>
            <w:tcBorders>
              <w:right w:val="single" w:color="000000" w:sz="6" w:space="0"/>
            </w:tcBorders>
            <w:vAlign w:val="top"/>
          </w:tcPr>
          <w:p>
            <w:pPr>
              <w:spacing w:before="268" w:line="221" w:lineRule="auto"/>
              <w:ind w:left="1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轻工产业园规划商住及公园混合区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797" w:type="dxa"/>
            <w:vMerge w:val="continue"/>
            <w:tcBorders>
              <w:top w:val="nil"/>
              <w:left w:val="single" w:color="000000" w:sz="6" w:space="0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line="276" w:lineRule="auto"/>
            </w:pPr>
          </w:p>
          <w:p>
            <w:pPr>
              <w:spacing w:before="54" w:line="195" w:lineRule="auto"/>
              <w:ind w:left="22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218</w:t>
            </w:r>
          </w:p>
        </w:tc>
        <w:tc>
          <w:tcPr>
            <w:tcW w:w="839" w:type="dxa"/>
            <w:vAlign w:val="top"/>
          </w:tcPr>
          <w:p>
            <w:pPr>
              <w:pStyle w:val="6"/>
              <w:spacing w:line="276" w:lineRule="auto"/>
            </w:pPr>
          </w:p>
          <w:p>
            <w:pPr>
              <w:spacing w:before="54" w:line="195" w:lineRule="auto"/>
              <w:ind w:left="25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9"/>
                <w:szCs w:val="19"/>
              </w:rPr>
              <w:t>1.40</w:t>
            </w:r>
          </w:p>
        </w:tc>
        <w:tc>
          <w:tcPr>
            <w:tcW w:w="1578" w:type="dxa"/>
            <w:vAlign w:val="top"/>
          </w:tcPr>
          <w:p>
            <w:pPr>
              <w:pStyle w:val="6"/>
              <w:spacing w:line="276" w:lineRule="auto"/>
            </w:pPr>
          </w:p>
          <w:p>
            <w:pPr>
              <w:spacing w:before="54" w:line="195" w:lineRule="auto"/>
              <w:ind w:left="63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245</w:t>
            </w:r>
          </w:p>
        </w:tc>
        <w:tc>
          <w:tcPr>
            <w:tcW w:w="3630" w:type="dxa"/>
            <w:vAlign w:val="top"/>
          </w:tcPr>
          <w:p>
            <w:pPr>
              <w:spacing w:before="302" w:line="221" w:lineRule="auto"/>
              <w:ind w:left="13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机场东侧，四周均为规划路</w:t>
            </w:r>
          </w:p>
        </w:tc>
        <w:tc>
          <w:tcPr>
            <w:tcW w:w="6297" w:type="dxa"/>
            <w:tcBorders>
              <w:right w:val="single" w:color="000000" w:sz="6" w:space="0"/>
            </w:tcBorders>
            <w:vAlign w:val="top"/>
          </w:tcPr>
          <w:p>
            <w:pPr>
              <w:spacing w:before="301" w:line="220" w:lineRule="auto"/>
              <w:ind w:left="19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机场东侧规划商业、居住混合区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797" w:type="dxa"/>
            <w:vMerge w:val="continue"/>
            <w:tcBorders>
              <w:top w:val="nil"/>
              <w:left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line="359" w:lineRule="auto"/>
            </w:pPr>
          </w:p>
          <w:p>
            <w:pPr>
              <w:spacing w:before="55" w:line="195" w:lineRule="auto"/>
              <w:ind w:left="22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219</w:t>
            </w:r>
          </w:p>
        </w:tc>
        <w:tc>
          <w:tcPr>
            <w:tcW w:w="839" w:type="dxa"/>
            <w:vAlign w:val="top"/>
          </w:tcPr>
          <w:p>
            <w:pPr>
              <w:pStyle w:val="6"/>
              <w:spacing w:line="359" w:lineRule="auto"/>
            </w:pPr>
          </w:p>
          <w:p>
            <w:pPr>
              <w:spacing w:before="55" w:line="195" w:lineRule="auto"/>
              <w:ind w:left="18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43.95</w:t>
            </w:r>
          </w:p>
        </w:tc>
        <w:tc>
          <w:tcPr>
            <w:tcW w:w="1578" w:type="dxa"/>
            <w:vAlign w:val="top"/>
          </w:tcPr>
          <w:p>
            <w:pPr>
              <w:spacing w:before="236" w:line="278" w:lineRule="auto"/>
              <w:ind w:left="89" w:right="87" w:hanging="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规划区范围内未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编号的其他区域</w:t>
            </w:r>
          </w:p>
        </w:tc>
        <w:tc>
          <w:tcPr>
            <w:tcW w:w="3630" w:type="dxa"/>
            <w:vAlign w:val="top"/>
          </w:tcPr>
          <w:p>
            <w:pPr>
              <w:pStyle w:val="6"/>
              <w:spacing w:line="356" w:lineRule="auto"/>
            </w:pPr>
          </w:p>
          <w:p>
            <w:pPr>
              <w:spacing w:before="54" w:line="199" w:lineRule="auto"/>
              <w:ind w:left="178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/</w:t>
            </w:r>
          </w:p>
        </w:tc>
        <w:tc>
          <w:tcPr>
            <w:tcW w:w="6297" w:type="dxa"/>
            <w:tcBorders>
              <w:right w:val="single" w:color="000000" w:sz="6" w:space="0"/>
            </w:tcBorders>
            <w:vAlign w:val="top"/>
          </w:tcPr>
          <w:p>
            <w:pPr>
              <w:pStyle w:val="6"/>
              <w:spacing w:line="356" w:lineRule="auto"/>
            </w:pPr>
          </w:p>
          <w:p>
            <w:pPr>
              <w:spacing w:before="54" w:line="199" w:lineRule="auto"/>
              <w:ind w:left="311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797" w:type="dxa"/>
            <w:tcBorders>
              <w:left w:val="single" w:color="000000" w:sz="6" w:space="0"/>
              <w:bottom w:val="single" w:color="000000" w:sz="6" w:space="0"/>
            </w:tcBorders>
            <w:vAlign w:val="top"/>
          </w:tcPr>
          <w:p>
            <w:pPr>
              <w:spacing w:before="126" w:line="271" w:lineRule="auto"/>
              <w:ind w:left="191" w:right="122" w:hanging="7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4"/>
                <w:sz w:val="19"/>
                <w:szCs w:val="19"/>
              </w:rPr>
              <w:t xml:space="preserve">2 </w:t>
            </w:r>
            <w:r>
              <w:rPr>
                <w:rFonts w:ascii="宋体" w:hAnsi="宋体" w:eastAsia="宋体" w:cs="宋体"/>
                <w:b/>
                <w:bCs/>
                <w:spacing w:val="4"/>
                <w:sz w:val="19"/>
                <w:szCs w:val="19"/>
              </w:rPr>
              <w:t>类区</w:t>
            </w:r>
            <w:r>
              <w:rPr>
                <w:rFonts w:ascii="宋体" w:hAnsi="宋体" w:eastAsia="宋体" w:cs="宋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6"/>
                <w:sz w:val="19"/>
                <w:szCs w:val="19"/>
              </w:rPr>
              <w:t>小计</w:t>
            </w:r>
          </w:p>
        </w:tc>
        <w:tc>
          <w:tcPr>
            <w:tcW w:w="755" w:type="dxa"/>
            <w:tcBorders>
              <w:bottom w:val="single" w:color="000000" w:sz="6" w:space="0"/>
            </w:tcBorders>
            <w:vAlign w:val="top"/>
          </w:tcPr>
          <w:p>
            <w:pPr>
              <w:spacing w:before="128" w:line="270" w:lineRule="auto"/>
              <w:ind w:left="176" w:right="154" w:hanging="2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9"/>
                <w:szCs w:val="19"/>
              </w:rPr>
              <w:t>19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19"/>
                <w:szCs w:val="19"/>
              </w:rPr>
              <w:t>个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2"/>
                <w:sz w:val="19"/>
                <w:szCs w:val="19"/>
              </w:rPr>
              <w:t>片区</w:t>
            </w:r>
          </w:p>
        </w:tc>
        <w:tc>
          <w:tcPr>
            <w:tcW w:w="839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49" w:lineRule="auto"/>
            </w:pPr>
          </w:p>
          <w:p>
            <w:pPr>
              <w:spacing w:before="54" w:line="195" w:lineRule="auto"/>
              <w:ind w:left="19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3"/>
                <w:sz w:val="19"/>
                <w:szCs w:val="19"/>
              </w:rPr>
              <w:t>64.77</w:t>
            </w:r>
          </w:p>
        </w:tc>
        <w:tc>
          <w:tcPr>
            <w:tcW w:w="1578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45" w:lineRule="auto"/>
            </w:pPr>
          </w:p>
          <w:p>
            <w:pPr>
              <w:spacing w:before="55" w:line="199" w:lineRule="auto"/>
              <w:ind w:left="753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/</w:t>
            </w:r>
          </w:p>
        </w:tc>
        <w:tc>
          <w:tcPr>
            <w:tcW w:w="3630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45" w:lineRule="auto"/>
            </w:pPr>
          </w:p>
          <w:p>
            <w:pPr>
              <w:spacing w:before="55" w:line="199" w:lineRule="auto"/>
              <w:ind w:left="178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/</w:t>
            </w:r>
          </w:p>
        </w:tc>
        <w:tc>
          <w:tcPr>
            <w:tcW w:w="6297" w:type="dxa"/>
            <w:tcBorders>
              <w:bottom w:val="single" w:color="000000" w:sz="6" w:space="0"/>
              <w:right w:val="single" w:color="000000" w:sz="6" w:space="0"/>
            </w:tcBorders>
            <w:vAlign w:val="top"/>
          </w:tcPr>
          <w:p>
            <w:pPr>
              <w:pStyle w:val="6"/>
              <w:spacing w:line="245" w:lineRule="auto"/>
            </w:pPr>
          </w:p>
          <w:p>
            <w:pPr>
              <w:spacing w:before="55" w:line="199" w:lineRule="auto"/>
              <w:ind w:left="311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/</w:t>
            </w:r>
          </w:p>
        </w:tc>
      </w:tr>
    </w:tbl>
    <w:p>
      <w:pPr>
        <w:pStyle w:val="2"/>
      </w:pPr>
    </w:p>
    <w:p>
      <w:pPr>
        <w:sectPr>
          <w:headerReference r:id="rId83" w:type="default"/>
          <w:footerReference r:id="rId84" w:type="default"/>
          <w:pgSz w:w="16839" w:h="11906"/>
          <w:pgMar w:top="1854" w:right="1463" w:bottom="1445" w:left="1463" w:header="1433" w:footer="1243" w:gutter="0"/>
          <w:cols w:space="720" w:num="1"/>
        </w:sectPr>
      </w:pPr>
    </w:p>
    <w:p>
      <w:pPr>
        <w:spacing w:before="9"/>
      </w:pPr>
      <w:r>
        <w:drawing>
          <wp:anchor distT="0" distB="0" distL="0" distR="0" simplePos="0" relativeHeight="251738112" behindDoc="0" locked="0" layoutInCell="0" allowOverlap="1">
            <wp:simplePos x="0" y="0"/>
            <wp:positionH relativeFrom="page">
              <wp:posOffset>984885</wp:posOffset>
            </wp:positionH>
            <wp:positionV relativeFrom="page">
              <wp:posOffset>1202690</wp:posOffset>
            </wp:positionV>
            <wp:extent cx="8712200" cy="7620"/>
            <wp:effectExtent l="0" t="0" r="0" b="0"/>
            <wp:wrapNone/>
            <wp:docPr id="140" name="IM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 140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8712200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5"/>
        <w:tblW w:w="13896" w:type="dxa"/>
        <w:tblInd w:w="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97"/>
        <w:gridCol w:w="755"/>
        <w:gridCol w:w="839"/>
        <w:gridCol w:w="1578"/>
        <w:gridCol w:w="3630"/>
        <w:gridCol w:w="62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797" w:type="dxa"/>
            <w:vMerge w:val="restart"/>
            <w:tcBorders>
              <w:top w:val="single" w:color="000000" w:sz="6" w:space="0"/>
              <w:left w:val="single" w:color="000000" w:sz="6" w:space="0"/>
              <w:bottom w:val="nil"/>
            </w:tcBorders>
            <w:vAlign w:val="top"/>
          </w:tcPr>
          <w:p>
            <w:pPr>
              <w:spacing w:before="209" w:line="216" w:lineRule="auto"/>
              <w:ind w:left="50" w:right="47" w:firstLine="47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6"/>
                <w:sz w:val="19"/>
                <w:szCs w:val="19"/>
              </w:rPr>
              <w:t>功能区</w:t>
            </w:r>
            <w:r>
              <w:rPr>
                <w:rFonts w:ascii="微软雅黑" w:hAnsi="微软雅黑" w:eastAsia="微软雅黑" w:cs="微软雅黑"/>
                <w:sz w:val="19"/>
                <w:szCs w:val="19"/>
              </w:rPr>
              <w:t xml:space="preserve">  </w:t>
            </w:r>
            <w:r>
              <w:rPr>
                <w:rFonts w:ascii="微软雅黑" w:hAnsi="微软雅黑" w:eastAsia="微软雅黑" w:cs="微软雅黑"/>
                <w:spacing w:val="-2"/>
                <w:sz w:val="19"/>
                <w:szCs w:val="19"/>
              </w:rPr>
              <w:t>类</w:t>
            </w:r>
            <w:r>
              <w:rPr>
                <w:rFonts w:ascii="微软雅黑" w:hAnsi="微软雅黑" w:eastAsia="微软雅黑" w:cs="微软雅黑"/>
                <w:spacing w:val="5"/>
                <w:sz w:val="19"/>
                <w:szCs w:val="19"/>
              </w:rPr>
              <w:t xml:space="preserve">     </w:t>
            </w:r>
            <w:r>
              <w:rPr>
                <w:rFonts w:ascii="微软雅黑" w:hAnsi="微软雅黑" w:eastAsia="微软雅黑" w:cs="微软雅黑"/>
                <w:spacing w:val="-2"/>
                <w:sz w:val="19"/>
                <w:szCs w:val="19"/>
              </w:rPr>
              <w:t>型</w:t>
            </w:r>
          </w:p>
        </w:tc>
        <w:tc>
          <w:tcPr>
            <w:tcW w:w="755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spacing w:before="211" w:line="216" w:lineRule="auto"/>
              <w:ind w:left="74" w:right="78" w:firstLine="1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6"/>
                <w:sz w:val="19"/>
                <w:szCs w:val="19"/>
              </w:rPr>
              <w:t>功能区</w:t>
            </w:r>
            <w:r>
              <w:rPr>
                <w:rFonts w:ascii="微软雅黑" w:hAnsi="微软雅黑" w:eastAsia="微软雅黑" w:cs="微软雅黑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-2"/>
                <w:sz w:val="19"/>
                <w:szCs w:val="19"/>
              </w:rPr>
              <w:t>编</w:t>
            </w:r>
            <w:r>
              <w:rPr>
                <w:rFonts w:ascii="微软雅黑" w:hAnsi="微软雅黑" w:eastAsia="微软雅黑" w:cs="微软雅黑"/>
                <w:spacing w:val="14"/>
                <w:w w:val="101"/>
                <w:sz w:val="19"/>
                <w:szCs w:val="19"/>
              </w:rPr>
              <w:t xml:space="preserve">   </w:t>
            </w:r>
            <w:r>
              <w:rPr>
                <w:rFonts w:ascii="微软雅黑" w:hAnsi="微软雅黑" w:eastAsia="微软雅黑" w:cs="微软雅黑"/>
                <w:spacing w:val="-2"/>
                <w:sz w:val="19"/>
                <w:szCs w:val="19"/>
              </w:rPr>
              <w:t>号</w:t>
            </w:r>
          </w:p>
        </w:tc>
        <w:tc>
          <w:tcPr>
            <w:tcW w:w="839" w:type="dxa"/>
            <w:vMerge w:val="restart"/>
            <w:tcBorders>
              <w:top w:val="single" w:color="000000" w:sz="6" w:space="0"/>
              <w:bottom w:val="nil"/>
            </w:tcBorders>
            <w:vAlign w:val="top"/>
          </w:tcPr>
          <w:p>
            <w:pPr>
              <w:pStyle w:val="6"/>
              <w:spacing w:line="278" w:lineRule="auto"/>
            </w:pPr>
          </w:p>
          <w:p>
            <w:pPr>
              <w:spacing w:before="82" w:line="210" w:lineRule="auto"/>
              <w:ind w:left="30"/>
              <w:rPr>
                <w:rFonts w:ascii="Times New Roman" w:hAnsi="Times New Roman" w:eastAsia="Times New Roman" w:cs="Times New Roman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spacing w:val="8"/>
                <w:sz w:val="19"/>
                <w:szCs w:val="19"/>
              </w:rPr>
              <w:t>面积</w:t>
            </w:r>
            <w:r>
              <w:rPr>
                <w:rFonts w:ascii="Times New Roman" w:hAnsi="Times New Roman" w:eastAsia="Times New Roman" w:cs="Times New Roman"/>
                <w:spacing w:val="8"/>
                <w:sz w:val="19"/>
                <w:szCs w:val="19"/>
              </w:rPr>
              <w:t>/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km</w:t>
            </w:r>
            <w:r>
              <w:rPr>
                <w:rFonts w:ascii="Times New Roman" w:hAnsi="Times New Roman" w:eastAsia="Times New Roman" w:cs="Times New Roman"/>
                <w:spacing w:val="8"/>
                <w:position w:val="6"/>
                <w:sz w:val="12"/>
                <w:szCs w:val="12"/>
              </w:rPr>
              <w:t>2</w:t>
            </w:r>
          </w:p>
        </w:tc>
        <w:tc>
          <w:tcPr>
            <w:tcW w:w="5208" w:type="dxa"/>
            <w:gridSpan w:val="2"/>
            <w:tcBorders>
              <w:top w:val="single" w:color="000000" w:sz="6" w:space="0"/>
            </w:tcBorders>
            <w:vAlign w:val="top"/>
          </w:tcPr>
          <w:p>
            <w:pPr>
              <w:spacing w:before="132" w:line="211" w:lineRule="auto"/>
              <w:ind w:left="2221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3"/>
                <w:sz w:val="19"/>
                <w:szCs w:val="19"/>
              </w:rPr>
              <w:t>四至范围</w:t>
            </w:r>
          </w:p>
        </w:tc>
        <w:tc>
          <w:tcPr>
            <w:tcW w:w="6297" w:type="dxa"/>
            <w:vMerge w:val="restart"/>
            <w:tcBorders>
              <w:top w:val="single" w:color="000000" w:sz="6" w:space="0"/>
              <w:bottom w:val="nil"/>
              <w:right w:val="single" w:color="000000" w:sz="6" w:space="0"/>
            </w:tcBorders>
            <w:vAlign w:val="top"/>
          </w:tcPr>
          <w:p>
            <w:pPr>
              <w:pStyle w:val="6"/>
              <w:spacing w:line="278" w:lineRule="auto"/>
            </w:pPr>
          </w:p>
          <w:p>
            <w:pPr>
              <w:spacing w:before="81" w:line="210" w:lineRule="auto"/>
              <w:ind w:left="2454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8"/>
                <w:sz w:val="19"/>
                <w:szCs w:val="19"/>
              </w:rPr>
              <w:t>主要建筑及设施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797" w:type="dxa"/>
            <w:vMerge w:val="continue"/>
            <w:tcBorders>
              <w:top w:val="nil"/>
              <w:left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755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839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578" w:type="dxa"/>
            <w:vAlign w:val="top"/>
          </w:tcPr>
          <w:p>
            <w:pPr>
              <w:spacing w:before="130" w:line="210" w:lineRule="auto"/>
              <w:ind w:left="402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4"/>
                <w:sz w:val="19"/>
                <w:szCs w:val="19"/>
              </w:rPr>
              <w:t>区块编号</w:t>
            </w:r>
          </w:p>
        </w:tc>
        <w:tc>
          <w:tcPr>
            <w:tcW w:w="3630" w:type="dxa"/>
            <w:vAlign w:val="top"/>
          </w:tcPr>
          <w:p>
            <w:pPr>
              <w:spacing w:before="130" w:line="210" w:lineRule="auto"/>
              <w:ind w:left="1431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4"/>
                <w:sz w:val="19"/>
                <w:szCs w:val="19"/>
              </w:rPr>
              <w:t>区块四至</w:t>
            </w:r>
          </w:p>
        </w:tc>
        <w:tc>
          <w:tcPr>
            <w:tcW w:w="6297" w:type="dxa"/>
            <w:vMerge w:val="continue"/>
            <w:tcBorders>
              <w:top w:val="nil"/>
              <w:right w:val="single" w:color="000000" w:sz="6" w:space="0"/>
            </w:tcBorders>
            <w:vAlign w:val="top"/>
          </w:tcPr>
          <w:p>
            <w:pPr>
              <w:pStyle w:val="6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797" w:type="dxa"/>
            <w:vMerge w:val="restart"/>
            <w:tcBorders>
              <w:left w:val="single" w:color="000000" w:sz="6" w:space="0"/>
              <w:bottom w:val="nil"/>
            </w:tcBorders>
            <w:vAlign w:val="top"/>
          </w:tcPr>
          <w:p>
            <w:pPr>
              <w:pStyle w:val="6"/>
              <w:spacing w:line="260" w:lineRule="auto"/>
            </w:pPr>
          </w:p>
          <w:p>
            <w:pPr>
              <w:pStyle w:val="6"/>
              <w:spacing w:line="260" w:lineRule="auto"/>
            </w:pPr>
          </w:p>
          <w:p>
            <w:pPr>
              <w:pStyle w:val="6"/>
              <w:spacing w:line="260" w:lineRule="auto"/>
            </w:pPr>
          </w:p>
          <w:p>
            <w:pPr>
              <w:pStyle w:val="6"/>
              <w:spacing w:line="260" w:lineRule="auto"/>
            </w:pPr>
          </w:p>
          <w:p>
            <w:pPr>
              <w:pStyle w:val="6"/>
              <w:spacing w:line="260" w:lineRule="auto"/>
            </w:pPr>
          </w:p>
          <w:p>
            <w:pPr>
              <w:pStyle w:val="6"/>
              <w:spacing w:line="260" w:lineRule="auto"/>
            </w:pPr>
          </w:p>
          <w:p>
            <w:pPr>
              <w:pStyle w:val="6"/>
              <w:spacing w:line="261" w:lineRule="auto"/>
            </w:pPr>
          </w:p>
          <w:p>
            <w:pPr>
              <w:spacing w:before="62" w:line="218" w:lineRule="auto"/>
              <w:ind w:left="12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3</w:t>
            </w:r>
            <w:r>
              <w:rPr>
                <w:rFonts w:ascii="Times New Roman" w:hAnsi="Times New Roman" w:eastAsia="Times New Roman" w:cs="Times New Roman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9"/>
                <w:szCs w:val="19"/>
              </w:rPr>
              <w:t>类区</w:t>
            </w:r>
          </w:p>
        </w:tc>
        <w:tc>
          <w:tcPr>
            <w:tcW w:w="755" w:type="dxa"/>
            <w:vAlign w:val="top"/>
          </w:tcPr>
          <w:p>
            <w:pPr>
              <w:spacing w:before="254" w:line="195" w:lineRule="auto"/>
              <w:ind w:left="22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301</w:t>
            </w:r>
          </w:p>
        </w:tc>
        <w:tc>
          <w:tcPr>
            <w:tcW w:w="839" w:type="dxa"/>
            <w:vAlign w:val="top"/>
          </w:tcPr>
          <w:p>
            <w:pPr>
              <w:spacing w:before="254" w:line="195" w:lineRule="auto"/>
              <w:ind w:left="24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0.68</w:t>
            </w:r>
          </w:p>
        </w:tc>
        <w:tc>
          <w:tcPr>
            <w:tcW w:w="1578" w:type="dxa"/>
            <w:vAlign w:val="top"/>
          </w:tcPr>
          <w:p>
            <w:pPr>
              <w:spacing w:before="254" w:line="195" w:lineRule="auto"/>
              <w:ind w:left="653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9"/>
                <w:szCs w:val="19"/>
              </w:rPr>
              <w:t>121</w:t>
            </w:r>
          </w:p>
        </w:tc>
        <w:tc>
          <w:tcPr>
            <w:tcW w:w="3630" w:type="dxa"/>
            <w:vAlign w:val="top"/>
          </w:tcPr>
          <w:p>
            <w:pPr>
              <w:spacing w:before="73" w:line="253" w:lineRule="auto"/>
              <w:ind w:left="15" w:right="12" w:hanging="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北至北环路，南至古雁街向东延伸段，西</w:t>
            </w:r>
            <w:r>
              <w:rPr>
                <w:rFonts w:ascii="宋体" w:hAnsi="宋体" w:eastAsia="宋体" w:cs="宋体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至清水河东岸，东至东环路</w:t>
            </w:r>
          </w:p>
        </w:tc>
        <w:tc>
          <w:tcPr>
            <w:tcW w:w="6297" w:type="dxa"/>
            <w:tcBorders>
              <w:right w:val="single" w:color="000000" w:sz="6" w:space="0"/>
            </w:tcBorders>
            <w:vAlign w:val="top"/>
          </w:tcPr>
          <w:p>
            <w:pPr>
              <w:spacing w:before="224" w:line="220" w:lineRule="auto"/>
              <w:ind w:left="1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规划仓储物流用地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3" w:hRule="atLeast"/>
        </w:trPr>
        <w:tc>
          <w:tcPr>
            <w:tcW w:w="797" w:type="dxa"/>
            <w:vMerge w:val="continue"/>
            <w:tcBorders>
              <w:top w:val="nil"/>
              <w:left w:val="single" w:color="000000" w:sz="6" w:space="0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line="348" w:lineRule="auto"/>
            </w:pPr>
          </w:p>
          <w:p>
            <w:pPr>
              <w:spacing w:before="55" w:line="195" w:lineRule="auto"/>
              <w:ind w:left="22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302</w:t>
            </w:r>
          </w:p>
        </w:tc>
        <w:tc>
          <w:tcPr>
            <w:tcW w:w="839" w:type="dxa"/>
            <w:vAlign w:val="top"/>
          </w:tcPr>
          <w:p>
            <w:pPr>
              <w:pStyle w:val="6"/>
              <w:spacing w:line="348" w:lineRule="auto"/>
            </w:pPr>
          </w:p>
          <w:p>
            <w:pPr>
              <w:spacing w:before="55" w:line="195" w:lineRule="auto"/>
              <w:ind w:left="24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0.61</w:t>
            </w:r>
          </w:p>
        </w:tc>
        <w:tc>
          <w:tcPr>
            <w:tcW w:w="1578" w:type="dxa"/>
            <w:vAlign w:val="top"/>
          </w:tcPr>
          <w:p>
            <w:pPr>
              <w:pStyle w:val="6"/>
              <w:spacing w:line="348" w:lineRule="auto"/>
            </w:pPr>
          </w:p>
          <w:p>
            <w:pPr>
              <w:spacing w:before="55" w:line="195" w:lineRule="auto"/>
              <w:ind w:left="653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9"/>
                <w:szCs w:val="19"/>
              </w:rPr>
              <w:t>124</w:t>
            </w:r>
          </w:p>
        </w:tc>
        <w:tc>
          <w:tcPr>
            <w:tcW w:w="3630" w:type="dxa"/>
            <w:vAlign w:val="top"/>
          </w:tcPr>
          <w:p>
            <w:pPr>
              <w:spacing w:before="71" w:line="266" w:lineRule="auto"/>
              <w:ind w:left="12" w:right="12" w:hanging="1"/>
              <w:jc w:val="both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北至火车站南侧规划路，南至政府西路向</w:t>
            </w:r>
            <w:r>
              <w:rPr>
                <w:rFonts w:ascii="宋体" w:hAnsi="宋体" w:eastAsia="宋体" w:cs="宋体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东延伸段，西至宝中铁路东侧规划路，东</w:t>
            </w:r>
            <w:r>
              <w:rPr>
                <w:rFonts w:ascii="宋体" w:hAnsi="宋体" w:eastAsia="宋体" w:cs="宋体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至东环路</w:t>
            </w:r>
          </w:p>
        </w:tc>
        <w:tc>
          <w:tcPr>
            <w:tcW w:w="6297" w:type="dxa"/>
            <w:tcBorders>
              <w:right w:val="single" w:color="000000" w:sz="6" w:space="0"/>
            </w:tcBorders>
            <w:vAlign w:val="top"/>
          </w:tcPr>
          <w:p>
            <w:pPr>
              <w:pStyle w:val="6"/>
              <w:spacing w:line="310" w:lineRule="auto"/>
            </w:pPr>
          </w:p>
          <w:p>
            <w:pPr>
              <w:spacing w:before="62" w:line="220" w:lineRule="auto"/>
              <w:ind w:left="1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规划仓储物流用地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797" w:type="dxa"/>
            <w:vMerge w:val="continue"/>
            <w:tcBorders>
              <w:top w:val="nil"/>
              <w:left w:val="single" w:color="000000" w:sz="6" w:space="0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755" w:type="dxa"/>
            <w:vAlign w:val="top"/>
          </w:tcPr>
          <w:p>
            <w:pPr>
              <w:spacing w:before="152" w:line="195" w:lineRule="auto"/>
              <w:ind w:left="22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303</w:t>
            </w:r>
          </w:p>
        </w:tc>
        <w:tc>
          <w:tcPr>
            <w:tcW w:w="839" w:type="dxa"/>
            <w:vAlign w:val="top"/>
          </w:tcPr>
          <w:p>
            <w:pPr>
              <w:spacing w:before="152" w:line="195" w:lineRule="auto"/>
              <w:ind w:left="25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9"/>
                <w:szCs w:val="19"/>
              </w:rPr>
              <w:t>1.41</w:t>
            </w:r>
          </w:p>
        </w:tc>
        <w:tc>
          <w:tcPr>
            <w:tcW w:w="1578" w:type="dxa"/>
            <w:vAlign w:val="top"/>
          </w:tcPr>
          <w:p>
            <w:pPr>
              <w:spacing w:before="152" w:line="195" w:lineRule="auto"/>
              <w:ind w:left="653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9"/>
                <w:szCs w:val="19"/>
              </w:rPr>
              <w:t>130</w:t>
            </w:r>
          </w:p>
        </w:tc>
        <w:tc>
          <w:tcPr>
            <w:tcW w:w="3630" w:type="dxa"/>
            <w:vAlign w:val="top"/>
          </w:tcPr>
          <w:p>
            <w:pPr>
              <w:spacing w:before="122" w:line="219" w:lineRule="auto"/>
              <w:ind w:left="1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清水河工业园</w:t>
            </w:r>
          </w:p>
        </w:tc>
        <w:tc>
          <w:tcPr>
            <w:tcW w:w="6297" w:type="dxa"/>
            <w:tcBorders>
              <w:right w:val="single" w:color="000000" w:sz="6" w:space="0"/>
            </w:tcBorders>
            <w:vAlign w:val="top"/>
          </w:tcPr>
          <w:p>
            <w:pPr>
              <w:spacing w:before="126" w:line="212" w:lineRule="auto"/>
              <w:ind w:left="1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工业园区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797" w:type="dxa"/>
            <w:vMerge w:val="continue"/>
            <w:tcBorders>
              <w:top w:val="nil"/>
              <w:left w:val="single" w:color="000000" w:sz="6" w:space="0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755" w:type="dxa"/>
            <w:vAlign w:val="top"/>
          </w:tcPr>
          <w:p>
            <w:pPr>
              <w:spacing w:before="153" w:line="195" w:lineRule="auto"/>
              <w:ind w:left="22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304</w:t>
            </w:r>
          </w:p>
        </w:tc>
        <w:tc>
          <w:tcPr>
            <w:tcW w:w="839" w:type="dxa"/>
            <w:vAlign w:val="top"/>
          </w:tcPr>
          <w:p>
            <w:pPr>
              <w:spacing w:before="153" w:line="195" w:lineRule="auto"/>
              <w:ind w:left="24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0.32</w:t>
            </w:r>
          </w:p>
        </w:tc>
        <w:tc>
          <w:tcPr>
            <w:tcW w:w="1578" w:type="dxa"/>
            <w:vAlign w:val="top"/>
          </w:tcPr>
          <w:p>
            <w:pPr>
              <w:spacing w:before="153" w:line="195" w:lineRule="auto"/>
              <w:ind w:left="653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9"/>
                <w:szCs w:val="19"/>
              </w:rPr>
              <w:t>147</w:t>
            </w:r>
          </w:p>
        </w:tc>
        <w:tc>
          <w:tcPr>
            <w:tcW w:w="3630" w:type="dxa"/>
            <w:vAlign w:val="top"/>
          </w:tcPr>
          <w:p>
            <w:pPr>
              <w:spacing w:before="123" w:line="222" w:lineRule="auto"/>
              <w:ind w:left="1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古雁街向东延伸段北侧，固胡公路东侧</w:t>
            </w:r>
          </w:p>
        </w:tc>
        <w:tc>
          <w:tcPr>
            <w:tcW w:w="6297" w:type="dxa"/>
            <w:tcBorders>
              <w:right w:val="single" w:color="000000" w:sz="6" w:space="0"/>
            </w:tcBorders>
            <w:vAlign w:val="top"/>
          </w:tcPr>
          <w:p>
            <w:pPr>
              <w:spacing w:before="118" w:line="265" w:lineRule="exact"/>
              <w:ind w:left="17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position w:val="1"/>
                <w:sz w:val="19"/>
                <w:szCs w:val="19"/>
              </w:rPr>
              <w:t>六盘山热电厂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3" w:hRule="atLeast"/>
        </w:trPr>
        <w:tc>
          <w:tcPr>
            <w:tcW w:w="797" w:type="dxa"/>
            <w:vMerge w:val="continue"/>
            <w:tcBorders>
              <w:top w:val="nil"/>
              <w:left w:val="single" w:color="000000" w:sz="6" w:space="0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line="352" w:lineRule="auto"/>
            </w:pPr>
          </w:p>
          <w:p>
            <w:pPr>
              <w:spacing w:before="54" w:line="195" w:lineRule="auto"/>
              <w:ind w:left="22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305</w:t>
            </w:r>
          </w:p>
        </w:tc>
        <w:tc>
          <w:tcPr>
            <w:tcW w:w="839" w:type="dxa"/>
            <w:vAlign w:val="top"/>
          </w:tcPr>
          <w:p>
            <w:pPr>
              <w:pStyle w:val="6"/>
              <w:spacing w:line="352" w:lineRule="auto"/>
            </w:pPr>
          </w:p>
          <w:p>
            <w:pPr>
              <w:spacing w:before="55" w:line="195" w:lineRule="auto"/>
              <w:ind w:left="25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9"/>
                <w:szCs w:val="19"/>
              </w:rPr>
              <w:t>1.51</w:t>
            </w:r>
          </w:p>
        </w:tc>
        <w:tc>
          <w:tcPr>
            <w:tcW w:w="1578" w:type="dxa"/>
            <w:vAlign w:val="top"/>
          </w:tcPr>
          <w:p>
            <w:pPr>
              <w:spacing w:before="108" w:line="200" w:lineRule="auto"/>
              <w:jc w:val="righ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17"/>
                <w:sz w:val="19"/>
                <w:szCs w:val="19"/>
              </w:rPr>
              <w:t>97</w:t>
            </w:r>
            <w:r>
              <w:rPr>
                <w:rFonts w:ascii="宋体" w:hAnsi="宋体" w:eastAsia="宋体" w:cs="宋体"/>
                <w:spacing w:val="-17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17"/>
                <w:sz w:val="19"/>
                <w:szCs w:val="19"/>
              </w:rPr>
              <w:t>101</w:t>
            </w:r>
            <w:r>
              <w:rPr>
                <w:rFonts w:ascii="宋体" w:hAnsi="宋体" w:eastAsia="宋体" w:cs="宋体"/>
                <w:spacing w:val="-17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17"/>
                <w:sz w:val="19"/>
                <w:szCs w:val="19"/>
              </w:rPr>
              <w:t>102</w:t>
            </w:r>
            <w:r>
              <w:rPr>
                <w:rFonts w:ascii="宋体" w:hAnsi="宋体" w:eastAsia="宋体" w:cs="宋体"/>
                <w:spacing w:val="-17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17"/>
                <w:sz w:val="19"/>
                <w:szCs w:val="19"/>
              </w:rPr>
              <w:t>194</w:t>
            </w:r>
            <w:r>
              <w:rPr>
                <w:rFonts w:ascii="宋体" w:hAnsi="宋体" w:eastAsia="宋体" w:cs="宋体"/>
                <w:spacing w:val="-17"/>
                <w:sz w:val="19"/>
                <w:szCs w:val="19"/>
              </w:rPr>
              <w:t>、</w:t>
            </w:r>
          </w:p>
          <w:p>
            <w:pPr>
              <w:spacing w:before="94" w:line="200" w:lineRule="auto"/>
              <w:jc w:val="right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23"/>
                <w:sz w:val="19"/>
                <w:szCs w:val="19"/>
              </w:rPr>
              <w:t>195</w:t>
            </w:r>
            <w:r>
              <w:rPr>
                <w:rFonts w:ascii="宋体" w:hAnsi="宋体" w:eastAsia="宋体" w:cs="宋体"/>
                <w:spacing w:val="-23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23"/>
                <w:sz w:val="19"/>
                <w:szCs w:val="19"/>
              </w:rPr>
              <w:t>196</w:t>
            </w:r>
            <w:r>
              <w:rPr>
                <w:rFonts w:ascii="宋体" w:hAnsi="宋体" w:eastAsia="宋体" w:cs="宋体"/>
                <w:spacing w:val="-23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23"/>
                <w:sz w:val="19"/>
                <w:szCs w:val="19"/>
              </w:rPr>
              <w:t>197</w:t>
            </w:r>
            <w:r>
              <w:rPr>
                <w:rFonts w:ascii="宋体" w:hAnsi="宋体" w:eastAsia="宋体" w:cs="宋体"/>
                <w:spacing w:val="-23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23"/>
                <w:sz w:val="19"/>
                <w:szCs w:val="19"/>
              </w:rPr>
              <w:t>198</w:t>
            </w:r>
            <w:r>
              <w:rPr>
                <w:rFonts w:ascii="宋体" w:hAnsi="宋体" w:eastAsia="宋体" w:cs="宋体"/>
                <w:spacing w:val="-23"/>
                <w:sz w:val="19"/>
                <w:szCs w:val="19"/>
              </w:rPr>
              <w:t>、</w:t>
            </w:r>
          </w:p>
          <w:p>
            <w:pPr>
              <w:spacing w:before="94" w:line="179" w:lineRule="auto"/>
              <w:ind w:left="21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19"/>
                <w:szCs w:val="19"/>
              </w:rPr>
              <w:t>199</w:t>
            </w:r>
            <w:r>
              <w:rPr>
                <w:rFonts w:ascii="宋体" w:hAnsi="宋体" w:eastAsia="宋体" w:cs="宋体"/>
                <w:spacing w:val="-6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6"/>
                <w:sz w:val="19"/>
                <w:szCs w:val="19"/>
              </w:rPr>
              <w:t>200</w:t>
            </w:r>
            <w:r>
              <w:rPr>
                <w:rFonts w:ascii="宋体" w:hAnsi="宋体" w:eastAsia="宋体" w:cs="宋体"/>
                <w:spacing w:val="-6"/>
                <w:sz w:val="19"/>
                <w:szCs w:val="19"/>
              </w:rPr>
              <w:t>、</w:t>
            </w:r>
            <w:r>
              <w:rPr>
                <w:rFonts w:ascii="Times New Roman" w:hAnsi="Times New Roman" w:eastAsia="Times New Roman" w:cs="Times New Roman"/>
                <w:spacing w:val="-6"/>
                <w:sz w:val="19"/>
                <w:szCs w:val="19"/>
              </w:rPr>
              <w:t>201</w:t>
            </w:r>
          </w:p>
        </w:tc>
        <w:tc>
          <w:tcPr>
            <w:tcW w:w="3630" w:type="dxa"/>
            <w:vAlign w:val="top"/>
          </w:tcPr>
          <w:p>
            <w:pPr>
              <w:spacing w:before="226" w:line="278" w:lineRule="auto"/>
              <w:ind w:left="11" w:right="1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北至福银高速、九龙路和和泉路，南至高</w:t>
            </w:r>
            <w:r>
              <w:rPr>
                <w:rFonts w:ascii="宋体" w:hAnsi="宋体" w:eastAsia="宋体" w:cs="宋体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9"/>
                <w:szCs w:val="19"/>
              </w:rPr>
              <w:t>平路南侧规划路，西至富强路，东至振兴街</w:t>
            </w:r>
          </w:p>
        </w:tc>
        <w:tc>
          <w:tcPr>
            <w:tcW w:w="6297" w:type="dxa"/>
            <w:tcBorders>
              <w:right w:val="single" w:color="000000" w:sz="6" w:space="0"/>
            </w:tcBorders>
            <w:vAlign w:val="top"/>
          </w:tcPr>
          <w:p>
            <w:pPr>
              <w:pStyle w:val="6"/>
              <w:spacing w:line="317" w:lineRule="auto"/>
            </w:pPr>
          </w:p>
          <w:p>
            <w:pPr>
              <w:spacing w:before="62" w:line="217" w:lineRule="auto"/>
              <w:ind w:left="1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规划工业区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4" w:hRule="atLeast"/>
        </w:trPr>
        <w:tc>
          <w:tcPr>
            <w:tcW w:w="797" w:type="dxa"/>
            <w:vMerge w:val="continue"/>
            <w:tcBorders>
              <w:top w:val="nil"/>
              <w:left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line="246" w:lineRule="auto"/>
            </w:pPr>
          </w:p>
          <w:p>
            <w:pPr>
              <w:spacing w:before="55" w:line="195" w:lineRule="auto"/>
              <w:ind w:left="22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306</w:t>
            </w:r>
          </w:p>
        </w:tc>
        <w:tc>
          <w:tcPr>
            <w:tcW w:w="839" w:type="dxa"/>
            <w:vAlign w:val="top"/>
          </w:tcPr>
          <w:p>
            <w:pPr>
              <w:pStyle w:val="6"/>
              <w:spacing w:line="246" w:lineRule="auto"/>
            </w:pPr>
          </w:p>
          <w:p>
            <w:pPr>
              <w:spacing w:before="55" w:line="195" w:lineRule="auto"/>
              <w:ind w:left="237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2.45</w:t>
            </w:r>
          </w:p>
        </w:tc>
        <w:tc>
          <w:tcPr>
            <w:tcW w:w="1578" w:type="dxa"/>
            <w:vAlign w:val="top"/>
          </w:tcPr>
          <w:p>
            <w:pPr>
              <w:pStyle w:val="6"/>
              <w:spacing w:line="246" w:lineRule="auto"/>
            </w:pPr>
          </w:p>
          <w:p>
            <w:pPr>
              <w:spacing w:before="55" w:line="195" w:lineRule="auto"/>
              <w:ind w:left="63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238</w:t>
            </w:r>
          </w:p>
        </w:tc>
        <w:tc>
          <w:tcPr>
            <w:tcW w:w="3630" w:type="dxa"/>
            <w:vAlign w:val="top"/>
          </w:tcPr>
          <w:p>
            <w:pPr>
              <w:spacing w:before="122" w:line="268" w:lineRule="auto"/>
              <w:ind w:left="12" w:hanging="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2"/>
                <w:sz w:val="19"/>
                <w:szCs w:val="19"/>
              </w:rPr>
              <w:t>北至</w:t>
            </w:r>
            <w:r>
              <w:rPr>
                <w:rFonts w:ascii="宋体" w:hAnsi="宋体" w:eastAsia="宋体" w:cs="宋体"/>
                <w:spacing w:val="-23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G309</w:t>
            </w:r>
            <w:r>
              <w:rPr>
                <w:rFonts w:ascii="Times New Roman" w:hAnsi="Times New Roman" w:eastAsia="Times New Roman" w:cs="Times New Roman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9"/>
                <w:szCs w:val="19"/>
              </w:rPr>
              <w:t>，南至规划路，西至物流四街，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东至高平路</w:t>
            </w:r>
          </w:p>
        </w:tc>
        <w:tc>
          <w:tcPr>
            <w:tcW w:w="6297" w:type="dxa"/>
            <w:tcBorders>
              <w:right w:val="single" w:color="000000" w:sz="6" w:space="0"/>
            </w:tcBorders>
            <w:vAlign w:val="top"/>
          </w:tcPr>
          <w:p>
            <w:pPr>
              <w:spacing w:before="269" w:line="221" w:lineRule="auto"/>
              <w:ind w:left="2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西兰银综合物流园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797" w:type="dxa"/>
            <w:vMerge w:val="restart"/>
            <w:tcBorders>
              <w:left w:val="single" w:color="000000" w:sz="6" w:space="0"/>
              <w:bottom w:val="nil"/>
            </w:tcBorders>
            <w:vAlign w:val="top"/>
          </w:tcPr>
          <w:p>
            <w:pPr>
              <w:pStyle w:val="6"/>
              <w:spacing w:line="340" w:lineRule="auto"/>
            </w:pPr>
          </w:p>
          <w:p>
            <w:pPr>
              <w:pStyle w:val="6"/>
              <w:spacing w:line="341" w:lineRule="auto"/>
            </w:pPr>
          </w:p>
          <w:p>
            <w:pPr>
              <w:spacing w:before="62" w:line="218" w:lineRule="auto"/>
              <w:ind w:left="12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3</w:t>
            </w:r>
            <w:r>
              <w:rPr>
                <w:rFonts w:ascii="Times New Roman" w:hAnsi="Times New Roman" w:eastAsia="Times New Roman" w:cs="Times New Roman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9"/>
                <w:szCs w:val="19"/>
              </w:rPr>
              <w:t>类区</w:t>
            </w:r>
          </w:p>
        </w:tc>
        <w:tc>
          <w:tcPr>
            <w:tcW w:w="755" w:type="dxa"/>
            <w:vAlign w:val="top"/>
          </w:tcPr>
          <w:p>
            <w:pPr>
              <w:spacing w:before="112" w:line="195" w:lineRule="auto"/>
              <w:ind w:left="22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307</w:t>
            </w:r>
          </w:p>
        </w:tc>
        <w:tc>
          <w:tcPr>
            <w:tcW w:w="839" w:type="dxa"/>
            <w:vAlign w:val="top"/>
          </w:tcPr>
          <w:p>
            <w:pPr>
              <w:spacing w:before="112" w:line="195" w:lineRule="auto"/>
              <w:ind w:left="20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9"/>
                <w:szCs w:val="19"/>
              </w:rPr>
              <w:t>12.06</w:t>
            </w:r>
          </w:p>
        </w:tc>
        <w:tc>
          <w:tcPr>
            <w:tcW w:w="1578" w:type="dxa"/>
            <w:vAlign w:val="top"/>
          </w:tcPr>
          <w:p>
            <w:pPr>
              <w:spacing w:before="112" w:line="195" w:lineRule="auto"/>
              <w:ind w:left="63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241</w:t>
            </w:r>
          </w:p>
        </w:tc>
        <w:tc>
          <w:tcPr>
            <w:tcW w:w="3630" w:type="dxa"/>
            <w:vAlign w:val="top"/>
          </w:tcPr>
          <w:p>
            <w:pPr>
              <w:spacing w:before="81" w:line="207" w:lineRule="auto"/>
              <w:ind w:left="2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8"/>
                <w:sz w:val="19"/>
                <w:szCs w:val="19"/>
              </w:rPr>
              <w:t xml:space="preserve">S203 </w:t>
            </w: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及物流四街西侧，四周均为规划路</w:t>
            </w:r>
          </w:p>
        </w:tc>
        <w:tc>
          <w:tcPr>
            <w:tcW w:w="6297" w:type="dxa"/>
            <w:tcBorders>
              <w:right w:val="single" w:color="000000" w:sz="6" w:space="0"/>
            </w:tcBorders>
            <w:vAlign w:val="top"/>
          </w:tcPr>
          <w:p>
            <w:pPr>
              <w:spacing w:before="76" w:line="212" w:lineRule="auto"/>
              <w:ind w:left="1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规划工业区（轻工产业园</w:t>
            </w: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>-</w:t>
            </w: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轻工产业园片区）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797" w:type="dxa"/>
            <w:vMerge w:val="continue"/>
            <w:tcBorders>
              <w:top w:val="nil"/>
              <w:left w:val="single" w:color="000000" w:sz="6" w:space="0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755" w:type="dxa"/>
            <w:vAlign w:val="top"/>
          </w:tcPr>
          <w:p>
            <w:pPr>
              <w:spacing w:before="210" w:line="195" w:lineRule="auto"/>
              <w:ind w:left="22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308</w:t>
            </w:r>
          </w:p>
        </w:tc>
        <w:tc>
          <w:tcPr>
            <w:tcW w:w="839" w:type="dxa"/>
            <w:vAlign w:val="top"/>
          </w:tcPr>
          <w:p>
            <w:pPr>
              <w:spacing w:before="210" w:line="195" w:lineRule="auto"/>
              <w:ind w:left="25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9"/>
                <w:szCs w:val="19"/>
              </w:rPr>
              <w:t>1.39</w:t>
            </w:r>
          </w:p>
        </w:tc>
        <w:tc>
          <w:tcPr>
            <w:tcW w:w="1578" w:type="dxa"/>
            <w:vAlign w:val="top"/>
          </w:tcPr>
          <w:p>
            <w:pPr>
              <w:spacing w:before="210" w:line="195" w:lineRule="auto"/>
              <w:ind w:left="63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243</w:t>
            </w:r>
          </w:p>
        </w:tc>
        <w:tc>
          <w:tcPr>
            <w:tcW w:w="3630" w:type="dxa"/>
            <w:vAlign w:val="top"/>
          </w:tcPr>
          <w:p>
            <w:pPr>
              <w:spacing w:before="180" w:line="221" w:lineRule="auto"/>
              <w:ind w:left="13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机场东侧，四周均为规划路</w:t>
            </w:r>
          </w:p>
        </w:tc>
        <w:tc>
          <w:tcPr>
            <w:tcW w:w="6297" w:type="dxa"/>
            <w:tcBorders>
              <w:right w:val="single" w:color="000000" w:sz="6" w:space="0"/>
            </w:tcBorders>
            <w:vAlign w:val="top"/>
          </w:tcPr>
          <w:p>
            <w:pPr>
              <w:spacing w:before="175" w:line="264" w:lineRule="exact"/>
              <w:ind w:left="1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position w:val="1"/>
                <w:sz w:val="19"/>
                <w:szCs w:val="19"/>
              </w:rPr>
              <w:t>规划工业区（轻工产业园</w:t>
            </w:r>
            <w:r>
              <w:rPr>
                <w:rFonts w:ascii="Times New Roman" w:hAnsi="Times New Roman" w:eastAsia="Times New Roman" w:cs="Times New Roman"/>
                <w:spacing w:val="9"/>
                <w:position w:val="1"/>
                <w:sz w:val="19"/>
                <w:szCs w:val="19"/>
              </w:rPr>
              <w:t>-</w:t>
            </w:r>
            <w:r>
              <w:rPr>
                <w:rFonts w:ascii="宋体" w:hAnsi="宋体" w:eastAsia="宋体" w:cs="宋体"/>
                <w:spacing w:val="9"/>
                <w:position w:val="1"/>
                <w:sz w:val="19"/>
                <w:szCs w:val="19"/>
              </w:rPr>
              <w:t>长城梁片区）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797" w:type="dxa"/>
            <w:vMerge w:val="continue"/>
            <w:tcBorders>
              <w:top w:val="nil"/>
              <w:left w:val="single" w:color="000000" w:sz="6" w:space="0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755" w:type="dxa"/>
            <w:vAlign w:val="top"/>
          </w:tcPr>
          <w:p>
            <w:pPr>
              <w:spacing w:before="113" w:line="195" w:lineRule="auto"/>
              <w:ind w:left="22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309</w:t>
            </w:r>
          </w:p>
        </w:tc>
        <w:tc>
          <w:tcPr>
            <w:tcW w:w="839" w:type="dxa"/>
            <w:vAlign w:val="top"/>
          </w:tcPr>
          <w:p>
            <w:pPr>
              <w:spacing w:before="113" w:line="195" w:lineRule="auto"/>
              <w:ind w:left="24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0.37</w:t>
            </w:r>
          </w:p>
        </w:tc>
        <w:tc>
          <w:tcPr>
            <w:tcW w:w="1578" w:type="dxa"/>
            <w:vAlign w:val="top"/>
          </w:tcPr>
          <w:p>
            <w:pPr>
              <w:spacing w:before="113" w:line="195" w:lineRule="auto"/>
              <w:ind w:left="63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244</w:t>
            </w:r>
          </w:p>
        </w:tc>
        <w:tc>
          <w:tcPr>
            <w:tcW w:w="3630" w:type="dxa"/>
            <w:vAlign w:val="top"/>
          </w:tcPr>
          <w:p>
            <w:pPr>
              <w:spacing w:before="81" w:line="206" w:lineRule="auto"/>
              <w:ind w:left="13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机场东侧，四周均为规划路</w:t>
            </w:r>
          </w:p>
        </w:tc>
        <w:tc>
          <w:tcPr>
            <w:tcW w:w="6297" w:type="dxa"/>
            <w:tcBorders>
              <w:right w:val="single" w:color="000000" w:sz="6" w:space="0"/>
            </w:tcBorders>
            <w:vAlign w:val="top"/>
          </w:tcPr>
          <w:p>
            <w:pPr>
              <w:spacing w:before="85" w:line="203" w:lineRule="auto"/>
              <w:ind w:left="18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规划工业用地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" w:hRule="atLeast"/>
        </w:trPr>
        <w:tc>
          <w:tcPr>
            <w:tcW w:w="797" w:type="dxa"/>
            <w:vMerge w:val="continue"/>
            <w:tcBorders>
              <w:top w:val="nil"/>
              <w:left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755" w:type="dxa"/>
            <w:vAlign w:val="top"/>
          </w:tcPr>
          <w:p>
            <w:pPr>
              <w:spacing w:before="209" w:line="195" w:lineRule="auto"/>
              <w:ind w:left="22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310</w:t>
            </w:r>
          </w:p>
        </w:tc>
        <w:tc>
          <w:tcPr>
            <w:tcW w:w="839" w:type="dxa"/>
            <w:vAlign w:val="top"/>
          </w:tcPr>
          <w:p>
            <w:pPr>
              <w:spacing w:before="209" w:line="195" w:lineRule="auto"/>
              <w:ind w:left="25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19"/>
                <w:szCs w:val="19"/>
              </w:rPr>
              <w:t>1.</w:t>
            </w:r>
            <w:r>
              <w:rPr>
                <w:rFonts w:ascii="Times New Roman" w:hAnsi="Times New Roman" w:eastAsia="Times New Roman" w:cs="Times New Roman"/>
                <w:spacing w:val="-21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8"/>
                <w:sz w:val="19"/>
                <w:szCs w:val="19"/>
              </w:rPr>
              <w:t>14</w:t>
            </w:r>
          </w:p>
        </w:tc>
        <w:tc>
          <w:tcPr>
            <w:tcW w:w="1578" w:type="dxa"/>
            <w:vAlign w:val="top"/>
          </w:tcPr>
          <w:p>
            <w:pPr>
              <w:spacing w:before="209" w:line="195" w:lineRule="auto"/>
              <w:ind w:left="63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246</w:t>
            </w:r>
          </w:p>
        </w:tc>
        <w:tc>
          <w:tcPr>
            <w:tcW w:w="3630" w:type="dxa"/>
            <w:vAlign w:val="top"/>
          </w:tcPr>
          <w:p>
            <w:pPr>
              <w:spacing w:before="179" w:line="221" w:lineRule="auto"/>
              <w:ind w:left="13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机场东侧，四周均为规划路</w:t>
            </w:r>
          </w:p>
        </w:tc>
        <w:tc>
          <w:tcPr>
            <w:tcW w:w="6297" w:type="dxa"/>
            <w:tcBorders>
              <w:right w:val="single" w:color="000000" w:sz="6" w:space="0"/>
            </w:tcBorders>
            <w:vAlign w:val="top"/>
          </w:tcPr>
          <w:p>
            <w:pPr>
              <w:spacing w:before="178" w:line="220" w:lineRule="auto"/>
              <w:ind w:left="17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六盘山机场东侧规划工业及仓储物流用地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4" w:hRule="atLeast"/>
        </w:trPr>
        <w:tc>
          <w:tcPr>
            <w:tcW w:w="797" w:type="dxa"/>
            <w:tcBorders>
              <w:left w:val="single" w:color="000000" w:sz="6" w:space="0"/>
            </w:tcBorders>
            <w:vAlign w:val="top"/>
          </w:tcPr>
          <w:p>
            <w:pPr>
              <w:spacing w:before="124" w:line="267" w:lineRule="auto"/>
              <w:ind w:left="190" w:right="122" w:hanging="75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4"/>
                <w:sz w:val="19"/>
                <w:szCs w:val="19"/>
              </w:rPr>
              <w:t xml:space="preserve">3 </w:t>
            </w:r>
            <w:r>
              <w:rPr>
                <w:rFonts w:ascii="宋体" w:hAnsi="宋体" w:eastAsia="宋体" w:cs="宋体"/>
                <w:b/>
                <w:bCs/>
                <w:spacing w:val="4"/>
                <w:sz w:val="19"/>
                <w:szCs w:val="19"/>
              </w:rPr>
              <w:t>类区</w:t>
            </w:r>
            <w:r>
              <w:rPr>
                <w:rFonts w:ascii="宋体" w:hAnsi="宋体" w:eastAsia="宋体" w:cs="宋体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6"/>
                <w:sz w:val="19"/>
                <w:szCs w:val="19"/>
              </w:rPr>
              <w:t>小计</w:t>
            </w:r>
          </w:p>
        </w:tc>
        <w:tc>
          <w:tcPr>
            <w:tcW w:w="755" w:type="dxa"/>
            <w:vAlign w:val="top"/>
          </w:tcPr>
          <w:p>
            <w:pPr>
              <w:spacing w:before="126" w:line="266" w:lineRule="auto"/>
              <w:ind w:left="176" w:right="154" w:hanging="2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9"/>
                <w:szCs w:val="19"/>
              </w:rPr>
              <w:t>10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7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z w:val="19"/>
                <w:szCs w:val="19"/>
              </w:rPr>
              <w:t>个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2"/>
                <w:sz w:val="19"/>
                <w:szCs w:val="19"/>
              </w:rPr>
              <w:t>片区</w:t>
            </w:r>
          </w:p>
        </w:tc>
        <w:tc>
          <w:tcPr>
            <w:tcW w:w="839" w:type="dxa"/>
            <w:vAlign w:val="top"/>
          </w:tcPr>
          <w:p>
            <w:pPr>
              <w:pStyle w:val="6"/>
              <w:spacing w:line="248" w:lineRule="auto"/>
            </w:pPr>
          </w:p>
          <w:p>
            <w:pPr>
              <w:spacing w:before="55" w:line="195" w:lineRule="auto"/>
              <w:ind w:left="18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pacing w:val="3"/>
                <w:sz w:val="19"/>
                <w:szCs w:val="19"/>
              </w:rPr>
              <w:t>21.94</w:t>
            </w:r>
          </w:p>
        </w:tc>
        <w:tc>
          <w:tcPr>
            <w:tcW w:w="1578" w:type="dxa"/>
            <w:vAlign w:val="top"/>
          </w:tcPr>
          <w:p>
            <w:pPr>
              <w:pStyle w:val="6"/>
              <w:spacing w:line="244" w:lineRule="auto"/>
            </w:pPr>
          </w:p>
          <w:p>
            <w:pPr>
              <w:spacing w:before="55" w:line="199" w:lineRule="auto"/>
              <w:ind w:left="753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/</w:t>
            </w:r>
          </w:p>
        </w:tc>
        <w:tc>
          <w:tcPr>
            <w:tcW w:w="3630" w:type="dxa"/>
            <w:vAlign w:val="top"/>
          </w:tcPr>
          <w:p>
            <w:pPr>
              <w:pStyle w:val="6"/>
              <w:spacing w:line="244" w:lineRule="auto"/>
            </w:pPr>
          </w:p>
          <w:p>
            <w:pPr>
              <w:spacing w:before="55" w:line="199" w:lineRule="auto"/>
              <w:ind w:left="178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/</w:t>
            </w:r>
          </w:p>
        </w:tc>
        <w:tc>
          <w:tcPr>
            <w:tcW w:w="6297" w:type="dxa"/>
            <w:tcBorders>
              <w:right w:val="single" w:color="000000" w:sz="6" w:space="0"/>
            </w:tcBorders>
            <w:vAlign w:val="top"/>
          </w:tcPr>
          <w:p>
            <w:pPr>
              <w:pStyle w:val="6"/>
              <w:spacing w:line="244" w:lineRule="auto"/>
            </w:pPr>
          </w:p>
          <w:p>
            <w:pPr>
              <w:spacing w:before="55" w:line="199" w:lineRule="auto"/>
              <w:ind w:left="311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6" w:hRule="atLeast"/>
        </w:trPr>
        <w:tc>
          <w:tcPr>
            <w:tcW w:w="797" w:type="dxa"/>
            <w:tcBorders>
              <w:left w:val="single" w:color="000000" w:sz="6" w:space="0"/>
              <w:bottom w:val="single" w:color="000000" w:sz="6" w:space="0"/>
            </w:tcBorders>
            <w:vAlign w:val="top"/>
          </w:tcPr>
          <w:p>
            <w:pPr>
              <w:spacing w:before="263" w:line="210" w:lineRule="auto"/>
              <w:ind w:left="197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spacing w:val="5"/>
                <w:sz w:val="19"/>
                <w:szCs w:val="19"/>
              </w:rPr>
              <w:t>合计</w:t>
            </w:r>
          </w:p>
        </w:tc>
        <w:tc>
          <w:tcPr>
            <w:tcW w:w="755" w:type="dxa"/>
            <w:tcBorders>
              <w:bottom w:val="single" w:color="000000" w:sz="6" w:space="0"/>
            </w:tcBorders>
            <w:vAlign w:val="top"/>
          </w:tcPr>
          <w:p>
            <w:pPr>
              <w:spacing w:before="112" w:line="211" w:lineRule="auto"/>
              <w:ind w:left="175" w:right="154" w:hanging="24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50</w:t>
            </w:r>
            <w:r>
              <w:rPr>
                <w:rFonts w:ascii="Times New Roman" w:hAnsi="Times New Roman" w:eastAsia="Times New Roman" w:cs="Times New Roman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1"/>
                <w:sz w:val="19"/>
                <w:szCs w:val="19"/>
              </w:rPr>
              <w:t>个</w:t>
            </w:r>
            <w:r>
              <w:rPr>
                <w:rFonts w:ascii="微软雅黑" w:hAnsi="微软雅黑" w:eastAsia="微软雅黑" w:cs="微软雅黑"/>
                <w:sz w:val="19"/>
                <w:szCs w:val="19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4"/>
                <w:sz w:val="19"/>
                <w:szCs w:val="19"/>
              </w:rPr>
              <w:t>片区</w:t>
            </w:r>
          </w:p>
        </w:tc>
        <w:tc>
          <w:tcPr>
            <w:tcW w:w="839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50" w:lineRule="auto"/>
            </w:pPr>
          </w:p>
          <w:p>
            <w:pPr>
              <w:spacing w:before="55" w:line="195" w:lineRule="auto"/>
              <w:ind w:left="15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147.04</w:t>
            </w:r>
          </w:p>
        </w:tc>
        <w:tc>
          <w:tcPr>
            <w:tcW w:w="1578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46" w:lineRule="auto"/>
            </w:pPr>
          </w:p>
          <w:p>
            <w:pPr>
              <w:spacing w:before="55" w:line="199" w:lineRule="auto"/>
              <w:ind w:left="753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/</w:t>
            </w:r>
          </w:p>
        </w:tc>
        <w:tc>
          <w:tcPr>
            <w:tcW w:w="3630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46" w:lineRule="auto"/>
            </w:pPr>
          </w:p>
          <w:p>
            <w:pPr>
              <w:spacing w:before="55" w:line="199" w:lineRule="auto"/>
              <w:ind w:left="178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/</w:t>
            </w:r>
          </w:p>
        </w:tc>
        <w:tc>
          <w:tcPr>
            <w:tcW w:w="6297" w:type="dxa"/>
            <w:tcBorders>
              <w:bottom w:val="single" w:color="000000" w:sz="6" w:space="0"/>
              <w:right w:val="single" w:color="000000" w:sz="6" w:space="0"/>
            </w:tcBorders>
            <w:vAlign w:val="top"/>
          </w:tcPr>
          <w:p>
            <w:pPr>
              <w:pStyle w:val="6"/>
              <w:spacing w:line="246" w:lineRule="auto"/>
            </w:pPr>
          </w:p>
          <w:p>
            <w:pPr>
              <w:spacing w:before="55" w:line="199" w:lineRule="auto"/>
              <w:ind w:left="311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/</w:t>
            </w:r>
          </w:p>
        </w:tc>
      </w:tr>
    </w:tbl>
    <w:p>
      <w:pPr>
        <w:pStyle w:val="2"/>
      </w:pPr>
    </w:p>
    <w:p>
      <w:pPr>
        <w:sectPr>
          <w:headerReference r:id="rId85" w:type="default"/>
          <w:footerReference r:id="rId86" w:type="default"/>
          <w:pgSz w:w="16839" w:h="11906"/>
          <w:pgMar w:top="1854" w:right="1463" w:bottom="1435" w:left="1463" w:header="1433" w:footer="1248" w:gutter="0"/>
          <w:cols w:space="720" w:num="1"/>
        </w:sectPr>
      </w:pPr>
    </w:p>
    <w:p>
      <w:pPr>
        <w:pStyle w:val="2"/>
        <w:spacing w:line="265" w:lineRule="auto"/>
      </w:pPr>
      <w:r>
        <w:drawing>
          <wp:anchor distT="0" distB="0" distL="0" distR="0" simplePos="0" relativeHeight="251739136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25400</wp:posOffset>
            </wp:positionV>
            <wp:extent cx="5579745" cy="7620"/>
            <wp:effectExtent l="0" t="0" r="0" b="0"/>
            <wp:wrapNone/>
            <wp:docPr id="144" name="IM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 144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579744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5" w:line="198" w:lineRule="auto"/>
        <w:ind w:left="6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附件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2</w:t>
      </w:r>
    </w:p>
    <w:p>
      <w:pPr>
        <w:spacing w:line="204" w:lineRule="auto"/>
        <w:ind w:left="48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3"/>
          <w:sz w:val="43"/>
          <w:szCs w:val="43"/>
        </w:rPr>
        <w:t>固原市区交通干线及站场建设情况一览表</w:t>
      </w:r>
    </w:p>
    <w:tbl>
      <w:tblPr>
        <w:tblStyle w:val="5"/>
        <w:tblW w:w="8810" w:type="dxa"/>
        <w:tblInd w:w="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05"/>
        <w:gridCol w:w="1340"/>
        <w:gridCol w:w="1541"/>
        <w:gridCol w:w="3142"/>
        <w:gridCol w:w="128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6" w:hRule="atLeast"/>
        </w:trPr>
        <w:tc>
          <w:tcPr>
            <w:tcW w:w="1505" w:type="dxa"/>
            <w:tcBorders>
              <w:top w:val="single" w:color="000000" w:sz="6" w:space="0"/>
              <w:left w:val="single" w:color="000000" w:sz="6" w:space="0"/>
            </w:tcBorders>
            <w:vAlign w:val="top"/>
          </w:tcPr>
          <w:p>
            <w:pPr>
              <w:spacing w:before="142" w:line="205" w:lineRule="auto"/>
              <w:ind w:left="33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7"/>
                <w:sz w:val="20"/>
                <w:szCs w:val="20"/>
              </w:rPr>
              <w:t>道路名称</w:t>
            </w:r>
          </w:p>
        </w:tc>
        <w:tc>
          <w:tcPr>
            <w:tcW w:w="1340" w:type="dxa"/>
            <w:tcBorders>
              <w:top w:val="single" w:color="000000" w:sz="6" w:space="0"/>
            </w:tcBorders>
            <w:vAlign w:val="top"/>
          </w:tcPr>
          <w:p>
            <w:pPr>
              <w:spacing w:before="142" w:line="205" w:lineRule="auto"/>
              <w:ind w:left="24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7"/>
                <w:sz w:val="20"/>
                <w:szCs w:val="20"/>
              </w:rPr>
              <w:t>道路类型</w:t>
            </w:r>
          </w:p>
        </w:tc>
        <w:tc>
          <w:tcPr>
            <w:tcW w:w="1541" w:type="dxa"/>
            <w:tcBorders>
              <w:top w:val="single" w:color="000000" w:sz="6" w:space="0"/>
            </w:tcBorders>
            <w:vAlign w:val="top"/>
          </w:tcPr>
          <w:p>
            <w:pPr>
              <w:spacing w:before="142" w:line="205" w:lineRule="auto"/>
              <w:ind w:left="2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6"/>
                <w:sz w:val="20"/>
                <w:szCs w:val="20"/>
              </w:rPr>
              <w:t>路面宽度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/m</w:t>
            </w:r>
          </w:p>
        </w:tc>
        <w:tc>
          <w:tcPr>
            <w:tcW w:w="3142" w:type="dxa"/>
            <w:tcBorders>
              <w:top w:val="single" w:color="000000" w:sz="6" w:space="0"/>
            </w:tcBorders>
            <w:vAlign w:val="top"/>
          </w:tcPr>
          <w:p>
            <w:pPr>
              <w:spacing w:before="142" w:line="205" w:lineRule="auto"/>
              <w:ind w:left="125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7"/>
                <w:sz w:val="20"/>
                <w:szCs w:val="20"/>
              </w:rPr>
              <w:t>起止点</w:t>
            </w:r>
          </w:p>
        </w:tc>
        <w:tc>
          <w:tcPr>
            <w:tcW w:w="1282" w:type="dxa"/>
            <w:tcBorders>
              <w:top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142" w:line="205" w:lineRule="auto"/>
              <w:ind w:left="27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6"/>
                <w:sz w:val="20"/>
                <w:szCs w:val="20"/>
              </w:rPr>
              <w:t>长度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/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km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53" w:line="215" w:lineRule="auto"/>
              <w:ind w:left="45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中山街</w:t>
            </w:r>
          </w:p>
        </w:tc>
        <w:tc>
          <w:tcPr>
            <w:tcW w:w="1340" w:type="dxa"/>
            <w:vAlign w:val="top"/>
          </w:tcPr>
          <w:p>
            <w:pPr>
              <w:spacing w:before="150" w:line="219" w:lineRule="auto"/>
              <w:ind w:left="35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主干路</w:t>
            </w:r>
          </w:p>
        </w:tc>
        <w:tc>
          <w:tcPr>
            <w:tcW w:w="1541" w:type="dxa"/>
            <w:vAlign w:val="top"/>
          </w:tcPr>
          <w:p>
            <w:pPr>
              <w:spacing w:before="182" w:line="195" w:lineRule="auto"/>
              <w:ind w:left="66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40</w:t>
            </w:r>
          </w:p>
        </w:tc>
        <w:tc>
          <w:tcPr>
            <w:tcW w:w="3142" w:type="dxa"/>
            <w:vAlign w:val="top"/>
          </w:tcPr>
          <w:p>
            <w:pPr>
              <w:spacing w:before="151" w:line="219" w:lineRule="auto"/>
              <w:ind w:left="10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规划城东路至振兴街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182" w:line="195" w:lineRule="auto"/>
              <w:ind w:left="45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7.76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52" w:line="219" w:lineRule="auto"/>
              <w:ind w:left="43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上海路</w:t>
            </w:r>
          </w:p>
        </w:tc>
        <w:tc>
          <w:tcPr>
            <w:tcW w:w="1340" w:type="dxa"/>
            <w:vAlign w:val="top"/>
          </w:tcPr>
          <w:p>
            <w:pPr>
              <w:spacing w:before="151" w:line="219" w:lineRule="auto"/>
              <w:ind w:left="35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主干路</w:t>
            </w:r>
          </w:p>
        </w:tc>
        <w:tc>
          <w:tcPr>
            <w:tcW w:w="1541" w:type="dxa"/>
            <w:vAlign w:val="top"/>
          </w:tcPr>
          <w:p>
            <w:pPr>
              <w:spacing w:before="182" w:line="195" w:lineRule="auto"/>
              <w:ind w:left="66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50</w:t>
            </w:r>
          </w:p>
        </w:tc>
        <w:tc>
          <w:tcPr>
            <w:tcW w:w="3142" w:type="dxa"/>
            <w:vAlign w:val="top"/>
          </w:tcPr>
          <w:p>
            <w:pPr>
              <w:spacing w:before="146" w:line="276" w:lineRule="exact"/>
              <w:ind w:left="10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position w:val="1"/>
                <w:sz w:val="20"/>
                <w:szCs w:val="20"/>
              </w:rPr>
              <w:t>青兰线（</w:t>
            </w:r>
            <w:r>
              <w:rPr>
                <w:rFonts w:ascii="Times New Roman" w:hAnsi="Times New Roman" w:eastAsia="Times New Roman" w:cs="Times New Roman"/>
                <w:spacing w:val="6"/>
                <w:position w:val="1"/>
                <w:sz w:val="20"/>
                <w:szCs w:val="20"/>
              </w:rPr>
              <w:t>G309</w:t>
            </w:r>
            <w:r>
              <w:rPr>
                <w:rFonts w:ascii="Times New Roman" w:hAnsi="Times New Roman" w:eastAsia="Times New Roman" w:cs="Times New Roman"/>
                <w:spacing w:val="-18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position w:val="1"/>
                <w:sz w:val="20"/>
                <w:szCs w:val="20"/>
              </w:rPr>
              <w:t>）至六盘山路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182" w:line="195" w:lineRule="auto"/>
              <w:ind w:left="45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4.51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52" w:line="219" w:lineRule="auto"/>
              <w:ind w:left="43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上海路</w:t>
            </w:r>
          </w:p>
        </w:tc>
        <w:tc>
          <w:tcPr>
            <w:tcW w:w="1340" w:type="dxa"/>
            <w:vAlign w:val="top"/>
          </w:tcPr>
          <w:p>
            <w:pPr>
              <w:spacing w:before="151" w:line="219" w:lineRule="auto"/>
              <w:ind w:left="35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主干路</w:t>
            </w:r>
          </w:p>
        </w:tc>
        <w:tc>
          <w:tcPr>
            <w:tcW w:w="1541" w:type="dxa"/>
            <w:vAlign w:val="top"/>
          </w:tcPr>
          <w:p>
            <w:pPr>
              <w:spacing w:before="183" w:line="195" w:lineRule="auto"/>
              <w:ind w:left="66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40</w:t>
            </w:r>
          </w:p>
        </w:tc>
        <w:tc>
          <w:tcPr>
            <w:tcW w:w="3142" w:type="dxa"/>
            <w:vAlign w:val="top"/>
          </w:tcPr>
          <w:p>
            <w:pPr>
              <w:spacing w:before="152" w:line="219" w:lineRule="auto"/>
              <w:ind w:left="10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六盘山路至</w:t>
            </w:r>
            <w:r>
              <w:rPr>
                <w:rFonts w:ascii="宋体" w:hAnsi="宋体" w:eastAsia="宋体" w:cs="宋体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G327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183" w:line="195" w:lineRule="auto"/>
              <w:ind w:left="46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5.50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53" w:line="217" w:lineRule="auto"/>
              <w:ind w:left="43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西关街</w:t>
            </w:r>
          </w:p>
        </w:tc>
        <w:tc>
          <w:tcPr>
            <w:tcW w:w="1340" w:type="dxa"/>
            <w:vAlign w:val="top"/>
          </w:tcPr>
          <w:p>
            <w:pPr>
              <w:spacing w:before="152" w:line="219" w:lineRule="auto"/>
              <w:ind w:left="35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主干路</w:t>
            </w:r>
          </w:p>
        </w:tc>
        <w:tc>
          <w:tcPr>
            <w:tcW w:w="1541" w:type="dxa"/>
            <w:vAlign w:val="top"/>
          </w:tcPr>
          <w:p>
            <w:pPr>
              <w:spacing w:before="183" w:line="195" w:lineRule="auto"/>
              <w:ind w:left="66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40</w:t>
            </w:r>
          </w:p>
        </w:tc>
        <w:tc>
          <w:tcPr>
            <w:tcW w:w="3142" w:type="dxa"/>
            <w:vAlign w:val="top"/>
          </w:tcPr>
          <w:p>
            <w:pPr>
              <w:spacing w:before="153" w:line="219" w:lineRule="auto"/>
              <w:ind w:left="11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吟河路至开城路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183" w:line="195" w:lineRule="auto"/>
              <w:ind w:left="47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1.73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54" w:line="217" w:lineRule="auto"/>
              <w:ind w:left="43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西关街</w:t>
            </w:r>
          </w:p>
        </w:tc>
        <w:tc>
          <w:tcPr>
            <w:tcW w:w="1340" w:type="dxa"/>
            <w:vAlign w:val="top"/>
          </w:tcPr>
          <w:p>
            <w:pPr>
              <w:spacing w:before="153" w:line="219" w:lineRule="auto"/>
              <w:ind w:left="35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主干路</w:t>
            </w:r>
          </w:p>
        </w:tc>
        <w:tc>
          <w:tcPr>
            <w:tcW w:w="1541" w:type="dxa"/>
            <w:vAlign w:val="top"/>
          </w:tcPr>
          <w:p>
            <w:pPr>
              <w:spacing w:before="184" w:line="195" w:lineRule="auto"/>
              <w:ind w:left="66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30</w:t>
            </w:r>
          </w:p>
        </w:tc>
        <w:tc>
          <w:tcPr>
            <w:tcW w:w="3142" w:type="dxa"/>
            <w:vAlign w:val="top"/>
          </w:tcPr>
          <w:p>
            <w:pPr>
              <w:spacing w:before="153" w:line="219" w:lineRule="auto"/>
              <w:ind w:left="11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开城路至</w:t>
            </w:r>
            <w:r>
              <w:rPr>
                <w:rFonts w:ascii="宋体" w:hAnsi="宋体" w:eastAsia="宋体" w:cs="宋体"/>
                <w:spacing w:val="-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5"/>
                <w:sz w:val="20"/>
                <w:szCs w:val="20"/>
              </w:rPr>
              <w:t>G309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184" w:line="195" w:lineRule="auto"/>
              <w:ind w:left="45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7.17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54" w:line="217" w:lineRule="auto"/>
              <w:ind w:left="43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东海街</w:t>
            </w:r>
          </w:p>
        </w:tc>
        <w:tc>
          <w:tcPr>
            <w:tcW w:w="1340" w:type="dxa"/>
            <w:vAlign w:val="top"/>
          </w:tcPr>
          <w:p>
            <w:pPr>
              <w:spacing w:before="153" w:line="219" w:lineRule="auto"/>
              <w:ind w:left="35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主干路</w:t>
            </w:r>
          </w:p>
        </w:tc>
        <w:tc>
          <w:tcPr>
            <w:tcW w:w="1541" w:type="dxa"/>
            <w:vAlign w:val="top"/>
          </w:tcPr>
          <w:p>
            <w:pPr>
              <w:spacing w:before="185" w:line="195" w:lineRule="auto"/>
              <w:ind w:left="66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30</w:t>
            </w:r>
          </w:p>
        </w:tc>
        <w:tc>
          <w:tcPr>
            <w:tcW w:w="3142" w:type="dxa"/>
            <w:vAlign w:val="top"/>
          </w:tcPr>
          <w:p>
            <w:pPr>
              <w:spacing w:before="154" w:line="219" w:lineRule="auto"/>
              <w:ind w:left="11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开城路至上海路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185" w:line="195" w:lineRule="auto"/>
              <w:ind w:left="45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2.02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55" w:line="221" w:lineRule="auto"/>
              <w:ind w:left="43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泰和路</w:t>
            </w:r>
          </w:p>
        </w:tc>
        <w:tc>
          <w:tcPr>
            <w:tcW w:w="1340" w:type="dxa"/>
            <w:vAlign w:val="top"/>
          </w:tcPr>
          <w:p>
            <w:pPr>
              <w:spacing w:before="156" w:line="219" w:lineRule="auto"/>
              <w:ind w:left="35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次干路</w:t>
            </w:r>
          </w:p>
        </w:tc>
        <w:tc>
          <w:tcPr>
            <w:tcW w:w="1541" w:type="dxa"/>
            <w:vAlign w:val="top"/>
          </w:tcPr>
          <w:p>
            <w:pPr>
              <w:spacing w:before="188" w:line="195" w:lineRule="auto"/>
              <w:ind w:left="66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30</w:t>
            </w:r>
          </w:p>
        </w:tc>
        <w:tc>
          <w:tcPr>
            <w:tcW w:w="3142" w:type="dxa"/>
            <w:vAlign w:val="top"/>
          </w:tcPr>
          <w:p>
            <w:pPr>
              <w:spacing w:before="157" w:line="219" w:lineRule="auto"/>
              <w:ind w:left="10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警民路至六盘山西路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188" w:line="195" w:lineRule="auto"/>
              <w:ind w:left="47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1.05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57" w:line="219" w:lineRule="auto"/>
              <w:ind w:left="43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政府路</w:t>
            </w:r>
          </w:p>
        </w:tc>
        <w:tc>
          <w:tcPr>
            <w:tcW w:w="1340" w:type="dxa"/>
            <w:vAlign w:val="top"/>
          </w:tcPr>
          <w:p>
            <w:pPr>
              <w:spacing w:before="157" w:line="219" w:lineRule="auto"/>
              <w:ind w:left="35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次干路</w:t>
            </w:r>
          </w:p>
        </w:tc>
        <w:tc>
          <w:tcPr>
            <w:tcW w:w="1541" w:type="dxa"/>
            <w:vAlign w:val="top"/>
          </w:tcPr>
          <w:p>
            <w:pPr>
              <w:spacing w:before="188" w:line="195" w:lineRule="auto"/>
              <w:ind w:left="66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30</w:t>
            </w:r>
          </w:p>
        </w:tc>
        <w:tc>
          <w:tcPr>
            <w:tcW w:w="3142" w:type="dxa"/>
            <w:vAlign w:val="top"/>
          </w:tcPr>
          <w:p>
            <w:pPr>
              <w:spacing w:before="158" w:line="217" w:lineRule="auto"/>
              <w:ind w:left="12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中山街至西关街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188" w:line="195" w:lineRule="auto"/>
              <w:ind w:left="47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1.52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44" w:line="219" w:lineRule="auto"/>
              <w:ind w:left="43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文化路</w:t>
            </w:r>
          </w:p>
        </w:tc>
        <w:tc>
          <w:tcPr>
            <w:tcW w:w="1340" w:type="dxa"/>
            <w:vAlign w:val="top"/>
          </w:tcPr>
          <w:p>
            <w:pPr>
              <w:spacing w:before="143" w:line="219" w:lineRule="auto"/>
              <w:ind w:left="35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主干路</w:t>
            </w:r>
          </w:p>
        </w:tc>
        <w:tc>
          <w:tcPr>
            <w:tcW w:w="1541" w:type="dxa"/>
            <w:vAlign w:val="top"/>
          </w:tcPr>
          <w:p>
            <w:pPr>
              <w:spacing w:before="174" w:line="195" w:lineRule="auto"/>
              <w:ind w:left="66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40</w:t>
            </w:r>
          </w:p>
        </w:tc>
        <w:tc>
          <w:tcPr>
            <w:tcW w:w="3142" w:type="dxa"/>
            <w:vAlign w:val="top"/>
          </w:tcPr>
          <w:p>
            <w:pPr>
              <w:spacing w:before="144" w:line="219" w:lineRule="auto"/>
              <w:ind w:left="10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饮河路至规划区西边界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174" w:line="195" w:lineRule="auto"/>
              <w:ind w:left="45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4.70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45" w:line="219" w:lineRule="auto"/>
              <w:ind w:left="32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六盘山路</w:t>
            </w:r>
          </w:p>
        </w:tc>
        <w:tc>
          <w:tcPr>
            <w:tcW w:w="1340" w:type="dxa"/>
            <w:vAlign w:val="top"/>
          </w:tcPr>
          <w:p>
            <w:pPr>
              <w:spacing w:before="144" w:line="219" w:lineRule="auto"/>
              <w:ind w:left="35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主干路</w:t>
            </w:r>
          </w:p>
        </w:tc>
        <w:tc>
          <w:tcPr>
            <w:tcW w:w="1541" w:type="dxa"/>
            <w:vAlign w:val="top"/>
          </w:tcPr>
          <w:p>
            <w:pPr>
              <w:spacing w:before="175" w:line="195" w:lineRule="auto"/>
              <w:ind w:left="66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40</w:t>
            </w:r>
          </w:p>
        </w:tc>
        <w:tc>
          <w:tcPr>
            <w:tcW w:w="3142" w:type="dxa"/>
            <w:vAlign w:val="top"/>
          </w:tcPr>
          <w:p>
            <w:pPr>
              <w:spacing w:before="145" w:line="219" w:lineRule="auto"/>
              <w:ind w:left="11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清河北街至上海路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175" w:line="195" w:lineRule="auto"/>
              <w:ind w:left="45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4.71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44" w:line="219" w:lineRule="auto"/>
              <w:ind w:left="43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南城路</w:t>
            </w:r>
          </w:p>
        </w:tc>
        <w:tc>
          <w:tcPr>
            <w:tcW w:w="1340" w:type="dxa"/>
            <w:vAlign w:val="top"/>
          </w:tcPr>
          <w:p>
            <w:pPr>
              <w:spacing w:before="144" w:line="219" w:lineRule="auto"/>
              <w:ind w:left="35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主干路</w:t>
            </w:r>
          </w:p>
        </w:tc>
        <w:tc>
          <w:tcPr>
            <w:tcW w:w="1541" w:type="dxa"/>
            <w:vAlign w:val="top"/>
          </w:tcPr>
          <w:p>
            <w:pPr>
              <w:spacing w:before="175" w:line="195" w:lineRule="auto"/>
              <w:ind w:left="66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40</w:t>
            </w:r>
          </w:p>
        </w:tc>
        <w:tc>
          <w:tcPr>
            <w:tcW w:w="3142" w:type="dxa"/>
            <w:vAlign w:val="top"/>
          </w:tcPr>
          <w:p>
            <w:pPr>
              <w:spacing w:before="144" w:line="219" w:lineRule="auto"/>
              <w:ind w:left="10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六盘山西路至清河南街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175" w:line="195" w:lineRule="auto"/>
              <w:ind w:left="45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2.87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44" w:line="219" w:lineRule="auto"/>
              <w:ind w:left="43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北关路</w:t>
            </w:r>
          </w:p>
        </w:tc>
        <w:tc>
          <w:tcPr>
            <w:tcW w:w="1340" w:type="dxa"/>
            <w:vAlign w:val="top"/>
          </w:tcPr>
          <w:p>
            <w:pPr>
              <w:spacing w:before="143" w:line="219" w:lineRule="auto"/>
              <w:ind w:left="35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次干路</w:t>
            </w:r>
          </w:p>
        </w:tc>
        <w:tc>
          <w:tcPr>
            <w:tcW w:w="1541" w:type="dxa"/>
            <w:vAlign w:val="top"/>
          </w:tcPr>
          <w:p>
            <w:pPr>
              <w:spacing w:before="175" w:line="195" w:lineRule="auto"/>
              <w:ind w:left="66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30</w:t>
            </w:r>
          </w:p>
        </w:tc>
        <w:tc>
          <w:tcPr>
            <w:tcW w:w="3142" w:type="dxa"/>
            <w:vAlign w:val="top"/>
          </w:tcPr>
          <w:p>
            <w:pPr>
              <w:spacing w:before="145" w:line="217" w:lineRule="auto"/>
              <w:ind w:left="10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东关街至西关北街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175" w:line="195" w:lineRule="auto"/>
              <w:ind w:left="47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1.30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44" w:line="219" w:lineRule="auto"/>
              <w:ind w:left="4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开城路</w:t>
            </w:r>
          </w:p>
        </w:tc>
        <w:tc>
          <w:tcPr>
            <w:tcW w:w="1340" w:type="dxa"/>
            <w:vAlign w:val="top"/>
          </w:tcPr>
          <w:p>
            <w:pPr>
              <w:spacing w:before="143" w:line="219" w:lineRule="auto"/>
              <w:ind w:left="35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主干路</w:t>
            </w:r>
          </w:p>
        </w:tc>
        <w:tc>
          <w:tcPr>
            <w:tcW w:w="1541" w:type="dxa"/>
            <w:vAlign w:val="top"/>
          </w:tcPr>
          <w:p>
            <w:pPr>
              <w:spacing w:before="175" w:line="195" w:lineRule="auto"/>
              <w:ind w:left="66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30</w:t>
            </w:r>
          </w:p>
        </w:tc>
        <w:tc>
          <w:tcPr>
            <w:tcW w:w="3142" w:type="dxa"/>
            <w:vAlign w:val="top"/>
          </w:tcPr>
          <w:p>
            <w:pPr>
              <w:spacing w:before="144" w:line="219" w:lineRule="auto"/>
              <w:ind w:left="10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饮河路至中山北街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175" w:line="195" w:lineRule="auto"/>
              <w:ind w:left="45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2.18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46" w:line="219" w:lineRule="auto"/>
              <w:ind w:left="43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利民路</w:t>
            </w:r>
          </w:p>
        </w:tc>
        <w:tc>
          <w:tcPr>
            <w:tcW w:w="1340" w:type="dxa"/>
            <w:vAlign w:val="top"/>
          </w:tcPr>
          <w:p>
            <w:pPr>
              <w:spacing w:before="145" w:line="219" w:lineRule="auto"/>
              <w:ind w:left="35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次干路</w:t>
            </w:r>
          </w:p>
        </w:tc>
        <w:tc>
          <w:tcPr>
            <w:tcW w:w="1541" w:type="dxa"/>
            <w:vAlign w:val="top"/>
          </w:tcPr>
          <w:p>
            <w:pPr>
              <w:spacing w:before="177" w:line="195" w:lineRule="auto"/>
              <w:ind w:left="66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30</w:t>
            </w:r>
          </w:p>
        </w:tc>
        <w:tc>
          <w:tcPr>
            <w:tcW w:w="3142" w:type="dxa"/>
            <w:vAlign w:val="top"/>
          </w:tcPr>
          <w:p>
            <w:pPr>
              <w:spacing w:before="146" w:line="219" w:lineRule="auto"/>
              <w:ind w:left="10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六盘山西路至中山北街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177" w:line="195" w:lineRule="auto"/>
              <w:ind w:left="47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1.37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46" w:line="219" w:lineRule="auto"/>
              <w:ind w:left="43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饮河路</w:t>
            </w:r>
          </w:p>
        </w:tc>
        <w:tc>
          <w:tcPr>
            <w:tcW w:w="1340" w:type="dxa"/>
            <w:vAlign w:val="top"/>
          </w:tcPr>
          <w:p>
            <w:pPr>
              <w:spacing w:before="145" w:line="219" w:lineRule="auto"/>
              <w:ind w:left="35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主干路</w:t>
            </w:r>
          </w:p>
        </w:tc>
        <w:tc>
          <w:tcPr>
            <w:tcW w:w="1541" w:type="dxa"/>
            <w:vAlign w:val="top"/>
          </w:tcPr>
          <w:p>
            <w:pPr>
              <w:spacing w:before="177" w:line="195" w:lineRule="auto"/>
              <w:ind w:left="66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30</w:t>
            </w:r>
          </w:p>
        </w:tc>
        <w:tc>
          <w:tcPr>
            <w:tcW w:w="3142" w:type="dxa"/>
            <w:vAlign w:val="top"/>
          </w:tcPr>
          <w:p>
            <w:pPr>
              <w:spacing w:before="146" w:line="219" w:lineRule="auto"/>
              <w:ind w:left="10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西关北街至上海路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177" w:line="195" w:lineRule="auto"/>
              <w:ind w:left="45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4.01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45" w:line="220" w:lineRule="auto"/>
              <w:ind w:left="4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高红路</w:t>
            </w:r>
          </w:p>
        </w:tc>
        <w:tc>
          <w:tcPr>
            <w:tcW w:w="1340" w:type="dxa"/>
            <w:vAlign w:val="top"/>
          </w:tcPr>
          <w:p>
            <w:pPr>
              <w:spacing w:before="145" w:line="219" w:lineRule="auto"/>
              <w:ind w:left="35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主干路</w:t>
            </w:r>
          </w:p>
        </w:tc>
        <w:tc>
          <w:tcPr>
            <w:tcW w:w="1541" w:type="dxa"/>
            <w:vAlign w:val="top"/>
          </w:tcPr>
          <w:p>
            <w:pPr>
              <w:spacing w:before="176" w:line="195" w:lineRule="auto"/>
              <w:ind w:left="66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30</w:t>
            </w:r>
          </w:p>
        </w:tc>
        <w:tc>
          <w:tcPr>
            <w:tcW w:w="3142" w:type="dxa"/>
            <w:vAlign w:val="top"/>
          </w:tcPr>
          <w:p>
            <w:pPr>
              <w:spacing w:before="146" w:line="217" w:lineRule="auto"/>
              <w:ind w:left="10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西关北街至东关街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176" w:line="195" w:lineRule="auto"/>
              <w:ind w:left="45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0.98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46" w:line="217" w:lineRule="auto"/>
              <w:ind w:left="43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东关街</w:t>
            </w:r>
          </w:p>
        </w:tc>
        <w:tc>
          <w:tcPr>
            <w:tcW w:w="1340" w:type="dxa"/>
            <w:vAlign w:val="top"/>
          </w:tcPr>
          <w:p>
            <w:pPr>
              <w:spacing w:before="145" w:line="219" w:lineRule="auto"/>
              <w:ind w:left="35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主干路</w:t>
            </w:r>
          </w:p>
        </w:tc>
        <w:tc>
          <w:tcPr>
            <w:tcW w:w="1541" w:type="dxa"/>
            <w:vAlign w:val="top"/>
          </w:tcPr>
          <w:p>
            <w:pPr>
              <w:spacing w:before="176" w:line="195" w:lineRule="auto"/>
              <w:ind w:left="66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30</w:t>
            </w:r>
          </w:p>
        </w:tc>
        <w:tc>
          <w:tcPr>
            <w:tcW w:w="3142" w:type="dxa"/>
            <w:vAlign w:val="top"/>
          </w:tcPr>
          <w:p>
            <w:pPr>
              <w:spacing w:before="144" w:line="221" w:lineRule="auto"/>
              <w:ind w:left="11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高平街至饮河路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176" w:line="195" w:lineRule="auto"/>
              <w:ind w:left="47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1.59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47" w:line="217" w:lineRule="auto"/>
              <w:ind w:left="43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东关街</w:t>
            </w:r>
          </w:p>
        </w:tc>
        <w:tc>
          <w:tcPr>
            <w:tcW w:w="1340" w:type="dxa"/>
            <w:vAlign w:val="top"/>
          </w:tcPr>
          <w:p>
            <w:pPr>
              <w:spacing w:before="146" w:line="219" w:lineRule="auto"/>
              <w:ind w:left="35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主干路</w:t>
            </w:r>
          </w:p>
        </w:tc>
        <w:tc>
          <w:tcPr>
            <w:tcW w:w="1541" w:type="dxa"/>
            <w:vAlign w:val="top"/>
          </w:tcPr>
          <w:p>
            <w:pPr>
              <w:spacing w:before="177" w:line="195" w:lineRule="auto"/>
              <w:ind w:left="66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24</w:t>
            </w:r>
          </w:p>
        </w:tc>
        <w:tc>
          <w:tcPr>
            <w:tcW w:w="3142" w:type="dxa"/>
            <w:vAlign w:val="top"/>
          </w:tcPr>
          <w:p>
            <w:pPr>
              <w:spacing w:before="146" w:line="219" w:lineRule="auto"/>
              <w:ind w:left="10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饮河路至南城路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177" w:line="195" w:lineRule="auto"/>
              <w:ind w:left="4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3.79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46" w:line="219" w:lineRule="auto"/>
              <w:ind w:left="43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福宁路</w:t>
            </w:r>
          </w:p>
        </w:tc>
        <w:tc>
          <w:tcPr>
            <w:tcW w:w="1340" w:type="dxa"/>
            <w:vAlign w:val="top"/>
          </w:tcPr>
          <w:p>
            <w:pPr>
              <w:spacing w:before="145" w:line="219" w:lineRule="auto"/>
              <w:ind w:left="35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次干路</w:t>
            </w:r>
          </w:p>
        </w:tc>
        <w:tc>
          <w:tcPr>
            <w:tcW w:w="1541" w:type="dxa"/>
            <w:vAlign w:val="top"/>
          </w:tcPr>
          <w:p>
            <w:pPr>
              <w:spacing w:before="177" w:line="195" w:lineRule="auto"/>
              <w:ind w:left="66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30</w:t>
            </w:r>
          </w:p>
        </w:tc>
        <w:tc>
          <w:tcPr>
            <w:tcW w:w="3142" w:type="dxa"/>
            <w:vAlign w:val="top"/>
          </w:tcPr>
          <w:p>
            <w:pPr>
              <w:spacing w:before="145" w:line="220" w:lineRule="auto"/>
              <w:ind w:left="10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北京路至古雁街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177" w:line="195" w:lineRule="auto"/>
              <w:ind w:left="45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0.77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47" w:line="219" w:lineRule="auto"/>
              <w:ind w:left="43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学院路</w:t>
            </w:r>
          </w:p>
        </w:tc>
        <w:tc>
          <w:tcPr>
            <w:tcW w:w="1340" w:type="dxa"/>
            <w:vAlign w:val="top"/>
          </w:tcPr>
          <w:p>
            <w:pPr>
              <w:spacing w:before="146" w:line="219" w:lineRule="auto"/>
              <w:ind w:left="35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主干路</w:t>
            </w:r>
          </w:p>
        </w:tc>
        <w:tc>
          <w:tcPr>
            <w:tcW w:w="1541" w:type="dxa"/>
            <w:vAlign w:val="top"/>
          </w:tcPr>
          <w:p>
            <w:pPr>
              <w:spacing w:before="178" w:line="195" w:lineRule="auto"/>
              <w:ind w:left="66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30</w:t>
            </w:r>
          </w:p>
        </w:tc>
        <w:tc>
          <w:tcPr>
            <w:tcW w:w="3142" w:type="dxa"/>
            <w:vAlign w:val="top"/>
          </w:tcPr>
          <w:p>
            <w:pPr>
              <w:spacing w:before="146" w:line="220" w:lineRule="auto"/>
              <w:ind w:left="10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规划城东路至古雁街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178" w:line="195" w:lineRule="auto"/>
              <w:ind w:left="47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1.81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47" w:line="219" w:lineRule="auto"/>
              <w:ind w:left="45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民学路</w:t>
            </w:r>
          </w:p>
        </w:tc>
        <w:tc>
          <w:tcPr>
            <w:tcW w:w="1340" w:type="dxa"/>
            <w:vAlign w:val="top"/>
          </w:tcPr>
          <w:p>
            <w:pPr>
              <w:spacing w:before="146" w:line="219" w:lineRule="auto"/>
              <w:ind w:left="35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次干路</w:t>
            </w:r>
          </w:p>
        </w:tc>
        <w:tc>
          <w:tcPr>
            <w:tcW w:w="1541" w:type="dxa"/>
            <w:vAlign w:val="top"/>
          </w:tcPr>
          <w:p>
            <w:pPr>
              <w:spacing w:before="177" w:line="195" w:lineRule="auto"/>
              <w:ind w:left="66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30</w:t>
            </w:r>
          </w:p>
        </w:tc>
        <w:tc>
          <w:tcPr>
            <w:tcW w:w="3142" w:type="dxa"/>
            <w:vAlign w:val="top"/>
          </w:tcPr>
          <w:p>
            <w:pPr>
              <w:spacing w:before="147" w:line="219" w:lineRule="auto"/>
              <w:ind w:left="10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规划城东路至北京路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177" w:line="195" w:lineRule="auto"/>
              <w:ind w:left="45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0.75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217" w:line="223" w:lineRule="auto"/>
              <w:ind w:left="43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安康路</w:t>
            </w:r>
          </w:p>
        </w:tc>
        <w:tc>
          <w:tcPr>
            <w:tcW w:w="1340" w:type="dxa"/>
            <w:vAlign w:val="top"/>
          </w:tcPr>
          <w:p>
            <w:pPr>
              <w:spacing w:before="219" w:line="219" w:lineRule="auto"/>
              <w:ind w:left="35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主干路</w:t>
            </w:r>
          </w:p>
        </w:tc>
        <w:tc>
          <w:tcPr>
            <w:tcW w:w="1541" w:type="dxa"/>
            <w:vAlign w:val="top"/>
          </w:tcPr>
          <w:p>
            <w:pPr>
              <w:spacing w:before="58" w:line="225" w:lineRule="auto"/>
              <w:ind w:left="215" w:right="215" w:firstLine="13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40</w:t>
            </w: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（古雁</w:t>
            </w: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 xml:space="preserve">  </w:t>
            </w: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公园段</w:t>
            </w:r>
            <w:r>
              <w:rPr>
                <w:rFonts w:ascii="宋体" w:hAnsi="宋体" w:eastAsia="宋体" w:cs="宋体"/>
                <w:spacing w:val="-4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7"/>
                <w:sz w:val="20"/>
                <w:szCs w:val="20"/>
              </w:rPr>
              <w:t>20</w:t>
            </w: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）</w:t>
            </w:r>
          </w:p>
        </w:tc>
        <w:tc>
          <w:tcPr>
            <w:tcW w:w="3142" w:type="dxa"/>
            <w:vAlign w:val="top"/>
          </w:tcPr>
          <w:p>
            <w:pPr>
              <w:spacing w:before="220" w:line="219" w:lineRule="auto"/>
              <w:ind w:left="10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规划城东路至六盘山西路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250" w:line="195" w:lineRule="auto"/>
              <w:ind w:left="4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3.02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48" w:line="219" w:lineRule="auto"/>
              <w:ind w:left="43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惠民路</w:t>
            </w:r>
          </w:p>
        </w:tc>
        <w:tc>
          <w:tcPr>
            <w:tcW w:w="1340" w:type="dxa"/>
            <w:vAlign w:val="top"/>
          </w:tcPr>
          <w:p>
            <w:pPr>
              <w:spacing w:before="147" w:line="219" w:lineRule="auto"/>
              <w:ind w:left="35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主干路</w:t>
            </w:r>
          </w:p>
        </w:tc>
        <w:tc>
          <w:tcPr>
            <w:tcW w:w="1541" w:type="dxa"/>
            <w:vAlign w:val="top"/>
          </w:tcPr>
          <w:p>
            <w:pPr>
              <w:spacing w:before="179" w:line="195" w:lineRule="auto"/>
              <w:ind w:left="66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30</w:t>
            </w:r>
          </w:p>
        </w:tc>
        <w:tc>
          <w:tcPr>
            <w:tcW w:w="3142" w:type="dxa"/>
            <w:vAlign w:val="top"/>
          </w:tcPr>
          <w:p>
            <w:pPr>
              <w:spacing w:before="147" w:line="220" w:lineRule="auto"/>
              <w:ind w:left="10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规划城东路至古雁街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179" w:line="195" w:lineRule="auto"/>
              <w:ind w:left="47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1.20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50" w:line="219" w:lineRule="auto"/>
              <w:ind w:left="32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雁岭北路</w:t>
            </w:r>
          </w:p>
        </w:tc>
        <w:tc>
          <w:tcPr>
            <w:tcW w:w="1340" w:type="dxa"/>
            <w:vAlign w:val="top"/>
          </w:tcPr>
          <w:p>
            <w:pPr>
              <w:spacing w:before="149" w:line="219" w:lineRule="auto"/>
              <w:ind w:left="35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主干路</w:t>
            </w:r>
          </w:p>
        </w:tc>
        <w:tc>
          <w:tcPr>
            <w:tcW w:w="1541" w:type="dxa"/>
            <w:vAlign w:val="top"/>
          </w:tcPr>
          <w:p>
            <w:pPr>
              <w:spacing w:before="181" w:line="195" w:lineRule="auto"/>
              <w:ind w:left="66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30</w:t>
            </w:r>
          </w:p>
        </w:tc>
        <w:tc>
          <w:tcPr>
            <w:tcW w:w="3142" w:type="dxa"/>
            <w:vAlign w:val="top"/>
          </w:tcPr>
          <w:p>
            <w:pPr>
              <w:spacing w:before="150" w:line="219" w:lineRule="auto"/>
              <w:ind w:left="10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规划城东路至六盘山路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181" w:line="195" w:lineRule="auto"/>
              <w:ind w:left="45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2.44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61" w:line="220" w:lineRule="auto"/>
              <w:ind w:left="43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幸福路</w:t>
            </w:r>
          </w:p>
        </w:tc>
        <w:tc>
          <w:tcPr>
            <w:tcW w:w="1340" w:type="dxa"/>
            <w:vAlign w:val="top"/>
          </w:tcPr>
          <w:p>
            <w:pPr>
              <w:spacing w:before="161" w:line="219" w:lineRule="auto"/>
              <w:ind w:left="35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主干路</w:t>
            </w:r>
          </w:p>
        </w:tc>
        <w:tc>
          <w:tcPr>
            <w:tcW w:w="1541" w:type="dxa"/>
            <w:vAlign w:val="top"/>
          </w:tcPr>
          <w:p>
            <w:pPr>
              <w:spacing w:before="193" w:line="195" w:lineRule="auto"/>
              <w:ind w:left="66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30</w:t>
            </w:r>
          </w:p>
        </w:tc>
        <w:tc>
          <w:tcPr>
            <w:tcW w:w="3142" w:type="dxa"/>
            <w:vAlign w:val="top"/>
          </w:tcPr>
          <w:p>
            <w:pPr>
              <w:spacing w:before="161" w:line="220" w:lineRule="auto"/>
              <w:ind w:left="10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规划城东路至古雁街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193" w:line="195" w:lineRule="auto"/>
              <w:ind w:left="45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0.76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505" w:type="dxa"/>
            <w:tcBorders>
              <w:left w:val="single" w:color="000000" w:sz="6" w:space="0"/>
              <w:bottom w:val="single" w:color="000000" w:sz="6" w:space="0"/>
            </w:tcBorders>
            <w:vAlign w:val="top"/>
          </w:tcPr>
          <w:p>
            <w:pPr>
              <w:spacing w:before="165" w:line="219" w:lineRule="auto"/>
              <w:ind w:left="43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北京路</w:t>
            </w:r>
          </w:p>
        </w:tc>
        <w:tc>
          <w:tcPr>
            <w:tcW w:w="1340" w:type="dxa"/>
            <w:tcBorders>
              <w:bottom w:val="single" w:color="000000" w:sz="6" w:space="0"/>
            </w:tcBorders>
            <w:vAlign w:val="top"/>
          </w:tcPr>
          <w:p>
            <w:pPr>
              <w:spacing w:before="164" w:line="219" w:lineRule="auto"/>
              <w:ind w:left="35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主干路</w:t>
            </w:r>
          </w:p>
        </w:tc>
        <w:tc>
          <w:tcPr>
            <w:tcW w:w="1541" w:type="dxa"/>
            <w:tcBorders>
              <w:bottom w:val="single" w:color="000000" w:sz="6" w:space="0"/>
            </w:tcBorders>
            <w:vAlign w:val="top"/>
          </w:tcPr>
          <w:p>
            <w:pPr>
              <w:spacing w:before="196" w:line="195" w:lineRule="auto"/>
              <w:ind w:left="66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60</w:t>
            </w:r>
          </w:p>
        </w:tc>
        <w:tc>
          <w:tcPr>
            <w:tcW w:w="3142" w:type="dxa"/>
            <w:tcBorders>
              <w:bottom w:val="single" w:color="000000" w:sz="6" w:space="0"/>
            </w:tcBorders>
            <w:vAlign w:val="top"/>
          </w:tcPr>
          <w:p>
            <w:pPr>
              <w:spacing w:before="165" w:line="219" w:lineRule="auto"/>
              <w:ind w:left="10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上海路至东关街</w:t>
            </w:r>
          </w:p>
        </w:tc>
        <w:tc>
          <w:tcPr>
            <w:tcW w:w="1282" w:type="dxa"/>
            <w:tcBorders>
              <w:bottom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196" w:line="195" w:lineRule="auto"/>
              <w:ind w:left="4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6.43</w:t>
            </w:r>
          </w:p>
        </w:tc>
      </w:tr>
    </w:tbl>
    <w:p>
      <w:pPr>
        <w:pStyle w:val="2"/>
      </w:pPr>
    </w:p>
    <w:p>
      <w:pPr>
        <w:sectPr>
          <w:headerReference r:id="rId87" w:type="default"/>
          <w:footerReference r:id="rId88" w:type="default"/>
          <w:pgSz w:w="11906" w:h="16839"/>
          <w:pgMar w:top="1854" w:right="1540" w:bottom="1445" w:left="1540" w:header="1433" w:footer="1243" w:gutter="0"/>
          <w:cols w:space="720" w:num="1"/>
        </w:sectPr>
      </w:pPr>
    </w:p>
    <w:p>
      <w:pPr>
        <w:spacing w:before="9"/>
      </w:pPr>
      <w:r>
        <w:drawing>
          <wp:anchor distT="0" distB="0" distL="0" distR="0" simplePos="0" relativeHeight="251740160" behindDoc="0" locked="0" layoutInCell="0" allowOverlap="1">
            <wp:simplePos x="0" y="0"/>
            <wp:positionH relativeFrom="page">
              <wp:posOffset>984885</wp:posOffset>
            </wp:positionH>
            <wp:positionV relativeFrom="page">
              <wp:posOffset>1202690</wp:posOffset>
            </wp:positionV>
            <wp:extent cx="5579745" cy="7620"/>
            <wp:effectExtent l="0" t="0" r="0" b="0"/>
            <wp:wrapNone/>
            <wp:docPr id="148" name="IM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 148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579744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5"/>
        <w:tblW w:w="8810" w:type="dxa"/>
        <w:tblInd w:w="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05"/>
        <w:gridCol w:w="1340"/>
        <w:gridCol w:w="1541"/>
        <w:gridCol w:w="3142"/>
        <w:gridCol w:w="128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6" w:hRule="atLeast"/>
        </w:trPr>
        <w:tc>
          <w:tcPr>
            <w:tcW w:w="1505" w:type="dxa"/>
            <w:tcBorders>
              <w:top w:val="single" w:color="000000" w:sz="6" w:space="0"/>
              <w:left w:val="single" w:color="000000" w:sz="6" w:space="0"/>
            </w:tcBorders>
            <w:vAlign w:val="top"/>
          </w:tcPr>
          <w:p>
            <w:pPr>
              <w:spacing w:before="144" w:line="204" w:lineRule="auto"/>
              <w:ind w:left="33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7"/>
                <w:sz w:val="20"/>
                <w:szCs w:val="20"/>
              </w:rPr>
              <w:t>道路名称</w:t>
            </w:r>
          </w:p>
        </w:tc>
        <w:tc>
          <w:tcPr>
            <w:tcW w:w="1340" w:type="dxa"/>
            <w:tcBorders>
              <w:top w:val="single" w:color="000000" w:sz="6" w:space="0"/>
            </w:tcBorders>
            <w:vAlign w:val="top"/>
          </w:tcPr>
          <w:p>
            <w:pPr>
              <w:spacing w:before="144" w:line="204" w:lineRule="auto"/>
              <w:ind w:left="24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7"/>
                <w:sz w:val="20"/>
                <w:szCs w:val="20"/>
              </w:rPr>
              <w:t>道路类型</w:t>
            </w:r>
          </w:p>
        </w:tc>
        <w:tc>
          <w:tcPr>
            <w:tcW w:w="1541" w:type="dxa"/>
            <w:tcBorders>
              <w:top w:val="single" w:color="000000" w:sz="6" w:space="0"/>
            </w:tcBorders>
            <w:vAlign w:val="top"/>
          </w:tcPr>
          <w:p>
            <w:pPr>
              <w:spacing w:before="144" w:line="204" w:lineRule="auto"/>
              <w:ind w:left="2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6"/>
                <w:sz w:val="20"/>
                <w:szCs w:val="20"/>
              </w:rPr>
              <w:t>路面宽度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/m</w:t>
            </w:r>
          </w:p>
        </w:tc>
        <w:tc>
          <w:tcPr>
            <w:tcW w:w="3142" w:type="dxa"/>
            <w:tcBorders>
              <w:top w:val="single" w:color="000000" w:sz="6" w:space="0"/>
            </w:tcBorders>
            <w:vAlign w:val="top"/>
          </w:tcPr>
          <w:p>
            <w:pPr>
              <w:spacing w:before="144" w:line="204" w:lineRule="auto"/>
              <w:ind w:left="125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7"/>
                <w:sz w:val="20"/>
                <w:szCs w:val="20"/>
              </w:rPr>
              <w:t>起止点</w:t>
            </w:r>
          </w:p>
        </w:tc>
        <w:tc>
          <w:tcPr>
            <w:tcW w:w="1282" w:type="dxa"/>
            <w:tcBorders>
              <w:top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144" w:line="204" w:lineRule="auto"/>
              <w:ind w:left="27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6"/>
                <w:sz w:val="20"/>
                <w:szCs w:val="20"/>
              </w:rPr>
              <w:t>长度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/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km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49" w:line="219" w:lineRule="auto"/>
              <w:ind w:left="45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明堡路</w:t>
            </w:r>
          </w:p>
        </w:tc>
        <w:tc>
          <w:tcPr>
            <w:tcW w:w="1340" w:type="dxa"/>
            <w:vAlign w:val="top"/>
          </w:tcPr>
          <w:p>
            <w:pPr>
              <w:spacing w:before="149" w:line="219" w:lineRule="auto"/>
              <w:ind w:left="35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次干路</w:t>
            </w:r>
          </w:p>
        </w:tc>
        <w:tc>
          <w:tcPr>
            <w:tcW w:w="1541" w:type="dxa"/>
            <w:vAlign w:val="top"/>
          </w:tcPr>
          <w:p>
            <w:pPr>
              <w:spacing w:before="180" w:line="195" w:lineRule="auto"/>
              <w:ind w:left="66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24</w:t>
            </w:r>
          </w:p>
        </w:tc>
        <w:tc>
          <w:tcPr>
            <w:tcW w:w="3142" w:type="dxa"/>
            <w:vAlign w:val="top"/>
          </w:tcPr>
          <w:p>
            <w:pPr>
              <w:spacing w:before="149" w:line="219" w:lineRule="auto"/>
              <w:ind w:left="10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 xml:space="preserve">G344 </w:t>
            </w: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至雁岭北路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180" w:line="195" w:lineRule="auto"/>
              <w:ind w:left="45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4.20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48" w:line="219" w:lineRule="auto"/>
              <w:ind w:left="4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清河街</w:t>
            </w:r>
          </w:p>
        </w:tc>
        <w:tc>
          <w:tcPr>
            <w:tcW w:w="1340" w:type="dxa"/>
            <w:vAlign w:val="top"/>
          </w:tcPr>
          <w:p>
            <w:pPr>
              <w:spacing w:before="148" w:line="219" w:lineRule="auto"/>
              <w:ind w:left="35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主干路</w:t>
            </w:r>
          </w:p>
        </w:tc>
        <w:tc>
          <w:tcPr>
            <w:tcW w:w="1541" w:type="dxa"/>
            <w:vAlign w:val="top"/>
          </w:tcPr>
          <w:p>
            <w:pPr>
              <w:spacing w:before="180" w:line="195" w:lineRule="auto"/>
              <w:ind w:left="66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30</w:t>
            </w:r>
          </w:p>
        </w:tc>
        <w:tc>
          <w:tcPr>
            <w:tcW w:w="3142" w:type="dxa"/>
            <w:vAlign w:val="top"/>
          </w:tcPr>
          <w:p>
            <w:pPr>
              <w:spacing w:before="148" w:line="219" w:lineRule="auto"/>
              <w:ind w:left="10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火车站北至规划区南边界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180" w:line="195" w:lineRule="auto"/>
              <w:ind w:left="4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9.51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50" w:line="221" w:lineRule="auto"/>
              <w:ind w:left="4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高平路</w:t>
            </w:r>
          </w:p>
        </w:tc>
        <w:tc>
          <w:tcPr>
            <w:tcW w:w="1340" w:type="dxa"/>
            <w:vAlign w:val="top"/>
          </w:tcPr>
          <w:p>
            <w:pPr>
              <w:spacing w:before="150" w:line="219" w:lineRule="auto"/>
              <w:ind w:left="35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主干路</w:t>
            </w:r>
          </w:p>
        </w:tc>
        <w:tc>
          <w:tcPr>
            <w:tcW w:w="1541" w:type="dxa"/>
            <w:vAlign w:val="top"/>
          </w:tcPr>
          <w:p>
            <w:pPr>
              <w:spacing w:before="182" w:line="195" w:lineRule="auto"/>
              <w:ind w:left="66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40</w:t>
            </w:r>
          </w:p>
        </w:tc>
        <w:tc>
          <w:tcPr>
            <w:tcW w:w="3142" w:type="dxa"/>
            <w:vAlign w:val="top"/>
          </w:tcPr>
          <w:p>
            <w:pPr>
              <w:spacing w:before="150" w:line="220" w:lineRule="auto"/>
              <w:ind w:left="10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福银高速至兴流路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182" w:line="195" w:lineRule="auto"/>
              <w:ind w:left="45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0.84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53" w:line="214" w:lineRule="auto"/>
              <w:ind w:left="43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金田街</w:t>
            </w:r>
          </w:p>
        </w:tc>
        <w:tc>
          <w:tcPr>
            <w:tcW w:w="1340" w:type="dxa"/>
            <w:vAlign w:val="top"/>
          </w:tcPr>
          <w:p>
            <w:pPr>
              <w:spacing w:before="150" w:line="219" w:lineRule="auto"/>
              <w:ind w:left="35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次干路</w:t>
            </w:r>
          </w:p>
        </w:tc>
        <w:tc>
          <w:tcPr>
            <w:tcW w:w="1541" w:type="dxa"/>
            <w:vAlign w:val="top"/>
          </w:tcPr>
          <w:p>
            <w:pPr>
              <w:spacing w:before="181" w:line="195" w:lineRule="auto"/>
              <w:ind w:left="66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30</w:t>
            </w:r>
          </w:p>
        </w:tc>
        <w:tc>
          <w:tcPr>
            <w:tcW w:w="3142" w:type="dxa"/>
            <w:vAlign w:val="top"/>
          </w:tcPr>
          <w:p>
            <w:pPr>
              <w:spacing w:before="149" w:line="221" w:lineRule="auto"/>
              <w:ind w:left="11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高平路至物流四街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184" w:line="192" w:lineRule="auto"/>
              <w:ind w:left="461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5.77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50" w:line="219" w:lineRule="auto"/>
              <w:ind w:left="43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义乌路</w:t>
            </w:r>
          </w:p>
        </w:tc>
        <w:tc>
          <w:tcPr>
            <w:tcW w:w="1340" w:type="dxa"/>
            <w:vAlign w:val="top"/>
          </w:tcPr>
          <w:p>
            <w:pPr>
              <w:spacing w:before="149" w:line="219" w:lineRule="auto"/>
              <w:ind w:left="35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主干路</w:t>
            </w:r>
          </w:p>
        </w:tc>
        <w:tc>
          <w:tcPr>
            <w:tcW w:w="1541" w:type="dxa"/>
            <w:vAlign w:val="top"/>
          </w:tcPr>
          <w:p>
            <w:pPr>
              <w:spacing w:before="181" w:line="195" w:lineRule="auto"/>
              <w:ind w:left="66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40</w:t>
            </w:r>
          </w:p>
        </w:tc>
        <w:tc>
          <w:tcPr>
            <w:tcW w:w="3142" w:type="dxa"/>
            <w:vAlign w:val="top"/>
          </w:tcPr>
          <w:p>
            <w:pPr>
              <w:spacing w:before="150" w:line="220" w:lineRule="auto"/>
              <w:ind w:left="10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7"/>
                <w:sz w:val="20"/>
                <w:szCs w:val="20"/>
              </w:rPr>
              <w:t xml:space="preserve">G309 </w:t>
            </w: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至规划区南边界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181" w:line="195" w:lineRule="auto"/>
              <w:ind w:left="45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2.93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50" w:line="219" w:lineRule="auto"/>
              <w:ind w:left="43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兴城路</w:t>
            </w:r>
          </w:p>
        </w:tc>
        <w:tc>
          <w:tcPr>
            <w:tcW w:w="1340" w:type="dxa"/>
            <w:vAlign w:val="top"/>
          </w:tcPr>
          <w:p>
            <w:pPr>
              <w:spacing w:before="149" w:line="219" w:lineRule="auto"/>
              <w:ind w:left="35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主干路</w:t>
            </w:r>
          </w:p>
        </w:tc>
        <w:tc>
          <w:tcPr>
            <w:tcW w:w="1541" w:type="dxa"/>
            <w:vAlign w:val="top"/>
          </w:tcPr>
          <w:p>
            <w:pPr>
              <w:spacing w:before="180" w:line="195" w:lineRule="auto"/>
              <w:ind w:left="66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30</w:t>
            </w:r>
          </w:p>
        </w:tc>
        <w:tc>
          <w:tcPr>
            <w:tcW w:w="3142" w:type="dxa"/>
            <w:vAlign w:val="top"/>
          </w:tcPr>
          <w:p>
            <w:pPr>
              <w:spacing w:before="149" w:line="220" w:lineRule="auto"/>
              <w:ind w:left="10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太原路至古雁街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180" w:line="195" w:lineRule="auto"/>
              <w:ind w:left="47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1.61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49" w:line="219" w:lineRule="auto"/>
              <w:ind w:left="43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安定路</w:t>
            </w:r>
          </w:p>
        </w:tc>
        <w:tc>
          <w:tcPr>
            <w:tcW w:w="1340" w:type="dxa"/>
            <w:vAlign w:val="top"/>
          </w:tcPr>
          <w:p>
            <w:pPr>
              <w:spacing w:before="149" w:line="219" w:lineRule="auto"/>
              <w:ind w:left="35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次干路</w:t>
            </w:r>
          </w:p>
        </w:tc>
        <w:tc>
          <w:tcPr>
            <w:tcW w:w="1541" w:type="dxa"/>
            <w:vAlign w:val="top"/>
          </w:tcPr>
          <w:p>
            <w:pPr>
              <w:spacing w:before="180" w:line="195" w:lineRule="auto"/>
              <w:ind w:left="66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30</w:t>
            </w:r>
          </w:p>
        </w:tc>
        <w:tc>
          <w:tcPr>
            <w:tcW w:w="3142" w:type="dxa"/>
            <w:vAlign w:val="top"/>
          </w:tcPr>
          <w:p>
            <w:pPr>
              <w:spacing w:before="151" w:line="216" w:lineRule="auto"/>
              <w:ind w:left="10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西坪街至富强街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180" w:line="195" w:lineRule="auto"/>
              <w:ind w:left="45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2.49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56" w:line="220" w:lineRule="auto"/>
              <w:ind w:left="44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富平路</w:t>
            </w:r>
          </w:p>
        </w:tc>
        <w:tc>
          <w:tcPr>
            <w:tcW w:w="1340" w:type="dxa"/>
            <w:vAlign w:val="top"/>
          </w:tcPr>
          <w:p>
            <w:pPr>
              <w:spacing w:before="155" w:line="219" w:lineRule="auto"/>
              <w:ind w:left="35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次干路</w:t>
            </w:r>
          </w:p>
        </w:tc>
        <w:tc>
          <w:tcPr>
            <w:tcW w:w="1541" w:type="dxa"/>
            <w:vAlign w:val="top"/>
          </w:tcPr>
          <w:p>
            <w:pPr>
              <w:spacing w:before="187" w:line="195" w:lineRule="auto"/>
              <w:ind w:left="66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30</w:t>
            </w:r>
          </w:p>
        </w:tc>
        <w:tc>
          <w:tcPr>
            <w:tcW w:w="3142" w:type="dxa"/>
            <w:vAlign w:val="top"/>
          </w:tcPr>
          <w:p>
            <w:pPr>
              <w:spacing w:before="155" w:line="219" w:lineRule="auto"/>
              <w:ind w:left="10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西坪街至古雁街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187" w:line="195" w:lineRule="auto"/>
              <w:ind w:left="45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2.07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55" w:line="219" w:lineRule="auto"/>
              <w:ind w:left="43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九龙路</w:t>
            </w:r>
          </w:p>
        </w:tc>
        <w:tc>
          <w:tcPr>
            <w:tcW w:w="1340" w:type="dxa"/>
            <w:vAlign w:val="top"/>
          </w:tcPr>
          <w:p>
            <w:pPr>
              <w:spacing w:before="154" w:line="219" w:lineRule="auto"/>
              <w:ind w:left="35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主干路</w:t>
            </w:r>
          </w:p>
        </w:tc>
        <w:tc>
          <w:tcPr>
            <w:tcW w:w="1541" w:type="dxa"/>
            <w:vAlign w:val="top"/>
          </w:tcPr>
          <w:p>
            <w:pPr>
              <w:spacing w:before="186" w:line="195" w:lineRule="auto"/>
              <w:ind w:left="66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30</w:t>
            </w:r>
          </w:p>
        </w:tc>
        <w:tc>
          <w:tcPr>
            <w:tcW w:w="3142" w:type="dxa"/>
            <w:vAlign w:val="top"/>
          </w:tcPr>
          <w:p>
            <w:pPr>
              <w:spacing w:before="155" w:line="219" w:lineRule="auto"/>
              <w:ind w:left="10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上海路至兴流路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186" w:line="195" w:lineRule="auto"/>
              <w:ind w:left="4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6.70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58" w:line="214" w:lineRule="auto"/>
              <w:ind w:left="43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西坪街</w:t>
            </w:r>
          </w:p>
        </w:tc>
        <w:tc>
          <w:tcPr>
            <w:tcW w:w="1340" w:type="dxa"/>
            <w:vAlign w:val="top"/>
          </w:tcPr>
          <w:p>
            <w:pPr>
              <w:spacing w:before="155" w:line="219" w:lineRule="auto"/>
              <w:ind w:left="35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主干路</w:t>
            </w:r>
          </w:p>
        </w:tc>
        <w:tc>
          <w:tcPr>
            <w:tcW w:w="1541" w:type="dxa"/>
            <w:vAlign w:val="top"/>
          </w:tcPr>
          <w:p>
            <w:pPr>
              <w:spacing w:before="187" w:line="195" w:lineRule="auto"/>
              <w:ind w:left="66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30</w:t>
            </w:r>
          </w:p>
        </w:tc>
        <w:tc>
          <w:tcPr>
            <w:tcW w:w="3142" w:type="dxa"/>
            <w:vAlign w:val="top"/>
          </w:tcPr>
          <w:p>
            <w:pPr>
              <w:spacing w:before="150" w:line="278" w:lineRule="exact"/>
              <w:ind w:left="10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position w:val="1"/>
                <w:sz w:val="20"/>
                <w:szCs w:val="20"/>
              </w:rPr>
              <w:t>义乌路延伸段（未建）至富平路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187" w:line="195" w:lineRule="auto"/>
              <w:ind w:left="47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1.94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59" w:line="214" w:lineRule="auto"/>
              <w:ind w:left="43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太原街</w:t>
            </w:r>
          </w:p>
        </w:tc>
        <w:tc>
          <w:tcPr>
            <w:tcW w:w="1340" w:type="dxa"/>
            <w:vAlign w:val="top"/>
          </w:tcPr>
          <w:p>
            <w:pPr>
              <w:spacing w:before="157" w:line="219" w:lineRule="auto"/>
              <w:ind w:left="35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次干路</w:t>
            </w:r>
          </w:p>
        </w:tc>
        <w:tc>
          <w:tcPr>
            <w:tcW w:w="1541" w:type="dxa"/>
            <w:vAlign w:val="top"/>
          </w:tcPr>
          <w:p>
            <w:pPr>
              <w:spacing w:before="188" w:line="195" w:lineRule="auto"/>
              <w:ind w:left="66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30</w:t>
            </w:r>
          </w:p>
        </w:tc>
        <w:tc>
          <w:tcPr>
            <w:tcW w:w="3142" w:type="dxa"/>
            <w:vAlign w:val="top"/>
          </w:tcPr>
          <w:p>
            <w:pPr>
              <w:spacing w:before="156" w:line="221" w:lineRule="auto"/>
              <w:ind w:left="10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兴城路至高平路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188" w:line="195" w:lineRule="auto"/>
              <w:ind w:left="47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1.32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60" w:line="217" w:lineRule="auto"/>
              <w:ind w:left="43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大堡街</w:t>
            </w:r>
          </w:p>
        </w:tc>
        <w:tc>
          <w:tcPr>
            <w:tcW w:w="1340" w:type="dxa"/>
            <w:vAlign w:val="top"/>
          </w:tcPr>
          <w:p>
            <w:pPr>
              <w:spacing w:before="158" w:line="219" w:lineRule="auto"/>
              <w:ind w:left="35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主干路</w:t>
            </w:r>
          </w:p>
        </w:tc>
        <w:tc>
          <w:tcPr>
            <w:tcW w:w="1541" w:type="dxa"/>
            <w:vAlign w:val="top"/>
          </w:tcPr>
          <w:p>
            <w:pPr>
              <w:spacing w:before="189" w:line="195" w:lineRule="auto"/>
              <w:ind w:left="66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40</w:t>
            </w:r>
          </w:p>
        </w:tc>
        <w:tc>
          <w:tcPr>
            <w:tcW w:w="3142" w:type="dxa"/>
            <w:vAlign w:val="top"/>
          </w:tcPr>
          <w:p>
            <w:pPr>
              <w:spacing w:before="157" w:line="221" w:lineRule="auto"/>
              <w:ind w:left="10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上海路至高平路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189" w:line="195" w:lineRule="auto"/>
              <w:ind w:left="45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2.63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59" w:line="219" w:lineRule="auto"/>
              <w:ind w:left="43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锦绣街</w:t>
            </w:r>
          </w:p>
        </w:tc>
        <w:tc>
          <w:tcPr>
            <w:tcW w:w="1340" w:type="dxa"/>
            <w:vAlign w:val="top"/>
          </w:tcPr>
          <w:p>
            <w:pPr>
              <w:spacing w:before="159" w:line="219" w:lineRule="auto"/>
              <w:ind w:left="35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次干路</w:t>
            </w:r>
          </w:p>
        </w:tc>
        <w:tc>
          <w:tcPr>
            <w:tcW w:w="1541" w:type="dxa"/>
            <w:vAlign w:val="top"/>
          </w:tcPr>
          <w:p>
            <w:pPr>
              <w:spacing w:before="190" w:line="195" w:lineRule="auto"/>
              <w:ind w:left="66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30</w:t>
            </w:r>
          </w:p>
        </w:tc>
        <w:tc>
          <w:tcPr>
            <w:tcW w:w="3142" w:type="dxa"/>
            <w:vAlign w:val="top"/>
          </w:tcPr>
          <w:p>
            <w:pPr>
              <w:spacing w:before="158" w:line="221" w:lineRule="auto"/>
              <w:ind w:left="11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大堡街至高平路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190" w:line="195" w:lineRule="auto"/>
              <w:ind w:left="47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1.91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63" w:line="216" w:lineRule="auto"/>
              <w:ind w:left="44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富强街</w:t>
            </w:r>
          </w:p>
        </w:tc>
        <w:tc>
          <w:tcPr>
            <w:tcW w:w="1340" w:type="dxa"/>
            <w:vAlign w:val="top"/>
          </w:tcPr>
          <w:p>
            <w:pPr>
              <w:spacing w:before="160" w:line="219" w:lineRule="auto"/>
              <w:ind w:left="35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次干路</w:t>
            </w:r>
          </w:p>
        </w:tc>
        <w:tc>
          <w:tcPr>
            <w:tcW w:w="1541" w:type="dxa"/>
            <w:vAlign w:val="top"/>
          </w:tcPr>
          <w:p>
            <w:pPr>
              <w:spacing w:before="192" w:line="195" w:lineRule="auto"/>
              <w:ind w:left="66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30</w:t>
            </w:r>
          </w:p>
        </w:tc>
        <w:tc>
          <w:tcPr>
            <w:tcW w:w="3142" w:type="dxa"/>
            <w:vAlign w:val="top"/>
          </w:tcPr>
          <w:p>
            <w:pPr>
              <w:spacing w:before="160" w:line="221" w:lineRule="auto"/>
              <w:ind w:left="10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九龙路至高平路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192" w:line="195" w:lineRule="auto"/>
              <w:ind w:left="45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0.91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61" w:line="219" w:lineRule="auto"/>
              <w:ind w:left="43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古雁街</w:t>
            </w:r>
          </w:p>
        </w:tc>
        <w:tc>
          <w:tcPr>
            <w:tcW w:w="1340" w:type="dxa"/>
            <w:vAlign w:val="top"/>
          </w:tcPr>
          <w:p>
            <w:pPr>
              <w:spacing w:before="161" w:line="219" w:lineRule="auto"/>
              <w:ind w:left="35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主干路</w:t>
            </w:r>
          </w:p>
        </w:tc>
        <w:tc>
          <w:tcPr>
            <w:tcW w:w="1541" w:type="dxa"/>
            <w:vAlign w:val="top"/>
          </w:tcPr>
          <w:p>
            <w:pPr>
              <w:spacing w:before="193" w:line="195" w:lineRule="auto"/>
              <w:ind w:left="66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30</w:t>
            </w:r>
          </w:p>
        </w:tc>
        <w:tc>
          <w:tcPr>
            <w:tcW w:w="3142" w:type="dxa"/>
            <w:vAlign w:val="top"/>
          </w:tcPr>
          <w:p>
            <w:pPr>
              <w:spacing w:before="161" w:line="221" w:lineRule="auto"/>
              <w:ind w:left="12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中山北街至高平路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193" w:line="195" w:lineRule="auto"/>
              <w:ind w:left="45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7.39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60" w:line="219" w:lineRule="auto"/>
              <w:ind w:left="43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建业街</w:t>
            </w:r>
          </w:p>
        </w:tc>
        <w:tc>
          <w:tcPr>
            <w:tcW w:w="1340" w:type="dxa"/>
            <w:vAlign w:val="top"/>
          </w:tcPr>
          <w:p>
            <w:pPr>
              <w:spacing w:before="163" w:line="219" w:lineRule="auto"/>
              <w:ind w:left="35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主干路</w:t>
            </w:r>
          </w:p>
        </w:tc>
        <w:tc>
          <w:tcPr>
            <w:tcW w:w="1541" w:type="dxa"/>
            <w:vAlign w:val="top"/>
          </w:tcPr>
          <w:p>
            <w:pPr>
              <w:spacing w:before="194" w:line="195" w:lineRule="auto"/>
              <w:ind w:left="66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30</w:t>
            </w:r>
          </w:p>
        </w:tc>
        <w:tc>
          <w:tcPr>
            <w:tcW w:w="3142" w:type="dxa"/>
            <w:vAlign w:val="top"/>
          </w:tcPr>
          <w:p>
            <w:pPr>
              <w:spacing w:before="163" w:line="219" w:lineRule="auto"/>
              <w:ind w:left="10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上海路至西关南街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194" w:line="195" w:lineRule="auto"/>
              <w:ind w:left="45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2.86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62" w:line="223" w:lineRule="auto"/>
              <w:ind w:left="45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同康街</w:t>
            </w:r>
          </w:p>
        </w:tc>
        <w:tc>
          <w:tcPr>
            <w:tcW w:w="1340" w:type="dxa"/>
            <w:vAlign w:val="top"/>
          </w:tcPr>
          <w:p>
            <w:pPr>
              <w:spacing w:before="164" w:line="219" w:lineRule="auto"/>
              <w:ind w:left="35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次干路</w:t>
            </w:r>
          </w:p>
        </w:tc>
        <w:tc>
          <w:tcPr>
            <w:tcW w:w="1541" w:type="dxa"/>
            <w:vAlign w:val="top"/>
          </w:tcPr>
          <w:p>
            <w:pPr>
              <w:spacing w:before="195" w:line="195" w:lineRule="auto"/>
              <w:ind w:left="66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24</w:t>
            </w:r>
          </w:p>
        </w:tc>
        <w:tc>
          <w:tcPr>
            <w:tcW w:w="3142" w:type="dxa"/>
            <w:vAlign w:val="top"/>
          </w:tcPr>
          <w:p>
            <w:pPr>
              <w:spacing w:before="165" w:line="219" w:lineRule="auto"/>
              <w:ind w:left="10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上海路至西关南街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195" w:line="195" w:lineRule="auto"/>
              <w:ind w:left="45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2.46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64" w:line="220" w:lineRule="auto"/>
              <w:ind w:left="45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民族街</w:t>
            </w:r>
          </w:p>
        </w:tc>
        <w:tc>
          <w:tcPr>
            <w:tcW w:w="1340" w:type="dxa"/>
            <w:vAlign w:val="top"/>
          </w:tcPr>
          <w:p>
            <w:pPr>
              <w:spacing w:before="165" w:line="219" w:lineRule="auto"/>
              <w:ind w:left="35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主干路</w:t>
            </w:r>
          </w:p>
        </w:tc>
        <w:tc>
          <w:tcPr>
            <w:tcW w:w="1541" w:type="dxa"/>
            <w:vAlign w:val="top"/>
          </w:tcPr>
          <w:p>
            <w:pPr>
              <w:spacing w:before="196" w:line="195" w:lineRule="auto"/>
              <w:ind w:left="66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40</w:t>
            </w:r>
          </w:p>
        </w:tc>
        <w:tc>
          <w:tcPr>
            <w:tcW w:w="3142" w:type="dxa"/>
            <w:vAlign w:val="top"/>
          </w:tcPr>
          <w:p>
            <w:pPr>
              <w:spacing w:before="164" w:line="221" w:lineRule="auto"/>
              <w:ind w:left="10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上海路至高平路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196" w:line="195" w:lineRule="auto"/>
              <w:ind w:left="47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1.72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69" w:line="216" w:lineRule="auto"/>
              <w:ind w:left="43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振兴街</w:t>
            </w:r>
          </w:p>
        </w:tc>
        <w:tc>
          <w:tcPr>
            <w:tcW w:w="1340" w:type="dxa"/>
            <w:vAlign w:val="top"/>
          </w:tcPr>
          <w:p>
            <w:pPr>
              <w:spacing w:before="166" w:line="219" w:lineRule="auto"/>
              <w:ind w:left="35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次干路</w:t>
            </w:r>
          </w:p>
        </w:tc>
        <w:tc>
          <w:tcPr>
            <w:tcW w:w="1541" w:type="dxa"/>
            <w:vAlign w:val="top"/>
          </w:tcPr>
          <w:p>
            <w:pPr>
              <w:spacing w:before="198" w:line="195" w:lineRule="auto"/>
              <w:ind w:left="66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24</w:t>
            </w:r>
          </w:p>
        </w:tc>
        <w:tc>
          <w:tcPr>
            <w:tcW w:w="3142" w:type="dxa"/>
            <w:vAlign w:val="top"/>
          </w:tcPr>
          <w:p>
            <w:pPr>
              <w:spacing w:before="166" w:line="221" w:lineRule="auto"/>
              <w:ind w:left="10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九龙路至高平路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198" w:line="195" w:lineRule="auto"/>
              <w:ind w:left="45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0.86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64" w:line="223" w:lineRule="auto"/>
              <w:ind w:left="43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兴康路</w:t>
            </w:r>
          </w:p>
        </w:tc>
        <w:tc>
          <w:tcPr>
            <w:tcW w:w="1340" w:type="dxa"/>
            <w:vAlign w:val="top"/>
          </w:tcPr>
          <w:p>
            <w:pPr>
              <w:spacing w:before="166" w:line="219" w:lineRule="auto"/>
              <w:ind w:left="35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次干路</w:t>
            </w:r>
          </w:p>
        </w:tc>
        <w:tc>
          <w:tcPr>
            <w:tcW w:w="1541" w:type="dxa"/>
            <w:vAlign w:val="top"/>
          </w:tcPr>
          <w:p>
            <w:pPr>
              <w:spacing w:before="198" w:line="195" w:lineRule="auto"/>
              <w:ind w:left="66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24</w:t>
            </w:r>
          </w:p>
        </w:tc>
        <w:tc>
          <w:tcPr>
            <w:tcW w:w="3142" w:type="dxa"/>
            <w:vAlign w:val="top"/>
          </w:tcPr>
          <w:p>
            <w:pPr>
              <w:spacing w:before="164" w:line="222" w:lineRule="auto"/>
              <w:ind w:left="10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建业街至南城路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198" w:line="195" w:lineRule="auto"/>
              <w:ind w:left="47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1.25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66" w:line="219" w:lineRule="auto"/>
              <w:ind w:left="43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河泉路</w:t>
            </w:r>
          </w:p>
        </w:tc>
        <w:tc>
          <w:tcPr>
            <w:tcW w:w="1340" w:type="dxa"/>
            <w:vAlign w:val="top"/>
          </w:tcPr>
          <w:p>
            <w:pPr>
              <w:spacing w:before="165" w:line="219" w:lineRule="auto"/>
              <w:ind w:left="35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次干路</w:t>
            </w:r>
          </w:p>
        </w:tc>
        <w:tc>
          <w:tcPr>
            <w:tcW w:w="1541" w:type="dxa"/>
            <w:vAlign w:val="top"/>
          </w:tcPr>
          <w:p>
            <w:pPr>
              <w:spacing w:before="197" w:line="195" w:lineRule="auto"/>
              <w:ind w:left="66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24</w:t>
            </w:r>
          </w:p>
        </w:tc>
        <w:tc>
          <w:tcPr>
            <w:tcW w:w="3142" w:type="dxa"/>
            <w:vAlign w:val="top"/>
          </w:tcPr>
          <w:p>
            <w:pPr>
              <w:spacing w:before="163" w:line="223" w:lineRule="auto"/>
              <w:ind w:left="12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同康街至振兴街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197" w:line="195" w:lineRule="auto"/>
              <w:ind w:left="45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0.74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66" w:line="219" w:lineRule="auto"/>
              <w:ind w:left="43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兴流路</w:t>
            </w:r>
          </w:p>
        </w:tc>
        <w:tc>
          <w:tcPr>
            <w:tcW w:w="1340" w:type="dxa"/>
            <w:vAlign w:val="top"/>
          </w:tcPr>
          <w:p>
            <w:pPr>
              <w:spacing w:before="165" w:line="219" w:lineRule="auto"/>
              <w:ind w:left="35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主干路</w:t>
            </w:r>
          </w:p>
        </w:tc>
        <w:tc>
          <w:tcPr>
            <w:tcW w:w="1541" w:type="dxa"/>
            <w:vAlign w:val="top"/>
          </w:tcPr>
          <w:p>
            <w:pPr>
              <w:spacing w:before="197" w:line="195" w:lineRule="auto"/>
              <w:ind w:left="66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40</w:t>
            </w:r>
          </w:p>
        </w:tc>
        <w:tc>
          <w:tcPr>
            <w:tcW w:w="3142" w:type="dxa"/>
            <w:vAlign w:val="top"/>
          </w:tcPr>
          <w:p>
            <w:pPr>
              <w:spacing w:before="165" w:line="221" w:lineRule="auto"/>
              <w:ind w:left="11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高平路至义乌路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197" w:line="195" w:lineRule="auto"/>
              <w:ind w:left="45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0.79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66" w:line="219" w:lineRule="auto"/>
              <w:ind w:left="43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兴流路</w:t>
            </w:r>
          </w:p>
        </w:tc>
        <w:tc>
          <w:tcPr>
            <w:tcW w:w="1340" w:type="dxa"/>
            <w:vAlign w:val="top"/>
          </w:tcPr>
          <w:p>
            <w:pPr>
              <w:spacing w:before="166" w:line="219" w:lineRule="auto"/>
              <w:ind w:left="35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次干路</w:t>
            </w:r>
          </w:p>
        </w:tc>
        <w:tc>
          <w:tcPr>
            <w:tcW w:w="1541" w:type="dxa"/>
            <w:vAlign w:val="top"/>
          </w:tcPr>
          <w:p>
            <w:pPr>
              <w:spacing w:before="197" w:line="195" w:lineRule="auto"/>
              <w:ind w:left="66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30</w:t>
            </w:r>
          </w:p>
        </w:tc>
        <w:tc>
          <w:tcPr>
            <w:tcW w:w="3142" w:type="dxa"/>
            <w:vAlign w:val="top"/>
          </w:tcPr>
          <w:p>
            <w:pPr>
              <w:spacing w:before="166" w:line="219" w:lineRule="auto"/>
              <w:ind w:left="10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义乌路至物流四街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197" w:line="195" w:lineRule="auto"/>
              <w:ind w:left="45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0.36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68" w:line="219" w:lineRule="auto"/>
              <w:ind w:left="33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物流二路</w:t>
            </w:r>
          </w:p>
        </w:tc>
        <w:tc>
          <w:tcPr>
            <w:tcW w:w="1340" w:type="dxa"/>
            <w:vAlign w:val="top"/>
          </w:tcPr>
          <w:p>
            <w:pPr>
              <w:spacing w:before="167" w:line="219" w:lineRule="auto"/>
              <w:ind w:left="35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次干路</w:t>
            </w:r>
          </w:p>
        </w:tc>
        <w:tc>
          <w:tcPr>
            <w:tcW w:w="1541" w:type="dxa"/>
            <w:vAlign w:val="top"/>
          </w:tcPr>
          <w:p>
            <w:pPr>
              <w:spacing w:before="198" w:line="195" w:lineRule="auto"/>
              <w:ind w:left="66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30</w:t>
            </w:r>
          </w:p>
        </w:tc>
        <w:tc>
          <w:tcPr>
            <w:tcW w:w="3142" w:type="dxa"/>
            <w:vAlign w:val="top"/>
          </w:tcPr>
          <w:p>
            <w:pPr>
              <w:spacing w:before="166" w:line="221" w:lineRule="auto"/>
              <w:ind w:left="11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高平路至物流四街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198" w:line="195" w:lineRule="auto"/>
              <w:ind w:left="47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1.55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70" w:line="215" w:lineRule="auto"/>
              <w:ind w:left="33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物流四街</w:t>
            </w:r>
          </w:p>
        </w:tc>
        <w:tc>
          <w:tcPr>
            <w:tcW w:w="1340" w:type="dxa"/>
            <w:vAlign w:val="top"/>
          </w:tcPr>
          <w:p>
            <w:pPr>
              <w:spacing w:before="167" w:line="219" w:lineRule="auto"/>
              <w:ind w:left="35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次干路</w:t>
            </w:r>
          </w:p>
        </w:tc>
        <w:tc>
          <w:tcPr>
            <w:tcW w:w="1541" w:type="dxa"/>
            <w:vAlign w:val="top"/>
          </w:tcPr>
          <w:p>
            <w:pPr>
              <w:spacing w:before="198" w:line="195" w:lineRule="auto"/>
              <w:ind w:left="66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30</w:t>
            </w:r>
          </w:p>
        </w:tc>
        <w:tc>
          <w:tcPr>
            <w:tcW w:w="3142" w:type="dxa"/>
            <w:vAlign w:val="top"/>
          </w:tcPr>
          <w:p>
            <w:pPr>
              <w:spacing w:before="168" w:line="219" w:lineRule="auto"/>
              <w:ind w:left="10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 xml:space="preserve">G309 </w:t>
            </w: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至兴流路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198" w:line="195" w:lineRule="auto"/>
              <w:ind w:left="47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1.84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2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68" w:line="219" w:lineRule="auto"/>
              <w:ind w:left="33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物流一路</w:t>
            </w:r>
          </w:p>
        </w:tc>
        <w:tc>
          <w:tcPr>
            <w:tcW w:w="1340" w:type="dxa"/>
            <w:vAlign w:val="top"/>
          </w:tcPr>
          <w:p>
            <w:pPr>
              <w:spacing w:before="167" w:line="219" w:lineRule="auto"/>
              <w:ind w:left="35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次干路</w:t>
            </w:r>
          </w:p>
        </w:tc>
        <w:tc>
          <w:tcPr>
            <w:tcW w:w="1541" w:type="dxa"/>
            <w:vAlign w:val="top"/>
          </w:tcPr>
          <w:p>
            <w:pPr>
              <w:spacing w:before="199" w:line="195" w:lineRule="auto"/>
              <w:ind w:left="66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30</w:t>
            </w:r>
          </w:p>
        </w:tc>
        <w:tc>
          <w:tcPr>
            <w:tcW w:w="3142" w:type="dxa"/>
            <w:vAlign w:val="top"/>
          </w:tcPr>
          <w:p>
            <w:pPr>
              <w:spacing w:before="168" w:line="219" w:lineRule="auto"/>
              <w:ind w:left="10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九龙路至物流四街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199" w:line="195" w:lineRule="auto"/>
              <w:ind w:left="45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0.86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1505" w:type="dxa"/>
            <w:tcBorders>
              <w:left w:val="single" w:color="000000" w:sz="6" w:space="0"/>
              <w:bottom w:val="single" w:color="000000" w:sz="6" w:space="0"/>
            </w:tcBorders>
            <w:vAlign w:val="top"/>
          </w:tcPr>
          <w:p>
            <w:pPr>
              <w:spacing w:before="169" w:line="219" w:lineRule="auto"/>
              <w:ind w:left="43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油坊路</w:t>
            </w:r>
          </w:p>
        </w:tc>
        <w:tc>
          <w:tcPr>
            <w:tcW w:w="1340" w:type="dxa"/>
            <w:tcBorders>
              <w:bottom w:val="single" w:color="000000" w:sz="6" w:space="0"/>
            </w:tcBorders>
            <w:vAlign w:val="top"/>
          </w:tcPr>
          <w:p>
            <w:pPr>
              <w:spacing w:before="168" w:line="219" w:lineRule="auto"/>
              <w:ind w:left="35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主干路</w:t>
            </w:r>
          </w:p>
        </w:tc>
        <w:tc>
          <w:tcPr>
            <w:tcW w:w="1541" w:type="dxa"/>
            <w:tcBorders>
              <w:bottom w:val="single" w:color="000000" w:sz="6" w:space="0"/>
            </w:tcBorders>
            <w:vAlign w:val="top"/>
          </w:tcPr>
          <w:p>
            <w:pPr>
              <w:spacing w:before="200" w:line="195" w:lineRule="auto"/>
              <w:ind w:left="66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40</w:t>
            </w:r>
          </w:p>
        </w:tc>
        <w:tc>
          <w:tcPr>
            <w:tcW w:w="3142" w:type="dxa"/>
            <w:tcBorders>
              <w:bottom w:val="single" w:color="000000" w:sz="6" w:space="0"/>
            </w:tcBorders>
            <w:vAlign w:val="top"/>
          </w:tcPr>
          <w:p>
            <w:pPr>
              <w:spacing w:before="168" w:line="219" w:lineRule="auto"/>
              <w:ind w:left="10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规划西部新区工业区段</w:t>
            </w:r>
          </w:p>
        </w:tc>
        <w:tc>
          <w:tcPr>
            <w:tcW w:w="1282" w:type="dxa"/>
            <w:tcBorders>
              <w:bottom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200" w:line="195" w:lineRule="auto"/>
              <w:ind w:left="47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1.73</w:t>
            </w:r>
          </w:p>
        </w:tc>
      </w:tr>
    </w:tbl>
    <w:p>
      <w:pPr>
        <w:pStyle w:val="2"/>
      </w:pPr>
    </w:p>
    <w:p>
      <w:pPr>
        <w:sectPr>
          <w:headerReference r:id="rId89" w:type="default"/>
          <w:footerReference r:id="rId90" w:type="default"/>
          <w:pgSz w:w="11906" w:h="16839"/>
          <w:pgMar w:top="1854" w:right="1540" w:bottom="1435" w:left="1540" w:header="1433" w:footer="1248" w:gutter="0"/>
          <w:cols w:space="720" w:num="1"/>
        </w:sectPr>
      </w:pPr>
    </w:p>
    <w:p>
      <w:pPr>
        <w:spacing w:before="9"/>
      </w:pPr>
      <w:r>
        <w:drawing>
          <wp:anchor distT="0" distB="0" distL="0" distR="0" simplePos="0" relativeHeight="251741184" behindDoc="0" locked="0" layoutInCell="0" allowOverlap="1">
            <wp:simplePos x="0" y="0"/>
            <wp:positionH relativeFrom="page">
              <wp:posOffset>984885</wp:posOffset>
            </wp:positionH>
            <wp:positionV relativeFrom="page">
              <wp:posOffset>1202690</wp:posOffset>
            </wp:positionV>
            <wp:extent cx="5579745" cy="7620"/>
            <wp:effectExtent l="0" t="0" r="0" b="0"/>
            <wp:wrapNone/>
            <wp:docPr id="150" name="IM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 150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579744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5"/>
        <w:tblW w:w="8810" w:type="dxa"/>
        <w:tblInd w:w="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05"/>
        <w:gridCol w:w="1340"/>
        <w:gridCol w:w="1541"/>
        <w:gridCol w:w="3142"/>
        <w:gridCol w:w="128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6" w:hRule="atLeast"/>
        </w:trPr>
        <w:tc>
          <w:tcPr>
            <w:tcW w:w="1505" w:type="dxa"/>
            <w:tcBorders>
              <w:top w:val="single" w:color="000000" w:sz="6" w:space="0"/>
              <w:left w:val="single" w:color="000000" w:sz="6" w:space="0"/>
            </w:tcBorders>
            <w:vAlign w:val="top"/>
          </w:tcPr>
          <w:p>
            <w:pPr>
              <w:spacing w:before="144" w:line="204" w:lineRule="auto"/>
              <w:ind w:left="33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7"/>
                <w:sz w:val="20"/>
                <w:szCs w:val="20"/>
              </w:rPr>
              <w:t>道路名称</w:t>
            </w:r>
          </w:p>
        </w:tc>
        <w:tc>
          <w:tcPr>
            <w:tcW w:w="1340" w:type="dxa"/>
            <w:tcBorders>
              <w:top w:val="single" w:color="000000" w:sz="6" w:space="0"/>
            </w:tcBorders>
            <w:vAlign w:val="top"/>
          </w:tcPr>
          <w:p>
            <w:pPr>
              <w:spacing w:before="144" w:line="204" w:lineRule="auto"/>
              <w:ind w:left="24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7"/>
                <w:sz w:val="20"/>
                <w:szCs w:val="20"/>
              </w:rPr>
              <w:t>道路类型</w:t>
            </w:r>
          </w:p>
        </w:tc>
        <w:tc>
          <w:tcPr>
            <w:tcW w:w="1541" w:type="dxa"/>
            <w:tcBorders>
              <w:top w:val="single" w:color="000000" w:sz="6" w:space="0"/>
            </w:tcBorders>
            <w:vAlign w:val="top"/>
          </w:tcPr>
          <w:p>
            <w:pPr>
              <w:spacing w:before="144" w:line="204" w:lineRule="auto"/>
              <w:ind w:left="24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6"/>
                <w:sz w:val="20"/>
                <w:szCs w:val="20"/>
              </w:rPr>
              <w:t>路面宽度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/m</w:t>
            </w:r>
          </w:p>
        </w:tc>
        <w:tc>
          <w:tcPr>
            <w:tcW w:w="3142" w:type="dxa"/>
            <w:tcBorders>
              <w:top w:val="single" w:color="000000" w:sz="6" w:space="0"/>
            </w:tcBorders>
            <w:vAlign w:val="top"/>
          </w:tcPr>
          <w:p>
            <w:pPr>
              <w:spacing w:before="144" w:line="204" w:lineRule="auto"/>
              <w:ind w:left="1259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7"/>
                <w:sz w:val="20"/>
                <w:szCs w:val="20"/>
              </w:rPr>
              <w:t>起止点</w:t>
            </w:r>
          </w:p>
        </w:tc>
        <w:tc>
          <w:tcPr>
            <w:tcW w:w="1282" w:type="dxa"/>
            <w:tcBorders>
              <w:top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144" w:line="204" w:lineRule="auto"/>
              <w:ind w:left="27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6"/>
                <w:sz w:val="20"/>
                <w:szCs w:val="20"/>
              </w:rPr>
              <w:t>长度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/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km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4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05" w:line="281" w:lineRule="auto"/>
              <w:ind w:left="221" w:right="122" w:hanging="8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中心路（清水</w:t>
            </w: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20"/>
                <w:szCs w:val="20"/>
              </w:rPr>
              <w:t>河工业园）</w:t>
            </w:r>
          </w:p>
        </w:tc>
        <w:tc>
          <w:tcPr>
            <w:tcW w:w="1340" w:type="dxa"/>
            <w:vAlign w:val="top"/>
          </w:tcPr>
          <w:p>
            <w:pPr>
              <w:spacing w:before="290" w:line="219" w:lineRule="auto"/>
              <w:ind w:left="35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次干路</w:t>
            </w:r>
          </w:p>
        </w:tc>
        <w:tc>
          <w:tcPr>
            <w:tcW w:w="1541" w:type="dxa"/>
            <w:vAlign w:val="top"/>
          </w:tcPr>
          <w:p>
            <w:pPr>
              <w:pStyle w:val="6"/>
              <w:spacing w:line="263" w:lineRule="auto"/>
            </w:pPr>
          </w:p>
          <w:p>
            <w:pPr>
              <w:spacing w:before="57" w:line="195" w:lineRule="auto"/>
              <w:ind w:left="66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24</w:t>
            </w:r>
          </w:p>
        </w:tc>
        <w:tc>
          <w:tcPr>
            <w:tcW w:w="3142" w:type="dxa"/>
            <w:vAlign w:val="top"/>
          </w:tcPr>
          <w:p>
            <w:pPr>
              <w:spacing w:before="291" w:line="219" w:lineRule="auto"/>
              <w:ind w:left="11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宁源路至规划区南边界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pStyle w:val="6"/>
              <w:spacing w:line="263" w:lineRule="auto"/>
            </w:pPr>
          </w:p>
          <w:p>
            <w:pPr>
              <w:spacing w:before="57" w:line="195" w:lineRule="auto"/>
              <w:ind w:left="4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3.01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81" w:line="219" w:lineRule="auto"/>
              <w:ind w:left="44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宁源路</w:t>
            </w:r>
          </w:p>
        </w:tc>
        <w:tc>
          <w:tcPr>
            <w:tcW w:w="1340" w:type="dxa"/>
            <w:vAlign w:val="top"/>
          </w:tcPr>
          <w:p>
            <w:pPr>
              <w:spacing w:before="180" w:line="219" w:lineRule="auto"/>
              <w:ind w:left="35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主干路</w:t>
            </w:r>
          </w:p>
        </w:tc>
        <w:tc>
          <w:tcPr>
            <w:tcW w:w="1541" w:type="dxa"/>
            <w:vAlign w:val="top"/>
          </w:tcPr>
          <w:p>
            <w:pPr>
              <w:spacing w:before="212" w:line="195" w:lineRule="auto"/>
              <w:ind w:left="66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30</w:t>
            </w:r>
          </w:p>
        </w:tc>
        <w:tc>
          <w:tcPr>
            <w:tcW w:w="3142" w:type="dxa"/>
            <w:vAlign w:val="top"/>
          </w:tcPr>
          <w:p>
            <w:pPr>
              <w:spacing w:before="181" w:line="219" w:lineRule="auto"/>
              <w:ind w:left="12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中心路至清水河东岸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212" w:line="195" w:lineRule="auto"/>
              <w:ind w:left="45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0.35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82" w:line="219" w:lineRule="auto"/>
              <w:ind w:left="43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西夏路</w:t>
            </w:r>
          </w:p>
        </w:tc>
        <w:tc>
          <w:tcPr>
            <w:tcW w:w="1340" w:type="dxa"/>
            <w:vAlign w:val="top"/>
          </w:tcPr>
          <w:p>
            <w:pPr>
              <w:spacing w:before="181" w:line="219" w:lineRule="auto"/>
              <w:ind w:left="35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次干路</w:t>
            </w:r>
          </w:p>
        </w:tc>
        <w:tc>
          <w:tcPr>
            <w:tcW w:w="1541" w:type="dxa"/>
            <w:vAlign w:val="top"/>
          </w:tcPr>
          <w:p>
            <w:pPr>
              <w:spacing w:before="213" w:line="195" w:lineRule="auto"/>
              <w:ind w:left="66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24</w:t>
            </w:r>
          </w:p>
        </w:tc>
        <w:tc>
          <w:tcPr>
            <w:tcW w:w="3142" w:type="dxa"/>
            <w:vAlign w:val="top"/>
          </w:tcPr>
          <w:p>
            <w:pPr>
              <w:spacing w:before="182" w:line="219" w:lineRule="auto"/>
              <w:ind w:left="12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中心路至清水河东岸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213" w:line="195" w:lineRule="auto"/>
              <w:ind w:left="45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0.49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80" w:line="219" w:lineRule="auto"/>
              <w:ind w:left="43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原州路</w:t>
            </w:r>
          </w:p>
        </w:tc>
        <w:tc>
          <w:tcPr>
            <w:tcW w:w="1340" w:type="dxa"/>
            <w:vAlign w:val="top"/>
          </w:tcPr>
          <w:p>
            <w:pPr>
              <w:spacing w:before="180" w:line="219" w:lineRule="auto"/>
              <w:ind w:left="35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次干路</w:t>
            </w:r>
          </w:p>
        </w:tc>
        <w:tc>
          <w:tcPr>
            <w:tcW w:w="1541" w:type="dxa"/>
            <w:vAlign w:val="top"/>
          </w:tcPr>
          <w:p>
            <w:pPr>
              <w:spacing w:before="212" w:line="195" w:lineRule="auto"/>
              <w:ind w:left="66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24</w:t>
            </w:r>
          </w:p>
        </w:tc>
        <w:tc>
          <w:tcPr>
            <w:tcW w:w="3142" w:type="dxa"/>
            <w:vAlign w:val="top"/>
          </w:tcPr>
          <w:p>
            <w:pPr>
              <w:spacing w:before="181" w:line="219" w:lineRule="auto"/>
              <w:ind w:left="12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中心路至清水河东岸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212" w:line="195" w:lineRule="auto"/>
              <w:ind w:left="45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0.35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82" w:line="219" w:lineRule="auto"/>
              <w:ind w:left="44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富强路</w:t>
            </w:r>
          </w:p>
        </w:tc>
        <w:tc>
          <w:tcPr>
            <w:tcW w:w="1340" w:type="dxa"/>
            <w:vAlign w:val="top"/>
          </w:tcPr>
          <w:p>
            <w:pPr>
              <w:spacing w:before="181" w:line="219" w:lineRule="auto"/>
              <w:ind w:left="35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次干路</w:t>
            </w:r>
          </w:p>
        </w:tc>
        <w:tc>
          <w:tcPr>
            <w:tcW w:w="1541" w:type="dxa"/>
            <w:vAlign w:val="top"/>
          </w:tcPr>
          <w:p>
            <w:pPr>
              <w:spacing w:before="213" w:line="195" w:lineRule="auto"/>
              <w:ind w:left="66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24</w:t>
            </w:r>
          </w:p>
        </w:tc>
        <w:tc>
          <w:tcPr>
            <w:tcW w:w="3142" w:type="dxa"/>
            <w:vAlign w:val="top"/>
          </w:tcPr>
          <w:p>
            <w:pPr>
              <w:spacing w:before="182" w:line="219" w:lineRule="auto"/>
              <w:ind w:left="12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中心路至清水河东岸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213" w:line="195" w:lineRule="auto"/>
              <w:ind w:left="45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0.40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83" w:line="219" w:lineRule="auto"/>
              <w:ind w:left="43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东环路</w:t>
            </w:r>
          </w:p>
        </w:tc>
        <w:tc>
          <w:tcPr>
            <w:tcW w:w="1340" w:type="dxa"/>
            <w:vAlign w:val="top"/>
          </w:tcPr>
          <w:p>
            <w:pPr>
              <w:spacing w:before="183" w:line="219" w:lineRule="auto"/>
              <w:ind w:left="24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二级公路</w:t>
            </w:r>
          </w:p>
        </w:tc>
        <w:tc>
          <w:tcPr>
            <w:tcW w:w="1541" w:type="dxa"/>
            <w:vAlign w:val="top"/>
          </w:tcPr>
          <w:p>
            <w:pPr>
              <w:spacing w:before="214" w:line="195" w:lineRule="auto"/>
              <w:ind w:left="66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40</w:t>
            </w:r>
          </w:p>
        </w:tc>
        <w:tc>
          <w:tcPr>
            <w:tcW w:w="3142" w:type="dxa"/>
            <w:vAlign w:val="top"/>
          </w:tcPr>
          <w:p>
            <w:pPr>
              <w:spacing w:before="182" w:line="220" w:lineRule="auto"/>
              <w:ind w:left="10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北环路至清水河工业园南侧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214" w:line="195" w:lineRule="auto"/>
              <w:ind w:left="42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</w:rPr>
              <w:t>12.06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85" w:line="219" w:lineRule="auto"/>
              <w:ind w:left="43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北环路</w:t>
            </w:r>
          </w:p>
        </w:tc>
        <w:tc>
          <w:tcPr>
            <w:tcW w:w="1340" w:type="dxa"/>
            <w:vAlign w:val="top"/>
          </w:tcPr>
          <w:p>
            <w:pPr>
              <w:spacing w:before="185" w:line="219" w:lineRule="auto"/>
              <w:ind w:left="24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二级公路</w:t>
            </w:r>
          </w:p>
        </w:tc>
        <w:tc>
          <w:tcPr>
            <w:tcW w:w="1541" w:type="dxa"/>
            <w:vAlign w:val="top"/>
          </w:tcPr>
          <w:p>
            <w:pPr>
              <w:spacing w:before="215" w:line="195" w:lineRule="auto"/>
              <w:ind w:left="66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40</w:t>
            </w:r>
          </w:p>
        </w:tc>
        <w:tc>
          <w:tcPr>
            <w:tcW w:w="3142" w:type="dxa"/>
            <w:vAlign w:val="top"/>
          </w:tcPr>
          <w:p>
            <w:pPr>
              <w:spacing w:before="185" w:line="219" w:lineRule="auto"/>
              <w:ind w:left="10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东环路至规划区西边界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215" w:line="195" w:lineRule="auto"/>
              <w:ind w:left="42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</w:rPr>
              <w:t>12.20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4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18" w:line="275" w:lineRule="auto"/>
              <w:ind w:left="295" w:right="303" w:firstLine="1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青兰线</w:t>
            </w:r>
            <w:r>
              <w:rPr>
                <w:rFonts w:ascii="宋体" w:hAnsi="宋体" w:eastAsia="宋体" w:cs="宋体"/>
                <w:sz w:val="20"/>
                <w:szCs w:val="20"/>
              </w:rPr>
              <w:t xml:space="preserve">  </w:t>
            </w: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（</w:t>
            </w: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G309</w:t>
            </w:r>
            <w:r>
              <w:rPr>
                <w:rFonts w:ascii="Times New Roman" w:hAnsi="Times New Roman" w:eastAsia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）</w:t>
            </w:r>
          </w:p>
        </w:tc>
        <w:tc>
          <w:tcPr>
            <w:tcW w:w="1340" w:type="dxa"/>
            <w:vAlign w:val="top"/>
          </w:tcPr>
          <w:p>
            <w:pPr>
              <w:spacing w:before="299" w:line="219" w:lineRule="auto"/>
              <w:ind w:left="24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一级公路</w:t>
            </w:r>
          </w:p>
        </w:tc>
        <w:tc>
          <w:tcPr>
            <w:tcW w:w="1541" w:type="dxa"/>
            <w:vAlign w:val="top"/>
          </w:tcPr>
          <w:p>
            <w:pPr>
              <w:pStyle w:val="6"/>
              <w:spacing w:line="270" w:lineRule="auto"/>
            </w:pPr>
          </w:p>
          <w:p>
            <w:pPr>
              <w:spacing w:before="58" w:line="195" w:lineRule="auto"/>
              <w:ind w:left="66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30</w:t>
            </w:r>
          </w:p>
        </w:tc>
        <w:tc>
          <w:tcPr>
            <w:tcW w:w="3142" w:type="dxa"/>
            <w:vAlign w:val="top"/>
          </w:tcPr>
          <w:p>
            <w:pPr>
              <w:spacing w:before="298" w:line="220" w:lineRule="auto"/>
              <w:ind w:left="10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规划区西边界至规划区南边界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pStyle w:val="6"/>
              <w:spacing w:line="270" w:lineRule="auto"/>
            </w:pPr>
          </w:p>
          <w:p>
            <w:pPr>
              <w:spacing w:before="58" w:line="195" w:lineRule="auto"/>
              <w:ind w:left="42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</w:rPr>
              <w:t>10.84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85" w:line="220" w:lineRule="auto"/>
              <w:ind w:left="34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固胡公路</w:t>
            </w:r>
          </w:p>
        </w:tc>
        <w:tc>
          <w:tcPr>
            <w:tcW w:w="1340" w:type="dxa"/>
            <w:vAlign w:val="top"/>
          </w:tcPr>
          <w:p>
            <w:pPr>
              <w:spacing w:before="186" w:line="219" w:lineRule="auto"/>
              <w:ind w:left="24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二级公路</w:t>
            </w:r>
          </w:p>
        </w:tc>
        <w:tc>
          <w:tcPr>
            <w:tcW w:w="1541" w:type="dxa"/>
            <w:vAlign w:val="top"/>
          </w:tcPr>
          <w:p>
            <w:pPr>
              <w:spacing w:before="217" w:line="195" w:lineRule="auto"/>
              <w:ind w:left="66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30</w:t>
            </w:r>
          </w:p>
        </w:tc>
        <w:tc>
          <w:tcPr>
            <w:tcW w:w="3142" w:type="dxa"/>
            <w:vAlign w:val="top"/>
          </w:tcPr>
          <w:p>
            <w:pPr>
              <w:spacing w:before="186" w:line="219" w:lineRule="auto"/>
              <w:ind w:left="10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北京路至规划区北边界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217" w:line="195" w:lineRule="auto"/>
              <w:ind w:left="45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7.51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218" w:line="195" w:lineRule="auto"/>
              <w:ind w:left="51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G344</w:t>
            </w:r>
          </w:p>
        </w:tc>
        <w:tc>
          <w:tcPr>
            <w:tcW w:w="1340" w:type="dxa"/>
            <w:vAlign w:val="top"/>
          </w:tcPr>
          <w:p>
            <w:pPr>
              <w:spacing w:before="187" w:line="219" w:lineRule="auto"/>
              <w:ind w:left="24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一级公路</w:t>
            </w:r>
          </w:p>
        </w:tc>
        <w:tc>
          <w:tcPr>
            <w:tcW w:w="1541" w:type="dxa"/>
            <w:vAlign w:val="top"/>
          </w:tcPr>
          <w:p>
            <w:pPr>
              <w:spacing w:before="218" w:line="195" w:lineRule="auto"/>
              <w:ind w:left="66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30</w:t>
            </w:r>
          </w:p>
        </w:tc>
        <w:tc>
          <w:tcPr>
            <w:tcW w:w="3142" w:type="dxa"/>
            <w:vAlign w:val="top"/>
          </w:tcPr>
          <w:p>
            <w:pPr>
              <w:spacing w:before="187" w:line="219" w:lineRule="auto"/>
              <w:ind w:left="10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规划区南边界至上海路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218" w:line="195" w:lineRule="auto"/>
              <w:ind w:left="42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</w:rPr>
              <w:t>10.28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219" w:line="195" w:lineRule="auto"/>
              <w:ind w:left="54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S203</w:t>
            </w:r>
          </w:p>
        </w:tc>
        <w:tc>
          <w:tcPr>
            <w:tcW w:w="1340" w:type="dxa"/>
            <w:vAlign w:val="top"/>
          </w:tcPr>
          <w:p>
            <w:pPr>
              <w:spacing w:before="189" w:line="219" w:lineRule="auto"/>
              <w:ind w:left="24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二级公路</w:t>
            </w:r>
          </w:p>
        </w:tc>
        <w:tc>
          <w:tcPr>
            <w:tcW w:w="1541" w:type="dxa"/>
            <w:vAlign w:val="top"/>
          </w:tcPr>
          <w:p>
            <w:pPr>
              <w:spacing w:before="219" w:line="195" w:lineRule="auto"/>
              <w:ind w:left="66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30</w:t>
            </w:r>
          </w:p>
        </w:tc>
        <w:tc>
          <w:tcPr>
            <w:tcW w:w="3142" w:type="dxa"/>
            <w:vAlign w:val="top"/>
          </w:tcPr>
          <w:p>
            <w:pPr>
              <w:spacing w:before="183" w:line="276" w:lineRule="exact"/>
              <w:ind w:left="10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6"/>
                <w:position w:val="1"/>
                <w:sz w:val="20"/>
                <w:szCs w:val="20"/>
              </w:rPr>
              <w:t xml:space="preserve">G344 </w:t>
            </w:r>
            <w:r>
              <w:rPr>
                <w:rFonts w:ascii="宋体" w:hAnsi="宋体" w:eastAsia="宋体" w:cs="宋体"/>
                <w:spacing w:val="6"/>
                <w:position w:val="1"/>
                <w:sz w:val="20"/>
                <w:szCs w:val="20"/>
              </w:rPr>
              <w:t>至青兰线（</w:t>
            </w:r>
            <w:r>
              <w:rPr>
                <w:rFonts w:ascii="Times New Roman" w:hAnsi="Times New Roman" w:eastAsia="Times New Roman" w:cs="Times New Roman"/>
                <w:spacing w:val="6"/>
                <w:position w:val="1"/>
                <w:sz w:val="20"/>
                <w:szCs w:val="20"/>
              </w:rPr>
              <w:t>G309</w:t>
            </w:r>
            <w:r>
              <w:rPr>
                <w:rFonts w:ascii="Times New Roman" w:hAnsi="Times New Roman" w:eastAsia="Times New Roman" w:cs="Times New Roman"/>
                <w:spacing w:val="-2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position w:val="1"/>
                <w:sz w:val="20"/>
                <w:szCs w:val="20"/>
              </w:rPr>
              <w:t>）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219" w:line="195" w:lineRule="auto"/>
              <w:ind w:left="4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3.99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89" w:line="219" w:lineRule="auto"/>
              <w:ind w:left="32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福银高速</w:t>
            </w:r>
          </w:p>
        </w:tc>
        <w:tc>
          <w:tcPr>
            <w:tcW w:w="1340" w:type="dxa"/>
            <w:vAlign w:val="top"/>
          </w:tcPr>
          <w:p>
            <w:pPr>
              <w:spacing w:before="189" w:line="220" w:lineRule="auto"/>
              <w:ind w:left="25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高速公路</w:t>
            </w:r>
          </w:p>
        </w:tc>
        <w:tc>
          <w:tcPr>
            <w:tcW w:w="1541" w:type="dxa"/>
            <w:vAlign w:val="top"/>
          </w:tcPr>
          <w:p>
            <w:pPr>
              <w:spacing w:before="220" w:line="195" w:lineRule="auto"/>
              <w:ind w:left="662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40</w:t>
            </w:r>
          </w:p>
        </w:tc>
        <w:tc>
          <w:tcPr>
            <w:tcW w:w="3142" w:type="dxa"/>
            <w:vAlign w:val="top"/>
          </w:tcPr>
          <w:p>
            <w:pPr>
              <w:spacing w:before="189" w:line="220" w:lineRule="auto"/>
              <w:ind w:left="10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规划区南边界至规划区北边界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220" w:line="195" w:lineRule="auto"/>
              <w:ind w:left="46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6.26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91" w:line="219" w:lineRule="auto"/>
              <w:ind w:left="33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宝中铁路</w:t>
            </w:r>
          </w:p>
        </w:tc>
        <w:tc>
          <w:tcPr>
            <w:tcW w:w="1340" w:type="dxa"/>
            <w:vAlign w:val="top"/>
          </w:tcPr>
          <w:p>
            <w:pPr>
              <w:spacing w:before="190" w:line="219" w:lineRule="auto"/>
              <w:ind w:left="24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铁路干线</w:t>
            </w:r>
          </w:p>
        </w:tc>
        <w:tc>
          <w:tcPr>
            <w:tcW w:w="1541" w:type="dxa"/>
            <w:vAlign w:val="top"/>
          </w:tcPr>
          <w:p>
            <w:pPr>
              <w:spacing w:before="218" w:line="199" w:lineRule="auto"/>
              <w:ind w:left="73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/</w:t>
            </w:r>
          </w:p>
        </w:tc>
        <w:tc>
          <w:tcPr>
            <w:tcW w:w="3142" w:type="dxa"/>
            <w:vAlign w:val="top"/>
          </w:tcPr>
          <w:p>
            <w:pPr>
              <w:spacing w:before="191" w:line="220" w:lineRule="auto"/>
              <w:ind w:left="10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规划区南边界至规划区北边界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222" w:line="195" w:lineRule="auto"/>
              <w:ind w:left="42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</w:rPr>
              <w:t>18.70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05" w:type="dxa"/>
            <w:tcBorders>
              <w:left w:val="single" w:color="000000" w:sz="6" w:space="0"/>
            </w:tcBorders>
            <w:vAlign w:val="top"/>
          </w:tcPr>
          <w:p>
            <w:pPr>
              <w:spacing w:before="191" w:line="219" w:lineRule="auto"/>
              <w:ind w:left="24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固原火车站</w:t>
            </w:r>
          </w:p>
        </w:tc>
        <w:tc>
          <w:tcPr>
            <w:tcW w:w="1340" w:type="dxa"/>
            <w:vAlign w:val="top"/>
          </w:tcPr>
          <w:p>
            <w:pPr>
              <w:spacing w:before="192" w:line="219" w:lineRule="auto"/>
              <w:ind w:left="24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铁路站场</w:t>
            </w:r>
          </w:p>
        </w:tc>
        <w:tc>
          <w:tcPr>
            <w:tcW w:w="1541" w:type="dxa"/>
            <w:vAlign w:val="top"/>
          </w:tcPr>
          <w:p>
            <w:pPr>
              <w:spacing w:before="219" w:line="199" w:lineRule="auto"/>
              <w:ind w:left="73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/</w:t>
            </w:r>
          </w:p>
        </w:tc>
        <w:tc>
          <w:tcPr>
            <w:tcW w:w="4424" w:type="dxa"/>
            <w:gridSpan w:val="2"/>
            <w:tcBorders>
              <w:right w:val="single" w:color="000000" w:sz="6" w:space="0"/>
            </w:tcBorders>
            <w:vAlign w:val="top"/>
          </w:tcPr>
          <w:p>
            <w:pPr>
              <w:spacing w:before="191" w:line="219" w:lineRule="auto"/>
              <w:ind w:left="127"/>
              <w:rPr>
                <w:rFonts w:ascii="Times New Roman" w:hAnsi="Times New Roman" w:eastAsia="Times New Roman" w:cs="Times New Roman"/>
                <w:sz w:val="13"/>
                <w:szCs w:val="13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固原火车站及规划固原西站总面积</w:t>
            </w:r>
            <w:r>
              <w:rPr>
                <w:rFonts w:ascii="宋体" w:hAnsi="宋体" w:eastAsia="宋体" w:cs="宋体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1.62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km</w:t>
            </w:r>
            <w:r>
              <w:rPr>
                <w:rFonts w:ascii="Times New Roman" w:hAnsi="Times New Roman" w:eastAsia="Times New Roman" w:cs="Times New Roman"/>
                <w:spacing w:val="6"/>
                <w:position w:val="6"/>
                <w:sz w:val="13"/>
                <w:szCs w:val="13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05" w:type="dxa"/>
            <w:vMerge w:val="restart"/>
            <w:tcBorders>
              <w:left w:val="single" w:color="000000" w:sz="6" w:space="0"/>
              <w:bottom w:val="nil"/>
            </w:tcBorders>
            <w:vAlign w:val="top"/>
          </w:tcPr>
          <w:p>
            <w:pPr>
              <w:pStyle w:val="6"/>
              <w:spacing w:line="265" w:lineRule="auto"/>
            </w:pPr>
          </w:p>
          <w:p>
            <w:pPr>
              <w:pStyle w:val="6"/>
              <w:spacing w:line="265" w:lineRule="auto"/>
            </w:pPr>
          </w:p>
          <w:p>
            <w:pPr>
              <w:pStyle w:val="6"/>
              <w:spacing w:line="266" w:lineRule="auto"/>
            </w:pPr>
          </w:p>
          <w:p>
            <w:pPr>
              <w:pStyle w:val="6"/>
              <w:spacing w:line="266" w:lineRule="auto"/>
            </w:pPr>
          </w:p>
          <w:p>
            <w:pPr>
              <w:pStyle w:val="6"/>
              <w:spacing w:line="266" w:lineRule="auto"/>
            </w:pPr>
          </w:p>
          <w:p>
            <w:pPr>
              <w:pStyle w:val="6"/>
              <w:spacing w:line="266" w:lineRule="auto"/>
            </w:pPr>
          </w:p>
          <w:p>
            <w:pPr>
              <w:spacing w:before="65" w:line="220" w:lineRule="auto"/>
              <w:ind w:left="5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小计</w:t>
            </w:r>
          </w:p>
        </w:tc>
        <w:tc>
          <w:tcPr>
            <w:tcW w:w="134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275" w:lineRule="auto"/>
            </w:pPr>
          </w:p>
          <w:p>
            <w:pPr>
              <w:pStyle w:val="6"/>
              <w:spacing w:line="276" w:lineRule="auto"/>
            </w:pPr>
          </w:p>
          <w:p>
            <w:pPr>
              <w:pStyle w:val="6"/>
              <w:spacing w:line="276" w:lineRule="auto"/>
            </w:pPr>
          </w:p>
          <w:p>
            <w:pPr>
              <w:pStyle w:val="6"/>
              <w:spacing w:line="276" w:lineRule="auto"/>
            </w:pPr>
          </w:p>
          <w:p>
            <w:pPr>
              <w:spacing w:before="65" w:line="218" w:lineRule="auto"/>
              <w:ind w:left="43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 xml:space="preserve">4a </w:t>
            </w: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类</w:t>
            </w:r>
          </w:p>
        </w:tc>
        <w:tc>
          <w:tcPr>
            <w:tcW w:w="4683" w:type="dxa"/>
            <w:gridSpan w:val="2"/>
            <w:vAlign w:val="top"/>
          </w:tcPr>
          <w:p>
            <w:pPr>
              <w:spacing w:before="185" w:line="219" w:lineRule="auto"/>
              <w:ind w:left="181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城市主干路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217" w:line="195" w:lineRule="auto"/>
              <w:ind w:left="37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</w:rPr>
              <w:t>110.16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05" w:type="dxa"/>
            <w:vMerge w:val="continue"/>
            <w:tcBorders>
              <w:top w:val="nil"/>
              <w:left w:val="single" w:color="000000" w:sz="6" w:space="0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3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4683" w:type="dxa"/>
            <w:gridSpan w:val="2"/>
            <w:vAlign w:val="top"/>
          </w:tcPr>
          <w:p>
            <w:pPr>
              <w:spacing w:before="185" w:line="219" w:lineRule="auto"/>
              <w:ind w:left="181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城市次干路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216" w:line="195" w:lineRule="auto"/>
              <w:ind w:left="41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39.58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05" w:type="dxa"/>
            <w:vMerge w:val="continue"/>
            <w:tcBorders>
              <w:top w:val="nil"/>
              <w:left w:val="single" w:color="000000" w:sz="6" w:space="0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3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4683" w:type="dxa"/>
            <w:gridSpan w:val="2"/>
            <w:vAlign w:val="top"/>
          </w:tcPr>
          <w:p>
            <w:pPr>
              <w:spacing w:before="185" w:line="219" w:lineRule="auto"/>
              <w:ind w:left="202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环城路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216" w:line="195" w:lineRule="auto"/>
              <w:ind w:left="40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24.26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05" w:type="dxa"/>
            <w:vMerge w:val="continue"/>
            <w:tcBorders>
              <w:top w:val="nil"/>
              <w:left w:val="single" w:color="000000" w:sz="6" w:space="0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3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4683" w:type="dxa"/>
            <w:gridSpan w:val="2"/>
            <w:vAlign w:val="top"/>
          </w:tcPr>
          <w:p>
            <w:pPr>
              <w:spacing w:before="183" w:line="217" w:lineRule="auto"/>
              <w:ind w:left="194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国省干道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215" w:line="195" w:lineRule="auto"/>
              <w:ind w:left="41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32.62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05" w:type="dxa"/>
            <w:vMerge w:val="continue"/>
            <w:tcBorders>
              <w:top w:val="nil"/>
              <w:left w:val="single" w:color="000000" w:sz="6" w:space="0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340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4683" w:type="dxa"/>
            <w:gridSpan w:val="2"/>
            <w:vAlign w:val="top"/>
          </w:tcPr>
          <w:p>
            <w:pPr>
              <w:spacing w:before="185" w:line="220" w:lineRule="auto"/>
              <w:ind w:left="192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高速公路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217" w:line="195" w:lineRule="auto"/>
              <w:ind w:left="42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</w:rPr>
              <w:t>16.35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05" w:type="dxa"/>
            <w:vMerge w:val="continue"/>
            <w:tcBorders>
              <w:top w:val="nil"/>
              <w:left w:val="single" w:color="000000" w:sz="6" w:space="0"/>
              <w:bottom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134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line="365" w:lineRule="auto"/>
            </w:pPr>
          </w:p>
          <w:p>
            <w:pPr>
              <w:spacing w:before="65" w:line="218" w:lineRule="auto"/>
              <w:ind w:left="42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 xml:space="preserve">4b </w:t>
            </w: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类</w:t>
            </w:r>
          </w:p>
        </w:tc>
        <w:tc>
          <w:tcPr>
            <w:tcW w:w="4683" w:type="dxa"/>
            <w:gridSpan w:val="2"/>
            <w:vAlign w:val="top"/>
          </w:tcPr>
          <w:p>
            <w:pPr>
              <w:spacing w:before="185" w:line="219" w:lineRule="auto"/>
              <w:ind w:left="192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铁路干线</w:t>
            </w:r>
          </w:p>
        </w:tc>
        <w:tc>
          <w:tcPr>
            <w:tcW w:w="1282" w:type="dxa"/>
            <w:tcBorders>
              <w:right w:val="single" w:color="000000" w:sz="6" w:space="0"/>
            </w:tcBorders>
            <w:vAlign w:val="top"/>
          </w:tcPr>
          <w:p>
            <w:pPr>
              <w:spacing w:before="216" w:line="195" w:lineRule="auto"/>
              <w:ind w:left="40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24.96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05" w:type="dxa"/>
            <w:vMerge w:val="continue"/>
            <w:tcBorders>
              <w:top w:val="nil"/>
              <w:left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340" w:type="dxa"/>
            <w:vMerge w:val="continue"/>
            <w:tcBorders>
              <w:top w:val="nil"/>
            </w:tcBorders>
            <w:vAlign w:val="top"/>
          </w:tcPr>
          <w:p>
            <w:pPr>
              <w:pStyle w:val="6"/>
            </w:pPr>
          </w:p>
        </w:tc>
        <w:tc>
          <w:tcPr>
            <w:tcW w:w="5965" w:type="dxa"/>
            <w:gridSpan w:val="3"/>
            <w:tcBorders>
              <w:right w:val="single" w:color="000000" w:sz="6" w:space="0"/>
            </w:tcBorders>
            <w:vAlign w:val="top"/>
          </w:tcPr>
          <w:p>
            <w:pPr>
              <w:spacing w:before="184" w:line="221" w:lineRule="auto"/>
              <w:ind w:left="1839"/>
              <w:rPr>
                <w:rFonts w:ascii="Times New Roman" w:hAnsi="Times New Roman" w:eastAsia="Times New Roman" w:cs="Times New Roman"/>
                <w:sz w:val="13"/>
                <w:szCs w:val="13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铁路站场，面积</w:t>
            </w:r>
            <w:r>
              <w:rPr>
                <w:rFonts w:ascii="宋体" w:hAnsi="宋体" w:eastAsia="宋体" w:cs="宋体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 xml:space="preserve">1.62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km</w:t>
            </w:r>
            <w:r>
              <w:rPr>
                <w:rFonts w:ascii="Times New Roman" w:hAnsi="Times New Roman" w:eastAsia="Times New Roman" w:cs="Times New Roman"/>
                <w:spacing w:val="6"/>
                <w:position w:val="6"/>
                <w:sz w:val="13"/>
                <w:szCs w:val="13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 w:hRule="atLeast"/>
        </w:trPr>
        <w:tc>
          <w:tcPr>
            <w:tcW w:w="1505" w:type="dxa"/>
            <w:tcBorders>
              <w:left w:val="single" w:color="000000" w:sz="6" w:space="0"/>
              <w:bottom w:val="single" w:color="000000" w:sz="6" w:space="0"/>
            </w:tcBorders>
            <w:vAlign w:val="top"/>
          </w:tcPr>
          <w:p>
            <w:pPr>
              <w:spacing w:before="255" w:line="222" w:lineRule="auto"/>
              <w:ind w:left="53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合计</w:t>
            </w:r>
          </w:p>
        </w:tc>
        <w:tc>
          <w:tcPr>
            <w:tcW w:w="6023" w:type="dxa"/>
            <w:gridSpan w:val="3"/>
            <w:tcBorders>
              <w:bottom w:val="single" w:color="000000" w:sz="6" w:space="0"/>
            </w:tcBorders>
            <w:vAlign w:val="top"/>
          </w:tcPr>
          <w:p>
            <w:pPr>
              <w:spacing w:before="257" w:line="216" w:lineRule="auto"/>
              <w:ind w:left="196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规划区内交通干线总长</w:t>
            </w:r>
          </w:p>
        </w:tc>
        <w:tc>
          <w:tcPr>
            <w:tcW w:w="1282" w:type="dxa"/>
            <w:tcBorders>
              <w:bottom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287" w:line="195" w:lineRule="auto"/>
              <w:ind w:left="35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247.93</w:t>
            </w:r>
          </w:p>
        </w:tc>
      </w:tr>
    </w:tbl>
    <w:p>
      <w:pPr>
        <w:spacing w:before="139" w:line="349" w:lineRule="auto"/>
        <w:ind w:left="548" w:right="50" w:hanging="485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spacing w:val="3"/>
          <w:sz w:val="20"/>
          <w:szCs w:val="20"/>
        </w:rPr>
        <w:t>注：《固原市城市总体规划（</w:t>
      </w:r>
      <w:r>
        <w:rPr>
          <w:rFonts w:ascii="KaiTi" w:hAnsi="KaiTi" w:eastAsia="KaiTi" w:cs="KaiTi"/>
          <w:spacing w:val="-53"/>
          <w:sz w:val="20"/>
          <w:szCs w:val="20"/>
        </w:rPr>
        <w:t xml:space="preserve"> </w:t>
      </w:r>
      <w:r>
        <w:rPr>
          <w:rFonts w:ascii="KaiTi" w:hAnsi="KaiTi" w:eastAsia="KaiTi" w:cs="KaiTi"/>
          <w:spacing w:val="3"/>
          <w:sz w:val="20"/>
          <w:szCs w:val="20"/>
        </w:rPr>
        <w:t>2011—2030</w:t>
      </w:r>
      <w:r>
        <w:rPr>
          <w:rFonts w:ascii="KaiTi" w:hAnsi="KaiTi" w:eastAsia="KaiTi" w:cs="KaiTi"/>
          <w:spacing w:val="-40"/>
          <w:sz w:val="20"/>
          <w:szCs w:val="20"/>
        </w:rPr>
        <w:t xml:space="preserve"> </w:t>
      </w:r>
      <w:r>
        <w:rPr>
          <w:rFonts w:ascii="KaiTi" w:hAnsi="KaiTi" w:eastAsia="KaiTi" w:cs="KaiTi"/>
          <w:spacing w:val="3"/>
          <w:sz w:val="20"/>
          <w:szCs w:val="20"/>
        </w:rPr>
        <w:t>）》中“</w:t>
      </w:r>
      <w:r>
        <w:rPr>
          <w:rFonts w:ascii="KaiTi" w:hAnsi="KaiTi" w:eastAsia="KaiTi" w:cs="KaiTi"/>
          <w:spacing w:val="-63"/>
          <w:sz w:val="20"/>
          <w:szCs w:val="20"/>
        </w:rPr>
        <w:t xml:space="preserve"> </w:t>
      </w:r>
      <w:r>
        <w:rPr>
          <w:rFonts w:ascii="KaiTi" w:hAnsi="KaiTi" w:eastAsia="KaiTi" w:cs="KaiTi"/>
          <w:spacing w:val="3"/>
          <w:sz w:val="20"/>
          <w:szCs w:val="20"/>
        </w:rPr>
        <w:t>中心城区道路系统规划图”</w:t>
      </w:r>
      <w:r>
        <w:rPr>
          <w:rFonts w:ascii="KaiTi" w:hAnsi="KaiTi" w:eastAsia="KaiTi" w:cs="KaiTi"/>
          <w:spacing w:val="-72"/>
          <w:sz w:val="20"/>
          <w:szCs w:val="20"/>
        </w:rPr>
        <w:t xml:space="preserve"> </w:t>
      </w:r>
      <w:r>
        <w:rPr>
          <w:rFonts w:ascii="KaiTi" w:hAnsi="KaiTi" w:eastAsia="KaiTi" w:cs="KaiTi"/>
          <w:spacing w:val="3"/>
          <w:sz w:val="20"/>
          <w:szCs w:val="20"/>
        </w:rPr>
        <w:t>中已规划但目前暂</w:t>
      </w:r>
      <w:r>
        <w:rPr>
          <w:rFonts w:ascii="KaiTi" w:hAnsi="KaiTi" w:eastAsia="KaiTi" w:cs="KaiTi"/>
          <w:sz w:val="20"/>
          <w:szCs w:val="20"/>
        </w:rPr>
        <w:t xml:space="preserve"> </w:t>
      </w:r>
      <w:r>
        <w:rPr>
          <w:rFonts w:ascii="KaiTi" w:hAnsi="KaiTi" w:eastAsia="KaiTi" w:cs="KaiTi"/>
          <w:spacing w:val="9"/>
          <w:sz w:val="20"/>
          <w:szCs w:val="20"/>
        </w:rPr>
        <w:t>未建设的交通干线，不在本次统计范围内，固原市市区功能区划分结果图中以虚线标示。</w:t>
      </w:r>
    </w:p>
    <w:p>
      <w:pPr>
        <w:spacing w:line="349" w:lineRule="auto"/>
        <w:rPr>
          <w:rFonts w:ascii="KaiTi" w:hAnsi="KaiTi" w:eastAsia="KaiTi" w:cs="KaiTi"/>
          <w:sz w:val="20"/>
          <w:szCs w:val="20"/>
        </w:rPr>
        <w:sectPr>
          <w:headerReference r:id="rId91" w:type="default"/>
          <w:footerReference r:id="rId92" w:type="default"/>
          <w:pgSz w:w="11906" w:h="16839"/>
          <w:pgMar w:top="1854" w:right="1540" w:bottom="1445" w:left="1540" w:header="1433" w:footer="1243" w:gutter="0"/>
          <w:cols w:space="720" w:num="1"/>
        </w:sectPr>
      </w:pPr>
    </w:p>
    <w:p>
      <w:pPr>
        <w:pStyle w:val="2"/>
        <w:spacing w:line="265" w:lineRule="auto"/>
      </w:pPr>
      <w:r>
        <w:drawing>
          <wp:anchor distT="0" distB="0" distL="0" distR="0" simplePos="0" relativeHeight="251742208" behindDoc="0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25400</wp:posOffset>
            </wp:positionV>
            <wp:extent cx="5579745" cy="7620"/>
            <wp:effectExtent l="0" t="0" r="0" b="0"/>
            <wp:wrapNone/>
            <wp:docPr id="154" name="IM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 154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579744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5" w:line="210" w:lineRule="auto"/>
        <w:ind w:left="17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附图</w:t>
      </w:r>
    </w:p>
    <w:p>
      <w:pPr>
        <w:pStyle w:val="2"/>
        <w:spacing w:line="461" w:lineRule="auto"/>
      </w:pPr>
    </w:p>
    <w:p>
      <w:pPr>
        <w:spacing w:line="11580" w:lineRule="exact"/>
      </w:pPr>
      <w:r>
        <w:rPr>
          <w:position w:val="-231"/>
        </w:rPr>
        <w:drawing>
          <wp:inline distT="0" distB="0" distL="0" distR="0">
            <wp:extent cx="5650865" cy="7353300"/>
            <wp:effectExtent l="0" t="0" r="0" b="0"/>
            <wp:docPr id="156" name="IM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 156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650991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580" w:lineRule="exact"/>
        <w:sectPr>
          <w:headerReference r:id="rId93" w:type="default"/>
          <w:footerReference r:id="rId94" w:type="default"/>
          <w:pgSz w:w="11906" w:h="16839"/>
          <w:pgMar w:top="1854" w:right="1567" w:bottom="1435" w:left="1430" w:header="1433" w:footer="1248" w:gutter="0"/>
          <w:cols w:space="720" w:num="1"/>
        </w:sectPr>
      </w:pPr>
    </w:p>
    <w:p>
      <w:pPr>
        <w:pStyle w:val="2"/>
        <w:spacing w:line="373" w:lineRule="auto"/>
      </w:pPr>
      <w:r>
        <w:drawing>
          <wp:anchor distT="0" distB="0" distL="0" distR="0" simplePos="0" relativeHeight="251743232" behindDoc="0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25400</wp:posOffset>
            </wp:positionV>
            <wp:extent cx="5579745" cy="7620"/>
            <wp:effectExtent l="0" t="0" r="0" b="0"/>
            <wp:wrapNone/>
            <wp:docPr id="160" name="IM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 160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579744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2324" w:lineRule="exact"/>
      </w:pPr>
      <w:r>
        <w:rPr>
          <w:position w:val="-246"/>
        </w:rPr>
        <w:drawing>
          <wp:inline distT="0" distB="0" distL="0" distR="0">
            <wp:extent cx="5722620" cy="7825740"/>
            <wp:effectExtent l="0" t="0" r="0" b="0"/>
            <wp:docPr id="162" name="IM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 162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782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324" w:lineRule="exact"/>
        <w:sectPr>
          <w:headerReference r:id="rId95" w:type="default"/>
          <w:footerReference r:id="rId96" w:type="default"/>
          <w:pgSz w:w="11906" w:h="16839"/>
          <w:pgMar w:top="1854" w:right="1463" w:bottom="1445" w:left="1430" w:header="1433" w:footer="1243" w:gutter="0"/>
          <w:cols w:space="720" w:num="1"/>
        </w:sectPr>
      </w:pPr>
    </w:p>
    <w:p>
      <w:pPr>
        <w:pStyle w:val="2"/>
        <w:spacing w:line="368" w:lineRule="auto"/>
      </w:pPr>
      <w:r>
        <w:drawing>
          <wp:anchor distT="0" distB="0" distL="0" distR="0" simplePos="0" relativeHeight="2517442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25400</wp:posOffset>
            </wp:positionV>
            <wp:extent cx="8712200" cy="7620"/>
            <wp:effectExtent l="0" t="0" r="0" b="0"/>
            <wp:wrapNone/>
            <wp:docPr id="166" name="IM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 166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8712200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8107" w:lineRule="exact"/>
        <w:ind w:firstLine="173"/>
      </w:pPr>
      <w:r>
        <w:rPr>
          <w:position w:val="-162"/>
        </w:rPr>
        <w:drawing>
          <wp:inline distT="0" distB="0" distL="0" distR="0">
            <wp:extent cx="8430260" cy="5147945"/>
            <wp:effectExtent l="0" t="0" r="0" b="0"/>
            <wp:docPr id="168" name="IM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 168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8430767" cy="514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8107" w:lineRule="exact"/>
        <w:sectPr>
          <w:headerReference r:id="rId97" w:type="default"/>
          <w:footerReference r:id="rId98" w:type="default"/>
          <w:pgSz w:w="16839" w:h="11906"/>
          <w:pgMar w:top="1854" w:right="1566" w:bottom="1435" w:left="1551" w:header="1433" w:footer="1248" w:gutter="0"/>
          <w:cols w:space="720" w:num="1"/>
        </w:sectPr>
      </w:pPr>
    </w:p>
    <w:p>
      <w:pPr>
        <w:spacing w:before="164" w:line="8167" w:lineRule="exact"/>
        <w:ind w:firstLine="1268"/>
      </w:pPr>
      <w:r>
        <w:drawing>
          <wp:anchor distT="0" distB="0" distL="0" distR="0" simplePos="0" relativeHeight="251745280" behindDoc="0" locked="0" layoutInCell="0" allowOverlap="1">
            <wp:simplePos x="0" y="0"/>
            <wp:positionH relativeFrom="page">
              <wp:posOffset>984885</wp:posOffset>
            </wp:positionH>
            <wp:positionV relativeFrom="page">
              <wp:posOffset>1202690</wp:posOffset>
            </wp:positionV>
            <wp:extent cx="8747760" cy="7620"/>
            <wp:effectExtent l="0" t="0" r="0" b="0"/>
            <wp:wrapNone/>
            <wp:docPr id="172" name="IM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 172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8747759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63"/>
        </w:rPr>
        <w:drawing>
          <wp:inline distT="0" distB="0" distL="0" distR="0">
            <wp:extent cx="7644130" cy="5186045"/>
            <wp:effectExtent l="0" t="0" r="0" b="0"/>
            <wp:docPr id="174" name="IM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 174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7644384" cy="518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8167" w:lineRule="exact"/>
        <w:sectPr>
          <w:headerReference r:id="rId99" w:type="default"/>
          <w:footerReference r:id="rId100" w:type="default"/>
          <w:pgSz w:w="16839" w:h="11906"/>
          <w:pgMar w:top="1854" w:right="1510" w:bottom="1445" w:left="1551" w:header="1433" w:footer="1243" w:gutter="0"/>
          <w:cols w:space="720" w:num="1"/>
        </w:sectPr>
      </w:pPr>
    </w:p>
    <w:p>
      <w:pPr>
        <w:pStyle w:val="2"/>
        <w:spacing w:line="277" w:lineRule="auto"/>
      </w:pPr>
      <w:r>
        <w:drawing>
          <wp:anchor distT="0" distB="0" distL="0" distR="0" simplePos="0" relativeHeight="2517463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25400</wp:posOffset>
            </wp:positionV>
            <wp:extent cx="5615940" cy="7620"/>
            <wp:effectExtent l="0" t="0" r="0" b="0"/>
            <wp:wrapNone/>
            <wp:docPr id="178" name="IM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 178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615939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77" w:lineRule="auto"/>
      </w:pPr>
    </w:p>
    <w:p>
      <w:pPr>
        <w:pStyle w:val="2"/>
        <w:spacing w:line="278" w:lineRule="auto"/>
      </w:pPr>
    </w:p>
    <w:p>
      <w:pPr>
        <w:pStyle w:val="2"/>
        <w:spacing w:line="278" w:lineRule="auto"/>
      </w:pPr>
    </w:p>
    <w:p>
      <w:pPr>
        <w:spacing w:line="11426" w:lineRule="exact"/>
        <w:ind w:firstLine="519"/>
      </w:pPr>
      <w:r>
        <w:rPr>
          <w:position w:val="-228"/>
        </w:rPr>
        <w:drawing>
          <wp:inline distT="0" distB="0" distL="0" distR="0">
            <wp:extent cx="5111115" cy="7255510"/>
            <wp:effectExtent l="0" t="0" r="0" b="0"/>
            <wp:docPr id="180" name="IM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 180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111495" cy="725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426" w:lineRule="exact"/>
        <w:sectPr>
          <w:headerReference r:id="rId101" w:type="default"/>
          <w:footerReference r:id="rId102" w:type="default"/>
          <w:pgSz w:w="11906" w:h="16839"/>
          <w:pgMar w:top="1854" w:right="1510" w:bottom="1435" w:left="1551" w:header="1433" w:footer="1248" w:gutter="0"/>
          <w:cols w:space="720" w:num="1"/>
        </w:sectPr>
      </w:pPr>
    </w:p>
    <w:p>
      <w:pPr>
        <w:pStyle w:val="2"/>
        <w:spacing w:line="277" w:lineRule="auto"/>
      </w:pPr>
      <w:r>
        <w:drawing>
          <wp:anchor distT="0" distB="0" distL="0" distR="0" simplePos="0" relativeHeight="2517473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25400</wp:posOffset>
            </wp:positionV>
            <wp:extent cx="5579745" cy="7620"/>
            <wp:effectExtent l="0" t="0" r="0" b="0"/>
            <wp:wrapNone/>
            <wp:docPr id="182" name="IM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 182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579744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77" w:lineRule="auto"/>
      </w:pPr>
    </w:p>
    <w:p>
      <w:pPr>
        <w:pStyle w:val="2"/>
        <w:spacing w:line="278" w:lineRule="auto"/>
      </w:pPr>
    </w:p>
    <w:p>
      <w:pPr>
        <w:pStyle w:val="2"/>
        <w:spacing w:line="278" w:lineRule="auto"/>
      </w:pPr>
    </w:p>
    <w:p>
      <w:pPr>
        <w:spacing w:line="11354" w:lineRule="exact"/>
        <w:ind w:firstLine="351"/>
      </w:pPr>
      <w:r>
        <w:rPr>
          <w:position w:val="-227"/>
        </w:rPr>
        <w:drawing>
          <wp:inline distT="0" distB="0" distL="0" distR="0">
            <wp:extent cx="5051425" cy="7209790"/>
            <wp:effectExtent l="0" t="0" r="0" b="0"/>
            <wp:docPr id="184" name="IM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 184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5052059" cy="721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354" w:lineRule="exact"/>
        <w:sectPr>
          <w:headerReference r:id="rId103" w:type="default"/>
          <w:footerReference r:id="rId104" w:type="default"/>
          <w:pgSz w:w="11906" w:h="16839"/>
          <w:pgMar w:top="1854" w:right="1551" w:bottom="1445" w:left="1551" w:header="1433" w:footer="1243" w:gutter="0"/>
          <w:cols w:space="720" w:num="1"/>
        </w:sectPr>
      </w:pPr>
    </w:p>
    <w:p>
      <w:pPr>
        <w:pStyle w:val="2"/>
        <w:spacing w:line="267" w:lineRule="auto"/>
      </w:pPr>
      <w:r>
        <w:drawing>
          <wp:anchor distT="0" distB="0" distL="0" distR="0" simplePos="0" relativeHeight="2517483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25400</wp:posOffset>
            </wp:positionV>
            <wp:extent cx="8747760" cy="7620"/>
            <wp:effectExtent l="0" t="0" r="0" b="0"/>
            <wp:wrapNone/>
            <wp:docPr id="188" name="IM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 188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8747759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68" w:lineRule="auto"/>
      </w:pPr>
    </w:p>
    <w:p>
      <w:pPr>
        <w:spacing w:line="7529" w:lineRule="exact"/>
        <w:ind w:firstLine="36"/>
      </w:pPr>
      <w:r>
        <w:rPr>
          <w:position w:val="-150"/>
        </w:rPr>
        <w:drawing>
          <wp:inline distT="0" distB="0" distL="0" distR="0">
            <wp:extent cx="8706485" cy="4780280"/>
            <wp:effectExtent l="0" t="0" r="0" b="0"/>
            <wp:docPr id="190" name="IM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 190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8706611" cy="478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7529" w:lineRule="exact"/>
        <w:sectPr>
          <w:headerReference r:id="rId105" w:type="default"/>
          <w:footerReference r:id="rId106" w:type="default"/>
          <w:pgSz w:w="16839" w:h="11906"/>
          <w:pgMar w:top="1854" w:right="1510" w:bottom="1435" w:left="1551" w:header="1433" w:footer="1248" w:gutter="0"/>
          <w:cols w:space="720" w:num="1"/>
        </w:sectPr>
      </w:pPr>
    </w:p>
    <w:p>
      <w:pPr>
        <w:pStyle w:val="2"/>
        <w:spacing w:line="249" w:lineRule="auto"/>
      </w:pPr>
      <w:r>
        <w:drawing>
          <wp:anchor distT="0" distB="0" distL="0" distR="0" simplePos="0" relativeHeight="2517493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25400</wp:posOffset>
            </wp:positionV>
            <wp:extent cx="8747760" cy="7620"/>
            <wp:effectExtent l="0" t="0" r="0" b="0"/>
            <wp:wrapNone/>
            <wp:docPr id="194" name="IM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 194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8747759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7814" w:lineRule="exact"/>
        <w:ind w:firstLine="48"/>
      </w:pPr>
      <w:r>
        <w:rPr>
          <w:position w:val="-156"/>
        </w:rPr>
        <w:drawing>
          <wp:inline distT="0" distB="0" distL="0" distR="0">
            <wp:extent cx="8420100" cy="4961890"/>
            <wp:effectExtent l="0" t="0" r="0" b="0"/>
            <wp:docPr id="196" name="IM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 196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8420100" cy="496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7814" w:lineRule="exact"/>
        <w:sectPr>
          <w:headerReference r:id="rId107" w:type="default"/>
          <w:footerReference r:id="rId108" w:type="default"/>
          <w:pgSz w:w="16839" w:h="11906"/>
          <w:pgMar w:top="1854" w:right="1510" w:bottom="1445" w:left="1551" w:header="1433" w:footer="1243" w:gutter="0"/>
          <w:cols w:space="720" w:num="1"/>
        </w:sectPr>
      </w:pPr>
    </w:p>
    <w:p>
      <w:pPr>
        <w:pStyle w:val="2"/>
        <w:spacing w:line="302" w:lineRule="auto"/>
      </w:pPr>
      <w:r>
        <w:drawing>
          <wp:anchor distT="0" distB="0" distL="0" distR="0" simplePos="0" relativeHeight="2517504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24765</wp:posOffset>
            </wp:positionV>
            <wp:extent cx="5687695" cy="7620"/>
            <wp:effectExtent l="0" t="0" r="0" b="0"/>
            <wp:wrapNone/>
            <wp:docPr id="200" name="IM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 200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687694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302" w:lineRule="auto"/>
      </w:pPr>
    </w:p>
    <w:p>
      <w:pPr>
        <w:pStyle w:val="2"/>
        <w:spacing w:line="303" w:lineRule="auto"/>
      </w:pPr>
    </w:p>
    <w:p>
      <w:pPr>
        <w:spacing w:before="140" w:line="221" w:lineRule="auto"/>
        <w:ind w:left="1788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3"/>
          <w:sz w:val="43"/>
          <w:szCs w:val="43"/>
        </w:rPr>
        <w:t>固原市政府办公室关于印发</w:t>
      </w:r>
    </w:p>
    <w:p>
      <w:pPr>
        <w:spacing w:before="66" w:line="602" w:lineRule="exact"/>
        <w:ind w:left="228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5"/>
          <w:position w:val="3"/>
          <w:sz w:val="43"/>
          <w:szCs w:val="43"/>
        </w:rPr>
        <w:t>第十届全国大众冰雪季启动仪式宁夏分会场</w:t>
      </w:r>
    </w:p>
    <w:p>
      <w:pPr>
        <w:spacing w:before="16" w:line="221" w:lineRule="auto"/>
        <w:ind w:left="1225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3"/>
          <w:sz w:val="43"/>
          <w:szCs w:val="43"/>
        </w:rPr>
        <w:t>暨</w:t>
      </w:r>
      <w:r>
        <w:rPr>
          <w:rFonts w:ascii="宋体" w:hAnsi="宋体" w:eastAsia="宋体" w:cs="宋体"/>
          <w:spacing w:val="-86"/>
          <w:sz w:val="43"/>
          <w:szCs w:val="43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43"/>
          <w:szCs w:val="43"/>
        </w:rPr>
        <w:t xml:space="preserve">2024 </w:t>
      </w:r>
      <w:r>
        <w:rPr>
          <w:rFonts w:ascii="宋体" w:hAnsi="宋体" w:eastAsia="宋体" w:cs="宋体"/>
          <w:b/>
          <w:bCs/>
          <w:spacing w:val="3"/>
          <w:sz w:val="43"/>
          <w:szCs w:val="43"/>
        </w:rPr>
        <w:t>世界雪日活动固原分会场</w:t>
      </w:r>
    </w:p>
    <w:p>
      <w:pPr>
        <w:spacing w:before="88" w:line="219" w:lineRule="auto"/>
        <w:ind w:left="2871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3"/>
          <w:sz w:val="43"/>
          <w:szCs w:val="43"/>
        </w:rPr>
        <w:t>活动方案的通知</w:t>
      </w:r>
    </w:p>
    <w:p>
      <w:pPr>
        <w:pStyle w:val="2"/>
        <w:spacing w:line="336" w:lineRule="auto"/>
      </w:pPr>
    </w:p>
    <w:p>
      <w:pPr>
        <w:spacing w:before="65" w:line="278" w:lineRule="exact"/>
        <w:ind w:left="6318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5"/>
          <w:position w:val="1"/>
          <w:sz w:val="20"/>
          <w:szCs w:val="20"/>
        </w:rPr>
        <w:t>固政办发〔</w:t>
      </w:r>
      <w:r>
        <w:rPr>
          <w:rFonts w:ascii="Times New Roman" w:hAnsi="Times New Roman" w:eastAsia="Times New Roman" w:cs="Times New Roman"/>
          <w:spacing w:val="5"/>
          <w:position w:val="1"/>
          <w:sz w:val="20"/>
          <w:szCs w:val="20"/>
        </w:rPr>
        <w:t>2023</w:t>
      </w:r>
      <w:r>
        <w:rPr>
          <w:rFonts w:ascii="宋体" w:hAnsi="宋体" w:eastAsia="宋体" w:cs="宋体"/>
          <w:spacing w:val="5"/>
          <w:position w:val="1"/>
          <w:sz w:val="20"/>
          <w:szCs w:val="20"/>
        </w:rPr>
        <w:t>〕</w:t>
      </w:r>
      <w:r>
        <w:rPr>
          <w:rFonts w:ascii="Times New Roman" w:hAnsi="Times New Roman" w:eastAsia="Times New Roman" w:cs="Times New Roman"/>
          <w:spacing w:val="5"/>
          <w:position w:val="1"/>
          <w:sz w:val="20"/>
          <w:szCs w:val="20"/>
        </w:rPr>
        <w:t xml:space="preserve">51 </w:t>
      </w:r>
      <w:r>
        <w:rPr>
          <w:rFonts w:ascii="宋体" w:hAnsi="宋体" w:eastAsia="宋体" w:cs="宋体"/>
          <w:spacing w:val="5"/>
          <w:position w:val="1"/>
          <w:sz w:val="20"/>
          <w:szCs w:val="20"/>
        </w:rPr>
        <w:t>号</w:t>
      </w:r>
    </w:p>
    <w:p>
      <w:pPr>
        <w:pStyle w:val="2"/>
        <w:spacing w:line="379" w:lineRule="auto"/>
      </w:pPr>
    </w:p>
    <w:p>
      <w:pPr>
        <w:spacing w:before="66" w:line="277" w:lineRule="exact"/>
        <w:ind w:left="4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position w:val="1"/>
          <w:sz w:val="20"/>
          <w:szCs w:val="20"/>
        </w:rPr>
        <w:t>各县（</w:t>
      </w:r>
      <w:r>
        <w:rPr>
          <w:rFonts w:ascii="宋体" w:hAnsi="宋体" w:eastAsia="宋体" w:cs="宋体"/>
          <w:spacing w:val="-45"/>
          <w:position w:val="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position w:val="1"/>
          <w:sz w:val="20"/>
          <w:szCs w:val="20"/>
        </w:rPr>
        <w:t>区）人民政府、市政府有关部门：</w:t>
      </w:r>
    </w:p>
    <w:p>
      <w:pPr>
        <w:spacing w:before="103" w:line="332" w:lineRule="auto"/>
        <w:ind w:left="44" w:right="191" w:firstLine="41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9"/>
          <w:sz w:val="20"/>
          <w:szCs w:val="20"/>
        </w:rPr>
        <w:t>经市人民政府同意，现将《第十届全国大众冰雪季启动仪式宁夏分会场暨</w:t>
      </w:r>
      <w:r>
        <w:rPr>
          <w:rFonts w:ascii="宋体" w:hAnsi="宋体" w:eastAsia="宋体" w:cs="宋体"/>
          <w:spacing w:val="-2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2024 </w:t>
      </w:r>
      <w:r>
        <w:rPr>
          <w:rFonts w:ascii="宋体" w:hAnsi="宋体" w:eastAsia="宋体" w:cs="宋体"/>
          <w:spacing w:val="9"/>
          <w:sz w:val="20"/>
          <w:szCs w:val="20"/>
        </w:rPr>
        <w:t>世界雪日活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动固原分会场活动方案》印发给你们，请贯彻执行。</w:t>
      </w:r>
    </w:p>
    <w:p>
      <w:pPr>
        <w:pStyle w:val="2"/>
        <w:spacing w:line="321" w:lineRule="auto"/>
      </w:pPr>
    </w:p>
    <w:p>
      <w:pPr>
        <w:spacing w:before="65" w:line="320" w:lineRule="auto"/>
        <w:ind w:left="6832" w:right="208" w:hanging="156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固原市人民政府办公室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2023 </w:t>
      </w:r>
      <w:r>
        <w:rPr>
          <w:rFonts w:ascii="宋体" w:hAnsi="宋体" w:eastAsia="宋体" w:cs="宋体"/>
          <w:spacing w:val="1"/>
          <w:sz w:val="20"/>
          <w:szCs w:val="20"/>
        </w:rPr>
        <w:t>年</w:t>
      </w:r>
      <w:r>
        <w:rPr>
          <w:rFonts w:ascii="宋体" w:hAnsi="宋体" w:eastAsia="宋体" w:cs="宋体"/>
          <w:spacing w:val="-1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12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"/>
          <w:sz w:val="20"/>
          <w:szCs w:val="20"/>
        </w:rPr>
        <w:t>月</w:t>
      </w:r>
      <w:r>
        <w:rPr>
          <w:rFonts w:ascii="宋体" w:hAnsi="宋体" w:eastAsia="宋体" w:cs="宋体"/>
          <w:spacing w:val="-4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25  </w:t>
      </w:r>
      <w:r>
        <w:rPr>
          <w:rFonts w:ascii="宋体" w:hAnsi="宋体" w:eastAsia="宋体" w:cs="宋体"/>
          <w:spacing w:val="1"/>
          <w:sz w:val="20"/>
          <w:szCs w:val="20"/>
        </w:rPr>
        <w:t>日</w:t>
      </w:r>
    </w:p>
    <w:p>
      <w:pPr>
        <w:spacing w:before="22" w:line="277" w:lineRule="exact"/>
        <w:ind w:left="45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0"/>
          <w:position w:val="1"/>
          <w:sz w:val="20"/>
          <w:szCs w:val="20"/>
        </w:rPr>
        <w:t>（此件公开发布）</w:t>
      </w:r>
    </w:p>
    <w:p>
      <w:pPr>
        <w:pStyle w:val="2"/>
        <w:spacing w:line="287" w:lineRule="auto"/>
      </w:pPr>
    </w:p>
    <w:p>
      <w:pPr>
        <w:pStyle w:val="2"/>
        <w:spacing w:line="288" w:lineRule="auto"/>
      </w:pPr>
    </w:p>
    <w:p>
      <w:pPr>
        <w:pStyle w:val="2"/>
        <w:spacing w:line="288" w:lineRule="auto"/>
      </w:pPr>
    </w:p>
    <w:p>
      <w:pPr>
        <w:spacing w:before="140" w:line="256" w:lineRule="auto"/>
        <w:ind w:left="346" w:right="376" w:hanging="118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5"/>
          <w:sz w:val="43"/>
          <w:szCs w:val="43"/>
        </w:rPr>
        <w:t>第十届全国大众冰雪季启动仪式宁夏分会场</w:t>
      </w:r>
      <w:r>
        <w:rPr>
          <w:rFonts w:ascii="宋体" w:hAnsi="宋体" w:eastAsia="宋体" w:cs="宋体"/>
          <w:sz w:val="43"/>
          <w:szCs w:val="43"/>
        </w:rPr>
        <w:t xml:space="preserve"> </w:t>
      </w:r>
      <w:r>
        <w:rPr>
          <w:rFonts w:ascii="宋体" w:hAnsi="宋体" w:eastAsia="宋体" w:cs="宋体"/>
          <w:b/>
          <w:bCs/>
          <w:spacing w:val="4"/>
          <w:sz w:val="43"/>
          <w:szCs w:val="43"/>
        </w:rPr>
        <w:t>暨</w:t>
      </w:r>
      <w:r>
        <w:rPr>
          <w:rFonts w:ascii="宋体" w:hAnsi="宋体" w:eastAsia="宋体" w:cs="宋体"/>
          <w:spacing w:val="-96"/>
          <w:sz w:val="43"/>
          <w:szCs w:val="43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43"/>
          <w:szCs w:val="43"/>
        </w:rPr>
        <w:t xml:space="preserve">2024 </w:t>
      </w:r>
      <w:r>
        <w:rPr>
          <w:rFonts w:ascii="宋体" w:hAnsi="宋体" w:eastAsia="宋体" w:cs="宋体"/>
          <w:b/>
          <w:bCs/>
          <w:spacing w:val="4"/>
          <w:sz w:val="43"/>
          <w:szCs w:val="43"/>
        </w:rPr>
        <w:t>世界雪日活动固原分会场活动</w:t>
      </w:r>
      <w:r>
        <w:rPr>
          <w:rFonts w:ascii="宋体" w:hAnsi="宋体" w:eastAsia="宋体" w:cs="宋体"/>
          <w:b/>
          <w:bCs/>
          <w:spacing w:val="3"/>
          <w:sz w:val="43"/>
          <w:szCs w:val="43"/>
        </w:rPr>
        <w:t>方案</w:t>
      </w:r>
    </w:p>
    <w:p>
      <w:pPr>
        <w:spacing w:before="230"/>
      </w:pPr>
    </w:p>
    <w:p>
      <w:pPr>
        <w:sectPr>
          <w:headerReference r:id="rId109" w:type="default"/>
          <w:footerReference r:id="rId110" w:type="default"/>
          <w:pgSz w:w="11906" w:h="16839"/>
          <w:pgMar w:top="1854" w:right="1397" w:bottom="1435" w:left="1551" w:header="1433" w:footer="1248" w:gutter="0"/>
          <w:cols w:equalWidth="0" w:num="1">
            <w:col w:w="8957"/>
          </w:cols>
        </w:sectPr>
      </w:pPr>
    </w:p>
    <w:p>
      <w:pPr>
        <w:spacing w:before="45" w:line="340" w:lineRule="auto"/>
        <w:ind w:left="40" w:right="754" w:firstLine="426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8"/>
          <w:sz w:val="20"/>
          <w:szCs w:val="20"/>
        </w:rPr>
        <w:t>为深入贯彻党的二十大精神和习近平总</w:t>
      </w:r>
      <w:r>
        <w:rPr>
          <w:rFonts w:ascii="宋体" w:hAnsi="宋体" w:eastAsia="宋体" w:cs="宋体"/>
          <w:spacing w:val="1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5"/>
          <w:sz w:val="20"/>
          <w:szCs w:val="20"/>
        </w:rPr>
        <w:t>书记关于体育的重要论述</w:t>
      </w:r>
      <w:r>
        <w:rPr>
          <w:rFonts w:ascii="宋体" w:hAnsi="宋体" w:eastAsia="宋体" w:cs="宋体"/>
          <w:spacing w:val="-4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5"/>
          <w:sz w:val="20"/>
          <w:szCs w:val="20"/>
        </w:rPr>
        <w:t>，弘扬北京冬奥精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6"/>
          <w:sz w:val="20"/>
          <w:szCs w:val="20"/>
        </w:rPr>
        <w:t>神</w:t>
      </w:r>
      <w:r>
        <w:rPr>
          <w:rFonts w:ascii="宋体" w:hAnsi="宋体" w:eastAsia="宋体" w:cs="宋体"/>
          <w:spacing w:val="-5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6"/>
          <w:sz w:val="20"/>
          <w:szCs w:val="20"/>
        </w:rPr>
        <w:t>，巩固拓展</w:t>
      </w:r>
      <w:r>
        <w:rPr>
          <w:rFonts w:ascii="Times New Roman" w:hAnsi="Times New Roman" w:eastAsia="Times New Roman" w:cs="Times New Roman"/>
          <w:spacing w:val="16"/>
          <w:sz w:val="20"/>
          <w:szCs w:val="20"/>
        </w:rPr>
        <w:t>“</w:t>
      </w:r>
      <w:r>
        <w:rPr>
          <w:rFonts w:ascii="宋体" w:hAnsi="宋体" w:eastAsia="宋体" w:cs="宋体"/>
          <w:spacing w:val="16"/>
          <w:sz w:val="20"/>
          <w:szCs w:val="20"/>
        </w:rPr>
        <w:t>带动三亿人参与冰雪运动</w:t>
      </w:r>
      <w:r>
        <w:rPr>
          <w:rFonts w:ascii="Times New Roman" w:hAnsi="Times New Roman" w:eastAsia="Times New Roman" w:cs="Times New Roman"/>
          <w:spacing w:val="16"/>
          <w:sz w:val="20"/>
          <w:szCs w:val="20"/>
        </w:rPr>
        <w:t>”</w:t>
      </w:r>
      <w:r>
        <w:rPr>
          <w:rFonts w:ascii="宋体" w:hAnsi="宋体" w:eastAsia="宋体" w:cs="宋体"/>
          <w:spacing w:val="16"/>
          <w:sz w:val="20"/>
          <w:szCs w:val="20"/>
        </w:rPr>
        <w:t>成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果，进一步推动我区冰雪运动发展，满足人民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群众日益多样化的冰雪运动需求，按照自治区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1"/>
          <w:sz w:val="20"/>
          <w:szCs w:val="20"/>
        </w:rPr>
        <w:t>体育局《</w:t>
      </w:r>
      <w:r>
        <w:rPr>
          <w:rFonts w:ascii="宋体" w:hAnsi="宋体" w:eastAsia="宋体" w:cs="宋体"/>
          <w:spacing w:val="-4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1"/>
          <w:sz w:val="20"/>
          <w:szCs w:val="20"/>
        </w:rPr>
        <w:t xml:space="preserve">2024 </w:t>
      </w:r>
      <w:r>
        <w:rPr>
          <w:rFonts w:ascii="宋体" w:hAnsi="宋体" w:eastAsia="宋体" w:cs="宋体"/>
          <w:spacing w:val="11"/>
          <w:sz w:val="20"/>
          <w:szCs w:val="20"/>
        </w:rPr>
        <w:t>年世界雪日主会场活动实施方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案》的要求，结合我市实际，制定本方案。</w:t>
      </w:r>
    </w:p>
    <w:p>
      <w:pPr>
        <w:spacing w:before="1" w:line="209" w:lineRule="auto"/>
        <w:ind w:left="46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一、主办单位</w:t>
      </w:r>
    </w:p>
    <w:p>
      <w:pPr>
        <w:spacing w:before="84" w:line="217" w:lineRule="auto"/>
        <w:ind w:left="48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3"/>
          <w:sz w:val="20"/>
          <w:szCs w:val="20"/>
        </w:rPr>
        <w:t>国际雪联</w:t>
      </w:r>
    </w:p>
    <w:p>
      <w:pPr>
        <w:spacing w:before="130" w:line="187" w:lineRule="auto"/>
        <w:ind w:left="48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国家体育总局冬季运动管理中心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0" w:line="327" w:lineRule="auto"/>
        <w:ind w:left="17" w:right="1825" w:hanging="1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宁夏回族自治区体育局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固原市人民政府</w:t>
      </w:r>
    </w:p>
    <w:p>
      <w:pPr>
        <w:spacing w:before="23" w:line="210" w:lineRule="auto"/>
        <w:ind w:left="5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二、承办单位</w:t>
      </w:r>
    </w:p>
    <w:p>
      <w:pPr>
        <w:spacing w:before="80" w:line="327" w:lineRule="auto"/>
        <w:ind w:left="17" w:right="1405" w:hanging="1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宁夏体育产业发展服务中心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固原市教育体育局</w:t>
      </w:r>
    </w:p>
    <w:p>
      <w:pPr>
        <w:spacing w:before="33" w:line="327" w:lineRule="auto"/>
        <w:ind w:right="1825" w:firstLine="1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固原市文化旅游广电局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泾源县人民政府</w:t>
      </w:r>
    </w:p>
    <w:p>
      <w:pPr>
        <w:spacing w:before="20" w:line="210" w:lineRule="auto"/>
        <w:ind w:left="8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三、协办单位</w:t>
      </w:r>
    </w:p>
    <w:p>
      <w:pPr>
        <w:spacing w:before="84" w:line="262" w:lineRule="auto"/>
        <w:ind w:right="182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9"/>
          <w:sz w:val="20"/>
          <w:szCs w:val="20"/>
        </w:rPr>
        <w:t>泾源县文化旅游广电局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泾源县体育中心</w:t>
      </w:r>
    </w:p>
    <w:p>
      <w:pPr>
        <w:spacing w:line="262" w:lineRule="auto"/>
        <w:rPr>
          <w:rFonts w:ascii="宋体" w:hAnsi="宋体" w:eastAsia="宋体" w:cs="宋体"/>
          <w:sz w:val="20"/>
          <w:szCs w:val="20"/>
        </w:rPr>
        <w:sectPr>
          <w:type w:val="continuous"/>
          <w:pgSz w:w="11906" w:h="16839"/>
          <w:pgMar w:top="1854" w:right="1397" w:bottom="1435" w:left="1551" w:header="1433" w:footer="1248" w:gutter="0"/>
          <w:cols w:equalWidth="0" w:num="2">
            <w:col w:w="4941" w:space="100"/>
            <w:col w:w="3917"/>
          </w:cols>
        </w:sectPr>
      </w:pPr>
    </w:p>
    <w:p>
      <w:pPr>
        <w:spacing w:before="81"/>
      </w:pPr>
      <w:r>
        <w:drawing>
          <wp:anchor distT="0" distB="0" distL="0" distR="0" simplePos="0" relativeHeight="251751424" behindDoc="0" locked="0" layoutInCell="0" allowOverlap="1">
            <wp:simplePos x="0" y="0"/>
            <wp:positionH relativeFrom="page">
              <wp:posOffset>984885</wp:posOffset>
            </wp:positionH>
            <wp:positionV relativeFrom="page">
              <wp:posOffset>1202690</wp:posOffset>
            </wp:positionV>
            <wp:extent cx="5687695" cy="7620"/>
            <wp:effectExtent l="0" t="0" r="0" b="0"/>
            <wp:wrapNone/>
            <wp:docPr id="204" name="IM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 204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687694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headerReference r:id="rId111" w:type="default"/>
          <w:footerReference r:id="rId112" w:type="default"/>
          <w:pgSz w:w="11906" w:h="16839"/>
          <w:pgMar w:top="1854" w:right="1397" w:bottom="1241" w:left="1551" w:header="1433" w:footer="1054" w:gutter="0"/>
          <w:cols w:equalWidth="0" w:num="1">
            <w:col w:w="8957"/>
          </w:cols>
        </w:sectPr>
      </w:pPr>
    </w:p>
    <w:p>
      <w:pPr>
        <w:spacing w:before="42" w:line="219" w:lineRule="auto"/>
        <w:ind w:left="464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9"/>
          <w:sz w:val="20"/>
          <w:szCs w:val="20"/>
        </w:rPr>
        <w:t>泾源县国有资本投资运营集团公司</w:t>
      </w:r>
    </w:p>
    <w:p>
      <w:pPr>
        <w:spacing w:before="119" w:line="210" w:lineRule="auto"/>
        <w:ind w:left="48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5"/>
          <w:sz w:val="20"/>
          <w:szCs w:val="20"/>
        </w:rPr>
        <w:t>四、执行单位</w:t>
      </w:r>
    </w:p>
    <w:p>
      <w:pPr>
        <w:spacing w:before="83" w:line="295" w:lineRule="auto"/>
        <w:ind w:left="467" w:right="2379" w:firstLine="3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宁夏滑雪运动协会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7"/>
          <w:sz w:val="20"/>
          <w:szCs w:val="20"/>
        </w:rPr>
        <w:t>五、组织机构</w:t>
      </w:r>
    </w:p>
    <w:p>
      <w:pPr>
        <w:spacing w:before="4" w:line="339" w:lineRule="auto"/>
        <w:ind w:left="40" w:right="321" w:firstLine="426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为确保本次活动顺利举办，成立第十届全</w:t>
      </w:r>
      <w:r>
        <w:rPr>
          <w:rFonts w:ascii="宋体" w:hAnsi="宋体" w:eastAsia="宋体" w:cs="宋体"/>
          <w:spacing w:val="10"/>
          <w:sz w:val="20"/>
          <w:szCs w:val="20"/>
        </w:rPr>
        <w:t xml:space="preserve"> 国大众冰雪季启动仪式宁夏分会场暨</w:t>
      </w:r>
      <w:r>
        <w:rPr>
          <w:rFonts w:ascii="宋体" w:hAnsi="宋体" w:eastAsia="宋体" w:cs="宋体"/>
          <w:spacing w:val="-2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 xml:space="preserve">2024 </w:t>
      </w:r>
      <w:r>
        <w:rPr>
          <w:rFonts w:ascii="宋体" w:hAnsi="宋体" w:eastAsia="宋体" w:cs="宋体"/>
          <w:spacing w:val="10"/>
          <w:sz w:val="20"/>
          <w:szCs w:val="20"/>
        </w:rPr>
        <w:t>世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界雪日活动固原分会场活动组委会和执委会，</w:t>
      </w:r>
      <w:r>
        <w:rPr>
          <w:rFonts w:ascii="宋体" w:hAnsi="宋体" w:eastAsia="宋体" w:cs="宋体"/>
          <w:spacing w:val="1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5"/>
          <w:sz w:val="20"/>
          <w:szCs w:val="20"/>
        </w:rPr>
        <w:t>由市委主要领导担任组委会主任</w:t>
      </w:r>
      <w:r>
        <w:rPr>
          <w:rFonts w:ascii="宋体" w:hAnsi="宋体" w:eastAsia="宋体" w:cs="宋体"/>
          <w:spacing w:val="-4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5"/>
          <w:sz w:val="20"/>
          <w:szCs w:val="20"/>
        </w:rPr>
        <w:t>，市人民政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府、泾源县人民政府相关部门共同负责活动的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领导与协调，执委会及下设的各个工作组具体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负责活动的执行与落实。</w:t>
      </w:r>
    </w:p>
    <w:p>
      <w:pPr>
        <w:spacing w:before="19" w:line="211" w:lineRule="auto"/>
        <w:ind w:left="46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六、时间地点</w:t>
      </w:r>
    </w:p>
    <w:p>
      <w:pPr>
        <w:spacing w:before="74" w:line="324" w:lineRule="auto"/>
        <w:ind w:left="461" w:right="645" w:firstLine="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2"/>
          <w:sz w:val="20"/>
          <w:szCs w:val="20"/>
        </w:rPr>
        <w:t>时间：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2023 </w:t>
      </w:r>
      <w:r>
        <w:rPr>
          <w:rFonts w:ascii="宋体" w:hAnsi="宋体" w:eastAsia="宋体" w:cs="宋体"/>
          <w:spacing w:val="2"/>
          <w:sz w:val="20"/>
          <w:szCs w:val="20"/>
        </w:rPr>
        <w:t>年</w:t>
      </w:r>
      <w:r>
        <w:rPr>
          <w:rFonts w:ascii="宋体" w:hAnsi="宋体" w:eastAsia="宋体" w:cs="宋体"/>
          <w:spacing w:val="-1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12 </w:t>
      </w:r>
      <w:r>
        <w:rPr>
          <w:rFonts w:ascii="宋体" w:hAnsi="宋体" w:eastAsia="宋体" w:cs="宋体"/>
          <w:spacing w:val="2"/>
          <w:sz w:val="20"/>
          <w:szCs w:val="20"/>
        </w:rPr>
        <w:t>月</w:t>
      </w:r>
      <w:r>
        <w:rPr>
          <w:rFonts w:ascii="宋体" w:hAnsi="宋体" w:eastAsia="宋体" w:cs="宋体"/>
          <w:spacing w:val="-3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31  </w:t>
      </w:r>
      <w:r>
        <w:rPr>
          <w:rFonts w:ascii="宋体" w:hAnsi="宋体" w:eastAsia="宋体" w:cs="宋体"/>
          <w:spacing w:val="2"/>
          <w:sz w:val="20"/>
          <w:szCs w:val="20"/>
        </w:rPr>
        <w:t>日（星期日）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地点：宁夏泾源雅豪滑雪场</w:t>
      </w:r>
    </w:p>
    <w:p>
      <w:pPr>
        <w:spacing w:before="38" w:line="210" w:lineRule="auto"/>
        <w:ind w:left="465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七、活动内容</w:t>
      </w:r>
    </w:p>
    <w:p>
      <w:pPr>
        <w:spacing w:before="72" w:line="334" w:lineRule="auto"/>
        <w:ind w:left="38" w:right="247" w:firstLine="413"/>
        <w:rPr>
          <w:rFonts w:ascii="宋体" w:hAnsi="宋体" w:eastAsia="宋体" w:cs="宋体"/>
          <w:sz w:val="20"/>
          <w:szCs w:val="20"/>
        </w:rPr>
      </w:pPr>
      <w:r>
        <w:rPr>
          <w:rFonts w:ascii="KaiTi" w:hAnsi="KaiTi" w:eastAsia="KaiTi" w:cs="KaiTi"/>
          <w:b/>
          <w:bCs/>
          <w:spacing w:val="5"/>
          <w:sz w:val="20"/>
          <w:szCs w:val="20"/>
        </w:rPr>
        <w:t>（一）举办第十届全国大众冰雪季启动仪</w:t>
      </w:r>
      <w:r>
        <w:rPr>
          <w:rFonts w:ascii="KaiTi" w:hAnsi="KaiTi" w:eastAsia="KaiTi" w:cs="KaiTi"/>
          <w:spacing w:val="2"/>
          <w:sz w:val="20"/>
          <w:szCs w:val="20"/>
        </w:rPr>
        <w:t xml:space="preserve">  </w:t>
      </w:r>
      <w:r>
        <w:rPr>
          <w:rFonts w:ascii="KaiTi" w:hAnsi="KaiTi" w:eastAsia="KaiTi" w:cs="KaiTi"/>
          <w:b/>
          <w:bCs/>
          <w:spacing w:val="9"/>
          <w:sz w:val="20"/>
          <w:szCs w:val="20"/>
        </w:rPr>
        <w:t>式宁夏分会场暨</w:t>
      </w:r>
      <w:r>
        <w:rPr>
          <w:rFonts w:ascii="KaiTi" w:hAnsi="KaiTi" w:eastAsia="KaiTi" w:cs="KaiTi"/>
          <w:spacing w:val="-4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9"/>
          <w:sz w:val="20"/>
          <w:szCs w:val="20"/>
        </w:rPr>
        <w:t xml:space="preserve">2024 </w:t>
      </w:r>
      <w:r>
        <w:rPr>
          <w:rFonts w:ascii="KaiTi" w:hAnsi="KaiTi" w:eastAsia="KaiTi" w:cs="KaiTi"/>
          <w:b/>
          <w:bCs/>
          <w:spacing w:val="9"/>
          <w:sz w:val="20"/>
          <w:szCs w:val="20"/>
        </w:rPr>
        <w:t>世界雪日活动固原分会</w:t>
      </w:r>
      <w:r>
        <w:rPr>
          <w:rFonts w:ascii="KaiTi" w:hAnsi="KaiTi" w:eastAsia="KaiTi" w:cs="KaiTi"/>
          <w:sz w:val="20"/>
          <w:szCs w:val="20"/>
        </w:rPr>
        <w:t xml:space="preserve">  </w:t>
      </w:r>
      <w:r>
        <w:rPr>
          <w:rFonts w:ascii="KaiTi" w:hAnsi="KaiTi" w:eastAsia="KaiTi" w:cs="KaiTi"/>
          <w:b/>
          <w:bCs/>
          <w:spacing w:val="-1"/>
          <w:sz w:val="20"/>
          <w:szCs w:val="20"/>
        </w:rPr>
        <w:t>场启动仪式。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 xml:space="preserve">2023 </w:t>
      </w:r>
      <w:r>
        <w:rPr>
          <w:rFonts w:ascii="宋体" w:hAnsi="宋体" w:eastAsia="宋体" w:cs="宋体"/>
          <w:spacing w:val="-1"/>
          <w:sz w:val="20"/>
          <w:szCs w:val="20"/>
        </w:rPr>
        <w:t>年</w:t>
      </w:r>
      <w:r>
        <w:rPr>
          <w:rFonts w:ascii="宋体" w:hAnsi="宋体" w:eastAsia="宋体" w:cs="宋体"/>
          <w:spacing w:val="-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 xml:space="preserve">12 </w:t>
      </w:r>
      <w:r>
        <w:rPr>
          <w:rFonts w:ascii="宋体" w:hAnsi="宋体" w:eastAsia="宋体" w:cs="宋体"/>
          <w:spacing w:val="-1"/>
          <w:sz w:val="20"/>
          <w:szCs w:val="20"/>
        </w:rPr>
        <w:t>月</w:t>
      </w:r>
      <w:r>
        <w:rPr>
          <w:rFonts w:ascii="宋体" w:hAnsi="宋体" w:eastAsia="宋体" w:cs="宋体"/>
          <w:spacing w:val="-3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 xml:space="preserve">31  </w:t>
      </w:r>
      <w:r>
        <w:rPr>
          <w:rFonts w:ascii="宋体" w:hAnsi="宋体" w:eastAsia="宋体" w:cs="宋体"/>
          <w:spacing w:val="-1"/>
          <w:sz w:val="20"/>
          <w:szCs w:val="20"/>
        </w:rPr>
        <w:t>日，由固原市人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8"/>
          <w:sz w:val="20"/>
          <w:szCs w:val="20"/>
        </w:rPr>
        <w:t>民政府牵头在宁夏泾源雅豪滑雪场组织举办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8"/>
          <w:sz w:val="20"/>
          <w:szCs w:val="20"/>
        </w:rPr>
        <w:t>第十届全国大众冰雪季启动仪式宁夏分会场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0"/>
          <w:sz w:val="20"/>
          <w:szCs w:val="20"/>
        </w:rPr>
        <w:t>暨</w:t>
      </w:r>
      <w:r>
        <w:rPr>
          <w:rFonts w:ascii="宋体" w:hAnsi="宋体" w:eastAsia="宋体" w:cs="宋体"/>
          <w:spacing w:val="-2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 xml:space="preserve">2024 </w:t>
      </w:r>
      <w:r>
        <w:rPr>
          <w:rFonts w:ascii="宋体" w:hAnsi="宋体" w:eastAsia="宋体" w:cs="宋体"/>
          <w:spacing w:val="10"/>
          <w:sz w:val="20"/>
          <w:szCs w:val="20"/>
        </w:rPr>
        <w:t>世界雪日活动固原分会场活动。邀请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8"/>
          <w:sz w:val="20"/>
          <w:szCs w:val="20"/>
        </w:rPr>
        <w:t>国家体育总局及冬季运动中心、中国滑雪协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"/>
          <w:sz w:val="20"/>
          <w:szCs w:val="20"/>
        </w:rPr>
        <w:t>会、自治区人民政府、自治区体育局、银川市、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固原市等单位（部门）领导和冰雪运动员等嘉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7"/>
          <w:sz w:val="20"/>
          <w:szCs w:val="20"/>
        </w:rPr>
        <w:t>宾出席，与兄弟市县区采取全区联动模式，配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7"/>
          <w:sz w:val="20"/>
          <w:szCs w:val="20"/>
        </w:rPr>
        <w:t>套举办群众性冰雪赛事活动，共同启动，营造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9"/>
          <w:sz w:val="20"/>
          <w:szCs w:val="20"/>
        </w:rPr>
        <w:t>氛围，扩大影响力，扩充吸引力。</w:t>
      </w:r>
    </w:p>
    <w:p>
      <w:pPr>
        <w:spacing w:before="129" w:line="326" w:lineRule="auto"/>
        <w:ind w:left="40" w:right="304" w:firstLine="412"/>
        <w:rPr>
          <w:rFonts w:ascii="宋体" w:hAnsi="宋体" w:eastAsia="宋体" w:cs="宋体"/>
          <w:sz w:val="20"/>
          <w:szCs w:val="20"/>
        </w:rPr>
      </w:pPr>
      <w:r>
        <w:rPr>
          <w:rFonts w:ascii="KaiTi" w:hAnsi="KaiTi" w:eastAsia="KaiTi" w:cs="KaiTi"/>
          <w:b/>
          <w:bCs/>
          <w:spacing w:val="3"/>
          <w:sz w:val="20"/>
          <w:szCs w:val="20"/>
        </w:rPr>
        <w:t>（</w:t>
      </w:r>
      <w:r>
        <w:rPr>
          <w:rFonts w:ascii="KaiTi" w:hAnsi="KaiTi" w:eastAsia="KaiTi" w:cs="KaiTi"/>
          <w:spacing w:val="-49"/>
          <w:sz w:val="20"/>
          <w:szCs w:val="20"/>
        </w:rPr>
        <w:t xml:space="preserve"> </w:t>
      </w:r>
      <w:r>
        <w:rPr>
          <w:rFonts w:ascii="KaiTi" w:hAnsi="KaiTi" w:eastAsia="KaiTi" w:cs="KaiTi"/>
          <w:b/>
          <w:bCs/>
          <w:spacing w:val="3"/>
          <w:sz w:val="20"/>
          <w:szCs w:val="20"/>
        </w:rPr>
        <w:t>二）举办国际儿童滑雪节。</w:t>
      </w:r>
      <w:r>
        <w:rPr>
          <w:rFonts w:ascii="宋体" w:hAnsi="宋体" w:eastAsia="宋体" w:cs="宋体"/>
          <w:spacing w:val="3"/>
          <w:sz w:val="20"/>
          <w:szCs w:val="20"/>
        </w:rPr>
        <w:t>在活动现场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8"/>
          <w:sz w:val="20"/>
          <w:szCs w:val="20"/>
        </w:rPr>
        <w:t>布设国际儿童滑雪节元素并配备相关物资器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材，同期举办国际儿童滑雪节，组织全区适龄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儿童现场交流学习，开展青少年冰雪冬令营、 </w:t>
      </w:r>
      <w:r>
        <w:rPr>
          <w:rFonts w:ascii="宋体" w:hAnsi="宋体" w:eastAsia="宋体" w:cs="宋体"/>
          <w:spacing w:val="7"/>
          <w:sz w:val="20"/>
          <w:szCs w:val="20"/>
        </w:rPr>
        <w:t>青少年冰雪运动公益课堂等活动，在青少年群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众中推广普及滑雪项目，引导青少年参加冰雪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运动。</w:t>
      </w:r>
    </w:p>
    <w:p>
      <w:pPr>
        <w:spacing w:before="123" w:line="211" w:lineRule="auto"/>
        <w:ind w:left="452"/>
        <w:rPr>
          <w:rFonts w:ascii="宋体" w:hAnsi="宋体" w:eastAsia="宋体" w:cs="宋体"/>
          <w:sz w:val="20"/>
          <w:szCs w:val="20"/>
        </w:rPr>
      </w:pPr>
      <w:r>
        <w:rPr>
          <w:rFonts w:ascii="KaiTi" w:hAnsi="KaiTi" w:eastAsia="KaiTi" w:cs="KaiTi"/>
          <w:b/>
          <w:bCs/>
          <w:spacing w:val="2"/>
          <w:sz w:val="20"/>
          <w:szCs w:val="20"/>
        </w:rPr>
        <w:t>（</w:t>
      </w:r>
      <w:r>
        <w:rPr>
          <w:rFonts w:ascii="KaiTi" w:hAnsi="KaiTi" w:eastAsia="KaiTi" w:cs="KaiTi"/>
          <w:spacing w:val="-37"/>
          <w:sz w:val="20"/>
          <w:szCs w:val="20"/>
        </w:rPr>
        <w:t xml:space="preserve"> </w:t>
      </w:r>
      <w:r>
        <w:rPr>
          <w:rFonts w:ascii="KaiTi" w:hAnsi="KaiTi" w:eastAsia="KaiTi" w:cs="KaiTi"/>
          <w:b/>
          <w:bCs/>
          <w:spacing w:val="2"/>
          <w:sz w:val="20"/>
          <w:szCs w:val="20"/>
        </w:rPr>
        <w:t>三）举办大众冰雪运动赛事活动。</w:t>
      </w:r>
      <w:r>
        <w:rPr>
          <w:rFonts w:ascii="宋体" w:hAnsi="宋体" w:eastAsia="宋体" w:cs="宋体"/>
          <w:spacing w:val="2"/>
          <w:sz w:val="20"/>
          <w:szCs w:val="20"/>
        </w:rPr>
        <w:t>开展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39" w:line="326" w:lineRule="auto"/>
        <w:ind w:left="1" w:right="186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第十届全国大众冰雪季宁夏分会场系列活动，</w:t>
      </w:r>
      <w:r>
        <w:rPr>
          <w:rFonts w:ascii="宋体" w:hAnsi="宋体" w:eastAsia="宋体" w:cs="宋体"/>
          <w:spacing w:val="1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8"/>
          <w:sz w:val="20"/>
          <w:szCs w:val="20"/>
        </w:rPr>
        <w:t>活动整体分为青少年冰雪个人赛活动和亲子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冰雪活动两部分，共计十项趣味活动。个人趣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味活动包含以下</w:t>
      </w:r>
      <w:r>
        <w:rPr>
          <w:rFonts w:ascii="宋体" w:hAnsi="宋体" w:eastAsia="宋体" w:cs="宋体"/>
          <w:spacing w:val="-3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4 </w:t>
      </w:r>
      <w:r>
        <w:rPr>
          <w:rFonts w:ascii="宋体" w:hAnsi="宋体" w:eastAsia="宋体" w:cs="宋体"/>
          <w:spacing w:val="6"/>
          <w:sz w:val="20"/>
          <w:szCs w:val="20"/>
        </w:rPr>
        <w:t>项：雪地悠波球竞速、愤怒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的雪球、雪地障碍赛、雪地投篮；亲子趣味活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动包含以下</w:t>
      </w:r>
      <w:r>
        <w:rPr>
          <w:rFonts w:ascii="宋体" w:hAnsi="宋体" w:eastAsia="宋体" w:cs="宋体"/>
          <w:spacing w:val="-3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6 </w:t>
      </w:r>
      <w:r>
        <w:rPr>
          <w:rFonts w:ascii="宋体" w:hAnsi="宋体" w:eastAsia="宋体" w:cs="宋体"/>
          <w:spacing w:val="6"/>
          <w:sz w:val="20"/>
          <w:szCs w:val="20"/>
        </w:rPr>
        <w:t>项：雪圈竞速、</w:t>
      </w:r>
      <w:r>
        <w:rPr>
          <w:rFonts w:ascii="FangSong" w:hAnsi="FangSong" w:eastAsia="FangSong" w:cs="FangSong"/>
          <w:spacing w:val="6"/>
          <w:sz w:val="20"/>
          <w:szCs w:val="20"/>
        </w:rPr>
        <w:t>传统打雪仗、创</w:t>
      </w:r>
      <w:r>
        <w:rPr>
          <w:rFonts w:ascii="FangSong" w:hAnsi="FangSong" w:eastAsia="FangSong" w:cs="FangSong"/>
          <w:sz w:val="20"/>
          <w:szCs w:val="20"/>
        </w:rPr>
        <w:t xml:space="preserve"> </w:t>
      </w:r>
      <w:r>
        <w:rPr>
          <w:rFonts w:ascii="FangSong" w:hAnsi="FangSong" w:eastAsia="FangSong" w:cs="FangSong"/>
          <w:spacing w:val="7"/>
          <w:sz w:val="20"/>
          <w:szCs w:val="20"/>
        </w:rPr>
        <w:t>意堆雪人、雪地拔河</w:t>
      </w:r>
      <w:r>
        <w:rPr>
          <w:rFonts w:ascii="宋体" w:hAnsi="宋体" w:eastAsia="宋体" w:cs="宋体"/>
          <w:spacing w:val="7"/>
          <w:sz w:val="20"/>
          <w:szCs w:val="20"/>
        </w:rPr>
        <w:t>、雪地亲子保龄球</w:t>
      </w:r>
      <w:r>
        <w:rPr>
          <w:rFonts w:ascii="FangSong" w:hAnsi="FangSong" w:eastAsia="FangSong" w:cs="FangSong"/>
          <w:spacing w:val="7"/>
          <w:sz w:val="20"/>
          <w:szCs w:val="20"/>
        </w:rPr>
        <w:t>、</w:t>
      </w:r>
      <w:r>
        <w:rPr>
          <w:rFonts w:ascii="宋体" w:hAnsi="宋体" w:eastAsia="宋体" w:cs="宋体"/>
          <w:spacing w:val="7"/>
          <w:sz w:val="20"/>
          <w:szCs w:val="20"/>
        </w:rPr>
        <w:t>雪地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龙舟赛。</w:t>
      </w:r>
    </w:p>
    <w:p>
      <w:pPr>
        <w:spacing w:before="55" w:line="328" w:lineRule="auto"/>
        <w:ind w:left="3" w:right="84" w:firstLine="411"/>
        <w:rPr>
          <w:rFonts w:ascii="宋体" w:hAnsi="宋体" w:eastAsia="宋体" w:cs="宋体"/>
          <w:sz w:val="20"/>
          <w:szCs w:val="20"/>
        </w:rPr>
      </w:pPr>
      <w:r>
        <w:rPr>
          <w:rFonts w:ascii="KaiTi" w:hAnsi="KaiTi" w:eastAsia="KaiTi" w:cs="KaiTi"/>
          <w:b/>
          <w:bCs/>
          <w:spacing w:val="3"/>
          <w:sz w:val="20"/>
          <w:szCs w:val="20"/>
        </w:rPr>
        <w:t>（</w:t>
      </w:r>
      <w:r>
        <w:rPr>
          <w:rFonts w:ascii="KaiTi" w:hAnsi="KaiTi" w:eastAsia="KaiTi" w:cs="KaiTi"/>
          <w:spacing w:val="-48"/>
          <w:sz w:val="20"/>
          <w:szCs w:val="20"/>
        </w:rPr>
        <w:t xml:space="preserve"> </w:t>
      </w:r>
      <w:r>
        <w:rPr>
          <w:rFonts w:ascii="KaiTi" w:hAnsi="KaiTi" w:eastAsia="KaiTi" w:cs="KaiTi"/>
          <w:b/>
          <w:bCs/>
          <w:spacing w:val="3"/>
          <w:sz w:val="20"/>
          <w:szCs w:val="20"/>
        </w:rPr>
        <w:t>四）举办宁夏滑雪旅游节。</w:t>
      </w:r>
      <w:r>
        <w:rPr>
          <w:rFonts w:ascii="宋体" w:hAnsi="宋体" w:eastAsia="宋体" w:cs="宋体"/>
          <w:spacing w:val="3"/>
          <w:sz w:val="20"/>
          <w:szCs w:val="20"/>
        </w:rPr>
        <w:t>以第十届全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7"/>
          <w:sz w:val="20"/>
          <w:szCs w:val="20"/>
        </w:rPr>
        <w:t>国大众冰雪季为契机，在宁夏泾源雅豪滑雪场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4"/>
          <w:sz w:val="20"/>
          <w:szCs w:val="20"/>
        </w:rPr>
        <w:t>开展为期</w:t>
      </w:r>
      <w:r>
        <w:rPr>
          <w:rFonts w:ascii="宋体" w:hAnsi="宋体" w:eastAsia="宋体" w:cs="宋体"/>
          <w:spacing w:val="-3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 xml:space="preserve">3 </w:t>
      </w:r>
      <w:r>
        <w:rPr>
          <w:rFonts w:ascii="宋体" w:hAnsi="宋体" w:eastAsia="宋体" w:cs="宋体"/>
          <w:spacing w:val="4"/>
          <w:sz w:val="20"/>
          <w:szCs w:val="20"/>
        </w:rPr>
        <w:t>个月（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 xml:space="preserve">2023 </w:t>
      </w:r>
      <w:r>
        <w:rPr>
          <w:rFonts w:ascii="宋体" w:hAnsi="宋体" w:eastAsia="宋体" w:cs="宋体"/>
          <w:spacing w:val="4"/>
          <w:sz w:val="20"/>
          <w:szCs w:val="20"/>
        </w:rPr>
        <w:t>年</w:t>
      </w:r>
      <w:r>
        <w:rPr>
          <w:rFonts w:ascii="宋体" w:hAnsi="宋体" w:eastAsia="宋体" w:cs="宋体"/>
          <w:spacing w:val="-2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12</w:t>
      </w:r>
      <w:r>
        <w:rPr>
          <w:rFonts w:ascii="Times New Roman" w:hAnsi="Times New Roman" w:eastAsia="Times New Roman" w:cs="Times New Roman"/>
          <w:spacing w:val="16"/>
          <w:w w:val="10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月</w:t>
      </w:r>
      <w:r>
        <w:rPr>
          <w:rFonts w:ascii="宋体" w:hAnsi="宋体" w:eastAsia="宋体" w:cs="宋体"/>
          <w:spacing w:val="-4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 xml:space="preserve">25  </w:t>
      </w:r>
      <w:r>
        <w:rPr>
          <w:rFonts w:ascii="宋体" w:hAnsi="宋体" w:eastAsia="宋体" w:cs="宋体"/>
          <w:spacing w:val="4"/>
          <w:sz w:val="20"/>
          <w:szCs w:val="20"/>
        </w:rPr>
        <w:t>日至</w:t>
      </w:r>
      <w:r>
        <w:rPr>
          <w:rFonts w:ascii="宋体" w:hAnsi="宋体" w:eastAsia="宋体" w:cs="宋体"/>
          <w:spacing w:val="-3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2024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</w:t>
      </w:r>
      <w:r>
        <w:rPr>
          <w:rFonts w:ascii="宋体" w:hAnsi="宋体" w:eastAsia="宋体" w:cs="宋体"/>
          <w:spacing w:val="3"/>
          <w:sz w:val="20"/>
          <w:szCs w:val="20"/>
        </w:rPr>
        <w:t>年</w:t>
      </w:r>
      <w:r>
        <w:rPr>
          <w:rFonts w:ascii="宋体" w:hAnsi="宋体" w:eastAsia="宋体" w:cs="宋体"/>
          <w:spacing w:val="-2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3 </w:t>
      </w:r>
      <w:r>
        <w:rPr>
          <w:rFonts w:ascii="宋体" w:hAnsi="宋体" w:eastAsia="宋体" w:cs="宋体"/>
          <w:spacing w:val="3"/>
          <w:sz w:val="20"/>
          <w:szCs w:val="20"/>
        </w:rPr>
        <w:t>月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24  </w:t>
      </w:r>
      <w:r>
        <w:rPr>
          <w:rFonts w:ascii="宋体" w:hAnsi="宋体" w:eastAsia="宋体" w:cs="宋体"/>
          <w:spacing w:val="3"/>
          <w:sz w:val="20"/>
          <w:szCs w:val="20"/>
        </w:rPr>
        <w:t>日）的滑雪旅游节，外省、区（市）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8"/>
          <w:sz w:val="20"/>
          <w:szCs w:val="20"/>
        </w:rPr>
        <w:t>到宁夏雅豪滑雪场的滑雪人员获得一定的滑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7"/>
          <w:sz w:val="20"/>
          <w:szCs w:val="20"/>
        </w:rPr>
        <w:t>雪及住宿优惠折扣。通过滑雪旅游节，组织开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7"/>
          <w:sz w:val="20"/>
          <w:szCs w:val="20"/>
        </w:rPr>
        <w:t>展冰雪运动、冰雪电音节、非遗体验、农产品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7"/>
          <w:sz w:val="20"/>
          <w:szCs w:val="20"/>
        </w:rPr>
        <w:t>展销、千人饺子宴等活动，进一步吸引外省滑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7"/>
          <w:sz w:val="20"/>
          <w:szCs w:val="20"/>
        </w:rPr>
        <w:t>雪爱好者赴宁夏滑雪度假，提升我区滑雪项目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7"/>
          <w:sz w:val="20"/>
          <w:szCs w:val="20"/>
        </w:rPr>
        <w:t>经济附加值，带动旅游及住宿等相关行业融合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4"/>
          <w:sz w:val="20"/>
          <w:szCs w:val="20"/>
        </w:rPr>
        <w:t>发展。</w:t>
      </w:r>
    </w:p>
    <w:p>
      <w:pPr>
        <w:spacing w:before="39" w:line="210" w:lineRule="auto"/>
        <w:ind w:left="425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8"/>
          <w:sz w:val="20"/>
          <w:szCs w:val="20"/>
        </w:rPr>
        <w:t>八、工作职责</w:t>
      </w:r>
    </w:p>
    <w:p>
      <w:pPr>
        <w:spacing w:before="63" w:line="329" w:lineRule="auto"/>
        <w:ind w:right="193" w:firstLine="424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市政府办负责制发活动方案、起草领导讲</w:t>
      </w:r>
      <w:r>
        <w:rPr>
          <w:rFonts w:ascii="宋体" w:hAnsi="宋体" w:eastAsia="宋体" w:cs="宋体"/>
          <w:spacing w:val="1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话稿，协调参加启动仪式的领导；市委宣传部 负责会同泾源县委宣传部，针对本次活动宣传 进行规划布置，并协调相关媒体参加活动报道 及宣传，审核新闻通稿；市教育体育局负责做 好与泾源县的对接沟通，邀请国家体育总局及 冬季运动中心、中国滑雪协会、自治区人民政 </w:t>
      </w:r>
      <w:r>
        <w:rPr>
          <w:rFonts w:ascii="宋体" w:hAnsi="宋体" w:eastAsia="宋体" w:cs="宋体"/>
          <w:spacing w:val="-3"/>
          <w:sz w:val="20"/>
          <w:szCs w:val="20"/>
        </w:rPr>
        <w:t>府、自治区体育局、银川市、固原市等单位（部</w:t>
      </w:r>
      <w:r>
        <w:rPr>
          <w:rFonts w:ascii="宋体" w:hAnsi="宋体" w:eastAsia="宋体" w:cs="宋体"/>
          <w:spacing w:val="1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门）的领导和冰雪运动员等出席嘉宾，参与活 动单位及人员的协调、组织；市文旅局负责提 供启动仪式上播放的相关宣传片素材，指导泾 </w:t>
      </w:r>
      <w:r>
        <w:rPr>
          <w:rFonts w:ascii="宋体" w:hAnsi="宋体" w:eastAsia="宋体" w:cs="宋体"/>
          <w:spacing w:val="8"/>
          <w:sz w:val="20"/>
          <w:szCs w:val="20"/>
        </w:rPr>
        <w:t>源县举办好冰雪跨年电音节。</w:t>
      </w:r>
    </w:p>
    <w:p>
      <w:pPr>
        <w:spacing w:before="52" w:line="309" w:lineRule="auto"/>
        <w:ind w:left="3" w:right="112" w:firstLine="42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 xml:space="preserve">泾源县作为本次活动举办地，要认真做好  </w:t>
      </w:r>
      <w:r>
        <w:rPr>
          <w:rFonts w:ascii="宋体" w:hAnsi="宋体" w:eastAsia="宋体" w:cs="宋体"/>
          <w:spacing w:val="1"/>
          <w:sz w:val="20"/>
          <w:szCs w:val="20"/>
        </w:rPr>
        <w:t>各项活动保障工作，包括场地布置、设备调试、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安全措施、应急医疗保障、协调雪场、宣传推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9"/>
          <w:sz w:val="20"/>
          <w:szCs w:val="20"/>
        </w:rPr>
        <w:t>广、嘉宾接待等，确保活动及赛事顺利进行。</w:t>
      </w:r>
    </w:p>
    <w:p>
      <w:pPr>
        <w:spacing w:line="309" w:lineRule="auto"/>
        <w:rPr>
          <w:rFonts w:ascii="宋体" w:hAnsi="宋体" w:eastAsia="宋体" w:cs="宋体"/>
          <w:sz w:val="20"/>
          <w:szCs w:val="20"/>
        </w:rPr>
        <w:sectPr>
          <w:type w:val="continuous"/>
          <w:pgSz w:w="11906" w:h="16839"/>
          <w:pgMar w:top="1854" w:right="1397" w:bottom="1241" w:left="1551" w:header="1433" w:footer="1054" w:gutter="0"/>
          <w:cols w:equalWidth="0" w:num="2">
            <w:col w:w="4515" w:space="100"/>
            <w:col w:w="4343"/>
          </w:cols>
        </w:sectPr>
      </w:pPr>
    </w:p>
    <w:p>
      <w:pPr>
        <w:spacing w:before="120"/>
      </w:pPr>
    </w:p>
    <w:p>
      <w:pPr>
        <w:sectPr>
          <w:headerReference r:id="rId113" w:type="default"/>
          <w:footerReference r:id="rId114" w:type="default"/>
          <w:pgSz w:w="11906" w:h="16839"/>
          <w:pgMar w:top="1854" w:right="1397" w:bottom="1435" w:left="1551" w:header="1433" w:footer="1248" w:gutter="0"/>
          <w:cols w:equalWidth="0" w:num="1">
            <w:col w:w="8957"/>
          </w:cols>
        </w:sectPr>
      </w:pPr>
    </w:p>
    <w:p>
      <w:pPr>
        <w:spacing w:line="209" w:lineRule="auto"/>
        <w:ind w:left="466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九、工作要求</w:t>
      </w:r>
    </w:p>
    <w:p>
      <w:pPr>
        <w:spacing w:before="73" w:line="314" w:lineRule="auto"/>
        <w:ind w:left="39" w:right="329" w:firstLine="413"/>
        <w:rPr>
          <w:rFonts w:ascii="宋体" w:hAnsi="宋体" w:eastAsia="宋体" w:cs="宋体"/>
          <w:sz w:val="20"/>
          <w:szCs w:val="20"/>
        </w:rPr>
      </w:pPr>
      <w:r>
        <w:rPr>
          <w:rFonts w:ascii="KaiTi" w:hAnsi="KaiTi" w:eastAsia="KaiTi" w:cs="KaiTi"/>
          <w:b/>
          <w:bCs/>
          <w:spacing w:val="5"/>
          <w:sz w:val="20"/>
          <w:szCs w:val="20"/>
        </w:rPr>
        <w:t>（一）强化宣传，树好形象。</w:t>
      </w:r>
      <w:r>
        <w:rPr>
          <w:rFonts w:ascii="宋体" w:hAnsi="宋体" w:eastAsia="宋体" w:cs="宋体"/>
          <w:spacing w:val="5"/>
          <w:sz w:val="20"/>
          <w:szCs w:val="20"/>
        </w:rPr>
        <w:t>举办本次活</w:t>
      </w:r>
      <w:r>
        <w:rPr>
          <w:rFonts w:ascii="宋体" w:hAnsi="宋体" w:eastAsia="宋体" w:cs="宋体"/>
          <w:spacing w:val="1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8"/>
          <w:sz w:val="20"/>
          <w:szCs w:val="20"/>
        </w:rPr>
        <w:t>动旨在深度挖掘推介宁夏六盘山冬季旅游资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源，大力普及群众性冰雪运动，培育冬季旅游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市场，打造冬季旅游品牌，助推文化旅游产业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提质增效，助力乡村全面振兴。要充分利用各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类媒体，加大宣传力度，提高影响力。</w:t>
      </w:r>
    </w:p>
    <w:p>
      <w:pPr>
        <w:spacing w:before="115" w:line="262" w:lineRule="auto"/>
        <w:ind w:left="58" w:right="329" w:firstLine="394"/>
        <w:rPr>
          <w:rFonts w:ascii="宋体" w:hAnsi="宋体" w:eastAsia="宋体" w:cs="宋体"/>
          <w:sz w:val="20"/>
          <w:szCs w:val="20"/>
        </w:rPr>
      </w:pPr>
      <w:r>
        <w:rPr>
          <w:rFonts w:ascii="KaiTi" w:hAnsi="KaiTi" w:eastAsia="KaiTi" w:cs="KaiTi"/>
          <w:b/>
          <w:bCs/>
          <w:spacing w:val="3"/>
          <w:sz w:val="20"/>
          <w:szCs w:val="20"/>
        </w:rPr>
        <w:t>（</w:t>
      </w:r>
      <w:r>
        <w:rPr>
          <w:rFonts w:ascii="KaiTi" w:hAnsi="KaiTi" w:eastAsia="KaiTi" w:cs="KaiTi"/>
          <w:spacing w:val="-49"/>
          <w:sz w:val="20"/>
          <w:szCs w:val="20"/>
        </w:rPr>
        <w:t xml:space="preserve"> </w:t>
      </w:r>
      <w:r>
        <w:rPr>
          <w:rFonts w:ascii="KaiTi" w:hAnsi="KaiTi" w:eastAsia="KaiTi" w:cs="KaiTi"/>
          <w:b/>
          <w:bCs/>
          <w:spacing w:val="3"/>
          <w:sz w:val="20"/>
          <w:szCs w:val="20"/>
        </w:rPr>
        <w:t>二）隆重热烈，安全第一。</w:t>
      </w:r>
      <w:r>
        <w:rPr>
          <w:rFonts w:ascii="宋体" w:hAnsi="宋体" w:eastAsia="宋体" w:cs="宋体"/>
          <w:spacing w:val="3"/>
          <w:sz w:val="20"/>
          <w:szCs w:val="20"/>
        </w:rPr>
        <w:t>安全是赛事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圆满成功的保证。相关部门要紧密配合，制定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1" w:line="325" w:lineRule="auto"/>
        <w:ind w:right="193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科学的活动运营方案、安全办赛方案、安保工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作方案、观赛保障方案、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“</w:t>
      </w:r>
      <w:r>
        <w:rPr>
          <w:rFonts w:ascii="宋体" w:hAnsi="宋体" w:eastAsia="宋体" w:cs="宋体"/>
          <w:spacing w:val="8"/>
          <w:sz w:val="20"/>
          <w:szCs w:val="20"/>
        </w:rPr>
        <w:t>熔断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”</w:t>
      </w:r>
      <w:r>
        <w:rPr>
          <w:rFonts w:ascii="宋体" w:hAnsi="宋体" w:eastAsia="宋体" w:cs="宋体"/>
          <w:spacing w:val="8"/>
          <w:sz w:val="20"/>
          <w:szCs w:val="20"/>
        </w:rPr>
        <w:t>工作方案、应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急预案、紧急救治工作方案，做好演练，确保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本次活动安全有序，做到万无一失。</w:t>
      </w:r>
    </w:p>
    <w:p>
      <w:pPr>
        <w:spacing w:before="27" w:line="306" w:lineRule="auto"/>
        <w:ind w:right="134" w:firstLine="412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KaiTi" w:hAnsi="KaiTi" w:eastAsia="KaiTi" w:cs="KaiTi"/>
          <w:b/>
          <w:bCs/>
          <w:spacing w:val="10"/>
          <w:sz w:val="20"/>
          <w:szCs w:val="20"/>
        </w:rPr>
        <w:t>（</w:t>
      </w:r>
      <w:r>
        <w:rPr>
          <w:rFonts w:ascii="KaiTi" w:hAnsi="KaiTi" w:eastAsia="KaiTi" w:cs="KaiTi"/>
          <w:spacing w:val="-36"/>
          <w:sz w:val="20"/>
          <w:szCs w:val="20"/>
        </w:rPr>
        <w:t xml:space="preserve"> </w:t>
      </w:r>
      <w:r>
        <w:rPr>
          <w:rFonts w:ascii="KaiTi" w:hAnsi="KaiTi" w:eastAsia="KaiTi" w:cs="KaiTi"/>
          <w:b/>
          <w:bCs/>
          <w:spacing w:val="10"/>
          <w:sz w:val="20"/>
          <w:szCs w:val="20"/>
        </w:rPr>
        <w:t>三</w:t>
      </w:r>
      <w:r>
        <w:rPr>
          <w:rFonts w:ascii="KaiTi" w:hAnsi="KaiTi" w:eastAsia="KaiTi" w:cs="KaiTi"/>
          <w:spacing w:val="-33"/>
          <w:sz w:val="20"/>
          <w:szCs w:val="20"/>
        </w:rPr>
        <w:t xml:space="preserve"> </w:t>
      </w:r>
      <w:r>
        <w:rPr>
          <w:rFonts w:ascii="KaiTi" w:hAnsi="KaiTi" w:eastAsia="KaiTi" w:cs="KaiTi"/>
          <w:b/>
          <w:bCs/>
          <w:spacing w:val="10"/>
          <w:sz w:val="20"/>
          <w:szCs w:val="20"/>
        </w:rPr>
        <w:t>）紧密配合，周到服务。</w:t>
      </w:r>
      <w:r>
        <w:rPr>
          <w:rFonts w:ascii="宋体" w:hAnsi="宋体" w:eastAsia="宋体" w:cs="宋体"/>
          <w:spacing w:val="10"/>
          <w:sz w:val="20"/>
          <w:szCs w:val="20"/>
        </w:rPr>
        <w:t>本次活动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5"/>
          <w:sz w:val="20"/>
          <w:szCs w:val="20"/>
        </w:rPr>
        <w:t>规模大、人员多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5"/>
          <w:sz w:val="20"/>
          <w:szCs w:val="20"/>
        </w:rPr>
        <w:t>，市直相关部门、泾源县要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树立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“</w:t>
      </w:r>
      <w:r>
        <w:rPr>
          <w:rFonts w:ascii="宋体" w:hAnsi="宋体" w:eastAsia="宋体" w:cs="宋体"/>
          <w:spacing w:val="8"/>
          <w:sz w:val="20"/>
          <w:szCs w:val="20"/>
        </w:rPr>
        <w:t>一盘棋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”</w:t>
      </w:r>
      <w:r>
        <w:rPr>
          <w:rFonts w:ascii="宋体" w:hAnsi="宋体" w:eastAsia="宋体" w:cs="宋体"/>
          <w:spacing w:val="8"/>
          <w:sz w:val="20"/>
          <w:szCs w:val="20"/>
        </w:rPr>
        <w:t>的思想</w:t>
      </w:r>
      <w:r>
        <w:rPr>
          <w:rFonts w:ascii="宋体" w:hAnsi="宋体" w:eastAsia="宋体" w:cs="宋体"/>
          <w:spacing w:val="-4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，各尽其责、通力协作，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5"/>
          <w:sz w:val="20"/>
          <w:szCs w:val="20"/>
        </w:rPr>
        <w:t>精心组织、周到服务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5"/>
          <w:sz w:val="20"/>
          <w:szCs w:val="20"/>
        </w:rPr>
        <w:t>，为本次活动圆满成功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1"/>
          <w:sz w:val="20"/>
          <w:szCs w:val="20"/>
        </w:rPr>
        <w:t>创造良好的环境。</w:t>
      </w:r>
    </w:p>
    <w:p>
      <w:pPr>
        <w:spacing w:line="306" w:lineRule="auto"/>
        <w:rPr>
          <w:rFonts w:ascii="宋体" w:hAnsi="宋体" w:eastAsia="宋体" w:cs="宋体"/>
          <w:sz w:val="20"/>
          <w:szCs w:val="20"/>
        </w:rPr>
        <w:sectPr>
          <w:type w:val="continuous"/>
          <w:pgSz w:w="11906" w:h="16839"/>
          <w:pgMar w:top="1854" w:right="1397" w:bottom="1435" w:left="1551" w:header="1433" w:footer="1248" w:gutter="0"/>
          <w:cols w:equalWidth="0" w:num="2">
            <w:col w:w="4517" w:space="100"/>
            <w:col w:w="4341"/>
          </w:cols>
        </w:sectPr>
      </w:pPr>
    </w:p>
    <w:p>
      <w:pPr>
        <w:pStyle w:val="2"/>
        <w:spacing w:line="243" w:lineRule="auto"/>
      </w:pPr>
      <w:r>
        <w:drawing>
          <wp:anchor distT="0" distB="0" distL="0" distR="0" simplePos="0" relativeHeight="2517524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-2171065</wp:posOffset>
            </wp:positionV>
            <wp:extent cx="5687695" cy="7620"/>
            <wp:effectExtent l="0" t="0" r="0" b="0"/>
            <wp:wrapNone/>
            <wp:docPr id="206" name="IM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 206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687694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spacing w:before="139" w:line="221" w:lineRule="auto"/>
        <w:ind w:left="223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2"/>
          <w:sz w:val="43"/>
          <w:szCs w:val="43"/>
        </w:rPr>
        <w:t>固原市人民政府办公室</w:t>
      </w:r>
    </w:p>
    <w:p>
      <w:pPr>
        <w:spacing w:before="43" w:line="221" w:lineRule="auto"/>
        <w:ind w:left="664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5"/>
          <w:sz w:val="43"/>
          <w:szCs w:val="43"/>
        </w:rPr>
        <w:t>关于印发固原市农村村民住宅用地审批</w:t>
      </w:r>
    </w:p>
    <w:p>
      <w:pPr>
        <w:spacing w:before="27" w:line="606" w:lineRule="exact"/>
        <w:ind w:left="199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4"/>
          <w:position w:val="3"/>
          <w:sz w:val="43"/>
          <w:szCs w:val="43"/>
        </w:rPr>
        <w:t>实施方案（试行）的通知</w:t>
      </w:r>
    </w:p>
    <w:p>
      <w:pPr>
        <w:spacing w:before="250" w:line="278" w:lineRule="exact"/>
        <w:ind w:left="6318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5"/>
          <w:position w:val="1"/>
          <w:sz w:val="20"/>
          <w:szCs w:val="20"/>
        </w:rPr>
        <w:t>固政办发〔</w:t>
      </w:r>
      <w:r>
        <w:rPr>
          <w:rFonts w:ascii="Times New Roman" w:hAnsi="Times New Roman" w:eastAsia="Times New Roman" w:cs="Times New Roman"/>
          <w:spacing w:val="5"/>
          <w:position w:val="1"/>
          <w:sz w:val="20"/>
          <w:szCs w:val="20"/>
        </w:rPr>
        <w:t>2023</w:t>
      </w:r>
      <w:r>
        <w:rPr>
          <w:rFonts w:ascii="宋体" w:hAnsi="宋体" w:eastAsia="宋体" w:cs="宋体"/>
          <w:spacing w:val="5"/>
          <w:position w:val="1"/>
          <w:sz w:val="20"/>
          <w:szCs w:val="20"/>
        </w:rPr>
        <w:t>〕</w:t>
      </w:r>
      <w:r>
        <w:rPr>
          <w:rFonts w:ascii="Times New Roman" w:hAnsi="Times New Roman" w:eastAsia="Times New Roman" w:cs="Times New Roman"/>
          <w:spacing w:val="5"/>
          <w:position w:val="1"/>
          <w:sz w:val="20"/>
          <w:szCs w:val="20"/>
        </w:rPr>
        <w:t xml:space="preserve">52 </w:t>
      </w:r>
      <w:r>
        <w:rPr>
          <w:rFonts w:ascii="宋体" w:hAnsi="宋体" w:eastAsia="宋体" w:cs="宋体"/>
          <w:spacing w:val="5"/>
          <w:position w:val="1"/>
          <w:sz w:val="20"/>
          <w:szCs w:val="20"/>
        </w:rPr>
        <w:t>号</w:t>
      </w:r>
    </w:p>
    <w:p>
      <w:pPr>
        <w:pStyle w:val="2"/>
        <w:spacing w:line="255" w:lineRule="auto"/>
      </w:pPr>
    </w:p>
    <w:p>
      <w:pPr>
        <w:spacing w:before="66" w:line="277" w:lineRule="exact"/>
        <w:ind w:left="4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position w:val="1"/>
          <w:sz w:val="20"/>
          <w:szCs w:val="20"/>
        </w:rPr>
        <w:t>各县（</w:t>
      </w:r>
      <w:r>
        <w:rPr>
          <w:rFonts w:ascii="宋体" w:hAnsi="宋体" w:eastAsia="宋体" w:cs="宋体"/>
          <w:spacing w:val="-52"/>
          <w:position w:val="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position w:val="1"/>
          <w:sz w:val="20"/>
          <w:szCs w:val="20"/>
        </w:rPr>
        <w:t>区）人民政府，市政府各部门、派出机构</w:t>
      </w:r>
      <w:r>
        <w:rPr>
          <w:rFonts w:ascii="宋体" w:hAnsi="宋体" w:eastAsia="宋体" w:cs="宋体"/>
          <w:spacing w:val="7"/>
          <w:position w:val="1"/>
          <w:sz w:val="20"/>
          <w:szCs w:val="20"/>
        </w:rPr>
        <w:t>、直属事业单位：</w:t>
      </w:r>
    </w:p>
    <w:p>
      <w:pPr>
        <w:spacing w:before="84" w:line="298" w:lineRule="auto"/>
        <w:ind w:left="41" w:right="193" w:firstLine="40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9"/>
          <w:sz w:val="20"/>
          <w:szCs w:val="20"/>
        </w:rPr>
        <w:t>《固原市农村村民住宅用地审批实施方案（试行）</w:t>
      </w:r>
      <w:r>
        <w:rPr>
          <w:rFonts w:ascii="宋体" w:hAnsi="宋体" w:eastAsia="宋体" w:cs="宋体"/>
          <w:spacing w:val="-5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》已经市人民政府第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40 </w:t>
      </w:r>
      <w:r>
        <w:rPr>
          <w:rFonts w:ascii="宋体" w:hAnsi="宋体" w:eastAsia="宋体" w:cs="宋体"/>
          <w:spacing w:val="9"/>
          <w:sz w:val="20"/>
          <w:szCs w:val="20"/>
        </w:rPr>
        <w:t>次常</w:t>
      </w:r>
      <w:r>
        <w:rPr>
          <w:rFonts w:ascii="宋体" w:hAnsi="宋体" w:eastAsia="宋体" w:cs="宋体"/>
          <w:spacing w:val="8"/>
          <w:sz w:val="20"/>
          <w:szCs w:val="20"/>
        </w:rPr>
        <w:t>务会议审议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通过，现印发给你们，请认真贯彻执行。</w:t>
      </w:r>
    </w:p>
    <w:p>
      <w:pPr>
        <w:pStyle w:val="2"/>
        <w:spacing w:line="370" w:lineRule="auto"/>
      </w:pPr>
    </w:p>
    <w:p>
      <w:pPr>
        <w:spacing w:before="65" w:line="320" w:lineRule="auto"/>
        <w:ind w:left="6727" w:right="208" w:hanging="5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固原市人民政府办公室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2023 </w:t>
      </w:r>
      <w:r>
        <w:rPr>
          <w:rFonts w:ascii="宋体" w:hAnsi="宋体" w:eastAsia="宋体" w:cs="宋体"/>
          <w:spacing w:val="1"/>
          <w:sz w:val="20"/>
          <w:szCs w:val="20"/>
        </w:rPr>
        <w:t>年</w:t>
      </w:r>
      <w:r>
        <w:rPr>
          <w:rFonts w:ascii="宋体" w:hAnsi="宋体" w:eastAsia="宋体" w:cs="宋体"/>
          <w:spacing w:val="-1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12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"/>
          <w:sz w:val="20"/>
          <w:szCs w:val="20"/>
        </w:rPr>
        <w:t>月</w:t>
      </w:r>
      <w:r>
        <w:rPr>
          <w:rFonts w:ascii="宋体" w:hAnsi="宋体" w:eastAsia="宋体" w:cs="宋体"/>
          <w:spacing w:val="-4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26  </w:t>
      </w:r>
      <w:r>
        <w:rPr>
          <w:rFonts w:ascii="宋体" w:hAnsi="宋体" w:eastAsia="宋体" w:cs="宋体"/>
          <w:spacing w:val="1"/>
          <w:sz w:val="20"/>
          <w:szCs w:val="20"/>
        </w:rPr>
        <w:t>日</w:t>
      </w:r>
    </w:p>
    <w:p>
      <w:pPr>
        <w:spacing w:before="22" w:line="277" w:lineRule="exact"/>
        <w:ind w:left="45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0"/>
          <w:position w:val="1"/>
          <w:sz w:val="20"/>
          <w:szCs w:val="20"/>
        </w:rPr>
        <w:t>（此件公开发布）</w:t>
      </w:r>
    </w:p>
    <w:p>
      <w:pPr>
        <w:pStyle w:val="2"/>
        <w:spacing w:line="282" w:lineRule="auto"/>
      </w:pPr>
    </w:p>
    <w:p>
      <w:pPr>
        <w:pStyle w:val="2"/>
        <w:spacing w:line="282" w:lineRule="auto"/>
      </w:pPr>
    </w:p>
    <w:p>
      <w:pPr>
        <w:spacing w:before="140" w:line="603" w:lineRule="exact"/>
        <w:ind w:right="4"/>
        <w:jc w:val="right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-12"/>
          <w:position w:val="3"/>
          <w:sz w:val="43"/>
          <w:szCs w:val="43"/>
        </w:rPr>
        <w:t>固原市农村村民住宅用地审批实施方案（试行）</w:t>
      </w:r>
    </w:p>
    <w:p>
      <w:pPr>
        <w:spacing w:before="125"/>
      </w:pPr>
    </w:p>
    <w:p>
      <w:pPr>
        <w:sectPr>
          <w:type w:val="continuous"/>
          <w:pgSz w:w="11906" w:h="16839"/>
          <w:pgMar w:top="1854" w:right="1397" w:bottom="1435" w:left="1551" w:header="1433" w:footer="1248" w:gutter="0"/>
          <w:cols w:equalWidth="0" w:num="1">
            <w:col w:w="8957"/>
          </w:cols>
        </w:sectPr>
      </w:pPr>
    </w:p>
    <w:p>
      <w:pPr>
        <w:spacing w:before="53" w:line="333" w:lineRule="auto"/>
        <w:ind w:left="40" w:right="327" w:firstLine="425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为深化“放管服”改革，规范农村村民住</w:t>
      </w:r>
      <w:r>
        <w:rPr>
          <w:rFonts w:ascii="宋体" w:hAnsi="宋体" w:eastAsia="宋体" w:cs="宋体"/>
          <w:spacing w:val="1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宅用地审批管理，保障农村村民户有所居，根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据《</w:t>
      </w:r>
      <w:r>
        <w:rPr>
          <w:rFonts w:ascii="宋体" w:hAnsi="宋体" w:eastAsia="宋体" w:cs="宋体"/>
          <w:spacing w:val="-3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自治区人民政府关于授权用地审批权的通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"/>
          <w:sz w:val="20"/>
          <w:szCs w:val="20"/>
        </w:rPr>
        <w:t>知》（宁政发〔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2022</w:t>
      </w:r>
      <w:r>
        <w:rPr>
          <w:rFonts w:ascii="宋体" w:hAnsi="宋体" w:eastAsia="宋体" w:cs="宋体"/>
          <w:spacing w:val="1"/>
          <w:sz w:val="20"/>
          <w:szCs w:val="20"/>
        </w:rPr>
        <w:t>〕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39 </w:t>
      </w:r>
      <w:r>
        <w:rPr>
          <w:rFonts w:ascii="宋体" w:hAnsi="宋体" w:eastAsia="宋体" w:cs="宋体"/>
          <w:spacing w:val="1"/>
          <w:sz w:val="20"/>
          <w:szCs w:val="20"/>
        </w:rPr>
        <w:t>号）、《</w:t>
      </w:r>
      <w:r>
        <w:rPr>
          <w:rFonts w:ascii="宋体" w:hAnsi="宋体" w:eastAsia="宋体" w:cs="宋体"/>
          <w:spacing w:val="-3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"/>
          <w:sz w:val="20"/>
          <w:szCs w:val="20"/>
        </w:rPr>
        <w:t>自治区自然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8"/>
          <w:sz w:val="20"/>
          <w:szCs w:val="20"/>
        </w:rPr>
        <w:t>资源厅关于指导做好自治区人民政府授权用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地审批权承接办理工作的通知》（宁自然资发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6" w:line="319" w:lineRule="auto"/>
        <w:ind w:left="6" w:right="193" w:hanging="6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〔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2023</w:t>
      </w:r>
      <w:r>
        <w:rPr>
          <w:rFonts w:ascii="宋体" w:hAnsi="宋体" w:eastAsia="宋体" w:cs="宋体"/>
          <w:spacing w:val="4"/>
          <w:sz w:val="20"/>
          <w:szCs w:val="20"/>
        </w:rPr>
        <w:t>〕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 xml:space="preserve">23 </w:t>
      </w:r>
      <w:r>
        <w:rPr>
          <w:rFonts w:ascii="宋体" w:hAnsi="宋体" w:eastAsia="宋体" w:cs="宋体"/>
          <w:spacing w:val="4"/>
          <w:sz w:val="20"/>
          <w:szCs w:val="20"/>
        </w:rPr>
        <w:t>号）精神，结合我市实际，制定本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实施方案。</w:t>
      </w:r>
    </w:p>
    <w:p>
      <w:pPr>
        <w:spacing w:before="75" w:line="211" w:lineRule="auto"/>
        <w:ind w:left="43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一、指导思想</w:t>
      </w:r>
    </w:p>
    <w:p>
      <w:pPr>
        <w:spacing w:before="88" w:line="312" w:lineRule="auto"/>
        <w:ind w:left="6" w:right="193" w:firstLine="434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8"/>
          <w:sz w:val="20"/>
          <w:szCs w:val="20"/>
        </w:rPr>
        <w:t>以习近平新时代中国特色社会主义思想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"/>
          <w:sz w:val="20"/>
          <w:szCs w:val="20"/>
        </w:rPr>
        <w:t>为指导，坚定不移落实党中央、国务院深化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“</w:t>
      </w:r>
      <w:r>
        <w:rPr>
          <w:rFonts w:ascii="宋体" w:hAnsi="宋体" w:eastAsia="宋体" w:cs="宋体"/>
          <w:spacing w:val="2"/>
          <w:sz w:val="20"/>
          <w:szCs w:val="20"/>
        </w:rPr>
        <w:t>放</w:t>
      </w:r>
      <w:r>
        <w:rPr>
          <w:rFonts w:ascii="宋体" w:hAnsi="宋体" w:eastAsia="宋体" w:cs="宋体"/>
          <w:spacing w:val="1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管服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>”</w:t>
      </w:r>
      <w:r>
        <w:rPr>
          <w:rFonts w:ascii="宋体" w:hAnsi="宋体" w:eastAsia="宋体" w:cs="宋体"/>
          <w:spacing w:val="10"/>
          <w:sz w:val="20"/>
          <w:szCs w:val="20"/>
        </w:rPr>
        <w:t>改革的系列决策部署</w:t>
      </w:r>
      <w:r>
        <w:rPr>
          <w:rFonts w:ascii="宋体" w:hAnsi="宋体" w:eastAsia="宋体" w:cs="宋体"/>
          <w:spacing w:val="-47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，坚持依法依规严</w:t>
      </w:r>
    </w:p>
    <w:p>
      <w:pPr>
        <w:spacing w:line="312" w:lineRule="auto"/>
        <w:rPr>
          <w:rFonts w:ascii="宋体" w:hAnsi="宋体" w:eastAsia="宋体" w:cs="宋体"/>
          <w:sz w:val="20"/>
          <w:szCs w:val="20"/>
        </w:rPr>
        <w:sectPr>
          <w:type w:val="continuous"/>
          <w:pgSz w:w="11906" w:h="16839"/>
          <w:pgMar w:top="1854" w:right="1397" w:bottom="1435" w:left="1551" w:header="1433" w:footer="1248" w:gutter="0"/>
          <w:cols w:equalWidth="0" w:num="2">
            <w:col w:w="4514" w:space="100"/>
            <w:col w:w="4344"/>
          </w:cols>
        </w:sectPr>
      </w:pPr>
    </w:p>
    <w:p>
      <w:pPr>
        <w:spacing w:before="94"/>
      </w:pPr>
      <w:r>
        <w:drawing>
          <wp:anchor distT="0" distB="0" distL="0" distR="0" simplePos="0" relativeHeight="251753472" behindDoc="0" locked="0" layoutInCell="0" allowOverlap="1">
            <wp:simplePos x="0" y="0"/>
            <wp:positionH relativeFrom="page">
              <wp:posOffset>984885</wp:posOffset>
            </wp:positionH>
            <wp:positionV relativeFrom="page">
              <wp:posOffset>1202690</wp:posOffset>
            </wp:positionV>
            <wp:extent cx="5687695" cy="7620"/>
            <wp:effectExtent l="0" t="0" r="0" b="0"/>
            <wp:wrapNone/>
            <wp:docPr id="208" name="IM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 208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687694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headerReference r:id="rId115" w:type="default"/>
          <w:footerReference r:id="rId116" w:type="default"/>
          <w:pgSz w:w="11906" w:h="16839"/>
          <w:pgMar w:top="1854" w:right="1397" w:bottom="1238" w:left="1551" w:header="1433" w:footer="1054" w:gutter="0"/>
          <w:cols w:equalWidth="0" w:num="1">
            <w:col w:w="8957"/>
          </w:cols>
        </w:sectPr>
      </w:pPr>
    </w:p>
    <w:p>
      <w:pPr>
        <w:spacing w:before="41" w:line="346" w:lineRule="auto"/>
        <w:ind w:left="39" w:right="328" w:firstLine="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格审查把关，构建规范透明、精简高效的用地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审批机制，切实保护耕地，节约集约用地，确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2"/>
          <w:sz w:val="20"/>
          <w:szCs w:val="20"/>
        </w:rPr>
        <w:t>保自治区人民政府委托用地审批权</w:t>
      </w:r>
      <w:r>
        <w:rPr>
          <w:rFonts w:ascii="Times New Roman" w:hAnsi="Times New Roman" w:eastAsia="Times New Roman" w:cs="Times New Roman"/>
          <w:spacing w:val="12"/>
          <w:sz w:val="20"/>
          <w:szCs w:val="20"/>
        </w:rPr>
        <w:t>“</w:t>
      </w:r>
      <w:r>
        <w:rPr>
          <w:rFonts w:ascii="宋体" w:hAnsi="宋体" w:eastAsia="宋体" w:cs="宋体"/>
          <w:spacing w:val="12"/>
          <w:sz w:val="20"/>
          <w:szCs w:val="20"/>
        </w:rPr>
        <w:t>接得住、</w:t>
      </w:r>
      <w:r>
        <w:rPr>
          <w:rFonts w:ascii="宋体" w:hAnsi="宋体" w:eastAsia="宋体" w:cs="宋体"/>
          <w:spacing w:val="17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管得好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”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，推进土地资源要素合理配置</w:t>
      </w:r>
      <w:r>
        <w:rPr>
          <w:rFonts w:ascii="宋体" w:hAnsi="宋体" w:eastAsia="宋体" w:cs="宋体"/>
          <w:spacing w:val="-5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，加强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宅基地管理，保障农民安居乐业，为全市经济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社会高质量发展提供支撑。</w:t>
      </w:r>
    </w:p>
    <w:p>
      <w:pPr>
        <w:spacing w:before="23" w:line="208" w:lineRule="auto"/>
        <w:ind w:left="46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二、承接事项</w:t>
      </w:r>
    </w:p>
    <w:p>
      <w:pPr>
        <w:spacing w:before="91" w:line="342" w:lineRule="auto"/>
        <w:ind w:left="40" w:right="328" w:firstLine="41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农用地转为建设用地（宅基地）审批。国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8"/>
          <w:sz w:val="20"/>
          <w:szCs w:val="20"/>
        </w:rPr>
        <w:t>土空间规划确定的村庄、集镇建设用地范围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内，按土地利用年度计划分批次将永久基本农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田以外的农用地转为建设用地，并作为农村村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民住宅用地的审批事项，由县（</w:t>
      </w:r>
      <w:r>
        <w:rPr>
          <w:rFonts w:ascii="宋体" w:hAnsi="宋体" w:eastAsia="宋体" w:cs="宋体"/>
          <w:spacing w:val="-3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区）级人民政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府报设区的市人民政府批准。</w:t>
      </w:r>
    </w:p>
    <w:p>
      <w:pPr>
        <w:spacing w:before="46" w:line="210" w:lineRule="auto"/>
        <w:ind w:left="472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三、审批流程</w:t>
      </w:r>
    </w:p>
    <w:p>
      <w:pPr>
        <w:spacing w:before="88" w:line="339" w:lineRule="auto"/>
        <w:ind w:left="36" w:right="264" w:firstLine="415"/>
        <w:rPr>
          <w:rFonts w:ascii="宋体" w:hAnsi="宋体" w:eastAsia="宋体" w:cs="宋体"/>
          <w:sz w:val="20"/>
          <w:szCs w:val="20"/>
        </w:rPr>
      </w:pPr>
      <w:r>
        <w:rPr>
          <w:rFonts w:ascii="KaiTi" w:hAnsi="KaiTi" w:eastAsia="KaiTi" w:cs="KaiTi"/>
          <w:b/>
          <w:bCs/>
          <w:spacing w:val="-1"/>
          <w:sz w:val="20"/>
          <w:szCs w:val="20"/>
        </w:rPr>
        <w:t>（一）申请。</w:t>
      </w:r>
      <w:r>
        <w:rPr>
          <w:rFonts w:ascii="宋体" w:hAnsi="宋体" w:eastAsia="宋体" w:cs="宋体"/>
          <w:spacing w:val="-1"/>
          <w:sz w:val="20"/>
          <w:szCs w:val="20"/>
        </w:rPr>
        <w:t>符合宅基地申请条件的农户，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8"/>
          <w:sz w:val="20"/>
          <w:szCs w:val="20"/>
        </w:rPr>
        <w:t>以户为单位向所在村民小组提出宅基地书面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申请，村民小组收到申请后，应提交村民小组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 xml:space="preserve">会讨论，并将申请理由、拟用地位置和面积、 </w:t>
      </w:r>
      <w:r>
        <w:rPr>
          <w:rFonts w:ascii="宋体" w:hAnsi="宋体" w:eastAsia="宋体" w:cs="宋体"/>
          <w:spacing w:val="18"/>
          <w:sz w:val="20"/>
          <w:szCs w:val="20"/>
        </w:rPr>
        <w:t>拟建房层高和面积等情况在本小组范围内公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示；村民小组会讨论通过且公示无异议或异议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不成立的由村集体经济组织或村民委员会（</w:t>
      </w:r>
      <w:r>
        <w:rPr>
          <w:rFonts w:ascii="宋体" w:hAnsi="宋体" w:eastAsia="宋体" w:cs="宋体"/>
          <w:spacing w:val="-5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以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下简称村级组织）签署意见，报送乡镇人民政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府。没有分设村民小组或宅基地申请事项统一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由村级组织办理的，由村级组织直接受理，经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讨论公示无异议后报乡镇人民政府。</w:t>
      </w:r>
    </w:p>
    <w:p>
      <w:pPr>
        <w:spacing w:before="141" w:line="329" w:lineRule="auto"/>
        <w:ind w:left="39" w:right="248" w:firstLine="413"/>
        <w:rPr>
          <w:rFonts w:ascii="宋体" w:hAnsi="宋体" w:eastAsia="宋体" w:cs="宋体"/>
          <w:sz w:val="20"/>
          <w:szCs w:val="20"/>
        </w:rPr>
      </w:pPr>
      <w:r>
        <w:rPr>
          <w:rFonts w:ascii="KaiTi" w:hAnsi="KaiTi" w:eastAsia="KaiTi" w:cs="KaiTi"/>
          <w:b/>
          <w:bCs/>
          <w:spacing w:val="4"/>
          <w:sz w:val="20"/>
          <w:szCs w:val="20"/>
        </w:rPr>
        <w:t>（</w:t>
      </w:r>
      <w:r>
        <w:rPr>
          <w:rFonts w:ascii="KaiTi" w:hAnsi="KaiTi" w:eastAsia="KaiTi" w:cs="KaiTi"/>
          <w:spacing w:val="-52"/>
          <w:sz w:val="20"/>
          <w:szCs w:val="20"/>
        </w:rPr>
        <w:t xml:space="preserve"> </w:t>
      </w:r>
      <w:r>
        <w:rPr>
          <w:rFonts w:ascii="KaiTi" w:hAnsi="KaiTi" w:eastAsia="KaiTi" w:cs="KaiTi"/>
          <w:b/>
          <w:bCs/>
          <w:spacing w:val="4"/>
          <w:sz w:val="20"/>
          <w:szCs w:val="20"/>
        </w:rPr>
        <w:t>二）受理。</w:t>
      </w:r>
      <w:r>
        <w:rPr>
          <w:rFonts w:ascii="宋体" w:hAnsi="宋体" w:eastAsia="宋体" w:cs="宋体"/>
          <w:spacing w:val="4"/>
          <w:sz w:val="20"/>
          <w:szCs w:val="20"/>
        </w:rPr>
        <w:t>乡镇政府在收到宅基地用地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7"/>
          <w:sz w:val="20"/>
          <w:szCs w:val="20"/>
        </w:rPr>
        <w:t>申请后，组织履行农业农村及自然资源职责的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"/>
          <w:sz w:val="20"/>
          <w:szCs w:val="20"/>
        </w:rPr>
        <w:t>部门，进行现场踏勘，对申请宅基地用地资格、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公示流程、面积布局、规划用地进行审核，对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7"/>
          <w:sz w:val="20"/>
          <w:szCs w:val="20"/>
        </w:rPr>
        <w:t>符合条件且需新增建设用地的，向县级农业农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8"/>
          <w:sz w:val="20"/>
          <w:szCs w:val="20"/>
        </w:rPr>
        <w:t>村部门提交申请。</w:t>
      </w:r>
    </w:p>
    <w:p>
      <w:pPr>
        <w:spacing w:before="140" w:line="241" w:lineRule="auto"/>
        <w:ind w:left="452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b/>
          <w:bCs/>
          <w:spacing w:val="1"/>
          <w:sz w:val="20"/>
          <w:szCs w:val="20"/>
        </w:rPr>
        <w:t>（</w:t>
      </w:r>
      <w:r>
        <w:rPr>
          <w:rFonts w:ascii="KaiTi" w:hAnsi="KaiTi" w:eastAsia="KaiTi" w:cs="KaiTi"/>
          <w:spacing w:val="-48"/>
          <w:sz w:val="20"/>
          <w:szCs w:val="20"/>
        </w:rPr>
        <w:t xml:space="preserve"> </w:t>
      </w:r>
      <w:r>
        <w:rPr>
          <w:rFonts w:ascii="KaiTi" w:hAnsi="KaiTi" w:eastAsia="KaiTi" w:cs="KaiTi"/>
          <w:b/>
          <w:bCs/>
          <w:spacing w:val="1"/>
          <w:sz w:val="20"/>
          <w:szCs w:val="20"/>
        </w:rPr>
        <w:t>三）县级初审。</w:t>
      </w:r>
    </w:p>
    <w:p>
      <w:pPr>
        <w:spacing w:before="121" w:line="284" w:lineRule="auto"/>
        <w:ind w:left="42" w:right="328" w:firstLine="42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8"/>
          <w:sz w:val="20"/>
          <w:szCs w:val="20"/>
        </w:rPr>
        <w:t>乡镇人民政府将新增用地申请报所在的</w:t>
      </w:r>
      <w:r>
        <w:rPr>
          <w:rFonts w:ascii="宋体" w:hAnsi="宋体" w:eastAsia="宋体" w:cs="宋体"/>
          <w:spacing w:val="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8"/>
          <w:sz w:val="20"/>
          <w:szCs w:val="20"/>
        </w:rPr>
        <w:t>县级农业农村部门对宅基地的资格等内容进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0" w:line="338" w:lineRule="auto"/>
        <w:ind w:left="41" w:right="174" w:hanging="4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行初审通过后，分批次将新增用地需求转县级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自然资源部门，办理农用地转建设用地手续。</w:t>
      </w:r>
    </w:p>
    <w:p>
      <w:pPr>
        <w:spacing w:before="28" w:line="350" w:lineRule="auto"/>
        <w:ind w:right="186" w:firstLine="423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9"/>
          <w:sz w:val="20"/>
          <w:szCs w:val="20"/>
        </w:rPr>
        <w:t>县级自然资源部门按照职权对规划用地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情况初审后按照批次提交县级人民政府研究，</w:t>
      </w:r>
      <w:r>
        <w:rPr>
          <w:rFonts w:ascii="宋体" w:hAnsi="宋体" w:eastAsia="宋体" w:cs="宋体"/>
          <w:spacing w:val="1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研究通过后，由县级人民政府向市人民政府提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出用地申请（请示作为用地报件的要件材料通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8"/>
          <w:sz w:val="20"/>
          <w:szCs w:val="20"/>
        </w:rPr>
        <w:t>过宁夏自然资源行政审批系统与报件材料一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同上传，不单独发送）。</w:t>
      </w:r>
    </w:p>
    <w:p>
      <w:pPr>
        <w:spacing w:before="7" w:line="338" w:lineRule="auto"/>
        <w:ind w:left="2" w:right="193" w:firstLine="411"/>
        <w:rPr>
          <w:rFonts w:ascii="宋体" w:hAnsi="宋体" w:eastAsia="宋体" w:cs="宋体"/>
          <w:sz w:val="20"/>
          <w:szCs w:val="20"/>
        </w:rPr>
      </w:pPr>
      <w:r>
        <w:rPr>
          <w:rFonts w:ascii="KaiTi" w:hAnsi="KaiTi" w:eastAsia="KaiTi" w:cs="KaiTi"/>
          <w:b/>
          <w:bCs/>
          <w:spacing w:val="3"/>
          <w:sz w:val="20"/>
          <w:szCs w:val="20"/>
        </w:rPr>
        <w:t>（</w:t>
      </w:r>
      <w:r>
        <w:rPr>
          <w:rFonts w:ascii="KaiTi" w:hAnsi="KaiTi" w:eastAsia="KaiTi" w:cs="KaiTi"/>
          <w:spacing w:val="-48"/>
          <w:sz w:val="20"/>
          <w:szCs w:val="20"/>
        </w:rPr>
        <w:t xml:space="preserve"> </w:t>
      </w:r>
      <w:r>
        <w:rPr>
          <w:rFonts w:ascii="KaiTi" w:hAnsi="KaiTi" w:eastAsia="KaiTi" w:cs="KaiTi"/>
          <w:b/>
          <w:bCs/>
          <w:spacing w:val="3"/>
          <w:sz w:val="20"/>
          <w:szCs w:val="20"/>
        </w:rPr>
        <w:t>四）市自然资源部门审查。</w:t>
      </w:r>
      <w:r>
        <w:rPr>
          <w:rFonts w:ascii="宋体" w:hAnsi="宋体" w:eastAsia="宋体" w:cs="宋体"/>
          <w:spacing w:val="3"/>
          <w:sz w:val="20"/>
          <w:szCs w:val="20"/>
        </w:rPr>
        <w:t>县级自然资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源部门通过宁夏自然资源行政审批系统，将用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地勘测定界坐标、县级人民政府请示文件、初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审意见、农村宅基地和建房（规划许可）审批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8"/>
          <w:sz w:val="20"/>
          <w:szCs w:val="20"/>
        </w:rPr>
        <w:t>表及其他法定申报资料报送市自然资源部门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审查。市自然资源部门收到申请后严格落实内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部会审制度，经各业务科室联审符合规定的提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交局务会研究（</w:t>
      </w:r>
      <w:r>
        <w:rPr>
          <w:rFonts w:ascii="宋体" w:hAnsi="宋体" w:eastAsia="宋体" w:cs="宋体"/>
          <w:spacing w:val="-4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 xml:space="preserve">15 </w:t>
      </w:r>
      <w:r>
        <w:rPr>
          <w:rFonts w:ascii="宋体" w:hAnsi="宋体" w:eastAsia="宋体" w:cs="宋体"/>
          <w:spacing w:val="4"/>
          <w:sz w:val="20"/>
          <w:szCs w:val="20"/>
        </w:rPr>
        <w:t>个工作日完成）。</w:t>
      </w:r>
    </w:p>
    <w:p>
      <w:pPr>
        <w:spacing w:before="106" w:line="319" w:lineRule="auto"/>
        <w:ind w:left="3" w:right="193" w:firstLine="409"/>
        <w:rPr>
          <w:rFonts w:ascii="宋体" w:hAnsi="宋体" w:eastAsia="宋体" w:cs="宋体"/>
          <w:sz w:val="20"/>
          <w:szCs w:val="20"/>
        </w:rPr>
      </w:pPr>
      <w:r>
        <w:rPr>
          <w:rFonts w:ascii="KaiTi" w:hAnsi="KaiTi" w:eastAsia="KaiTi" w:cs="KaiTi"/>
          <w:b/>
          <w:bCs/>
          <w:spacing w:val="5"/>
          <w:sz w:val="20"/>
          <w:szCs w:val="20"/>
        </w:rPr>
        <w:t>（五）市人民政府专题会议研究。</w:t>
      </w:r>
      <w:r>
        <w:rPr>
          <w:rFonts w:ascii="宋体" w:hAnsi="宋体" w:eastAsia="宋体" w:cs="宋体"/>
          <w:spacing w:val="5"/>
          <w:sz w:val="20"/>
          <w:szCs w:val="20"/>
        </w:rPr>
        <w:t>市自然</w:t>
      </w:r>
      <w:r>
        <w:rPr>
          <w:rFonts w:ascii="宋体" w:hAnsi="宋体" w:eastAsia="宋体" w:cs="宋体"/>
          <w:spacing w:val="1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资源局局务会对用地报件审查通过后，向市人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民政府提交用地审查报告并附批复代拟稿，报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市人民政府专题会研究审定。</w:t>
      </w:r>
    </w:p>
    <w:p>
      <w:pPr>
        <w:spacing w:before="136" w:line="330" w:lineRule="auto"/>
        <w:ind w:right="193" w:firstLine="413"/>
        <w:rPr>
          <w:rFonts w:ascii="宋体" w:hAnsi="宋体" w:eastAsia="宋体" w:cs="宋体"/>
          <w:sz w:val="20"/>
          <w:szCs w:val="20"/>
        </w:rPr>
      </w:pPr>
      <w:r>
        <w:rPr>
          <w:rFonts w:ascii="KaiTi" w:hAnsi="KaiTi" w:eastAsia="KaiTi" w:cs="KaiTi"/>
          <w:b/>
          <w:bCs/>
          <w:spacing w:val="3"/>
          <w:sz w:val="20"/>
          <w:szCs w:val="20"/>
        </w:rPr>
        <w:t>（</w:t>
      </w:r>
      <w:r>
        <w:rPr>
          <w:rFonts w:ascii="KaiTi" w:hAnsi="KaiTi" w:eastAsia="KaiTi" w:cs="KaiTi"/>
          <w:spacing w:val="-38"/>
          <w:sz w:val="20"/>
          <w:szCs w:val="20"/>
        </w:rPr>
        <w:t xml:space="preserve"> </w:t>
      </w:r>
      <w:r>
        <w:rPr>
          <w:rFonts w:ascii="KaiTi" w:hAnsi="KaiTi" w:eastAsia="KaiTi" w:cs="KaiTi"/>
          <w:b/>
          <w:bCs/>
          <w:spacing w:val="3"/>
          <w:sz w:val="20"/>
          <w:szCs w:val="20"/>
        </w:rPr>
        <w:t>六）缴纳税费。</w:t>
      </w:r>
      <w:r>
        <w:rPr>
          <w:rFonts w:ascii="宋体" w:hAnsi="宋体" w:eastAsia="宋体" w:cs="宋体"/>
          <w:spacing w:val="3"/>
          <w:sz w:val="20"/>
          <w:szCs w:val="20"/>
        </w:rPr>
        <w:t>市人民政府专题会研究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通过后，市自然资源部门开具新增建设用地有 偿使用费缴款通知书，县级人民政府按程序缴 </w:t>
      </w:r>
      <w:r>
        <w:rPr>
          <w:rFonts w:ascii="宋体" w:hAnsi="宋体" w:eastAsia="宋体" w:cs="宋体"/>
          <w:spacing w:val="15"/>
          <w:sz w:val="20"/>
          <w:szCs w:val="20"/>
        </w:rPr>
        <w:t>纳新增建设用地有偿使用费</w:t>
      </w:r>
      <w:r>
        <w:rPr>
          <w:rFonts w:ascii="宋体" w:hAnsi="宋体" w:eastAsia="宋体" w:cs="宋体"/>
          <w:spacing w:val="-3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5"/>
          <w:sz w:val="20"/>
          <w:szCs w:val="20"/>
        </w:rPr>
        <w:t>；涉及占用耕地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的，同步缴纳耕地开垦费，耕地占用税按照法 </w:t>
      </w:r>
      <w:r>
        <w:rPr>
          <w:rFonts w:ascii="宋体" w:hAnsi="宋体" w:eastAsia="宋体" w:cs="宋体"/>
          <w:spacing w:val="9"/>
          <w:sz w:val="20"/>
          <w:szCs w:val="20"/>
        </w:rPr>
        <w:t>律规定缴纳，不要求同步办理。</w:t>
      </w:r>
    </w:p>
    <w:p>
      <w:pPr>
        <w:spacing w:before="133" w:line="319" w:lineRule="auto"/>
        <w:ind w:left="1" w:right="193" w:firstLine="412"/>
        <w:rPr>
          <w:rFonts w:ascii="宋体" w:hAnsi="宋体" w:eastAsia="宋体" w:cs="宋体"/>
          <w:sz w:val="20"/>
          <w:szCs w:val="20"/>
        </w:rPr>
      </w:pPr>
      <w:r>
        <w:rPr>
          <w:rFonts w:ascii="KaiTi" w:hAnsi="KaiTi" w:eastAsia="KaiTi" w:cs="KaiTi"/>
          <w:b/>
          <w:bCs/>
          <w:spacing w:val="3"/>
          <w:sz w:val="20"/>
          <w:szCs w:val="20"/>
        </w:rPr>
        <w:t>（</w:t>
      </w:r>
      <w:r>
        <w:rPr>
          <w:rFonts w:ascii="KaiTi" w:hAnsi="KaiTi" w:eastAsia="KaiTi" w:cs="KaiTi"/>
          <w:spacing w:val="-49"/>
          <w:sz w:val="20"/>
          <w:szCs w:val="20"/>
        </w:rPr>
        <w:t xml:space="preserve"> </w:t>
      </w:r>
      <w:r>
        <w:rPr>
          <w:rFonts w:ascii="KaiTi" w:hAnsi="KaiTi" w:eastAsia="KaiTi" w:cs="KaiTi"/>
          <w:b/>
          <w:bCs/>
          <w:spacing w:val="3"/>
          <w:sz w:val="20"/>
          <w:szCs w:val="20"/>
        </w:rPr>
        <w:t>七）市人民政府下达批复。</w:t>
      </w:r>
      <w:r>
        <w:rPr>
          <w:rFonts w:ascii="宋体" w:hAnsi="宋体" w:eastAsia="宋体" w:cs="宋体"/>
          <w:spacing w:val="3"/>
          <w:sz w:val="20"/>
          <w:szCs w:val="20"/>
        </w:rPr>
        <w:t>在县级自然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资源部门提供缴费凭证后，市自然资源部门拟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定用地批复文件，经市人民政府签发后下发至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县级人民政府。</w:t>
      </w:r>
    </w:p>
    <w:p>
      <w:pPr>
        <w:spacing w:before="138" w:line="309" w:lineRule="auto"/>
        <w:ind w:left="7" w:right="193" w:firstLine="406"/>
        <w:rPr>
          <w:rFonts w:ascii="宋体" w:hAnsi="宋体" w:eastAsia="宋体" w:cs="宋体"/>
          <w:sz w:val="20"/>
          <w:szCs w:val="20"/>
        </w:rPr>
      </w:pPr>
      <w:r>
        <w:rPr>
          <w:rFonts w:ascii="KaiTi" w:hAnsi="KaiTi" w:eastAsia="KaiTi" w:cs="KaiTi"/>
          <w:b/>
          <w:bCs/>
          <w:spacing w:val="4"/>
          <w:sz w:val="20"/>
          <w:szCs w:val="20"/>
        </w:rPr>
        <w:t>（</w:t>
      </w:r>
      <w:r>
        <w:rPr>
          <w:rFonts w:ascii="KaiTi" w:hAnsi="KaiTi" w:eastAsia="KaiTi" w:cs="KaiTi"/>
          <w:spacing w:val="-56"/>
          <w:sz w:val="20"/>
          <w:szCs w:val="20"/>
        </w:rPr>
        <w:t xml:space="preserve"> </w:t>
      </w:r>
      <w:r>
        <w:rPr>
          <w:rFonts w:ascii="KaiTi" w:hAnsi="KaiTi" w:eastAsia="KaiTi" w:cs="KaiTi"/>
          <w:b/>
          <w:bCs/>
          <w:spacing w:val="4"/>
          <w:sz w:val="20"/>
          <w:szCs w:val="20"/>
        </w:rPr>
        <w:t>八）系统备案。</w:t>
      </w:r>
      <w:r>
        <w:rPr>
          <w:rFonts w:ascii="宋体" w:hAnsi="宋体" w:eastAsia="宋体" w:cs="宋体"/>
          <w:spacing w:val="4"/>
          <w:sz w:val="20"/>
          <w:szCs w:val="20"/>
        </w:rPr>
        <w:t>市自然资源部门应在批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复下达</w:t>
      </w:r>
      <w:r>
        <w:rPr>
          <w:rFonts w:ascii="宋体" w:hAnsi="宋体" w:eastAsia="宋体" w:cs="宋体"/>
          <w:spacing w:val="-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10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5"/>
          <w:sz w:val="20"/>
          <w:szCs w:val="20"/>
        </w:rPr>
        <w:t>日内</w:t>
      </w:r>
      <w:r>
        <w:rPr>
          <w:rFonts w:ascii="宋体" w:hAnsi="宋体" w:eastAsia="宋体" w:cs="宋体"/>
          <w:spacing w:val="-5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，通过宁夏自然资源行政审批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系统完成备案。</w:t>
      </w:r>
    </w:p>
    <w:p>
      <w:pPr>
        <w:spacing w:before="136" w:line="221" w:lineRule="auto"/>
        <w:ind w:left="413"/>
        <w:rPr>
          <w:rFonts w:ascii="宋体" w:hAnsi="宋体" w:eastAsia="宋体" w:cs="宋体"/>
          <w:sz w:val="20"/>
          <w:szCs w:val="20"/>
        </w:rPr>
      </w:pPr>
      <w:r>
        <w:rPr>
          <w:rFonts w:ascii="KaiTi" w:hAnsi="KaiTi" w:eastAsia="KaiTi" w:cs="KaiTi"/>
          <w:b/>
          <w:bCs/>
          <w:spacing w:val="3"/>
          <w:sz w:val="20"/>
          <w:szCs w:val="20"/>
        </w:rPr>
        <w:t>（九）信息公开。</w:t>
      </w:r>
      <w:r>
        <w:rPr>
          <w:rFonts w:ascii="宋体" w:hAnsi="宋体" w:eastAsia="宋体" w:cs="宋体"/>
          <w:spacing w:val="3"/>
          <w:sz w:val="20"/>
          <w:szCs w:val="20"/>
        </w:rPr>
        <w:t>各县（</w:t>
      </w:r>
      <w:r>
        <w:rPr>
          <w:rFonts w:ascii="宋体" w:hAnsi="宋体" w:eastAsia="宋体" w:cs="宋体"/>
          <w:spacing w:val="-3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3"/>
          <w:sz w:val="20"/>
          <w:szCs w:val="20"/>
        </w:rPr>
        <w:t>区）人民政府取</w:t>
      </w:r>
    </w:p>
    <w:p>
      <w:pPr>
        <w:spacing w:line="221" w:lineRule="auto"/>
        <w:rPr>
          <w:rFonts w:ascii="宋体" w:hAnsi="宋体" w:eastAsia="宋体" w:cs="宋体"/>
          <w:sz w:val="20"/>
          <w:szCs w:val="20"/>
        </w:rPr>
        <w:sectPr>
          <w:type w:val="continuous"/>
          <w:pgSz w:w="11906" w:h="16839"/>
          <w:pgMar w:top="1854" w:right="1397" w:bottom="1238" w:left="1551" w:header="1433" w:footer="1054" w:gutter="0"/>
          <w:cols w:equalWidth="0" w:num="2">
            <w:col w:w="4516" w:space="100"/>
            <w:col w:w="4342"/>
          </w:cols>
        </w:sectPr>
      </w:pPr>
    </w:p>
    <w:p>
      <w:pPr>
        <w:spacing w:before="94"/>
      </w:pPr>
      <w:r>
        <w:drawing>
          <wp:anchor distT="0" distB="0" distL="0" distR="0" simplePos="0" relativeHeight="251754496" behindDoc="0" locked="0" layoutInCell="0" allowOverlap="1">
            <wp:simplePos x="0" y="0"/>
            <wp:positionH relativeFrom="page">
              <wp:posOffset>984885</wp:posOffset>
            </wp:positionH>
            <wp:positionV relativeFrom="page">
              <wp:posOffset>1202690</wp:posOffset>
            </wp:positionV>
            <wp:extent cx="5687695" cy="7620"/>
            <wp:effectExtent l="0" t="0" r="0" b="0"/>
            <wp:wrapNone/>
            <wp:docPr id="210" name="IM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 210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687694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headerReference r:id="rId117" w:type="default"/>
          <w:footerReference r:id="rId118" w:type="default"/>
          <w:pgSz w:w="11906" w:h="16839"/>
          <w:pgMar w:top="1854" w:right="1397" w:bottom="1435" w:left="1551" w:header="1433" w:footer="1248" w:gutter="0"/>
          <w:cols w:equalWidth="0" w:num="1">
            <w:col w:w="8957"/>
          </w:cols>
        </w:sectPr>
      </w:pPr>
    </w:p>
    <w:p>
      <w:pPr>
        <w:spacing w:before="40" w:line="337" w:lineRule="auto"/>
        <w:ind w:left="39" w:right="237" w:firstLine="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得用地批复后，要承接宅基地审批相关的信息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"/>
          <w:sz w:val="20"/>
          <w:szCs w:val="20"/>
        </w:rPr>
        <w:t>公开、行政诉讼、行政复议、行政赔偿等工作。</w:t>
      </w:r>
    </w:p>
    <w:p>
      <w:pPr>
        <w:spacing w:before="20" w:line="209" w:lineRule="auto"/>
        <w:ind w:left="48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5"/>
          <w:sz w:val="20"/>
          <w:szCs w:val="20"/>
        </w:rPr>
        <w:t>四、任务分工</w:t>
      </w:r>
    </w:p>
    <w:p>
      <w:pPr>
        <w:spacing w:before="85" w:line="326" w:lineRule="auto"/>
        <w:ind w:left="36" w:right="314" w:firstLine="415"/>
        <w:rPr>
          <w:rFonts w:ascii="宋体" w:hAnsi="宋体" w:eastAsia="宋体" w:cs="宋体"/>
          <w:sz w:val="20"/>
          <w:szCs w:val="20"/>
        </w:rPr>
      </w:pPr>
      <w:r>
        <w:rPr>
          <w:rFonts w:ascii="KaiTi" w:hAnsi="KaiTi" w:eastAsia="KaiTi" w:cs="KaiTi"/>
          <w:b/>
          <w:bCs/>
          <w:spacing w:val="5"/>
          <w:sz w:val="20"/>
          <w:szCs w:val="20"/>
        </w:rPr>
        <w:t>（一）村集体经济组织或村民委员会。</w:t>
      </w:r>
      <w:r>
        <w:rPr>
          <w:rFonts w:ascii="宋体" w:hAnsi="宋体" w:eastAsia="宋体" w:cs="宋体"/>
          <w:spacing w:val="5"/>
          <w:sz w:val="20"/>
          <w:szCs w:val="20"/>
        </w:rPr>
        <w:t>村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 民小组受理农户的宅基地申请；没有分设村民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8"/>
          <w:sz w:val="20"/>
          <w:szCs w:val="20"/>
        </w:rPr>
        <w:t>小组或宅基地申请事项统一由村级组织办理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的，由村集体经济组织或村民委员会受理，经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讨论公示无异议后报乡镇人民政府。</w:t>
      </w:r>
    </w:p>
    <w:p>
      <w:pPr>
        <w:spacing w:before="137" w:line="264" w:lineRule="exact"/>
        <w:ind w:left="452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b/>
          <w:bCs/>
          <w:spacing w:val="-3"/>
          <w:position w:val="1"/>
          <w:sz w:val="20"/>
          <w:szCs w:val="20"/>
        </w:rPr>
        <w:t>（</w:t>
      </w:r>
      <w:r>
        <w:rPr>
          <w:rFonts w:ascii="KaiTi" w:hAnsi="KaiTi" w:eastAsia="KaiTi" w:cs="KaiTi"/>
          <w:spacing w:val="-51"/>
          <w:position w:val="1"/>
          <w:sz w:val="20"/>
          <w:szCs w:val="20"/>
        </w:rPr>
        <w:t xml:space="preserve"> </w:t>
      </w:r>
      <w:r>
        <w:rPr>
          <w:rFonts w:ascii="KaiTi" w:hAnsi="KaiTi" w:eastAsia="KaiTi" w:cs="KaiTi"/>
          <w:b/>
          <w:bCs/>
          <w:spacing w:val="-3"/>
          <w:position w:val="1"/>
          <w:sz w:val="20"/>
          <w:szCs w:val="20"/>
        </w:rPr>
        <w:t>二</w:t>
      </w:r>
      <w:r>
        <w:rPr>
          <w:rFonts w:ascii="KaiTi" w:hAnsi="KaiTi" w:eastAsia="KaiTi" w:cs="KaiTi"/>
          <w:spacing w:val="-41"/>
          <w:position w:val="1"/>
          <w:sz w:val="20"/>
          <w:szCs w:val="20"/>
        </w:rPr>
        <w:t xml:space="preserve"> </w:t>
      </w:r>
      <w:r>
        <w:rPr>
          <w:rFonts w:ascii="KaiTi" w:hAnsi="KaiTi" w:eastAsia="KaiTi" w:cs="KaiTi"/>
          <w:b/>
          <w:bCs/>
          <w:spacing w:val="-3"/>
          <w:position w:val="1"/>
          <w:sz w:val="20"/>
          <w:szCs w:val="20"/>
        </w:rPr>
        <w:t>）乡镇人民政府。</w:t>
      </w:r>
    </w:p>
    <w:p>
      <w:pPr>
        <w:spacing w:before="119" w:line="344" w:lineRule="auto"/>
        <w:ind w:left="40" w:right="316" w:firstLine="441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1.</w:t>
      </w:r>
      <w:r>
        <w:rPr>
          <w:rFonts w:ascii="宋体" w:hAnsi="宋体" w:eastAsia="宋体" w:cs="宋体"/>
          <w:spacing w:val="8"/>
          <w:sz w:val="20"/>
          <w:szCs w:val="20"/>
        </w:rPr>
        <w:t>对申请户的资格进行审查，即农村村民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8"/>
          <w:sz w:val="20"/>
          <w:szCs w:val="20"/>
        </w:rPr>
        <w:t>住宅用地申请户是否具有相应集体经济组织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8"/>
          <w:sz w:val="20"/>
          <w:szCs w:val="20"/>
        </w:rPr>
        <w:t>成员身份、夫妻双方属于不同农村集体经济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5"/>
          <w:sz w:val="20"/>
          <w:szCs w:val="20"/>
        </w:rPr>
        <w:t>组织的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5"/>
          <w:sz w:val="20"/>
          <w:szCs w:val="20"/>
        </w:rPr>
        <w:t>，在其一方所在集体申请农村村民住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宅用地。</w:t>
      </w:r>
    </w:p>
    <w:p>
      <w:pPr>
        <w:spacing w:before="39" w:line="343" w:lineRule="auto"/>
        <w:ind w:left="37" w:right="207" w:firstLine="420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农村村民符合下列条件之一的，可以申请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9"/>
          <w:sz w:val="20"/>
          <w:szCs w:val="20"/>
        </w:rPr>
        <w:t>使用宅基地</w:t>
      </w:r>
      <w:r>
        <w:rPr>
          <w:rFonts w:ascii="宋体" w:hAnsi="宋体" w:eastAsia="宋体" w:cs="宋体"/>
          <w:spacing w:val="-2"/>
          <w:sz w:val="20"/>
          <w:szCs w:val="20"/>
        </w:rPr>
        <w:t>：（</w:t>
      </w:r>
      <w:r>
        <w:rPr>
          <w:rFonts w:ascii="宋体" w:hAnsi="宋体" w:eastAsia="宋体" w:cs="宋体"/>
          <w:spacing w:val="-4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1</w:t>
      </w:r>
      <w:r>
        <w:rPr>
          <w:rFonts w:ascii="Times New Roman" w:hAnsi="Times New Roman" w:eastAsia="Times New Roman" w:cs="Times New Roman"/>
          <w:spacing w:val="-1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）农村村民因婚丧嫁娶等原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3"/>
          <w:sz w:val="20"/>
          <w:szCs w:val="20"/>
        </w:rPr>
        <w:t>因，原有宅基地不能解决住房确需分户的</w:t>
      </w:r>
      <w:r>
        <w:rPr>
          <w:rFonts w:ascii="宋体" w:hAnsi="宋体" w:eastAsia="宋体" w:cs="宋体"/>
          <w:spacing w:val="-49"/>
          <w:w w:val="91"/>
          <w:sz w:val="20"/>
          <w:szCs w:val="20"/>
        </w:rPr>
        <w:t>；（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2</w:t>
      </w:r>
      <w:r>
        <w:rPr>
          <w:rFonts w:ascii="Times New Roman" w:hAnsi="Times New Roman" w:eastAsia="Times New Roman" w:cs="Times New Roman"/>
          <w:spacing w:val="-2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3"/>
          <w:sz w:val="20"/>
          <w:szCs w:val="20"/>
        </w:rPr>
        <w:t>）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生态移民、地质灾害，实施村镇规划或旧村镇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7"/>
          <w:sz w:val="20"/>
          <w:szCs w:val="20"/>
        </w:rPr>
        <w:t>改造及乡村公共设施、公益事业建设等需要调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2"/>
          <w:sz w:val="20"/>
          <w:szCs w:val="20"/>
        </w:rPr>
        <w:t>整搬迁的</w:t>
      </w:r>
      <w:r>
        <w:rPr>
          <w:rFonts w:ascii="宋体" w:hAnsi="宋体" w:eastAsia="宋体" w:cs="宋体"/>
          <w:sz w:val="20"/>
          <w:szCs w:val="20"/>
        </w:rPr>
        <w:t>；（</w:t>
      </w:r>
      <w:r>
        <w:rPr>
          <w:rFonts w:ascii="Times New Roman" w:hAnsi="Times New Roman" w:eastAsia="Times New Roman" w:cs="Times New Roman"/>
          <w:spacing w:val="12"/>
          <w:sz w:val="20"/>
          <w:szCs w:val="20"/>
        </w:rPr>
        <w:t>3</w:t>
      </w:r>
      <w:r>
        <w:rPr>
          <w:rFonts w:ascii="Times New Roman" w:hAnsi="Times New Roman" w:eastAsia="Times New Roman" w:cs="Times New Roman"/>
          <w:spacing w:val="-1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2"/>
          <w:sz w:val="20"/>
          <w:szCs w:val="20"/>
        </w:rPr>
        <w:t>）外来人员经批准落户没有宅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2"/>
          <w:sz w:val="20"/>
          <w:szCs w:val="20"/>
        </w:rPr>
        <w:t>基地的</w:t>
      </w:r>
      <w:r>
        <w:rPr>
          <w:rFonts w:ascii="宋体" w:hAnsi="宋体" w:eastAsia="宋体" w:cs="宋体"/>
          <w:sz w:val="20"/>
          <w:szCs w:val="20"/>
        </w:rPr>
        <w:t>；（</w:t>
      </w:r>
      <w:r>
        <w:rPr>
          <w:rFonts w:ascii="Times New Roman" w:hAnsi="Times New Roman" w:eastAsia="Times New Roman" w:cs="Times New Roman"/>
          <w:spacing w:val="12"/>
          <w:sz w:val="20"/>
          <w:szCs w:val="20"/>
        </w:rPr>
        <w:t>4</w:t>
      </w:r>
      <w:r>
        <w:rPr>
          <w:rFonts w:ascii="Times New Roman" w:hAnsi="Times New Roman" w:eastAsia="Times New Roman" w:cs="Times New Roman"/>
          <w:spacing w:val="-1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2"/>
          <w:sz w:val="20"/>
          <w:szCs w:val="20"/>
        </w:rPr>
        <w:t>）县级以上人民政府规定可以申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8"/>
          <w:sz w:val="20"/>
          <w:szCs w:val="20"/>
        </w:rPr>
        <w:t>请建房的其他情形。</w:t>
      </w:r>
    </w:p>
    <w:p>
      <w:pPr>
        <w:spacing w:before="71" w:line="342" w:lineRule="auto"/>
        <w:ind w:left="39" w:right="207" w:firstLine="418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农村村民有下列情形之一的，不予批准宅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8"/>
          <w:sz w:val="20"/>
          <w:szCs w:val="20"/>
        </w:rPr>
        <w:t>基地申请</w:t>
      </w:r>
      <w:r>
        <w:rPr>
          <w:rFonts w:ascii="宋体" w:hAnsi="宋体" w:eastAsia="宋体" w:cs="宋体"/>
          <w:spacing w:val="-7"/>
          <w:sz w:val="20"/>
          <w:szCs w:val="20"/>
        </w:rPr>
        <w:t>：（</w:t>
      </w:r>
      <w:r>
        <w:rPr>
          <w:rFonts w:ascii="宋体" w:hAnsi="宋体" w:eastAsia="宋体" w:cs="宋体"/>
          <w:spacing w:val="-1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1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）户口已迁出不在当地居住的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2"/>
          <w:sz w:val="20"/>
          <w:szCs w:val="20"/>
        </w:rPr>
        <w:t>原集体经济组织成员申请宅基地的</w:t>
      </w:r>
      <w:r>
        <w:rPr>
          <w:rFonts w:ascii="宋体" w:hAnsi="宋体" w:eastAsia="宋体" w:cs="宋体"/>
          <w:spacing w:val="-1"/>
          <w:sz w:val="20"/>
          <w:szCs w:val="20"/>
        </w:rPr>
        <w:t>；（</w:t>
      </w:r>
      <w:r>
        <w:rPr>
          <w:rFonts w:ascii="Times New Roman" w:hAnsi="Times New Roman" w:eastAsia="Times New Roman" w:cs="Times New Roman"/>
          <w:spacing w:val="12"/>
          <w:sz w:val="20"/>
          <w:szCs w:val="20"/>
        </w:rPr>
        <w:t>2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2"/>
          <w:sz w:val="20"/>
          <w:szCs w:val="20"/>
        </w:rPr>
        <w:t>）不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7"/>
          <w:sz w:val="20"/>
          <w:szCs w:val="20"/>
        </w:rPr>
        <w:t>符合乡（镇）土地利用总体规划和村镇建设规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7"/>
          <w:sz w:val="20"/>
          <w:szCs w:val="20"/>
        </w:rPr>
        <w:t>划的</w:t>
      </w:r>
      <w:r>
        <w:rPr>
          <w:rFonts w:ascii="宋体" w:hAnsi="宋体" w:eastAsia="宋体" w:cs="宋体"/>
          <w:spacing w:val="-33"/>
          <w:sz w:val="20"/>
          <w:szCs w:val="20"/>
        </w:rPr>
        <w:t>；（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3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）宅基地选址占用基本农田的</w:t>
      </w:r>
      <w:r>
        <w:rPr>
          <w:rFonts w:ascii="宋体" w:hAnsi="宋体" w:eastAsia="宋体" w:cs="宋体"/>
          <w:spacing w:val="-33"/>
          <w:sz w:val="20"/>
          <w:szCs w:val="20"/>
        </w:rPr>
        <w:t>；（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4</w:t>
      </w:r>
      <w:r>
        <w:rPr>
          <w:rFonts w:ascii="Times New Roman" w:hAnsi="Times New Roman" w:eastAsia="Times New Roman" w:cs="Times New Roman"/>
          <w:spacing w:val="-2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）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8"/>
          <w:sz w:val="20"/>
          <w:szCs w:val="20"/>
        </w:rPr>
        <w:t>原有宅基地面积超过自治区规定宅基地面积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0"/>
          <w:sz w:val="20"/>
          <w:szCs w:val="20"/>
        </w:rPr>
        <w:t>标准，且居住能够解决分户需要的</w:t>
      </w:r>
      <w:r>
        <w:rPr>
          <w:rFonts w:ascii="宋体" w:hAnsi="宋体" w:eastAsia="宋体" w:cs="宋体"/>
          <w:spacing w:val="-18"/>
          <w:sz w:val="20"/>
          <w:szCs w:val="20"/>
        </w:rPr>
        <w:t>；（</w:t>
      </w:r>
      <w:r>
        <w:rPr>
          <w:rFonts w:ascii="宋体" w:hAnsi="宋体" w:eastAsia="宋体" w:cs="宋体"/>
          <w:spacing w:val="-5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 xml:space="preserve">5 </w:t>
      </w:r>
      <w:r>
        <w:rPr>
          <w:rFonts w:ascii="宋体" w:hAnsi="宋体" w:eastAsia="宋体" w:cs="宋体"/>
          <w:spacing w:val="10"/>
          <w:sz w:val="20"/>
          <w:szCs w:val="20"/>
        </w:rPr>
        <w:t>）出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7"/>
          <w:sz w:val="20"/>
          <w:szCs w:val="20"/>
        </w:rPr>
        <w:t>卖、转让、出租、赠与原有住房或改变原住房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1"/>
          <w:sz w:val="20"/>
          <w:szCs w:val="20"/>
        </w:rPr>
        <w:t>用途，再申请宅基地的</w:t>
      </w:r>
      <w:r>
        <w:rPr>
          <w:rFonts w:ascii="宋体" w:hAnsi="宋体" w:eastAsia="宋体" w:cs="宋体"/>
          <w:spacing w:val="-13"/>
          <w:sz w:val="20"/>
          <w:szCs w:val="20"/>
        </w:rPr>
        <w:t>；（</w:t>
      </w:r>
      <w:r>
        <w:rPr>
          <w:rFonts w:ascii="宋体" w:hAnsi="宋体" w:eastAsia="宋体" w:cs="宋体"/>
          <w:spacing w:val="-5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1"/>
          <w:sz w:val="20"/>
          <w:szCs w:val="20"/>
        </w:rPr>
        <w:t>6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1"/>
          <w:sz w:val="20"/>
          <w:szCs w:val="20"/>
        </w:rPr>
        <w:t>）一户已有一处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7"/>
          <w:sz w:val="20"/>
          <w:szCs w:val="20"/>
        </w:rPr>
        <w:t>宅基地，除因继承房屋导致宅基地权属发生变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0"/>
          <w:sz w:val="20"/>
          <w:szCs w:val="20"/>
        </w:rPr>
        <w:t>更外，再申请他处宅基地的</w:t>
      </w:r>
      <w:r>
        <w:rPr>
          <w:rFonts w:ascii="宋体" w:hAnsi="宋体" w:eastAsia="宋体" w:cs="宋体"/>
          <w:spacing w:val="3"/>
          <w:sz w:val="20"/>
          <w:szCs w:val="20"/>
        </w:rPr>
        <w:t>；（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 xml:space="preserve">7 </w:t>
      </w:r>
      <w:r>
        <w:rPr>
          <w:rFonts w:ascii="宋体" w:hAnsi="宋体" w:eastAsia="宋体" w:cs="宋体"/>
          <w:spacing w:val="10"/>
          <w:sz w:val="20"/>
          <w:szCs w:val="20"/>
        </w:rPr>
        <w:t>）国家法律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9"/>
          <w:sz w:val="20"/>
          <w:szCs w:val="20"/>
        </w:rPr>
        <w:t>法规政策规定其他不予批准的情形。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38" w:line="341" w:lineRule="auto"/>
        <w:ind w:left="15" w:right="195" w:firstLine="421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2.</w:t>
      </w:r>
      <w:r>
        <w:rPr>
          <w:rFonts w:ascii="宋体" w:hAnsi="宋体" w:eastAsia="宋体" w:cs="宋体"/>
          <w:spacing w:val="9"/>
          <w:sz w:val="20"/>
          <w:szCs w:val="20"/>
        </w:rPr>
        <w:t>对申请农村村民住宅用地进行审查，审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5"/>
          <w:sz w:val="20"/>
          <w:szCs w:val="20"/>
        </w:rPr>
        <w:t>查申请资料是否真实有效</w:t>
      </w:r>
      <w:r>
        <w:rPr>
          <w:rFonts w:ascii="宋体" w:hAnsi="宋体" w:eastAsia="宋体" w:cs="宋体"/>
          <w:spacing w:val="-4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5"/>
          <w:sz w:val="20"/>
          <w:szCs w:val="20"/>
        </w:rPr>
        <w:t>，是否按照规定进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5"/>
          <w:sz w:val="20"/>
          <w:szCs w:val="20"/>
        </w:rPr>
        <w:t>行公开公示</w:t>
      </w:r>
      <w:r>
        <w:rPr>
          <w:rFonts w:ascii="宋体" w:hAnsi="宋体" w:eastAsia="宋体" w:cs="宋体"/>
          <w:spacing w:val="-4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5"/>
          <w:sz w:val="20"/>
          <w:szCs w:val="20"/>
        </w:rPr>
        <w:t>，是否征求用地建房相关权利人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意见。</w:t>
      </w:r>
    </w:p>
    <w:p>
      <w:pPr>
        <w:spacing w:before="45" w:line="340" w:lineRule="auto"/>
        <w:ind w:left="15" w:right="193" w:firstLine="425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20"/>
          <w:sz w:val="20"/>
          <w:szCs w:val="20"/>
        </w:rPr>
        <w:t>3.</w:t>
      </w:r>
      <w:r>
        <w:rPr>
          <w:rFonts w:ascii="宋体" w:hAnsi="宋体" w:eastAsia="宋体" w:cs="宋体"/>
          <w:spacing w:val="20"/>
          <w:sz w:val="20"/>
          <w:szCs w:val="20"/>
        </w:rPr>
        <w:t>对申请农村村民住宅用地是否布局合</w:t>
      </w:r>
      <w:r>
        <w:rPr>
          <w:rFonts w:ascii="宋体" w:hAnsi="宋体" w:eastAsia="宋体" w:cs="宋体"/>
          <w:spacing w:val="1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理，申请面积是否符合自治区规定的标准进行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初审。</w:t>
      </w:r>
    </w:p>
    <w:p>
      <w:pPr>
        <w:spacing w:before="35" w:line="339" w:lineRule="auto"/>
        <w:ind w:left="15" w:right="193" w:firstLine="417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农村村民一户只能拥有一处宅基地。宅基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地面积（包括附属用房、庭院用地）按照以下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标准执行</w:t>
      </w:r>
      <w:r>
        <w:rPr>
          <w:rFonts w:ascii="宋体" w:hAnsi="宋体" w:eastAsia="宋体" w:cs="宋体"/>
          <w:spacing w:val="-10"/>
          <w:sz w:val="20"/>
          <w:szCs w:val="20"/>
        </w:rPr>
        <w:t>：（</w:t>
      </w:r>
      <w:r>
        <w:rPr>
          <w:rFonts w:ascii="宋体" w:hAnsi="宋体" w:eastAsia="宋体" w:cs="宋体"/>
          <w:spacing w:val="-1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1</w:t>
      </w:r>
      <w:r>
        <w:rPr>
          <w:rFonts w:ascii="Times New Roman" w:hAnsi="Times New Roman" w:eastAsia="Times New Roman" w:cs="Times New Roman"/>
          <w:spacing w:val="-1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）使用水浇地的</w:t>
      </w:r>
      <w:r>
        <w:rPr>
          <w:rFonts w:ascii="宋体" w:hAnsi="宋体" w:eastAsia="宋体" w:cs="宋体"/>
          <w:spacing w:val="-5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，每户不得超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2"/>
          <w:sz w:val="20"/>
          <w:szCs w:val="20"/>
        </w:rPr>
        <w:t>过二百七十平方米</w:t>
      </w:r>
      <w:r>
        <w:rPr>
          <w:rFonts w:ascii="宋体" w:hAnsi="宋体" w:eastAsia="宋体" w:cs="宋体"/>
          <w:spacing w:val="-2"/>
          <w:sz w:val="20"/>
          <w:szCs w:val="20"/>
        </w:rPr>
        <w:t>；（</w:t>
      </w:r>
      <w:r>
        <w:rPr>
          <w:rFonts w:ascii="Times New Roman" w:hAnsi="Times New Roman" w:eastAsia="Times New Roman" w:cs="Times New Roman"/>
          <w:spacing w:val="12"/>
          <w:sz w:val="20"/>
          <w:szCs w:val="20"/>
        </w:rPr>
        <w:t>2</w:t>
      </w:r>
      <w:r>
        <w:rPr>
          <w:rFonts w:ascii="Times New Roman" w:hAnsi="Times New Roman" w:eastAsia="Times New Roman" w:cs="Times New Roman"/>
          <w:spacing w:val="-17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2"/>
          <w:sz w:val="20"/>
          <w:szCs w:val="20"/>
        </w:rPr>
        <w:t>）使用平川旱作耕地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的</w:t>
      </w:r>
      <w:r>
        <w:rPr>
          <w:rFonts w:ascii="宋体" w:hAnsi="宋体" w:eastAsia="宋体" w:cs="宋体"/>
          <w:spacing w:val="-5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，每户不得超过四百平方米</w:t>
      </w:r>
      <w:r>
        <w:rPr>
          <w:rFonts w:ascii="宋体" w:hAnsi="宋体" w:eastAsia="宋体" w:cs="宋体"/>
          <w:spacing w:val="-16"/>
          <w:sz w:val="20"/>
          <w:szCs w:val="20"/>
        </w:rPr>
        <w:t>；（</w:t>
      </w:r>
      <w:r>
        <w:rPr>
          <w:rFonts w:ascii="宋体" w:hAnsi="宋体" w:eastAsia="宋体" w:cs="宋体"/>
          <w:spacing w:val="-5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3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）使用山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坡地的，每户不得超过五百四十平方米。</w:t>
      </w:r>
    </w:p>
    <w:p>
      <w:pPr>
        <w:spacing w:before="77" w:line="342" w:lineRule="auto"/>
        <w:ind w:right="88" w:firstLine="428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KaiTi" w:hAnsi="KaiTi" w:eastAsia="KaiTi" w:cs="KaiTi"/>
          <w:b/>
          <w:bCs/>
          <w:spacing w:val="-1"/>
          <w:sz w:val="20"/>
          <w:szCs w:val="20"/>
        </w:rPr>
        <w:t>（</w:t>
      </w:r>
      <w:r>
        <w:rPr>
          <w:rFonts w:ascii="KaiTi" w:hAnsi="KaiTi" w:eastAsia="KaiTi" w:cs="KaiTi"/>
          <w:spacing w:val="-51"/>
          <w:sz w:val="20"/>
          <w:szCs w:val="20"/>
        </w:rPr>
        <w:t xml:space="preserve"> </w:t>
      </w:r>
      <w:r>
        <w:rPr>
          <w:rFonts w:ascii="KaiTi" w:hAnsi="KaiTi" w:eastAsia="KaiTi" w:cs="KaiTi"/>
          <w:b/>
          <w:bCs/>
          <w:spacing w:val="-1"/>
          <w:sz w:val="20"/>
          <w:szCs w:val="20"/>
        </w:rPr>
        <w:t>三）县（</w:t>
      </w:r>
      <w:r>
        <w:rPr>
          <w:rFonts w:ascii="KaiTi" w:hAnsi="KaiTi" w:eastAsia="KaiTi" w:cs="KaiTi"/>
          <w:spacing w:val="-32"/>
          <w:sz w:val="20"/>
          <w:szCs w:val="20"/>
        </w:rPr>
        <w:t xml:space="preserve"> </w:t>
      </w:r>
      <w:r>
        <w:rPr>
          <w:rFonts w:ascii="KaiTi" w:hAnsi="KaiTi" w:eastAsia="KaiTi" w:cs="KaiTi"/>
          <w:b/>
          <w:bCs/>
          <w:spacing w:val="-1"/>
          <w:sz w:val="20"/>
          <w:szCs w:val="20"/>
        </w:rPr>
        <w:t>区）农业农村主管部门。</w:t>
      </w:r>
      <w:r>
        <w:rPr>
          <w:rFonts w:ascii="宋体" w:hAnsi="宋体" w:eastAsia="宋体" w:cs="宋体"/>
          <w:spacing w:val="-1"/>
          <w:sz w:val="20"/>
          <w:szCs w:val="20"/>
        </w:rPr>
        <w:t>根据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5"/>
          <w:sz w:val="20"/>
          <w:szCs w:val="20"/>
        </w:rPr>
        <w:t>《中华人民共和国土地管理法》、《</w:t>
      </w:r>
      <w:r>
        <w:rPr>
          <w:rFonts w:ascii="宋体" w:hAnsi="宋体" w:eastAsia="宋体" w:cs="宋体"/>
          <w:spacing w:val="-3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自治区农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0"/>
          <w:sz w:val="20"/>
          <w:szCs w:val="20"/>
        </w:rPr>
        <w:t>业农村厅</w:t>
      </w:r>
      <w:r>
        <w:rPr>
          <w:rFonts w:ascii="宋体" w:hAnsi="宋体" w:eastAsia="宋体" w:cs="宋体"/>
          <w:spacing w:val="7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自治区自然资源厅关于规范农村宅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3"/>
          <w:sz w:val="20"/>
          <w:szCs w:val="20"/>
        </w:rPr>
        <w:t>基地审批管理的通知》（宁农（经）发〔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20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21</w:t>
      </w:r>
      <w:r>
        <w:rPr>
          <w:rFonts w:ascii="宋体" w:hAnsi="宋体" w:eastAsia="宋体" w:cs="宋体"/>
          <w:spacing w:val="2"/>
          <w:sz w:val="20"/>
          <w:szCs w:val="20"/>
        </w:rPr>
        <w:t>〕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 xml:space="preserve">11 </w:t>
      </w:r>
      <w:r>
        <w:rPr>
          <w:rFonts w:ascii="宋体" w:hAnsi="宋体" w:eastAsia="宋体" w:cs="宋体"/>
          <w:spacing w:val="5"/>
          <w:sz w:val="20"/>
          <w:szCs w:val="20"/>
        </w:rPr>
        <w:t>号）规定，农业农村部门负责农村宅基地的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改革和管理工作，建立健全宅基地分配、使用、 </w:t>
      </w:r>
      <w:r>
        <w:rPr>
          <w:rFonts w:ascii="宋体" w:hAnsi="宋体" w:eastAsia="宋体" w:cs="宋体"/>
          <w:spacing w:val="10"/>
          <w:sz w:val="20"/>
          <w:szCs w:val="20"/>
        </w:rPr>
        <w:t>流转、违法用地查处等管理制度。</w:t>
      </w:r>
    </w:p>
    <w:p>
      <w:pPr>
        <w:spacing w:before="62" w:line="347" w:lineRule="auto"/>
        <w:ind w:left="13" w:right="193" w:firstLine="422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9"/>
          <w:sz w:val="20"/>
          <w:szCs w:val="20"/>
        </w:rPr>
        <w:t>按照规定农业农村部门对申请人资格条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件、面积布局、一户一宅、违法用地等内容进 行审查，符合规定的应当出具审查意见。并将 </w:t>
      </w:r>
      <w:r>
        <w:rPr>
          <w:rFonts w:ascii="宋体" w:hAnsi="宋体" w:eastAsia="宋体" w:cs="宋体"/>
          <w:spacing w:val="18"/>
          <w:sz w:val="20"/>
          <w:szCs w:val="20"/>
        </w:rPr>
        <w:t>经批准后的新增农村村民住宅用地管理纳入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农村宅基地的常态化监督管理机制中，确保批 准转用的土地仅用于农村村民住宅建设，不得 </w:t>
      </w:r>
      <w:r>
        <w:rPr>
          <w:rFonts w:ascii="宋体" w:hAnsi="宋体" w:eastAsia="宋体" w:cs="宋体"/>
          <w:spacing w:val="8"/>
          <w:sz w:val="20"/>
          <w:szCs w:val="20"/>
        </w:rPr>
        <w:t>擅自改变用途。</w:t>
      </w:r>
    </w:p>
    <w:p>
      <w:pPr>
        <w:spacing w:before="27" w:line="241" w:lineRule="auto"/>
        <w:ind w:left="428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b/>
          <w:bCs/>
          <w:spacing w:val="-4"/>
          <w:sz w:val="20"/>
          <w:szCs w:val="20"/>
        </w:rPr>
        <w:t>（</w:t>
      </w:r>
      <w:r>
        <w:rPr>
          <w:rFonts w:ascii="KaiTi" w:hAnsi="KaiTi" w:eastAsia="KaiTi" w:cs="KaiTi"/>
          <w:spacing w:val="-33"/>
          <w:sz w:val="20"/>
          <w:szCs w:val="20"/>
        </w:rPr>
        <w:t xml:space="preserve"> </w:t>
      </w:r>
      <w:r>
        <w:rPr>
          <w:rFonts w:ascii="KaiTi" w:hAnsi="KaiTi" w:eastAsia="KaiTi" w:cs="KaiTi"/>
          <w:b/>
          <w:bCs/>
          <w:spacing w:val="-4"/>
          <w:sz w:val="20"/>
          <w:szCs w:val="20"/>
        </w:rPr>
        <w:t>四）县（</w:t>
      </w:r>
      <w:r>
        <w:rPr>
          <w:rFonts w:ascii="KaiTi" w:hAnsi="KaiTi" w:eastAsia="KaiTi" w:cs="KaiTi"/>
          <w:spacing w:val="-32"/>
          <w:sz w:val="20"/>
          <w:szCs w:val="20"/>
        </w:rPr>
        <w:t xml:space="preserve"> </w:t>
      </w:r>
      <w:r>
        <w:rPr>
          <w:rFonts w:ascii="KaiTi" w:hAnsi="KaiTi" w:eastAsia="KaiTi" w:cs="KaiTi"/>
          <w:b/>
          <w:bCs/>
          <w:spacing w:val="-4"/>
          <w:sz w:val="20"/>
          <w:szCs w:val="20"/>
        </w:rPr>
        <w:t>区</w:t>
      </w:r>
      <w:r>
        <w:rPr>
          <w:rFonts w:ascii="KaiTi" w:hAnsi="KaiTi" w:eastAsia="KaiTi" w:cs="KaiTi"/>
          <w:spacing w:val="-41"/>
          <w:sz w:val="20"/>
          <w:szCs w:val="20"/>
        </w:rPr>
        <w:t xml:space="preserve"> </w:t>
      </w:r>
      <w:r>
        <w:rPr>
          <w:rFonts w:ascii="KaiTi" w:hAnsi="KaiTi" w:eastAsia="KaiTi" w:cs="KaiTi"/>
          <w:b/>
          <w:bCs/>
          <w:spacing w:val="-4"/>
          <w:sz w:val="20"/>
          <w:szCs w:val="20"/>
        </w:rPr>
        <w:t>）自然资源主管部门。</w:t>
      </w:r>
    </w:p>
    <w:p>
      <w:pPr>
        <w:spacing w:before="122" w:line="344" w:lineRule="auto"/>
        <w:ind w:left="16" w:right="193" w:firstLine="440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19"/>
          <w:sz w:val="20"/>
          <w:szCs w:val="20"/>
        </w:rPr>
        <w:t>1.</w:t>
      </w:r>
      <w:r>
        <w:rPr>
          <w:rFonts w:ascii="宋体" w:hAnsi="宋体" w:eastAsia="宋体" w:cs="宋体"/>
          <w:spacing w:val="19"/>
          <w:sz w:val="20"/>
          <w:szCs w:val="20"/>
        </w:rPr>
        <w:t>对申请用地是否符合国土空间总体规</w:t>
      </w:r>
      <w:r>
        <w:rPr>
          <w:rFonts w:ascii="宋体" w:hAnsi="宋体" w:eastAsia="宋体" w:cs="宋体"/>
          <w:spacing w:val="1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划、村庄规划进行审查</w:t>
      </w:r>
      <w:r>
        <w:rPr>
          <w:rFonts w:ascii="宋体" w:hAnsi="宋体" w:eastAsia="宋体" w:cs="宋体"/>
          <w:spacing w:val="-4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，用地应符合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>“</w:t>
      </w:r>
      <w:r>
        <w:rPr>
          <w:rFonts w:ascii="宋体" w:hAnsi="宋体" w:eastAsia="宋体" w:cs="宋体"/>
          <w:spacing w:val="10"/>
          <w:sz w:val="20"/>
          <w:szCs w:val="20"/>
        </w:rPr>
        <w:t>三区三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线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>”</w:t>
      </w:r>
      <w:r>
        <w:rPr>
          <w:rFonts w:ascii="宋体" w:hAnsi="宋体" w:eastAsia="宋体" w:cs="宋体"/>
          <w:spacing w:val="10"/>
          <w:sz w:val="20"/>
          <w:szCs w:val="20"/>
        </w:rPr>
        <w:t>管控规则</w:t>
      </w:r>
      <w:r>
        <w:rPr>
          <w:rFonts w:ascii="宋体" w:hAnsi="宋体" w:eastAsia="宋体" w:cs="宋体"/>
          <w:spacing w:val="-4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，不得占用永久基本农田、生态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红线、各类自然保护区。</w:t>
      </w:r>
    </w:p>
    <w:p>
      <w:pPr>
        <w:spacing w:before="47" w:line="293" w:lineRule="auto"/>
        <w:ind w:left="17" w:right="193" w:firstLine="419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2.</w:t>
      </w:r>
      <w:r>
        <w:rPr>
          <w:rFonts w:ascii="宋体" w:hAnsi="宋体" w:eastAsia="宋体" w:cs="宋体"/>
          <w:spacing w:val="9"/>
          <w:sz w:val="20"/>
          <w:szCs w:val="20"/>
        </w:rPr>
        <w:t>对申请用地占用耕地、林地、草原的情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况进行审查（包括占用可调整地类和原为耕地</w:t>
      </w:r>
    </w:p>
    <w:p>
      <w:pPr>
        <w:spacing w:line="293" w:lineRule="auto"/>
        <w:rPr>
          <w:rFonts w:ascii="宋体" w:hAnsi="宋体" w:eastAsia="宋体" w:cs="宋体"/>
          <w:sz w:val="20"/>
          <w:szCs w:val="20"/>
        </w:rPr>
        <w:sectPr>
          <w:type w:val="continuous"/>
          <w:pgSz w:w="11906" w:h="16839"/>
          <w:pgMar w:top="1854" w:right="1397" w:bottom="1435" w:left="1551" w:header="1433" w:footer="1248" w:gutter="0"/>
          <w:cols w:equalWidth="0" w:num="2">
            <w:col w:w="4501" w:space="100"/>
            <w:col w:w="4357"/>
          </w:cols>
        </w:sectPr>
      </w:pPr>
    </w:p>
    <w:p>
      <w:pPr>
        <w:spacing w:before="101"/>
      </w:pPr>
      <w:r>
        <w:drawing>
          <wp:anchor distT="0" distB="0" distL="0" distR="0" simplePos="0" relativeHeight="251755520" behindDoc="0" locked="0" layoutInCell="0" allowOverlap="1">
            <wp:simplePos x="0" y="0"/>
            <wp:positionH relativeFrom="page">
              <wp:posOffset>984885</wp:posOffset>
            </wp:positionH>
            <wp:positionV relativeFrom="page">
              <wp:posOffset>1202690</wp:posOffset>
            </wp:positionV>
            <wp:extent cx="5687695" cy="7620"/>
            <wp:effectExtent l="0" t="0" r="0" b="0"/>
            <wp:wrapNone/>
            <wp:docPr id="212" name="IM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 212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687694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headerReference r:id="rId119" w:type="default"/>
          <w:footerReference r:id="rId120" w:type="default"/>
          <w:pgSz w:w="11906" w:h="16839"/>
          <w:pgMar w:top="1854" w:right="1397" w:bottom="1238" w:left="1551" w:header="1433" w:footer="1054" w:gutter="0"/>
          <w:cols w:equalWidth="0" w:num="1">
            <w:col w:w="8957"/>
          </w:cols>
        </w:sectPr>
      </w:pPr>
    </w:p>
    <w:p>
      <w:pPr>
        <w:spacing w:before="47" w:line="364" w:lineRule="auto"/>
        <w:ind w:left="36" w:right="327" w:firstLine="21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的设施农用地</w:t>
      </w:r>
      <w:r>
        <w:rPr>
          <w:rFonts w:ascii="宋体" w:hAnsi="宋体" w:eastAsia="宋体" w:cs="宋体"/>
          <w:spacing w:val="-9"/>
          <w:sz w:val="20"/>
          <w:szCs w:val="20"/>
        </w:rPr>
        <w:t>），</w:t>
      </w:r>
      <w:r>
        <w:rPr>
          <w:rFonts w:ascii="宋体" w:hAnsi="宋体" w:eastAsia="宋体" w:cs="宋体"/>
          <w:spacing w:val="8"/>
          <w:sz w:val="20"/>
          <w:szCs w:val="20"/>
        </w:rPr>
        <w:t>审查是否优先利用村内空闲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地不占或少占耕地、林地、草原，对占用耕地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1"/>
          <w:sz w:val="20"/>
          <w:szCs w:val="20"/>
        </w:rPr>
        <w:t>的</w:t>
      </w:r>
      <w:r>
        <w:rPr>
          <w:rFonts w:ascii="宋体" w:hAnsi="宋体" w:eastAsia="宋体" w:cs="宋体"/>
          <w:spacing w:val="-6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1"/>
          <w:sz w:val="20"/>
          <w:szCs w:val="20"/>
        </w:rPr>
        <w:t>，应严格落实</w:t>
      </w:r>
      <w:r>
        <w:rPr>
          <w:rFonts w:ascii="Times New Roman" w:hAnsi="Times New Roman" w:eastAsia="Times New Roman" w:cs="Times New Roman"/>
          <w:spacing w:val="11"/>
          <w:sz w:val="20"/>
          <w:szCs w:val="20"/>
        </w:rPr>
        <w:t>“</w:t>
      </w:r>
      <w:r>
        <w:rPr>
          <w:rFonts w:ascii="宋体" w:hAnsi="宋体" w:eastAsia="宋体" w:cs="宋体"/>
          <w:spacing w:val="11"/>
          <w:sz w:val="20"/>
          <w:szCs w:val="20"/>
        </w:rPr>
        <w:t>占一补一、占优补优、占水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1"/>
          <w:sz w:val="20"/>
          <w:szCs w:val="20"/>
        </w:rPr>
        <w:t>田补水田</w:t>
      </w:r>
      <w:r>
        <w:rPr>
          <w:rFonts w:ascii="Times New Roman" w:hAnsi="Times New Roman" w:eastAsia="Times New Roman" w:cs="Times New Roman"/>
          <w:spacing w:val="11"/>
          <w:sz w:val="20"/>
          <w:szCs w:val="20"/>
        </w:rPr>
        <w:t>”</w:t>
      </w:r>
      <w:r>
        <w:rPr>
          <w:rFonts w:ascii="宋体" w:hAnsi="宋体" w:eastAsia="宋体" w:cs="宋体"/>
          <w:spacing w:val="11"/>
          <w:sz w:val="20"/>
          <w:szCs w:val="20"/>
        </w:rPr>
        <w:t>要求</w:t>
      </w:r>
      <w:r>
        <w:rPr>
          <w:rFonts w:ascii="宋体" w:hAnsi="宋体" w:eastAsia="宋体" w:cs="宋体"/>
          <w:spacing w:val="-6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1"/>
          <w:sz w:val="20"/>
          <w:szCs w:val="20"/>
        </w:rPr>
        <w:t>，确保补充耕地数量质量双到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位；对占用林地的，在林地主管部门办理占用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林地审核同意书；对占用草原的，在草原主管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部门办理占用草原审核同意书。</w:t>
      </w:r>
    </w:p>
    <w:p>
      <w:pPr>
        <w:spacing w:before="47" w:line="362" w:lineRule="auto"/>
        <w:ind w:left="40" w:right="327" w:firstLine="425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3.</w:t>
      </w:r>
      <w:r>
        <w:rPr>
          <w:rFonts w:ascii="宋体" w:hAnsi="宋体" w:eastAsia="宋体" w:cs="宋体"/>
          <w:spacing w:val="9"/>
          <w:sz w:val="20"/>
          <w:szCs w:val="20"/>
        </w:rPr>
        <w:t>对申报用地的地类权属进行核实，即依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8"/>
          <w:sz w:val="20"/>
          <w:szCs w:val="20"/>
        </w:rPr>
        <w:t>据</w:t>
      </w:r>
      <w:r>
        <w:rPr>
          <w:rFonts w:ascii="Times New Roman" w:hAnsi="Times New Roman" w:eastAsia="Times New Roman" w:cs="Times New Roman"/>
          <w:spacing w:val="18"/>
          <w:sz w:val="20"/>
          <w:szCs w:val="20"/>
        </w:rPr>
        <w:t>“</w:t>
      </w:r>
      <w:r>
        <w:rPr>
          <w:rFonts w:ascii="宋体" w:hAnsi="宋体" w:eastAsia="宋体" w:cs="宋体"/>
          <w:spacing w:val="18"/>
          <w:sz w:val="20"/>
          <w:szCs w:val="20"/>
        </w:rPr>
        <w:t>三调数据</w:t>
      </w:r>
      <w:r>
        <w:rPr>
          <w:rFonts w:ascii="Times New Roman" w:hAnsi="Times New Roman" w:eastAsia="Times New Roman" w:cs="Times New Roman"/>
          <w:spacing w:val="18"/>
          <w:sz w:val="20"/>
          <w:szCs w:val="20"/>
        </w:rPr>
        <w:t>”</w:t>
      </w:r>
      <w:r>
        <w:rPr>
          <w:rFonts w:ascii="宋体" w:hAnsi="宋体" w:eastAsia="宋体" w:cs="宋体"/>
          <w:spacing w:val="18"/>
          <w:sz w:val="20"/>
          <w:szCs w:val="20"/>
        </w:rPr>
        <w:t>和</w:t>
      </w:r>
      <w:r>
        <w:rPr>
          <w:rFonts w:ascii="Times New Roman" w:hAnsi="Times New Roman" w:eastAsia="Times New Roman" w:cs="Times New Roman"/>
          <w:spacing w:val="18"/>
          <w:sz w:val="20"/>
          <w:szCs w:val="20"/>
        </w:rPr>
        <w:t>“</w:t>
      </w:r>
      <w:r>
        <w:rPr>
          <w:rFonts w:ascii="宋体" w:hAnsi="宋体" w:eastAsia="宋体" w:cs="宋体"/>
          <w:spacing w:val="18"/>
          <w:sz w:val="20"/>
          <w:szCs w:val="20"/>
        </w:rPr>
        <w:t>林草湿综合监测数据</w:t>
      </w:r>
      <w:r>
        <w:rPr>
          <w:rFonts w:ascii="Times New Roman" w:hAnsi="Times New Roman" w:eastAsia="Times New Roman" w:cs="Times New Roman"/>
          <w:spacing w:val="18"/>
          <w:sz w:val="20"/>
          <w:szCs w:val="20"/>
        </w:rPr>
        <w:t>”</w:t>
      </w:r>
      <w:r>
        <w:rPr>
          <w:rFonts w:ascii="宋体" w:hAnsi="宋体" w:eastAsia="宋体" w:cs="宋体"/>
          <w:spacing w:val="18"/>
          <w:sz w:val="20"/>
          <w:szCs w:val="20"/>
        </w:rPr>
        <w:t>为基</w:t>
      </w:r>
      <w:r>
        <w:rPr>
          <w:rFonts w:ascii="宋体" w:hAnsi="宋体" w:eastAsia="宋体" w:cs="宋体"/>
          <w:spacing w:val="1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础的最新年度国土变更调查成果，对照《</w:t>
      </w:r>
      <w:r>
        <w:rPr>
          <w:rFonts w:ascii="宋体" w:hAnsi="宋体" w:eastAsia="宋体" w:cs="宋体"/>
          <w:spacing w:val="-3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自然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7"/>
          <w:sz w:val="20"/>
          <w:szCs w:val="20"/>
        </w:rPr>
        <w:t>资源部关于以</w:t>
      </w:r>
      <w:r>
        <w:rPr>
          <w:rFonts w:ascii="Times New Roman" w:hAnsi="Times New Roman" w:eastAsia="Times New Roman" w:cs="Times New Roman"/>
          <w:spacing w:val="17"/>
          <w:sz w:val="20"/>
          <w:szCs w:val="20"/>
        </w:rPr>
        <w:t>“</w:t>
      </w:r>
      <w:r>
        <w:rPr>
          <w:rFonts w:ascii="Times New Roman" w:hAnsi="Times New Roman" w:eastAsia="Times New Roman" w:cs="Times New Roman"/>
          <w:spacing w:val="-2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7"/>
          <w:sz w:val="20"/>
          <w:szCs w:val="20"/>
        </w:rPr>
        <w:t>三调</w:t>
      </w:r>
      <w:r>
        <w:rPr>
          <w:rFonts w:ascii="Times New Roman" w:hAnsi="Times New Roman" w:eastAsia="Times New Roman" w:cs="Times New Roman"/>
          <w:spacing w:val="17"/>
          <w:sz w:val="20"/>
          <w:szCs w:val="20"/>
        </w:rPr>
        <w:t>”</w:t>
      </w:r>
      <w:r>
        <w:rPr>
          <w:rFonts w:ascii="宋体" w:hAnsi="宋体" w:eastAsia="宋体" w:cs="宋体"/>
          <w:spacing w:val="17"/>
          <w:sz w:val="20"/>
          <w:szCs w:val="20"/>
        </w:rPr>
        <w:t>成果为基础做好建设用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3"/>
          <w:sz w:val="20"/>
          <w:szCs w:val="20"/>
        </w:rPr>
        <w:t>地审查报批地类认定的通知》《</w:t>
      </w:r>
      <w:r>
        <w:rPr>
          <w:rFonts w:ascii="宋体" w:hAnsi="宋体" w:eastAsia="宋体" w:cs="宋体"/>
          <w:spacing w:val="-2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3"/>
          <w:sz w:val="20"/>
          <w:szCs w:val="20"/>
        </w:rPr>
        <w:t>自然资源部</w:t>
      </w:r>
      <w:r>
        <w:rPr>
          <w:rFonts w:ascii="宋体" w:hAnsi="宋体" w:eastAsia="宋体" w:cs="宋体"/>
          <w:spacing w:val="3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3"/>
          <w:sz w:val="20"/>
          <w:szCs w:val="20"/>
        </w:rPr>
        <w:t>国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家林草局关于共同做好森林、草原、湿地调查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监测工作的意见》对申报用地的地类权属是否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正确进行核实。</w:t>
      </w:r>
    </w:p>
    <w:p>
      <w:pPr>
        <w:spacing w:before="55" w:line="268" w:lineRule="exact"/>
        <w:ind w:left="452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b/>
          <w:bCs/>
          <w:spacing w:val="1"/>
          <w:position w:val="1"/>
          <w:sz w:val="20"/>
          <w:szCs w:val="20"/>
        </w:rPr>
        <w:t>（五）各县（</w:t>
      </w:r>
      <w:r>
        <w:rPr>
          <w:rFonts w:ascii="KaiTi" w:hAnsi="KaiTi" w:eastAsia="KaiTi" w:cs="KaiTi"/>
          <w:spacing w:val="-24"/>
          <w:position w:val="1"/>
          <w:sz w:val="20"/>
          <w:szCs w:val="20"/>
        </w:rPr>
        <w:t xml:space="preserve"> </w:t>
      </w:r>
      <w:r>
        <w:rPr>
          <w:rFonts w:ascii="KaiTi" w:hAnsi="KaiTi" w:eastAsia="KaiTi" w:cs="KaiTi"/>
          <w:b/>
          <w:bCs/>
          <w:spacing w:val="1"/>
          <w:position w:val="1"/>
          <w:sz w:val="20"/>
          <w:szCs w:val="20"/>
        </w:rPr>
        <w:t>区）政府。</w:t>
      </w:r>
    </w:p>
    <w:p>
      <w:pPr>
        <w:spacing w:before="133" w:line="363" w:lineRule="auto"/>
        <w:ind w:left="40" w:right="327" w:firstLine="441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1.</w:t>
      </w:r>
      <w:r>
        <w:rPr>
          <w:rFonts w:ascii="宋体" w:hAnsi="宋体" w:eastAsia="宋体" w:cs="宋体"/>
          <w:spacing w:val="3"/>
          <w:sz w:val="20"/>
          <w:szCs w:val="20"/>
        </w:rPr>
        <w:t>作为用地申报的责任主体，按照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“</w:t>
      </w:r>
      <w:r>
        <w:rPr>
          <w:rFonts w:ascii="宋体" w:hAnsi="宋体" w:eastAsia="宋体" w:cs="宋体"/>
          <w:spacing w:val="3"/>
          <w:sz w:val="20"/>
          <w:szCs w:val="20"/>
        </w:rPr>
        <w:t>分级负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责、属地管理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>”</w:t>
      </w:r>
      <w:r>
        <w:rPr>
          <w:rFonts w:ascii="宋体" w:hAnsi="宋体" w:eastAsia="宋体" w:cs="宋体"/>
          <w:spacing w:val="10"/>
          <w:sz w:val="20"/>
          <w:szCs w:val="20"/>
        </w:rPr>
        <w:t>原则</w:t>
      </w:r>
      <w:r>
        <w:rPr>
          <w:rFonts w:ascii="宋体" w:hAnsi="宋体" w:eastAsia="宋体" w:cs="宋体"/>
          <w:spacing w:val="-4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，负责统筹实施辖区用地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组卷申报和资金落实工作，严格按照区、市制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定的用地审批要求组卷、审查、审核，确保项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目用地及时上报。</w:t>
      </w:r>
    </w:p>
    <w:p>
      <w:pPr>
        <w:spacing w:before="38" w:line="368" w:lineRule="auto"/>
        <w:ind w:left="40" w:right="304" w:firstLine="421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2.</w:t>
      </w:r>
      <w:r>
        <w:rPr>
          <w:rFonts w:ascii="宋体" w:hAnsi="宋体" w:eastAsia="宋体" w:cs="宋体"/>
          <w:spacing w:val="9"/>
          <w:sz w:val="20"/>
          <w:szCs w:val="20"/>
        </w:rPr>
        <w:t>组织和督促辖区相关职能部门对用地申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报资料进行审查，对申报资料的真实性、合规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性、合法性负责。组织和督促辖区相关部门、 </w:t>
      </w:r>
      <w:r>
        <w:rPr>
          <w:rFonts w:ascii="宋体" w:hAnsi="宋体" w:eastAsia="宋体" w:cs="宋体"/>
          <w:spacing w:val="9"/>
          <w:sz w:val="20"/>
          <w:szCs w:val="20"/>
        </w:rPr>
        <w:t>乡（镇）政府做好用地批后监管等工作。</w:t>
      </w:r>
    </w:p>
    <w:p>
      <w:pPr>
        <w:spacing w:before="1" w:line="330" w:lineRule="auto"/>
        <w:ind w:left="41" w:right="308" w:firstLine="423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3.</w:t>
      </w:r>
      <w:r>
        <w:rPr>
          <w:rFonts w:ascii="宋体" w:hAnsi="宋体" w:eastAsia="宋体" w:cs="宋体"/>
          <w:spacing w:val="6"/>
          <w:sz w:val="20"/>
          <w:szCs w:val="20"/>
        </w:rPr>
        <w:t>按规定缴纳县（</w:t>
      </w:r>
      <w:r>
        <w:rPr>
          <w:rFonts w:ascii="宋体" w:hAnsi="宋体" w:eastAsia="宋体" w:cs="宋体"/>
          <w:spacing w:val="-4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区）应承担的新增建设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用地有偿使用费和耕地占用税、耕地开垦费。</w:t>
      </w:r>
    </w:p>
    <w:p>
      <w:pPr>
        <w:spacing w:before="88" w:line="355" w:lineRule="auto"/>
        <w:ind w:left="41" w:right="327" w:firstLine="418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4.</w:t>
      </w:r>
      <w:r>
        <w:rPr>
          <w:rFonts w:ascii="宋体" w:hAnsi="宋体" w:eastAsia="宋体" w:cs="宋体"/>
          <w:spacing w:val="9"/>
          <w:sz w:val="20"/>
          <w:szCs w:val="20"/>
        </w:rPr>
        <w:t>负责通过政府网站、公示栏等渠道对农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用地转为农村村民住宅用地进行公示。</w:t>
      </w:r>
    </w:p>
    <w:p>
      <w:pPr>
        <w:spacing w:before="26" w:line="241" w:lineRule="auto"/>
        <w:ind w:left="452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b/>
          <w:bCs/>
          <w:spacing w:val="3"/>
          <w:sz w:val="20"/>
          <w:szCs w:val="20"/>
        </w:rPr>
        <w:t>（</w:t>
      </w:r>
      <w:r>
        <w:rPr>
          <w:rFonts w:ascii="KaiTi" w:hAnsi="KaiTi" w:eastAsia="KaiTi" w:cs="KaiTi"/>
          <w:spacing w:val="-36"/>
          <w:sz w:val="20"/>
          <w:szCs w:val="20"/>
        </w:rPr>
        <w:t xml:space="preserve"> </w:t>
      </w:r>
      <w:r>
        <w:rPr>
          <w:rFonts w:ascii="KaiTi" w:hAnsi="KaiTi" w:eastAsia="KaiTi" w:cs="KaiTi"/>
          <w:b/>
          <w:bCs/>
          <w:spacing w:val="3"/>
          <w:sz w:val="20"/>
          <w:szCs w:val="20"/>
        </w:rPr>
        <w:t>六）市自然资源主管部门。</w:t>
      </w:r>
    </w:p>
    <w:p>
      <w:pPr>
        <w:spacing w:before="143" w:line="278" w:lineRule="auto"/>
        <w:ind w:left="41" w:right="327" w:firstLine="439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1.</w:t>
      </w:r>
      <w:r>
        <w:rPr>
          <w:rFonts w:ascii="宋体" w:hAnsi="宋体" w:eastAsia="宋体" w:cs="宋体"/>
          <w:spacing w:val="8"/>
          <w:sz w:val="20"/>
          <w:szCs w:val="20"/>
        </w:rPr>
        <w:t>对用地报件是否齐全，县级政府请示文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件、县级自然资源部门审查报告等内容是否完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52" w:line="219" w:lineRule="auto"/>
        <w:ind w:left="4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整、规范、准确进行审查。</w:t>
      </w:r>
    </w:p>
    <w:p>
      <w:pPr>
        <w:spacing w:before="159" w:line="359" w:lineRule="auto"/>
        <w:ind w:right="193" w:firstLine="423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2.</w:t>
      </w:r>
      <w:r>
        <w:rPr>
          <w:rFonts w:ascii="宋体" w:hAnsi="宋体" w:eastAsia="宋体" w:cs="宋体"/>
          <w:spacing w:val="9"/>
          <w:sz w:val="20"/>
          <w:szCs w:val="20"/>
        </w:rPr>
        <w:t>对用地申报流程、申请户的资格、用地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布局、面积、落实一户一宅要求等情况是否经 </w:t>
      </w:r>
      <w:r>
        <w:rPr>
          <w:rFonts w:ascii="宋体" w:hAnsi="宋体" w:eastAsia="宋体" w:cs="宋体"/>
          <w:spacing w:val="8"/>
          <w:sz w:val="20"/>
          <w:szCs w:val="20"/>
        </w:rPr>
        <w:t>农业农村部门审核通过。</w:t>
      </w:r>
    </w:p>
    <w:p>
      <w:pPr>
        <w:spacing w:before="34" w:line="352" w:lineRule="auto"/>
        <w:ind w:left="2" w:right="193" w:firstLine="425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3.</w:t>
      </w:r>
      <w:r>
        <w:rPr>
          <w:rFonts w:ascii="宋体" w:hAnsi="宋体" w:eastAsia="宋体" w:cs="宋体"/>
          <w:spacing w:val="4"/>
          <w:sz w:val="20"/>
          <w:szCs w:val="20"/>
        </w:rPr>
        <w:t>对用地符合国土空间规划、符合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“</w:t>
      </w:r>
      <w:r>
        <w:rPr>
          <w:rFonts w:ascii="宋体" w:hAnsi="宋体" w:eastAsia="宋体" w:cs="宋体"/>
          <w:spacing w:val="4"/>
          <w:sz w:val="20"/>
          <w:szCs w:val="20"/>
        </w:rPr>
        <w:t>三区三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线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>”</w:t>
      </w:r>
      <w:r>
        <w:rPr>
          <w:rFonts w:ascii="宋体" w:hAnsi="宋体" w:eastAsia="宋体" w:cs="宋体"/>
          <w:spacing w:val="10"/>
          <w:sz w:val="20"/>
          <w:szCs w:val="20"/>
        </w:rPr>
        <w:t>管控规则</w:t>
      </w:r>
      <w:r>
        <w:rPr>
          <w:rFonts w:ascii="宋体" w:hAnsi="宋体" w:eastAsia="宋体" w:cs="宋体"/>
          <w:spacing w:val="-4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，占用耕地（耕地是否落实占补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平衡）、林地、草原的情况、地类权属是否清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楚进行审查。</w:t>
      </w:r>
    </w:p>
    <w:p>
      <w:pPr>
        <w:spacing w:before="75" w:line="366" w:lineRule="auto"/>
        <w:ind w:left="3" w:right="193" w:firstLine="419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4.</w:t>
      </w:r>
      <w:r>
        <w:rPr>
          <w:rFonts w:ascii="宋体" w:hAnsi="宋体" w:eastAsia="宋体" w:cs="宋体"/>
          <w:spacing w:val="9"/>
          <w:sz w:val="20"/>
          <w:szCs w:val="20"/>
        </w:rPr>
        <w:t>县级农业农村部门对用地有无违法情况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是否作出说明，涉及违法用地的，对相应的查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处材料是否完整合规等方面，进行审查。</w:t>
      </w:r>
    </w:p>
    <w:p>
      <w:pPr>
        <w:spacing w:line="209" w:lineRule="auto"/>
        <w:ind w:left="429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五、实施步骤</w:t>
      </w:r>
    </w:p>
    <w:p>
      <w:pPr>
        <w:spacing w:before="106" w:line="345" w:lineRule="auto"/>
        <w:ind w:left="2" w:right="129" w:firstLine="412"/>
        <w:rPr>
          <w:rFonts w:ascii="宋体" w:hAnsi="宋体" w:eastAsia="宋体" w:cs="宋体"/>
          <w:sz w:val="20"/>
          <w:szCs w:val="20"/>
        </w:rPr>
      </w:pPr>
      <w:r>
        <w:rPr>
          <w:rFonts w:ascii="KaiTi" w:hAnsi="KaiTi" w:eastAsia="KaiTi" w:cs="KaiTi"/>
          <w:b/>
          <w:bCs/>
          <w:spacing w:val="3"/>
          <w:sz w:val="20"/>
          <w:szCs w:val="20"/>
        </w:rPr>
        <w:t>（</w:t>
      </w:r>
      <w:r>
        <w:rPr>
          <w:rFonts w:ascii="KaiTi" w:hAnsi="KaiTi" w:eastAsia="KaiTi" w:cs="KaiTi"/>
          <w:spacing w:val="-32"/>
          <w:sz w:val="20"/>
          <w:szCs w:val="20"/>
        </w:rPr>
        <w:t xml:space="preserve"> </w:t>
      </w:r>
      <w:r>
        <w:rPr>
          <w:rFonts w:ascii="KaiTi" w:hAnsi="KaiTi" w:eastAsia="KaiTi" w:cs="KaiTi"/>
          <w:b/>
          <w:bCs/>
          <w:spacing w:val="3"/>
          <w:sz w:val="20"/>
          <w:szCs w:val="20"/>
        </w:rPr>
        <w:t>一</w:t>
      </w:r>
      <w:r>
        <w:rPr>
          <w:rFonts w:ascii="KaiTi" w:hAnsi="KaiTi" w:eastAsia="KaiTi" w:cs="KaiTi"/>
          <w:spacing w:val="-56"/>
          <w:sz w:val="20"/>
          <w:szCs w:val="20"/>
        </w:rPr>
        <w:t xml:space="preserve"> </w:t>
      </w:r>
      <w:r>
        <w:rPr>
          <w:rFonts w:ascii="KaiTi" w:hAnsi="KaiTi" w:eastAsia="KaiTi" w:cs="KaiTi"/>
          <w:b/>
          <w:bCs/>
          <w:spacing w:val="3"/>
          <w:sz w:val="20"/>
          <w:szCs w:val="20"/>
        </w:rPr>
        <w:t>）前期准备阶段</w:t>
      </w:r>
      <w:r>
        <w:rPr>
          <w:rFonts w:ascii="宋体" w:hAnsi="宋体" w:eastAsia="宋体" w:cs="宋体"/>
          <w:spacing w:val="3"/>
          <w:sz w:val="20"/>
          <w:szCs w:val="20"/>
        </w:rPr>
        <w:t>（</w:t>
      </w:r>
      <w:r>
        <w:rPr>
          <w:rFonts w:ascii="宋体" w:hAnsi="宋体" w:eastAsia="宋体" w:cs="宋体"/>
          <w:spacing w:val="-5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2023</w:t>
      </w:r>
      <w:r>
        <w:rPr>
          <w:rFonts w:ascii="Times New Roman" w:hAnsi="Times New Roman" w:eastAsia="Times New Roman" w:cs="Times New Roman"/>
          <w:spacing w:val="15"/>
          <w:w w:val="10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3"/>
          <w:sz w:val="20"/>
          <w:szCs w:val="20"/>
        </w:rPr>
        <w:t>年</w:t>
      </w:r>
      <w:r>
        <w:rPr>
          <w:rFonts w:ascii="宋体" w:hAnsi="宋体" w:eastAsia="宋体" w:cs="宋体"/>
          <w:spacing w:val="-3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7</w:t>
      </w:r>
      <w:r>
        <w:rPr>
          <w:rFonts w:ascii="Times New Roman" w:hAnsi="Times New Roman" w:eastAsia="Times New Roman" w:cs="Times New Roman"/>
          <w:spacing w:val="18"/>
          <w:w w:val="10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3"/>
          <w:sz w:val="20"/>
          <w:szCs w:val="20"/>
        </w:rPr>
        <w:t>月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—10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7"/>
          <w:sz w:val="20"/>
          <w:szCs w:val="20"/>
        </w:rPr>
        <w:t>月）各县级人民政府、农业农村部门、自然资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z w:val="20"/>
          <w:szCs w:val="20"/>
        </w:rPr>
        <w:t>源部门，乡镇、村依照职责分工建立工作机制，</w:t>
      </w:r>
      <w:r>
        <w:rPr>
          <w:rFonts w:ascii="宋体" w:hAnsi="宋体" w:eastAsia="宋体" w:cs="宋体"/>
          <w:spacing w:val="9"/>
          <w:sz w:val="20"/>
          <w:szCs w:val="20"/>
        </w:rPr>
        <w:t xml:space="preserve"> </w:t>
      </w:r>
      <w:r>
        <w:rPr>
          <w:rFonts w:ascii="宋体" w:hAnsi="宋体" w:eastAsia="宋体" w:cs="宋体"/>
          <w:sz w:val="20"/>
          <w:szCs w:val="20"/>
        </w:rPr>
        <w:t>形成工作流程，明确责任分工，责任落实到人，</w:t>
      </w:r>
      <w:r>
        <w:rPr>
          <w:rFonts w:ascii="宋体" w:hAnsi="宋体" w:eastAsia="宋体" w:cs="宋体"/>
          <w:spacing w:val="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5"/>
          <w:sz w:val="20"/>
          <w:szCs w:val="20"/>
        </w:rPr>
        <w:t>组织开展政策学习和人员培训</w:t>
      </w:r>
      <w:r>
        <w:rPr>
          <w:rFonts w:ascii="宋体" w:hAnsi="宋体" w:eastAsia="宋体" w:cs="宋体"/>
          <w:spacing w:val="-4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5"/>
          <w:sz w:val="20"/>
          <w:szCs w:val="20"/>
        </w:rPr>
        <w:t>，确保人员到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位、权责清晰。</w:t>
      </w:r>
    </w:p>
    <w:p>
      <w:pPr>
        <w:spacing w:before="157" w:line="341" w:lineRule="auto"/>
        <w:ind w:right="174" w:firstLine="413"/>
        <w:rPr>
          <w:rFonts w:ascii="宋体" w:hAnsi="宋体" w:eastAsia="宋体" w:cs="宋体"/>
          <w:sz w:val="20"/>
          <w:szCs w:val="20"/>
        </w:rPr>
      </w:pPr>
      <w:r>
        <w:rPr>
          <w:rFonts w:ascii="KaiTi" w:hAnsi="KaiTi" w:eastAsia="KaiTi" w:cs="KaiTi"/>
          <w:b/>
          <w:bCs/>
          <w:spacing w:val="3"/>
          <w:sz w:val="20"/>
          <w:szCs w:val="20"/>
        </w:rPr>
        <w:t>（</w:t>
      </w:r>
      <w:r>
        <w:rPr>
          <w:rFonts w:ascii="KaiTi" w:hAnsi="KaiTi" w:eastAsia="KaiTi" w:cs="KaiTi"/>
          <w:spacing w:val="-39"/>
          <w:sz w:val="20"/>
          <w:szCs w:val="20"/>
        </w:rPr>
        <w:t xml:space="preserve"> </w:t>
      </w:r>
      <w:r>
        <w:rPr>
          <w:rFonts w:ascii="KaiTi" w:hAnsi="KaiTi" w:eastAsia="KaiTi" w:cs="KaiTi"/>
          <w:b/>
          <w:bCs/>
          <w:spacing w:val="3"/>
          <w:sz w:val="20"/>
          <w:szCs w:val="20"/>
        </w:rPr>
        <w:t>二）试运行阶段</w:t>
      </w:r>
      <w:r>
        <w:rPr>
          <w:rFonts w:ascii="宋体" w:hAnsi="宋体" w:eastAsia="宋体" w:cs="宋体"/>
          <w:spacing w:val="3"/>
          <w:sz w:val="20"/>
          <w:szCs w:val="20"/>
        </w:rPr>
        <w:t>（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2023 </w:t>
      </w:r>
      <w:r>
        <w:rPr>
          <w:rFonts w:ascii="宋体" w:hAnsi="宋体" w:eastAsia="宋体" w:cs="宋体"/>
          <w:spacing w:val="3"/>
          <w:sz w:val="20"/>
          <w:szCs w:val="20"/>
        </w:rPr>
        <w:t>年</w:t>
      </w:r>
      <w:r>
        <w:rPr>
          <w:rFonts w:ascii="宋体" w:hAnsi="宋体" w:eastAsia="宋体" w:cs="宋体"/>
          <w:spacing w:val="-2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11 </w:t>
      </w:r>
      <w:r>
        <w:rPr>
          <w:rFonts w:ascii="宋体" w:hAnsi="宋体" w:eastAsia="宋体" w:cs="宋体"/>
          <w:spacing w:val="3"/>
          <w:sz w:val="20"/>
          <w:szCs w:val="20"/>
        </w:rPr>
        <w:t>月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—2024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年</w:t>
      </w:r>
      <w:r>
        <w:rPr>
          <w:rFonts w:ascii="宋体" w:hAnsi="宋体" w:eastAsia="宋体" w:cs="宋体"/>
          <w:spacing w:val="-2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2 </w:t>
      </w:r>
      <w:r>
        <w:rPr>
          <w:rFonts w:ascii="宋体" w:hAnsi="宋体" w:eastAsia="宋体" w:cs="宋体"/>
          <w:spacing w:val="6"/>
          <w:sz w:val="20"/>
          <w:szCs w:val="20"/>
        </w:rPr>
        <w:t>月）结合宁夏自然资源行政审批系统的延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伸与权限开放。将条件成熟的新增宅基地组成 批次按照流程进行申报，打通各项环节，发现 </w:t>
      </w:r>
      <w:r>
        <w:rPr>
          <w:rFonts w:ascii="宋体" w:hAnsi="宋体" w:eastAsia="宋体" w:cs="宋体"/>
          <w:spacing w:val="8"/>
          <w:sz w:val="20"/>
          <w:szCs w:val="20"/>
        </w:rPr>
        <w:t>存在的问题，并针对问题进一步优化各环节。</w:t>
      </w:r>
    </w:p>
    <w:p>
      <w:pPr>
        <w:spacing w:before="152" w:line="322" w:lineRule="auto"/>
        <w:ind w:left="3" w:right="84" w:firstLine="410"/>
        <w:rPr>
          <w:rFonts w:ascii="宋体" w:hAnsi="宋体" w:eastAsia="宋体" w:cs="宋体"/>
          <w:sz w:val="20"/>
          <w:szCs w:val="20"/>
        </w:rPr>
      </w:pPr>
      <w:r>
        <w:rPr>
          <w:rFonts w:ascii="KaiTi" w:hAnsi="KaiTi" w:eastAsia="KaiTi" w:cs="KaiTi"/>
          <w:b/>
          <w:bCs/>
          <w:spacing w:val="5"/>
          <w:sz w:val="20"/>
          <w:szCs w:val="20"/>
        </w:rPr>
        <w:t>（</w:t>
      </w:r>
      <w:r>
        <w:rPr>
          <w:rFonts w:ascii="KaiTi" w:hAnsi="KaiTi" w:eastAsia="KaiTi" w:cs="KaiTi"/>
          <w:spacing w:val="-46"/>
          <w:sz w:val="20"/>
          <w:szCs w:val="20"/>
        </w:rPr>
        <w:t xml:space="preserve"> </w:t>
      </w:r>
      <w:r>
        <w:rPr>
          <w:rFonts w:ascii="KaiTi" w:hAnsi="KaiTi" w:eastAsia="KaiTi" w:cs="KaiTi"/>
          <w:b/>
          <w:bCs/>
          <w:spacing w:val="5"/>
          <w:sz w:val="20"/>
          <w:szCs w:val="20"/>
        </w:rPr>
        <w:t>三）正式运行阶段</w:t>
      </w:r>
      <w:r>
        <w:rPr>
          <w:rFonts w:ascii="宋体" w:hAnsi="宋体" w:eastAsia="宋体" w:cs="宋体"/>
          <w:spacing w:val="5"/>
          <w:sz w:val="20"/>
          <w:szCs w:val="20"/>
        </w:rPr>
        <w:t>（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 xml:space="preserve">2024 </w:t>
      </w:r>
      <w:r>
        <w:rPr>
          <w:rFonts w:ascii="宋体" w:hAnsi="宋体" w:eastAsia="宋体" w:cs="宋体"/>
          <w:spacing w:val="5"/>
          <w:sz w:val="20"/>
          <w:szCs w:val="20"/>
        </w:rPr>
        <w:t>年</w:t>
      </w:r>
      <w:r>
        <w:rPr>
          <w:rFonts w:ascii="宋体" w:hAnsi="宋体" w:eastAsia="宋体" w:cs="宋体"/>
          <w:spacing w:val="-4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 xml:space="preserve">2 </w:t>
      </w:r>
      <w:r>
        <w:rPr>
          <w:rFonts w:ascii="宋体" w:hAnsi="宋体" w:eastAsia="宋体" w:cs="宋体"/>
          <w:spacing w:val="5"/>
          <w:sz w:val="20"/>
          <w:szCs w:val="20"/>
        </w:rPr>
        <w:t>月以后）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5"/>
          <w:sz w:val="20"/>
          <w:szCs w:val="20"/>
        </w:rPr>
        <w:t>在前期梳理优化问题的基础上</w:t>
      </w:r>
      <w:r>
        <w:rPr>
          <w:rFonts w:ascii="宋体" w:hAnsi="宋体" w:eastAsia="宋体" w:cs="宋体"/>
          <w:spacing w:val="-4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5"/>
          <w:sz w:val="20"/>
          <w:szCs w:val="20"/>
        </w:rPr>
        <w:t>，理顺各个环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8"/>
          <w:sz w:val="20"/>
          <w:szCs w:val="20"/>
        </w:rPr>
        <w:t>节、持续提升审批效率与质量。</w:t>
      </w:r>
    </w:p>
    <w:p>
      <w:pPr>
        <w:spacing w:before="149" w:line="210" w:lineRule="auto"/>
        <w:ind w:left="431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7"/>
          <w:sz w:val="20"/>
          <w:szCs w:val="20"/>
        </w:rPr>
        <w:t>六、工作要求</w:t>
      </w:r>
    </w:p>
    <w:p>
      <w:pPr>
        <w:spacing w:before="98" w:line="333" w:lineRule="auto"/>
        <w:ind w:left="1" w:right="193" w:firstLine="413"/>
        <w:rPr>
          <w:rFonts w:ascii="宋体" w:hAnsi="宋体" w:eastAsia="宋体" w:cs="宋体"/>
          <w:sz w:val="20"/>
          <w:szCs w:val="20"/>
        </w:rPr>
      </w:pPr>
      <w:r>
        <w:rPr>
          <w:rFonts w:ascii="KaiTi" w:hAnsi="KaiTi" w:eastAsia="KaiTi" w:cs="KaiTi"/>
          <w:b/>
          <w:bCs/>
          <w:spacing w:val="5"/>
          <w:sz w:val="20"/>
          <w:szCs w:val="20"/>
        </w:rPr>
        <w:t>（一）加强领导，压实责任。</w:t>
      </w:r>
      <w:r>
        <w:rPr>
          <w:rFonts w:ascii="宋体" w:hAnsi="宋体" w:eastAsia="宋体" w:cs="宋体"/>
          <w:spacing w:val="5"/>
          <w:sz w:val="20"/>
          <w:szCs w:val="20"/>
        </w:rPr>
        <w:t>各有关部门</w:t>
      </w:r>
      <w:r>
        <w:rPr>
          <w:rFonts w:ascii="宋体" w:hAnsi="宋体" w:eastAsia="宋体" w:cs="宋体"/>
          <w:spacing w:val="1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要高度重视委托承接工作，建立健全农村村民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住宅用地管理机制。自然资源部门要认真研究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掌握建设用地审查政策和规则，切实做好自治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区政府委托用地审批权承接工作。农业农村部</w:t>
      </w:r>
    </w:p>
    <w:p>
      <w:pPr>
        <w:spacing w:line="333" w:lineRule="auto"/>
        <w:rPr>
          <w:rFonts w:ascii="宋体" w:hAnsi="宋体" w:eastAsia="宋体" w:cs="宋体"/>
          <w:sz w:val="20"/>
          <w:szCs w:val="20"/>
        </w:rPr>
        <w:sectPr>
          <w:type w:val="continuous"/>
          <w:pgSz w:w="11906" w:h="16839"/>
          <w:pgMar w:top="1854" w:right="1397" w:bottom="1238" w:left="1551" w:header="1433" w:footer="1054" w:gutter="0"/>
          <w:cols w:equalWidth="0" w:num="2">
            <w:col w:w="4515" w:space="100"/>
            <w:col w:w="4343"/>
          </w:cols>
        </w:sectPr>
      </w:pPr>
    </w:p>
    <w:p>
      <w:pPr>
        <w:spacing w:before="104"/>
      </w:pPr>
    </w:p>
    <w:p>
      <w:pPr>
        <w:sectPr>
          <w:headerReference r:id="rId121" w:type="default"/>
          <w:footerReference r:id="rId122" w:type="default"/>
          <w:pgSz w:w="11906" w:h="16839"/>
          <w:pgMar w:top="1854" w:right="1397" w:bottom="1435" w:left="1478" w:header="1433" w:footer="1248" w:gutter="0"/>
          <w:cols w:equalWidth="0" w:num="1">
            <w:col w:w="9031"/>
          </w:cols>
        </w:sectPr>
      </w:pPr>
    </w:p>
    <w:p>
      <w:pPr>
        <w:spacing w:before="43" w:line="354" w:lineRule="auto"/>
        <w:ind w:left="113" w:right="329" w:firstLine="20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7"/>
          <w:sz w:val="20"/>
          <w:szCs w:val="20"/>
        </w:rPr>
        <w:t>门应当将批后新增的宅基地管理工作纳入宅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基地分配、使用、流转、违法用地查处等管理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制度；乡镇政府应该建立完善宅基地审批联审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联办制度，确保宅基地审批组织部署到位、工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作措施到位、经费保障到位。</w:t>
      </w:r>
    </w:p>
    <w:p>
      <w:pPr>
        <w:spacing w:before="25" w:line="349" w:lineRule="auto"/>
        <w:ind w:left="97" w:right="268" w:firstLine="428"/>
        <w:rPr>
          <w:rFonts w:ascii="宋体" w:hAnsi="宋体" w:eastAsia="宋体" w:cs="宋体"/>
          <w:sz w:val="20"/>
          <w:szCs w:val="20"/>
        </w:rPr>
      </w:pPr>
      <w:r>
        <w:rPr>
          <w:rFonts w:ascii="KaiTi" w:hAnsi="KaiTi" w:eastAsia="KaiTi" w:cs="KaiTi"/>
          <w:b/>
          <w:bCs/>
          <w:spacing w:val="4"/>
          <w:sz w:val="20"/>
          <w:szCs w:val="20"/>
        </w:rPr>
        <w:t>（</w:t>
      </w:r>
      <w:r>
        <w:rPr>
          <w:rFonts w:ascii="KaiTi" w:hAnsi="KaiTi" w:eastAsia="KaiTi" w:cs="KaiTi"/>
          <w:spacing w:val="-53"/>
          <w:sz w:val="20"/>
          <w:szCs w:val="20"/>
        </w:rPr>
        <w:t xml:space="preserve"> </w:t>
      </w:r>
      <w:r>
        <w:rPr>
          <w:rFonts w:ascii="KaiTi" w:hAnsi="KaiTi" w:eastAsia="KaiTi" w:cs="KaiTi"/>
          <w:b/>
          <w:bCs/>
          <w:spacing w:val="4"/>
          <w:sz w:val="20"/>
          <w:szCs w:val="20"/>
        </w:rPr>
        <w:t>二）依法行政，规范管理。</w:t>
      </w:r>
      <w:r>
        <w:rPr>
          <w:rFonts w:ascii="宋体" w:hAnsi="宋体" w:eastAsia="宋体" w:cs="宋体"/>
          <w:spacing w:val="4"/>
          <w:sz w:val="20"/>
          <w:szCs w:val="20"/>
        </w:rPr>
        <w:t>各县（</w:t>
      </w:r>
      <w:r>
        <w:rPr>
          <w:rFonts w:ascii="宋体" w:hAnsi="宋体" w:eastAsia="宋体" w:cs="宋体"/>
          <w:spacing w:val="-5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区）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人民政府、市直相关部门要认真学习贯彻落实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《中华人民共和国土地管理法》《</w:t>
      </w:r>
      <w:r>
        <w:rPr>
          <w:rFonts w:hint="eastAsia" w:ascii="宋体" w:hAnsi="宋体" w:eastAsia="宋体" w:cs="宋体"/>
          <w:spacing w:val="8"/>
          <w:sz w:val="20"/>
          <w:szCs w:val="20"/>
          <w:lang w:eastAsia="zh-CN"/>
        </w:rPr>
        <w:t>中华人民共和国</w:t>
      </w:r>
      <w:r>
        <w:rPr>
          <w:rFonts w:ascii="宋体" w:hAnsi="宋体" w:eastAsia="宋体" w:cs="宋体"/>
          <w:spacing w:val="8"/>
          <w:sz w:val="20"/>
          <w:szCs w:val="20"/>
        </w:rPr>
        <w:t>土地管理法实施条例》以及有关国家及自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治区建设用地报批法律法规、政策，提高建设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用地审查、报批业务水平和工作能力，适应新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形势、新政策要求。县级人民政府要统筹协调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相关部门，按照县（</w:t>
      </w:r>
      <w:r>
        <w:rPr>
          <w:rFonts w:ascii="宋体" w:hAnsi="宋体" w:eastAsia="宋体" w:cs="宋体"/>
          <w:spacing w:val="-3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区）主导、乡镇主责、村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级主体的要求，统筹协调相关部门依法履行职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1"/>
          <w:sz w:val="20"/>
          <w:szCs w:val="20"/>
        </w:rPr>
        <w:t>责。农业农村、自然资源等部门要主动入位，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加强协调联动、信息互通，资源共享，及时掌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握新增宅基地的需求。</w:t>
      </w:r>
    </w:p>
    <w:p>
      <w:pPr>
        <w:spacing w:before="143" w:line="211" w:lineRule="auto"/>
        <w:ind w:left="525"/>
        <w:rPr>
          <w:rFonts w:ascii="宋体" w:hAnsi="宋体" w:eastAsia="宋体" w:cs="宋体"/>
          <w:sz w:val="20"/>
          <w:szCs w:val="20"/>
        </w:rPr>
      </w:pPr>
      <w:r>
        <w:rPr>
          <w:rFonts w:ascii="KaiTi" w:hAnsi="KaiTi" w:eastAsia="KaiTi" w:cs="KaiTi"/>
          <w:b/>
          <w:bCs/>
          <w:spacing w:val="3"/>
          <w:sz w:val="20"/>
          <w:szCs w:val="20"/>
        </w:rPr>
        <w:t>（</w:t>
      </w:r>
      <w:r>
        <w:rPr>
          <w:rFonts w:ascii="KaiTi" w:hAnsi="KaiTi" w:eastAsia="KaiTi" w:cs="KaiTi"/>
          <w:spacing w:val="-49"/>
          <w:sz w:val="20"/>
          <w:szCs w:val="20"/>
        </w:rPr>
        <w:t xml:space="preserve"> </w:t>
      </w:r>
      <w:r>
        <w:rPr>
          <w:rFonts w:ascii="KaiTi" w:hAnsi="KaiTi" w:eastAsia="KaiTi" w:cs="KaiTi"/>
          <w:b/>
          <w:bCs/>
          <w:spacing w:val="3"/>
          <w:sz w:val="20"/>
          <w:szCs w:val="20"/>
        </w:rPr>
        <w:t>三）严格监管，强化督查。</w:t>
      </w:r>
      <w:r>
        <w:rPr>
          <w:rFonts w:ascii="宋体" w:hAnsi="宋体" w:eastAsia="宋体" w:cs="宋体"/>
          <w:spacing w:val="3"/>
          <w:sz w:val="20"/>
          <w:szCs w:val="20"/>
        </w:rPr>
        <w:t>市自然资源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0" w:line="356" w:lineRule="auto"/>
        <w:ind w:right="170" w:firstLine="1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部门要建立建设用地审查报批监管督查制度，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对审查把关不严、报件质量不高、整改不力、</w:t>
      </w:r>
      <w:r>
        <w:rPr>
          <w:rFonts w:ascii="宋体" w:hAnsi="宋体" w:eastAsia="宋体" w:cs="宋体"/>
          <w:spacing w:val="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瞒报漏报等情况进行督查通报，对在用地报批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8"/>
          <w:sz w:val="20"/>
          <w:szCs w:val="20"/>
        </w:rPr>
        <w:t>工作中存在违法违规行为和其他重大问题导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致严重后果的，及时报请市人民政府由有关部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门依法处理。各级农业农村与自然资源部门要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严格落实《关于农村乱占耕地建房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“</w:t>
      </w:r>
      <w:r>
        <w:rPr>
          <w:rFonts w:ascii="宋体" w:hAnsi="宋体" w:eastAsia="宋体" w:cs="宋体"/>
          <w:spacing w:val="7"/>
          <w:sz w:val="20"/>
          <w:szCs w:val="20"/>
        </w:rPr>
        <w:t>八不准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”</w:t>
      </w:r>
      <w:r>
        <w:rPr>
          <w:rFonts w:ascii="Times New Roman" w:hAnsi="Times New Roman" w:eastAsia="Times New Roman" w:cs="Times New Roman"/>
          <w:spacing w:val="-2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的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通知》规定要求，规范农村建房用地行为，严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格落实宅基地监管责任，加强事前事中事后监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管，进行现场巡查和指导，确保经批准建设用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地严格用于农村村民住宅用地。</w:t>
      </w:r>
    </w:p>
    <w:p>
      <w:pPr>
        <w:pStyle w:val="2"/>
        <w:spacing w:line="347" w:lineRule="auto"/>
      </w:pPr>
    </w:p>
    <w:p>
      <w:pPr>
        <w:spacing w:before="65" w:line="314" w:lineRule="auto"/>
        <w:ind w:left="1268" w:right="193" w:hanging="83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附件：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1.</w:t>
      </w:r>
      <w:r>
        <w:rPr>
          <w:rFonts w:ascii="宋体" w:hAnsi="宋体" w:eastAsia="宋体" w:cs="宋体"/>
          <w:spacing w:val="8"/>
          <w:sz w:val="20"/>
          <w:szCs w:val="20"/>
        </w:rPr>
        <w:t>报市人民政府批准农村村民住宅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建设用地申请资料清单</w:t>
      </w:r>
    </w:p>
    <w:p>
      <w:pPr>
        <w:spacing w:before="86" w:line="284" w:lineRule="auto"/>
        <w:ind w:left="1267" w:right="193" w:hanging="210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19"/>
          <w:sz w:val="20"/>
          <w:szCs w:val="20"/>
        </w:rPr>
        <w:t>2</w:t>
      </w:r>
      <w:r>
        <w:rPr>
          <w:rFonts w:ascii="Times New Roman" w:hAnsi="Times New Roman" w:eastAsia="Times New Roman" w:cs="Times New Roman"/>
          <w:spacing w:val="-2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9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pacing w:val="-2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9"/>
          <w:sz w:val="20"/>
          <w:szCs w:val="20"/>
        </w:rPr>
        <w:t>报市人民政府批准农村村民住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宅建设用地申请参考模板</w:t>
      </w:r>
    </w:p>
    <w:p>
      <w:pPr>
        <w:spacing w:before="142" w:line="285" w:lineRule="auto"/>
        <w:ind w:left="1268" w:right="193" w:hanging="206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18"/>
          <w:sz w:val="20"/>
          <w:szCs w:val="20"/>
        </w:rPr>
        <w:t>3</w:t>
      </w:r>
      <w:r>
        <w:rPr>
          <w:rFonts w:ascii="Times New Roman" w:hAnsi="Times New Roman" w:eastAsia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8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pacing w:val="-2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8"/>
          <w:sz w:val="20"/>
          <w:szCs w:val="20"/>
        </w:rPr>
        <w:t>市人民政府关于农村村民住宅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建设用地的批复模板</w:t>
      </w:r>
    </w:p>
    <w:p>
      <w:pPr>
        <w:spacing w:line="285" w:lineRule="auto"/>
        <w:rPr>
          <w:rFonts w:ascii="宋体" w:hAnsi="宋体" w:eastAsia="宋体" w:cs="宋体"/>
          <w:sz w:val="20"/>
          <w:szCs w:val="20"/>
        </w:rPr>
        <w:sectPr>
          <w:type w:val="continuous"/>
          <w:pgSz w:w="11906" w:h="16839"/>
          <w:pgMar w:top="1854" w:right="1397" w:bottom="1435" w:left="1478" w:header="1433" w:footer="1248" w:gutter="0"/>
          <w:cols w:equalWidth="0" w:num="2">
            <w:col w:w="4590" w:space="100"/>
            <w:col w:w="4341"/>
          </w:cols>
        </w:sectPr>
      </w:pPr>
    </w:p>
    <w:p>
      <w:pPr>
        <w:pStyle w:val="2"/>
        <w:spacing w:line="264" w:lineRule="auto"/>
      </w:pPr>
      <w:r>
        <w:drawing>
          <wp:anchor distT="0" distB="0" distL="0" distR="0" simplePos="0" relativeHeight="251756544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-4572000</wp:posOffset>
            </wp:positionV>
            <wp:extent cx="5687695" cy="7620"/>
            <wp:effectExtent l="0" t="0" r="0" b="0"/>
            <wp:wrapNone/>
            <wp:docPr id="216" name="IM 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 216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687694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64" w:lineRule="auto"/>
      </w:pPr>
    </w:p>
    <w:p>
      <w:pPr>
        <w:pStyle w:val="2"/>
        <w:spacing w:line="264" w:lineRule="auto"/>
      </w:pPr>
    </w:p>
    <w:p>
      <w:pPr>
        <w:spacing w:before="86" w:line="210" w:lineRule="auto"/>
        <w:ind w:left="131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附件</w:t>
      </w:r>
      <w:r>
        <w:rPr>
          <w:rFonts w:ascii="微软雅黑" w:hAnsi="微软雅黑" w:eastAsia="微软雅黑" w:cs="微软雅黑"/>
          <w:spacing w:val="1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1</w:t>
      </w:r>
    </w:p>
    <w:p>
      <w:pPr>
        <w:pStyle w:val="2"/>
        <w:spacing w:line="274" w:lineRule="auto"/>
      </w:pPr>
    </w:p>
    <w:p>
      <w:pPr>
        <w:spacing w:before="140" w:line="220" w:lineRule="auto"/>
        <w:ind w:left="1399"/>
        <w:outlineLvl w:val="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4"/>
          <w:sz w:val="43"/>
          <w:szCs w:val="43"/>
        </w:rPr>
        <w:t>报市人民政府批准农村村民住宅</w:t>
      </w:r>
    </w:p>
    <w:p>
      <w:pPr>
        <w:spacing w:before="49" w:line="221" w:lineRule="auto"/>
        <w:ind w:left="2283"/>
        <w:outlineLvl w:val="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4"/>
          <w:sz w:val="43"/>
          <w:szCs w:val="43"/>
        </w:rPr>
        <w:t>建设用地申请材料清单</w:t>
      </w:r>
    </w:p>
    <w:p>
      <w:pPr>
        <w:spacing w:before="199"/>
      </w:pPr>
    </w:p>
    <w:p>
      <w:pPr>
        <w:sectPr>
          <w:type w:val="continuous"/>
          <w:pgSz w:w="11906" w:h="16839"/>
          <w:pgMar w:top="1854" w:right="1397" w:bottom="1435" w:left="1478" w:header="1433" w:footer="1248" w:gutter="0"/>
          <w:cols w:equalWidth="0" w:num="1">
            <w:col w:w="9031"/>
          </w:cols>
        </w:sectPr>
      </w:pPr>
    </w:p>
    <w:p>
      <w:pPr>
        <w:spacing w:line="277" w:lineRule="exact"/>
        <w:ind w:left="458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4"/>
          <w:position w:val="1"/>
          <w:sz w:val="20"/>
          <w:szCs w:val="20"/>
        </w:rPr>
        <w:t>1</w:t>
      </w:r>
      <w:r>
        <w:rPr>
          <w:rFonts w:ascii="宋体" w:hAnsi="宋体" w:eastAsia="宋体" w:cs="宋体"/>
          <w:spacing w:val="4"/>
          <w:position w:val="1"/>
          <w:sz w:val="20"/>
          <w:szCs w:val="20"/>
        </w:rPr>
        <w:t>．县（</w:t>
      </w:r>
      <w:r>
        <w:rPr>
          <w:rFonts w:ascii="宋体" w:hAnsi="宋体" w:eastAsia="宋体" w:cs="宋体"/>
          <w:spacing w:val="-49"/>
          <w:position w:val="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position w:val="1"/>
          <w:sz w:val="20"/>
          <w:szCs w:val="20"/>
        </w:rPr>
        <w:t>区）级人民政府用地请示；</w:t>
      </w:r>
    </w:p>
    <w:p>
      <w:pPr>
        <w:spacing w:before="82" w:line="307" w:lineRule="auto"/>
        <w:ind w:left="3" w:right="279" w:firstLine="418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2</w:t>
      </w:r>
      <w:r>
        <w:rPr>
          <w:rFonts w:ascii="宋体" w:hAnsi="宋体" w:eastAsia="宋体" w:cs="宋体"/>
          <w:spacing w:val="9"/>
          <w:sz w:val="20"/>
          <w:szCs w:val="20"/>
        </w:rPr>
        <w:t>．农村宅基地和建房（规划许可）审批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4"/>
          <w:sz w:val="20"/>
          <w:szCs w:val="20"/>
        </w:rPr>
        <w:t>表（</w:t>
      </w:r>
      <w:r>
        <w:rPr>
          <w:rFonts w:ascii="宋体" w:hAnsi="宋体" w:eastAsia="宋体" w:cs="宋体"/>
          <w:spacing w:val="-3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由乡镇人民政府提供原始表单，县（</w:t>
      </w:r>
      <w:r>
        <w:rPr>
          <w:rFonts w:ascii="宋体" w:hAnsi="宋体" w:eastAsia="宋体" w:cs="宋体"/>
          <w:spacing w:val="-5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区）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级农业农村部门审查后签署意见</w:t>
      </w:r>
      <w:r>
        <w:rPr>
          <w:rFonts w:ascii="宋体" w:hAnsi="宋体" w:eastAsia="宋体" w:cs="宋体"/>
          <w:spacing w:val="13"/>
          <w:sz w:val="20"/>
          <w:szCs w:val="20"/>
        </w:rPr>
        <w:t>）；</w:t>
      </w:r>
    </w:p>
    <w:p>
      <w:pPr>
        <w:spacing w:before="91" w:line="291" w:lineRule="auto"/>
        <w:ind w:right="273" w:firstLine="426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3</w:t>
      </w:r>
      <w:r>
        <w:rPr>
          <w:rFonts w:ascii="宋体" w:hAnsi="宋体" w:eastAsia="宋体" w:cs="宋体"/>
          <w:spacing w:val="9"/>
          <w:sz w:val="20"/>
          <w:szCs w:val="20"/>
        </w:rPr>
        <w:t>．土地勘测定界技术报告、勘测定界界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2"/>
          <w:sz w:val="20"/>
          <w:szCs w:val="20"/>
        </w:rPr>
        <w:t>址点坐标及勘测定界图（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2000</w:t>
      </w:r>
      <w:r>
        <w:rPr>
          <w:rFonts w:ascii="Times New Roman" w:hAnsi="Times New Roman" w:eastAsia="Times New Roman" w:cs="Times New Roman"/>
          <w:spacing w:val="25"/>
          <w:w w:val="10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"/>
          <w:sz w:val="20"/>
          <w:szCs w:val="20"/>
        </w:rPr>
        <w:t>国家大地坐标</w:t>
      </w:r>
      <w:r>
        <w:rPr>
          <w:rFonts w:ascii="宋体" w:hAnsi="宋体" w:eastAsia="宋体" w:cs="宋体"/>
          <w:spacing w:val="-53"/>
          <w:w w:val="98"/>
          <w:sz w:val="20"/>
          <w:szCs w:val="20"/>
        </w:rPr>
        <w:t>）；</w:t>
      </w:r>
    </w:p>
    <w:p>
      <w:pPr>
        <w:spacing w:before="82" w:line="263" w:lineRule="auto"/>
        <w:ind w:left="5" w:right="429" w:firstLine="415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11"/>
          <w:sz w:val="20"/>
          <w:szCs w:val="20"/>
        </w:rPr>
        <w:t>4</w:t>
      </w:r>
      <w:r>
        <w:rPr>
          <w:rFonts w:ascii="宋体" w:hAnsi="宋体" w:eastAsia="宋体" w:cs="宋体"/>
          <w:spacing w:val="11"/>
          <w:sz w:val="20"/>
          <w:szCs w:val="20"/>
        </w:rPr>
        <w:t>．县（</w:t>
      </w:r>
      <w:r>
        <w:rPr>
          <w:rFonts w:ascii="宋体" w:hAnsi="宋体" w:eastAsia="宋体" w:cs="宋体"/>
          <w:spacing w:val="-2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1"/>
          <w:sz w:val="20"/>
          <w:szCs w:val="20"/>
        </w:rPr>
        <w:t>区</w:t>
      </w:r>
      <w:r>
        <w:rPr>
          <w:rFonts w:ascii="宋体" w:hAnsi="宋体" w:eastAsia="宋体" w:cs="宋体"/>
          <w:spacing w:val="-3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1"/>
          <w:sz w:val="20"/>
          <w:szCs w:val="20"/>
        </w:rPr>
        <w:t>）级自然资源部门书面审查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5"/>
          <w:sz w:val="20"/>
          <w:szCs w:val="20"/>
        </w:rPr>
        <w:t>意见；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" w:line="224" w:lineRule="auto"/>
        <w:ind w:left="425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5</w:t>
      </w:r>
      <w:r>
        <w:rPr>
          <w:rFonts w:ascii="宋体" w:hAnsi="宋体" w:eastAsia="宋体" w:cs="宋体"/>
          <w:spacing w:val="7"/>
          <w:sz w:val="20"/>
          <w:szCs w:val="20"/>
        </w:rPr>
        <w:t>．农用地转用方案；</w:t>
      </w:r>
    </w:p>
    <w:p>
      <w:pPr>
        <w:spacing w:before="90" w:line="266" w:lineRule="auto"/>
        <w:ind w:right="235" w:firstLine="424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-6"/>
          <w:sz w:val="20"/>
          <w:szCs w:val="20"/>
        </w:rPr>
        <w:t>6</w:t>
      </w:r>
      <w:r>
        <w:rPr>
          <w:rFonts w:ascii="宋体" w:hAnsi="宋体" w:eastAsia="宋体" w:cs="宋体"/>
          <w:spacing w:val="-6"/>
          <w:sz w:val="20"/>
          <w:szCs w:val="20"/>
        </w:rPr>
        <w:t>．土地利用现状图、国土空间总体规划图、</w:t>
      </w:r>
      <w:r>
        <w:rPr>
          <w:rFonts w:ascii="宋体" w:hAnsi="宋体" w:eastAsia="宋体" w:cs="宋体"/>
          <w:spacing w:val="1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村庄规划图；</w:t>
      </w:r>
    </w:p>
    <w:p>
      <w:pPr>
        <w:spacing w:before="81" w:line="281" w:lineRule="auto"/>
        <w:ind w:left="10" w:right="361" w:firstLine="413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7</w:t>
      </w:r>
      <w:r>
        <w:rPr>
          <w:rFonts w:ascii="宋体" w:hAnsi="宋体" w:eastAsia="宋体" w:cs="宋体"/>
          <w:spacing w:val="5"/>
          <w:sz w:val="20"/>
          <w:szCs w:val="20"/>
        </w:rPr>
        <w:t>．耕地占补平衡挂钩确认单（</w:t>
      </w:r>
      <w:r>
        <w:rPr>
          <w:rFonts w:ascii="宋体" w:hAnsi="宋体" w:eastAsia="宋体" w:cs="宋体"/>
          <w:spacing w:val="-2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占用耕地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时提供</w:t>
      </w:r>
      <w:r>
        <w:rPr>
          <w:rFonts w:ascii="宋体" w:hAnsi="宋体" w:eastAsia="宋体" w:cs="宋体"/>
          <w:spacing w:val="11"/>
          <w:sz w:val="20"/>
          <w:szCs w:val="20"/>
        </w:rPr>
        <w:t>）；</w:t>
      </w:r>
    </w:p>
    <w:p>
      <w:pPr>
        <w:spacing w:before="58" w:line="264" w:lineRule="auto"/>
        <w:ind w:left="2" w:right="361" w:firstLine="426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8</w:t>
      </w:r>
      <w:r>
        <w:rPr>
          <w:rFonts w:ascii="宋体" w:hAnsi="宋体" w:eastAsia="宋体" w:cs="宋体"/>
          <w:spacing w:val="8"/>
          <w:sz w:val="20"/>
          <w:szCs w:val="20"/>
        </w:rPr>
        <w:t>．涉及占用林地、草地的，提交林草主</w:t>
      </w:r>
      <w:r>
        <w:rPr>
          <w:rFonts w:ascii="宋体" w:hAnsi="宋体" w:eastAsia="宋体" w:cs="宋体"/>
          <w:spacing w:val="1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管部门出具的占用林地、草地审核同意书；</w:t>
      </w:r>
    </w:p>
    <w:p>
      <w:pPr>
        <w:spacing w:before="86" w:line="222" w:lineRule="auto"/>
        <w:ind w:left="440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9</w:t>
      </w:r>
      <w:r>
        <w:rPr>
          <w:rFonts w:ascii="宋体" w:hAnsi="宋体" w:eastAsia="宋体" w:cs="宋体"/>
          <w:spacing w:val="6"/>
          <w:sz w:val="20"/>
          <w:szCs w:val="20"/>
        </w:rPr>
        <w:t>．其他资料。</w:t>
      </w:r>
    </w:p>
    <w:p>
      <w:pPr>
        <w:spacing w:line="222" w:lineRule="auto"/>
        <w:rPr>
          <w:rFonts w:ascii="宋体" w:hAnsi="宋体" w:eastAsia="宋体" w:cs="宋体"/>
          <w:sz w:val="20"/>
          <w:szCs w:val="20"/>
        </w:rPr>
        <w:sectPr>
          <w:type w:val="continuous"/>
          <w:pgSz w:w="11906" w:h="16839"/>
          <w:pgMar w:top="1854" w:right="1397" w:bottom="1435" w:left="1478" w:header="1433" w:footer="1248" w:gutter="0"/>
          <w:cols w:equalWidth="0" w:num="2">
            <w:col w:w="4479" w:space="100"/>
            <w:col w:w="4453"/>
          </w:cols>
        </w:sectPr>
      </w:pPr>
    </w:p>
    <w:p>
      <w:pPr>
        <w:pStyle w:val="2"/>
        <w:spacing w:line="266" w:lineRule="auto"/>
      </w:pPr>
      <w:r>
        <w:drawing>
          <wp:anchor distT="0" distB="0" distL="0" distR="0" simplePos="0" relativeHeight="2517585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25400</wp:posOffset>
            </wp:positionV>
            <wp:extent cx="5687695" cy="7620"/>
            <wp:effectExtent l="0" t="0" r="0" b="0"/>
            <wp:wrapNone/>
            <wp:docPr id="220" name="IM 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 220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687694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5" w:line="210" w:lineRule="auto"/>
        <w:ind w:left="58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附件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2</w:t>
      </w:r>
    </w:p>
    <w:p>
      <w:pPr>
        <w:pStyle w:val="2"/>
        <w:spacing w:line="384" w:lineRule="auto"/>
      </w:pPr>
    </w:p>
    <w:p>
      <w:pPr>
        <w:spacing w:before="139" w:line="220" w:lineRule="auto"/>
        <w:ind w:left="442"/>
        <w:outlineLvl w:val="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5"/>
          <w:sz w:val="43"/>
          <w:szCs w:val="43"/>
        </w:rPr>
        <w:t>报市人民政府批准农村村民住宅建设用地</w:t>
      </w:r>
    </w:p>
    <w:p>
      <w:pPr>
        <w:spacing w:before="50" w:line="220" w:lineRule="auto"/>
        <w:ind w:left="2684"/>
        <w:outlineLvl w:val="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-1"/>
          <w:sz w:val="43"/>
          <w:szCs w:val="43"/>
        </w:rPr>
        <w:t>申请文本参考格式</w:t>
      </w:r>
    </w:p>
    <w:p>
      <w:pPr>
        <w:spacing w:before="263" w:line="717" w:lineRule="exact"/>
        <w:ind w:left="1510"/>
        <w:outlineLvl w:val="1"/>
        <w:rPr>
          <w:rFonts w:ascii="宋体" w:hAnsi="宋体" w:eastAsia="宋体" w:cs="宋体"/>
          <w:sz w:val="52"/>
          <w:szCs w:val="52"/>
        </w:rPr>
      </w:pPr>
      <w:r>
        <w:rPr>
          <w:rFonts w:ascii="宋体" w:hAnsi="宋体" w:eastAsia="宋体" w:cs="宋体"/>
          <w:b/>
          <w:bCs/>
          <w:spacing w:val="-8"/>
          <w:position w:val="3"/>
          <w:sz w:val="52"/>
          <w:szCs w:val="52"/>
        </w:rPr>
        <w:t>**县（区）人民政府文件</w:t>
      </w:r>
    </w:p>
    <w:p>
      <w:pPr>
        <w:pStyle w:val="2"/>
        <w:spacing w:line="295" w:lineRule="auto"/>
      </w:pPr>
    </w:p>
    <w:p>
      <w:pPr>
        <w:spacing w:before="66" w:line="278" w:lineRule="exact"/>
        <w:ind w:left="1088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4"/>
          <w:position w:val="1"/>
          <w:sz w:val="20"/>
          <w:szCs w:val="20"/>
        </w:rPr>
        <w:t>****</w:t>
      </w:r>
      <w:r>
        <w:rPr>
          <w:rFonts w:ascii="宋体" w:hAnsi="宋体" w:eastAsia="宋体" w:cs="宋体"/>
          <w:spacing w:val="4"/>
          <w:position w:val="1"/>
          <w:sz w:val="20"/>
          <w:szCs w:val="20"/>
        </w:rPr>
        <w:t>（文号）</w:t>
      </w:r>
      <w:r>
        <w:rPr>
          <w:rFonts w:ascii="宋体" w:hAnsi="宋体" w:eastAsia="宋体" w:cs="宋体"/>
          <w:spacing w:val="2"/>
          <w:position w:val="1"/>
          <w:sz w:val="20"/>
          <w:szCs w:val="20"/>
        </w:rPr>
        <w:t xml:space="preserve">                                   </w:t>
      </w:r>
      <w:r>
        <w:rPr>
          <w:rFonts w:ascii="宋体" w:hAnsi="宋体" w:eastAsia="宋体" w:cs="宋体"/>
          <w:spacing w:val="1"/>
          <w:position w:val="1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4"/>
          <w:position w:val="1"/>
          <w:sz w:val="20"/>
          <w:szCs w:val="20"/>
        </w:rPr>
        <w:t>签发人：</w:t>
      </w:r>
    </w:p>
    <w:p>
      <w:pPr>
        <w:pStyle w:val="2"/>
        <w:spacing w:line="291" w:lineRule="auto"/>
      </w:pPr>
      <w:r>
        <w:drawing>
          <wp:anchor distT="0" distB="0" distL="0" distR="0" simplePos="0" relativeHeight="251757568" behindDoc="0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21590</wp:posOffset>
            </wp:positionV>
            <wp:extent cx="4755515" cy="10160"/>
            <wp:effectExtent l="0" t="0" r="0" b="0"/>
            <wp:wrapNone/>
            <wp:docPr id="222" name="IM 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 222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4755514" cy="1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15" w:line="493" w:lineRule="exact"/>
        <w:ind w:left="1176"/>
        <w:outlineLvl w:val="1"/>
        <w:rPr>
          <w:rFonts w:ascii="宋体" w:hAnsi="宋体" w:eastAsia="宋体" w:cs="宋体"/>
          <w:sz w:val="35"/>
          <w:szCs w:val="35"/>
        </w:rPr>
      </w:pPr>
      <w:r>
        <w:rPr>
          <w:rFonts w:ascii="宋体" w:hAnsi="宋体" w:eastAsia="宋体" w:cs="宋体"/>
          <w:b/>
          <w:bCs/>
          <w:spacing w:val="4"/>
          <w:position w:val="2"/>
          <w:sz w:val="35"/>
          <w:szCs w:val="35"/>
        </w:rPr>
        <w:t>**县（区）人民政府关于**县（区）**年</w:t>
      </w:r>
    </w:p>
    <w:p>
      <w:pPr>
        <w:spacing w:before="23" w:line="223" w:lineRule="auto"/>
        <w:ind w:left="1345"/>
        <w:outlineLvl w:val="1"/>
        <w:rPr>
          <w:rFonts w:ascii="宋体" w:hAnsi="宋体" w:eastAsia="宋体" w:cs="宋体"/>
          <w:sz w:val="35"/>
          <w:szCs w:val="35"/>
        </w:rPr>
      </w:pPr>
      <w:r>
        <w:rPr>
          <w:rFonts w:ascii="宋体" w:hAnsi="宋体" w:eastAsia="宋体" w:cs="宋体"/>
          <w:b/>
          <w:bCs/>
          <w:spacing w:val="5"/>
          <w:sz w:val="35"/>
          <w:szCs w:val="35"/>
        </w:rPr>
        <w:t>第**批次农村村民住宅建设用地的请示</w:t>
      </w:r>
    </w:p>
    <w:p>
      <w:pPr>
        <w:spacing w:before="172"/>
      </w:pPr>
    </w:p>
    <w:p>
      <w:pPr>
        <w:sectPr>
          <w:headerReference r:id="rId123" w:type="default"/>
          <w:footerReference r:id="rId124" w:type="default"/>
          <w:pgSz w:w="11906" w:h="16839"/>
          <w:pgMar w:top="1853" w:right="1397" w:bottom="1241" w:left="1551" w:header="1431" w:footer="1054" w:gutter="0"/>
          <w:cols w:equalWidth="0" w:num="1">
            <w:col w:w="8957"/>
          </w:cols>
        </w:sectPr>
      </w:pPr>
    </w:p>
    <w:p>
      <w:pPr>
        <w:spacing w:before="59" w:line="277" w:lineRule="exact"/>
        <w:ind w:left="4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5"/>
          <w:position w:val="1"/>
          <w:sz w:val="20"/>
          <w:szCs w:val="20"/>
        </w:rPr>
        <w:t>**市人民政府：</w:t>
      </w:r>
    </w:p>
    <w:p>
      <w:pPr>
        <w:spacing w:before="106" w:line="350" w:lineRule="auto"/>
        <w:ind w:left="37" w:right="322" w:firstLine="428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为充分保障村民建住宅的合理用地需求，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实施国土空间规划，依据土地管理法律法规，</w:t>
      </w:r>
      <w:r>
        <w:rPr>
          <w:rFonts w:ascii="宋体" w:hAnsi="宋体" w:eastAsia="宋体" w:cs="宋体"/>
          <w:spacing w:val="1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现将我县（</w:t>
      </w:r>
      <w:r>
        <w:rPr>
          <w:rFonts w:ascii="宋体" w:hAnsi="宋体" w:eastAsia="宋体" w:cs="宋体"/>
          <w:spacing w:val="-4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区）**年第**批次农村村民住宅建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设用地涉及农用地转用事宜请示如下：</w:t>
      </w:r>
    </w:p>
    <w:p>
      <w:pPr>
        <w:spacing w:before="6" w:line="339" w:lineRule="auto"/>
        <w:ind w:left="40" w:right="315" w:firstLine="419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该批次用地总面积**公顷，共**个地块。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3"/>
          <w:sz w:val="20"/>
          <w:szCs w:val="20"/>
        </w:rPr>
        <w:t>拟将**乡（镇）**村集体所有农用地**公顷（耕</w:t>
      </w:r>
      <w:r>
        <w:rPr>
          <w:rFonts w:ascii="宋体" w:hAnsi="宋体" w:eastAsia="宋体" w:cs="宋体"/>
          <w:spacing w:val="1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地**公顷、林地**公顷）</w:t>
      </w:r>
      <w:r>
        <w:rPr>
          <w:rFonts w:ascii="宋体" w:hAnsi="宋体" w:eastAsia="宋体" w:cs="宋体"/>
          <w:spacing w:val="-4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、未利用地**公顷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0"/>
          <w:sz w:val="20"/>
          <w:szCs w:val="20"/>
        </w:rPr>
        <w:t>转用为建设用地</w:t>
      </w:r>
      <w:r>
        <w:rPr>
          <w:rFonts w:ascii="宋体" w:hAnsi="宋体" w:eastAsia="宋体" w:cs="宋体"/>
          <w:spacing w:val="-5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，作为**年**批次农村村民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0"/>
          <w:sz w:val="20"/>
          <w:szCs w:val="20"/>
        </w:rPr>
        <w:t>住宅建设用地。</w:t>
      </w:r>
    </w:p>
    <w:p>
      <w:pPr>
        <w:spacing w:before="61" w:line="338" w:lineRule="auto"/>
        <w:ind w:left="37" w:right="252" w:firstLine="421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9"/>
          <w:sz w:val="20"/>
          <w:szCs w:val="20"/>
        </w:rPr>
        <w:t>该批次建设用地符合现行国土空间规划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管控规则，用地布局和规模已经纳入经批准的 </w:t>
      </w:r>
      <w:r>
        <w:rPr>
          <w:rFonts w:ascii="宋体" w:hAnsi="宋体" w:eastAsia="宋体" w:cs="宋体"/>
          <w:spacing w:val="3"/>
          <w:sz w:val="20"/>
          <w:szCs w:val="20"/>
        </w:rPr>
        <w:t>##国土空间总体规划</w:t>
      </w:r>
      <w:r>
        <w:rPr>
          <w:rFonts w:ascii="KaiTi" w:hAnsi="KaiTi" w:eastAsia="KaiTi" w:cs="KaiTi"/>
          <w:spacing w:val="3"/>
          <w:sz w:val="20"/>
          <w:szCs w:val="20"/>
        </w:rPr>
        <w:t>【</w:t>
      </w:r>
      <w:r>
        <w:rPr>
          <w:rFonts w:ascii="KaiTi" w:hAnsi="KaiTi" w:eastAsia="KaiTi" w:cs="KaiTi"/>
          <w:spacing w:val="-16"/>
          <w:sz w:val="20"/>
          <w:szCs w:val="20"/>
        </w:rPr>
        <w:t xml:space="preserve"> </w:t>
      </w:r>
      <w:r>
        <w:rPr>
          <w:rFonts w:ascii="KaiTi" w:hAnsi="KaiTi" w:eastAsia="KaiTi" w:cs="KaiTi"/>
          <w:spacing w:val="3"/>
          <w:sz w:val="20"/>
          <w:szCs w:val="20"/>
        </w:rPr>
        <w:t>国土空间规划未批准前</w:t>
      </w:r>
      <w:r>
        <w:rPr>
          <w:rFonts w:ascii="KaiTi" w:hAnsi="KaiTi" w:eastAsia="KaiTi" w:cs="KaiTi"/>
          <w:sz w:val="20"/>
          <w:szCs w:val="20"/>
        </w:rPr>
        <w:t xml:space="preserve"> </w:t>
      </w:r>
      <w:r>
        <w:rPr>
          <w:rFonts w:ascii="KaiTi" w:hAnsi="KaiTi" w:eastAsia="KaiTi" w:cs="KaiTi"/>
          <w:spacing w:val="7"/>
          <w:sz w:val="20"/>
          <w:szCs w:val="20"/>
        </w:rPr>
        <w:t xml:space="preserve">表述为：用地布局和规模已经纳入我县国土空 </w:t>
      </w:r>
      <w:r>
        <w:rPr>
          <w:rFonts w:ascii="KaiTi" w:hAnsi="KaiTi" w:eastAsia="KaiTi" w:cs="KaiTi"/>
          <w:spacing w:val="18"/>
          <w:sz w:val="20"/>
          <w:szCs w:val="20"/>
        </w:rPr>
        <w:t>间总体规划，该规划已经我县政府常务会会</w:t>
      </w:r>
      <w:r>
        <w:rPr>
          <w:rFonts w:ascii="KaiTi" w:hAnsi="KaiTi" w:eastAsia="KaiTi" w:cs="KaiTi"/>
          <w:spacing w:val="5"/>
          <w:sz w:val="20"/>
          <w:szCs w:val="20"/>
        </w:rPr>
        <w:t xml:space="preserve"> </w:t>
      </w:r>
      <w:r>
        <w:rPr>
          <w:rFonts w:ascii="KaiTi" w:hAnsi="KaiTi" w:eastAsia="KaiTi" w:cs="KaiTi"/>
          <w:spacing w:val="7"/>
          <w:sz w:val="20"/>
          <w:szCs w:val="20"/>
        </w:rPr>
        <w:t xml:space="preserve">议、人大常委会会议审查通过，正在按程序报 </w:t>
      </w:r>
      <w:r>
        <w:rPr>
          <w:rFonts w:ascii="KaiTi" w:hAnsi="KaiTi" w:eastAsia="KaiTi" w:cs="KaiTi"/>
          <w:spacing w:val="1"/>
          <w:sz w:val="20"/>
          <w:szCs w:val="20"/>
        </w:rPr>
        <w:t>自然资源厅开展审查。】</w:t>
      </w:r>
      <w:r>
        <w:rPr>
          <w:rFonts w:ascii="宋体" w:hAnsi="宋体" w:eastAsia="宋体" w:cs="宋体"/>
          <w:spacing w:val="1"/>
          <w:sz w:val="20"/>
          <w:szCs w:val="20"/>
        </w:rPr>
        <w:t>用地计划指标已落实。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已补充数量相等，质量相当的耕地。未占用永 久基本农田、生态保护红线和各类自然保护区 </w:t>
      </w:r>
      <w:r>
        <w:rPr>
          <w:rFonts w:ascii="宋体" w:hAnsi="宋体" w:eastAsia="宋体" w:cs="宋体"/>
          <w:spacing w:val="8"/>
          <w:sz w:val="20"/>
          <w:szCs w:val="20"/>
        </w:rPr>
        <w:t>范围内土地。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5" w:line="322" w:lineRule="auto"/>
        <w:ind w:right="205" w:firstLine="444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30"/>
          <w:sz w:val="20"/>
          <w:szCs w:val="20"/>
        </w:rPr>
        <w:t>本次拟转用的土地及用途已在所在地</w:t>
      </w:r>
      <w:r>
        <w:rPr>
          <w:rFonts w:ascii="宋体" w:hAnsi="宋体" w:eastAsia="宋体" w:cs="宋体"/>
          <w:spacing w:val="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2"/>
          <w:sz w:val="20"/>
          <w:szCs w:val="20"/>
        </w:rPr>
        <w:t>村民小组/集体经济组织或村民委员会进行</w:t>
      </w:r>
      <w:r>
        <w:rPr>
          <w:rFonts w:ascii="宋体" w:hAnsi="宋体" w:eastAsia="宋体" w:cs="宋体"/>
          <w:spacing w:val="1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7"/>
          <w:sz w:val="20"/>
          <w:szCs w:val="20"/>
        </w:rPr>
        <w:t>公示，并通过村集体经济组织和村民委员会</w:t>
      </w:r>
      <w:r>
        <w:rPr>
          <w:rFonts w:ascii="宋体" w:hAnsi="宋体" w:eastAsia="宋体" w:cs="宋体"/>
          <w:spacing w:val="1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7"/>
          <w:sz w:val="20"/>
          <w:szCs w:val="20"/>
        </w:rPr>
        <w:t>审查，三分之二以上村集体经济组织成员无</w:t>
      </w:r>
      <w:r>
        <w:rPr>
          <w:rFonts w:ascii="宋体" w:hAnsi="宋体" w:eastAsia="宋体" w:cs="宋体"/>
          <w:spacing w:val="1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意见。</w:t>
      </w:r>
    </w:p>
    <w:p>
      <w:pPr>
        <w:spacing w:before="58" w:line="326" w:lineRule="auto"/>
        <w:ind w:left="3" w:right="191" w:firstLine="418"/>
        <w:jc w:val="both"/>
        <w:rPr>
          <w:rFonts w:ascii="KaiTi" w:hAnsi="KaiTi" w:eastAsia="KaiTi" w:cs="KaiTi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截至本次呈报用地上报之日，没有收到村</w:t>
      </w:r>
      <w:r>
        <w:rPr>
          <w:rFonts w:ascii="宋体" w:hAnsi="宋体" w:eastAsia="宋体" w:cs="宋体"/>
          <w:spacing w:val="1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民来信（访）。</w:t>
      </w:r>
      <w:r>
        <w:rPr>
          <w:rFonts w:ascii="KaiTi" w:hAnsi="KaiTi" w:eastAsia="KaiTi" w:cs="KaiTi"/>
          <w:spacing w:val="6"/>
          <w:sz w:val="20"/>
          <w:szCs w:val="20"/>
        </w:rPr>
        <w:t>【或表述为：**年**月，**镇</w:t>
      </w:r>
      <w:r>
        <w:rPr>
          <w:rFonts w:ascii="KaiTi" w:hAnsi="KaiTi" w:eastAsia="KaiTi" w:cs="KaiTi"/>
          <w:spacing w:val="7"/>
          <w:sz w:val="20"/>
          <w:szCs w:val="20"/>
        </w:rPr>
        <w:t xml:space="preserve"> </w:t>
      </w:r>
      <w:r>
        <w:rPr>
          <w:rFonts w:ascii="KaiTi" w:hAnsi="KaiTi" w:eastAsia="KaiTi" w:cs="KaiTi"/>
          <w:spacing w:val="6"/>
          <w:sz w:val="20"/>
          <w:szCs w:val="20"/>
        </w:rPr>
        <w:t>**村民来信（访）反映本次呈报用地**（信访</w:t>
      </w:r>
      <w:r>
        <w:rPr>
          <w:rFonts w:ascii="KaiTi" w:hAnsi="KaiTi" w:eastAsia="KaiTi" w:cs="KaiTi"/>
          <w:spacing w:val="11"/>
          <w:sz w:val="20"/>
          <w:szCs w:val="20"/>
        </w:rPr>
        <w:t xml:space="preserve"> </w:t>
      </w:r>
      <w:r>
        <w:rPr>
          <w:rFonts w:ascii="KaiTi" w:hAnsi="KaiTi" w:eastAsia="KaiTi" w:cs="KaiTi"/>
          <w:spacing w:val="7"/>
          <w:sz w:val="20"/>
          <w:szCs w:val="20"/>
        </w:rPr>
        <w:t>具体内容）。我县级进行了认真调查处理。目</w:t>
      </w:r>
      <w:r>
        <w:rPr>
          <w:rFonts w:ascii="KaiTi" w:hAnsi="KaiTi" w:eastAsia="KaiTi" w:cs="KaiTi"/>
          <w:spacing w:val="3"/>
          <w:sz w:val="20"/>
          <w:szCs w:val="20"/>
        </w:rPr>
        <w:t xml:space="preserve"> </w:t>
      </w:r>
      <w:r>
        <w:rPr>
          <w:rFonts w:ascii="KaiTi" w:hAnsi="KaiTi" w:eastAsia="KaiTi" w:cs="KaiTi"/>
          <w:spacing w:val="7"/>
          <w:sz w:val="20"/>
          <w:szCs w:val="20"/>
        </w:rPr>
        <w:t>前，信访群众反映的问题已得到妥善解决，信</w:t>
      </w:r>
      <w:r>
        <w:rPr>
          <w:rFonts w:ascii="KaiTi" w:hAnsi="KaiTi" w:eastAsia="KaiTi" w:cs="KaiTi"/>
          <w:spacing w:val="3"/>
          <w:sz w:val="20"/>
          <w:szCs w:val="20"/>
        </w:rPr>
        <w:t xml:space="preserve"> </w:t>
      </w:r>
      <w:r>
        <w:rPr>
          <w:rFonts w:ascii="KaiTi" w:hAnsi="KaiTi" w:eastAsia="KaiTi" w:cs="KaiTi"/>
          <w:spacing w:val="7"/>
          <w:sz w:val="20"/>
          <w:szCs w:val="20"/>
        </w:rPr>
        <w:t>访人表示不再上访】。</w:t>
      </w:r>
    </w:p>
    <w:p>
      <w:pPr>
        <w:spacing w:before="38" w:line="321" w:lineRule="auto"/>
        <w:ind w:right="193" w:firstLine="423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经核实，拟转用的土地没有土壤污染的情</w:t>
      </w:r>
      <w:r>
        <w:rPr>
          <w:rFonts w:ascii="宋体" w:hAnsi="宋体" w:eastAsia="宋体" w:cs="宋体"/>
          <w:spacing w:val="1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况。综上所述，该批次农用地转用申请报批材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料真实、准确，符合相关法律法规，恳请市人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民政府批准。用地批准后，我县（</w:t>
      </w:r>
      <w:r>
        <w:rPr>
          <w:rFonts w:ascii="宋体" w:hAnsi="宋体" w:eastAsia="宋体" w:cs="宋体"/>
          <w:spacing w:val="-3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区）将严格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按照有关规定审查批准宅基地。</w:t>
      </w:r>
    </w:p>
    <w:p>
      <w:pPr>
        <w:spacing w:before="61" w:line="224" w:lineRule="auto"/>
        <w:ind w:left="42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妥否，请批示。</w:t>
      </w:r>
    </w:p>
    <w:p>
      <w:pPr>
        <w:pStyle w:val="2"/>
        <w:spacing w:line="246" w:lineRule="auto"/>
      </w:pPr>
    </w:p>
    <w:p>
      <w:pPr>
        <w:spacing w:before="66" w:line="277" w:lineRule="exact"/>
        <w:ind w:left="219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2"/>
          <w:position w:val="1"/>
          <w:sz w:val="20"/>
          <w:szCs w:val="20"/>
        </w:rPr>
        <w:t>**县（</w:t>
      </w:r>
      <w:r>
        <w:rPr>
          <w:rFonts w:ascii="宋体" w:hAnsi="宋体" w:eastAsia="宋体" w:cs="宋体"/>
          <w:spacing w:val="-47"/>
          <w:position w:val="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"/>
          <w:position w:val="1"/>
          <w:sz w:val="20"/>
          <w:szCs w:val="20"/>
        </w:rPr>
        <w:t>区）人民政府</w:t>
      </w:r>
    </w:p>
    <w:p>
      <w:pPr>
        <w:spacing w:before="90" w:line="217" w:lineRule="auto"/>
        <w:ind w:left="264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**年**月**日</w:t>
      </w:r>
    </w:p>
    <w:p>
      <w:pPr>
        <w:pStyle w:val="2"/>
        <w:spacing w:line="253" w:lineRule="auto"/>
      </w:pPr>
    </w:p>
    <w:p>
      <w:pPr>
        <w:spacing w:before="66" w:line="221" w:lineRule="auto"/>
        <w:ind w:left="41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9"/>
          <w:sz w:val="20"/>
          <w:szCs w:val="20"/>
        </w:rPr>
        <w:t>（此件不公开。联系人**，联系电话**）</w:t>
      </w:r>
    </w:p>
    <w:p>
      <w:pPr>
        <w:spacing w:line="221" w:lineRule="auto"/>
        <w:rPr>
          <w:rFonts w:ascii="宋体" w:hAnsi="宋体" w:eastAsia="宋体" w:cs="宋体"/>
          <w:sz w:val="20"/>
          <w:szCs w:val="20"/>
        </w:rPr>
        <w:sectPr>
          <w:type w:val="continuous"/>
          <w:pgSz w:w="11906" w:h="16839"/>
          <w:pgMar w:top="1853" w:right="1397" w:bottom="1241" w:left="1551" w:header="1431" w:footer="1054" w:gutter="0"/>
          <w:cols w:equalWidth="0" w:num="2">
            <w:col w:w="4517" w:space="100"/>
            <w:col w:w="4341"/>
          </w:cols>
        </w:sectPr>
      </w:pPr>
    </w:p>
    <w:p>
      <w:pPr>
        <w:pStyle w:val="2"/>
        <w:spacing w:line="266" w:lineRule="auto"/>
      </w:pPr>
    </w:p>
    <w:p>
      <w:pPr>
        <w:spacing w:before="85" w:line="210" w:lineRule="auto"/>
        <w:ind w:left="58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微软雅黑" w:hAnsi="微软雅黑" w:eastAsia="微软雅黑" w:cs="微软雅黑"/>
          <w:spacing w:val="-1"/>
          <w:sz w:val="20"/>
          <w:szCs w:val="20"/>
        </w:rPr>
        <w:t xml:space="preserve">附件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3</w:t>
      </w:r>
    </w:p>
    <w:p>
      <w:pPr>
        <w:pStyle w:val="2"/>
        <w:spacing w:line="277" w:lineRule="auto"/>
      </w:pPr>
    </w:p>
    <w:p>
      <w:pPr>
        <w:spacing w:before="140" w:line="222" w:lineRule="auto"/>
        <w:ind w:left="68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-38"/>
          <w:sz w:val="43"/>
          <w:szCs w:val="43"/>
        </w:rPr>
        <w:t>市人民政府关于农村村民住宅建设用地的批</w:t>
      </w:r>
      <w:r>
        <w:rPr>
          <w:rFonts w:ascii="宋体" w:hAnsi="宋体" w:eastAsia="宋体" w:cs="宋体"/>
          <w:b/>
          <w:bCs/>
          <w:spacing w:val="-39"/>
          <w:sz w:val="43"/>
          <w:szCs w:val="43"/>
        </w:rPr>
        <w:t>复模板</w:t>
      </w:r>
    </w:p>
    <w:p>
      <w:pPr>
        <w:spacing w:before="62" w:line="243" w:lineRule="auto"/>
        <w:ind w:left="1546" w:right="194" w:hanging="1481"/>
        <w:outlineLvl w:val="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-1"/>
          <w:sz w:val="43"/>
          <w:szCs w:val="43"/>
        </w:rPr>
        <w:t>固原市人民政府关于**县（区）**年第**批次</w:t>
      </w:r>
      <w:r>
        <w:rPr>
          <w:rFonts w:ascii="宋体" w:hAnsi="宋体" w:eastAsia="宋体" w:cs="宋体"/>
          <w:spacing w:val="15"/>
          <w:sz w:val="43"/>
          <w:szCs w:val="43"/>
        </w:rPr>
        <w:t xml:space="preserve"> </w:t>
      </w:r>
      <w:r>
        <w:rPr>
          <w:rFonts w:ascii="宋体" w:hAnsi="宋体" w:eastAsia="宋体" w:cs="宋体"/>
          <w:b/>
          <w:bCs/>
          <w:spacing w:val="4"/>
          <w:sz w:val="43"/>
          <w:szCs w:val="43"/>
        </w:rPr>
        <w:t>农村村民住宅建设用地的批复</w:t>
      </w:r>
    </w:p>
    <w:p>
      <w:pPr>
        <w:spacing w:before="254" w:line="278" w:lineRule="exact"/>
        <w:ind w:left="648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4"/>
          <w:position w:val="1"/>
          <w:sz w:val="20"/>
          <w:szCs w:val="20"/>
        </w:rPr>
        <w:t>固政土函〔</w:t>
      </w:r>
      <w:r>
        <w:rPr>
          <w:rFonts w:ascii="Times New Roman" w:hAnsi="Times New Roman" w:eastAsia="Times New Roman" w:cs="Times New Roman"/>
          <w:spacing w:val="4"/>
          <w:position w:val="1"/>
          <w:sz w:val="20"/>
          <w:szCs w:val="20"/>
        </w:rPr>
        <w:t>20**</w:t>
      </w:r>
      <w:r>
        <w:rPr>
          <w:rFonts w:ascii="宋体" w:hAnsi="宋体" w:eastAsia="宋体" w:cs="宋体"/>
          <w:spacing w:val="4"/>
          <w:position w:val="1"/>
          <w:sz w:val="20"/>
          <w:szCs w:val="20"/>
        </w:rPr>
        <w:t>〕</w:t>
      </w:r>
      <w:r>
        <w:rPr>
          <w:rFonts w:ascii="宋体" w:hAnsi="宋体" w:eastAsia="宋体" w:cs="宋体"/>
          <w:spacing w:val="9"/>
          <w:position w:val="1"/>
          <w:sz w:val="20"/>
          <w:szCs w:val="20"/>
        </w:rPr>
        <w:t xml:space="preserve">    </w:t>
      </w:r>
      <w:r>
        <w:rPr>
          <w:rFonts w:ascii="宋体" w:hAnsi="宋体" w:eastAsia="宋体" w:cs="宋体"/>
          <w:spacing w:val="4"/>
          <w:position w:val="1"/>
          <w:sz w:val="20"/>
          <w:szCs w:val="20"/>
        </w:rPr>
        <w:t>号</w:t>
      </w:r>
    </w:p>
    <w:p>
      <w:pPr>
        <w:spacing w:before="13"/>
      </w:pPr>
    </w:p>
    <w:p>
      <w:pPr>
        <w:sectPr>
          <w:headerReference r:id="rId125" w:type="default"/>
          <w:footerReference r:id="rId126" w:type="default"/>
          <w:pgSz w:w="11906" w:h="16839"/>
          <w:pgMar w:top="1853" w:right="1397" w:bottom="1435" w:left="1551" w:header="1431" w:footer="1248" w:gutter="0"/>
          <w:cols w:equalWidth="0" w:num="1">
            <w:col w:w="8957"/>
          </w:cols>
        </w:sectPr>
      </w:pPr>
    </w:p>
    <w:p>
      <w:pPr>
        <w:spacing w:before="48" w:line="277" w:lineRule="exact"/>
        <w:ind w:left="4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"/>
          <w:position w:val="1"/>
          <w:sz w:val="20"/>
          <w:szCs w:val="20"/>
        </w:rPr>
        <w:t>**县（</w:t>
      </w:r>
      <w:r>
        <w:rPr>
          <w:rFonts w:ascii="宋体" w:hAnsi="宋体" w:eastAsia="宋体" w:cs="宋体"/>
          <w:spacing w:val="-41"/>
          <w:position w:val="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"/>
          <w:position w:val="1"/>
          <w:sz w:val="20"/>
          <w:szCs w:val="20"/>
        </w:rPr>
        <w:t>区）人民政府：</w:t>
      </w:r>
    </w:p>
    <w:p>
      <w:pPr>
        <w:spacing w:before="87" w:line="318" w:lineRule="auto"/>
        <w:ind w:left="37" w:right="329" w:firstLine="423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"/>
          <w:sz w:val="20"/>
          <w:szCs w:val="20"/>
        </w:rPr>
        <w:t>你县（</w:t>
      </w:r>
      <w:r>
        <w:rPr>
          <w:rFonts w:ascii="宋体" w:hAnsi="宋体" w:eastAsia="宋体" w:cs="宋体"/>
          <w:spacing w:val="-4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"/>
          <w:sz w:val="20"/>
          <w:szCs w:val="20"/>
        </w:rPr>
        <w:t>区）《关于**县（</w:t>
      </w:r>
      <w:r>
        <w:rPr>
          <w:rFonts w:ascii="宋体" w:hAnsi="宋体" w:eastAsia="宋体" w:cs="宋体"/>
          <w:spacing w:val="-5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"/>
          <w:sz w:val="20"/>
          <w:szCs w:val="20"/>
        </w:rPr>
        <w:t>区）**年第**批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0"/>
          <w:sz w:val="20"/>
          <w:szCs w:val="20"/>
        </w:rPr>
        <w:t>次农村村民住宅建设用地的请示》（</w:t>
      </w:r>
      <w:r>
        <w:rPr>
          <w:rFonts w:ascii="宋体" w:hAnsi="宋体" w:eastAsia="宋体" w:cs="宋体"/>
          <w:spacing w:val="-3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0"/>
          <w:sz w:val="20"/>
          <w:szCs w:val="20"/>
        </w:rPr>
        <w:t>*政发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〔****〕**号）收悉。根据自治区人民政府授</w:t>
      </w:r>
      <w:r>
        <w:rPr>
          <w:rFonts w:ascii="宋体" w:hAnsi="宋体" w:eastAsia="宋体" w:cs="宋体"/>
          <w:spacing w:val="1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权，同意将**乡（镇）**村集体所有农用地**</w:t>
      </w:r>
      <w:r>
        <w:rPr>
          <w:rFonts w:ascii="宋体" w:hAnsi="宋体" w:eastAsia="宋体" w:cs="宋体"/>
          <w:spacing w:val="1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公顷（其中耕地**公顷、林地**公顷）、未利</w:t>
      </w:r>
      <w:r>
        <w:rPr>
          <w:rFonts w:ascii="宋体" w:hAnsi="宋体" w:eastAsia="宋体" w:cs="宋体"/>
          <w:spacing w:val="1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用地**公顷转用为集体建设用地。以上土地共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计****公顷，作为**县（</w:t>
      </w:r>
      <w:r>
        <w:rPr>
          <w:rFonts w:ascii="宋体" w:hAnsi="宋体" w:eastAsia="宋体" w:cs="宋体"/>
          <w:spacing w:val="-5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区）**年第**批</w:t>
      </w:r>
      <w:r>
        <w:rPr>
          <w:rFonts w:ascii="宋体" w:hAnsi="宋体" w:eastAsia="宋体" w:cs="宋体"/>
          <w:spacing w:val="3"/>
          <w:sz w:val="20"/>
          <w:szCs w:val="20"/>
        </w:rPr>
        <w:t>次农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村村民住宅建设用地。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51" w:line="327" w:lineRule="auto"/>
        <w:ind w:right="134" w:firstLine="420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8"/>
          <w:sz w:val="20"/>
          <w:szCs w:val="20"/>
        </w:rPr>
        <w:t>本次批准转用的土地仅用于农村村民住</w:t>
      </w:r>
      <w:r>
        <w:rPr>
          <w:rFonts w:ascii="宋体" w:hAnsi="宋体" w:eastAsia="宋体" w:cs="宋体"/>
          <w:spacing w:val="1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3"/>
          <w:sz w:val="20"/>
          <w:szCs w:val="20"/>
        </w:rPr>
        <w:t>宅建设</w:t>
      </w:r>
      <w:r>
        <w:rPr>
          <w:rFonts w:ascii="宋体" w:hAnsi="宋体" w:eastAsia="宋体" w:cs="宋体"/>
          <w:spacing w:val="-5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3"/>
          <w:sz w:val="20"/>
          <w:szCs w:val="20"/>
        </w:rPr>
        <w:t>，不得擅自改变用途</w:t>
      </w:r>
      <w:r>
        <w:rPr>
          <w:rFonts w:ascii="宋体" w:hAnsi="宋体" w:eastAsia="宋体" w:cs="宋体"/>
          <w:spacing w:val="-5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3"/>
          <w:sz w:val="20"/>
          <w:szCs w:val="20"/>
        </w:rPr>
        <w:t>，不得用于建设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7"/>
          <w:sz w:val="20"/>
          <w:szCs w:val="20"/>
        </w:rPr>
        <w:t>不符合国家及自治区供地政策和产业政策的</w:t>
      </w:r>
      <w:r>
        <w:rPr>
          <w:rFonts w:ascii="宋体" w:hAnsi="宋体" w:eastAsia="宋体" w:cs="宋体"/>
          <w:spacing w:val="1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项目。自批准之日起，满两年未动工建设的，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7"/>
          <w:sz w:val="20"/>
          <w:szCs w:val="20"/>
        </w:rPr>
        <w:t>依法无偿收回土地使用权。请按规定办理有</w:t>
      </w:r>
      <w:r>
        <w:rPr>
          <w:rFonts w:ascii="宋体" w:hAnsi="宋体" w:eastAsia="宋体" w:cs="宋体"/>
          <w:spacing w:val="1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关手续。</w:t>
      </w:r>
    </w:p>
    <w:p>
      <w:pPr>
        <w:spacing w:before="35" w:line="320" w:lineRule="auto"/>
        <w:ind w:left="2691" w:right="193" w:firstLine="1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固原市人民政府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20**年**月**日</w:t>
      </w:r>
    </w:p>
    <w:p>
      <w:pPr>
        <w:spacing w:before="22" w:line="221" w:lineRule="auto"/>
        <w:ind w:left="41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0"/>
          <w:sz w:val="20"/>
          <w:szCs w:val="20"/>
        </w:rPr>
        <w:t>（此件公开发布）</w:t>
      </w:r>
    </w:p>
    <w:p>
      <w:pPr>
        <w:spacing w:line="221" w:lineRule="auto"/>
        <w:rPr>
          <w:rFonts w:ascii="宋体" w:hAnsi="宋体" w:eastAsia="宋体" w:cs="宋体"/>
          <w:sz w:val="20"/>
          <w:szCs w:val="20"/>
        </w:rPr>
        <w:sectPr>
          <w:type w:val="continuous"/>
          <w:pgSz w:w="11906" w:h="16839"/>
          <w:pgMar w:top="1853" w:right="1397" w:bottom="1435" w:left="1551" w:header="1431" w:footer="1248" w:gutter="0"/>
          <w:cols w:equalWidth="0" w:num="2">
            <w:col w:w="4517" w:space="100"/>
            <w:col w:w="4341"/>
          </w:cols>
        </w:sectPr>
      </w:pPr>
    </w:p>
    <w:p>
      <w:pPr>
        <w:pStyle w:val="2"/>
        <w:spacing w:line="271" w:lineRule="auto"/>
      </w:pPr>
      <w:r>
        <w:drawing>
          <wp:anchor distT="0" distB="0" distL="0" distR="0" simplePos="0" relativeHeight="2517596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-4254500</wp:posOffset>
            </wp:positionV>
            <wp:extent cx="5687695" cy="7620"/>
            <wp:effectExtent l="0" t="0" r="0" b="0"/>
            <wp:wrapNone/>
            <wp:docPr id="226" name="IM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 226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687694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72" w:lineRule="auto"/>
      </w:pPr>
    </w:p>
    <w:p>
      <w:pPr>
        <w:pStyle w:val="2"/>
        <w:spacing w:line="272" w:lineRule="auto"/>
      </w:pPr>
    </w:p>
    <w:p>
      <w:pPr>
        <w:spacing w:before="140" w:line="221" w:lineRule="auto"/>
        <w:ind w:left="2230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2"/>
          <w:sz w:val="43"/>
          <w:szCs w:val="43"/>
        </w:rPr>
        <w:t>固原市人民政府办公室</w:t>
      </w:r>
    </w:p>
    <w:p>
      <w:pPr>
        <w:spacing w:before="126" w:line="605" w:lineRule="exact"/>
        <w:ind w:left="664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6"/>
          <w:position w:val="3"/>
          <w:sz w:val="43"/>
          <w:szCs w:val="43"/>
        </w:rPr>
        <w:t>关于推进固原市应急广播平台（体系）</w:t>
      </w:r>
    </w:p>
    <w:p>
      <w:pPr>
        <w:spacing w:before="80" w:line="217" w:lineRule="auto"/>
        <w:ind w:left="3309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3"/>
          <w:sz w:val="43"/>
          <w:szCs w:val="43"/>
        </w:rPr>
        <w:t>建设的通知</w:t>
      </w:r>
    </w:p>
    <w:p>
      <w:pPr>
        <w:spacing w:before="252" w:line="278" w:lineRule="exact"/>
        <w:ind w:left="6318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5"/>
          <w:position w:val="1"/>
          <w:sz w:val="20"/>
          <w:szCs w:val="20"/>
        </w:rPr>
        <w:t>固政办发〔</w:t>
      </w:r>
      <w:r>
        <w:rPr>
          <w:rFonts w:ascii="Times New Roman" w:hAnsi="Times New Roman" w:eastAsia="Times New Roman" w:cs="Times New Roman"/>
          <w:spacing w:val="5"/>
          <w:position w:val="1"/>
          <w:sz w:val="20"/>
          <w:szCs w:val="20"/>
        </w:rPr>
        <w:t>2023</w:t>
      </w:r>
      <w:r>
        <w:rPr>
          <w:rFonts w:ascii="宋体" w:hAnsi="宋体" w:eastAsia="宋体" w:cs="宋体"/>
          <w:spacing w:val="5"/>
          <w:position w:val="1"/>
          <w:sz w:val="20"/>
          <w:szCs w:val="20"/>
        </w:rPr>
        <w:t>〕</w:t>
      </w:r>
      <w:r>
        <w:rPr>
          <w:rFonts w:ascii="Times New Roman" w:hAnsi="Times New Roman" w:eastAsia="Times New Roman" w:cs="Times New Roman"/>
          <w:spacing w:val="5"/>
          <w:position w:val="1"/>
          <w:sz w:val="20"/>
          <w:szCs w:val="20"/>
        </w:rPr>
        <w:t xml:space="preserve">53 </w:t>
      </w:r>
      <w:r>
        <w:rPr>
          <w:rFonts w:ascii="宋体" w:hAnsi="宋体" w:eastAsia="宋体" w:cs="宋体"/>
          <w:spacing w:val="5"/>
          <w:position w:val="1"/>
          <w:sz w:val="20"/>
          <w:szCs w:val="20"/>
        </w:rPr>
        <w:t>号</w:t>
      </w:r>
    </w:p>
    <w:p>
      <w:pPr>
        <w:spacing w:before="9"/>
      </w:pPr>
    </w:p>
    <w:p>
      <w:pPr>
        <w:sectPr>
          <w:type w:val="continuous"/>
          <w:pgSz w:w="11906" w:h="16839"/>
          <w:pgMar w:top="1853" w:right="1397" w:bottom="1435" w:left="1551" w:header="1431" w:footer="1248" w:gutter="0"/>
          <w:cols w:equalWidth="0" w:num="1">
            <w:col w:w="8957"/>
          </w:cols>
        </w:sectPr>
      </w:pPr>
    </w:p>
    <w:p>
      <w:pPr>
        <w:spacing w:before="47" w:line="277" w:lineRule="exact"/>
        <w:ind w:left="4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4"/>
          <w:position w:val="1"/>
          <w:sz w:val="20"/>
          <w:szCs w:val="20"/>
        </w:rPr>
        <w:t>各县（区）人民政府、市政府有关部门（单位</w:t>
      </w:r>
      <w:r>
        <w:rPr>
          <w:rFonts w:ascii="宋体" w:hAnsi="宋体" w:eastAsia="宋体" w:cs="宋体"/>
          <w:spacing w:val="-36"/>
          <w:position w:val="1"/>
          <w:sz w:val="20"/>
          <w:szCs w:val="20"/>
        </w:rPr>
        <w:t>）：</w:t>
      </w:r>
    </w:p>
    <w:p>
      <w:pPr>
        <w:spacing w:before="87" w:line="316" w:lineRule="auto"/>
        <w:ind w:left="40" w:right="265" w:firstLine="426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为进一步整合市、县（区）广播电视资源，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完善信号网络覆盖，建立统一的应急广播公共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服务体系，实现区、市、县（</w:t>
      </w:r>
      <w:r>
        <w:rPr>
          <w:rFonts w:ascii="宋体" w:hAnsi="宋体" w:eastAsia="宋体" w:cs="宋体"/>
          <w:spacing w:val="-3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区）、乡镇（街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道）、村（社区）五级贯通，为城乡群众提供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应急信息发布和政策宣传服务，提升全市应急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管理能力和社会治理水平，根据《国务院关于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印发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“</w:t>
      </w:r>
      <w:r>
        <w:rPr>
          <w:rFonts w:ascii="宋体" w:hAnsi="宋体" w:eastAsia="宋体" w:cs="宋体"/>
          <w:spacing w:val="5"/>
          <w:sz w:val="20"/>
          <w:szCs w:val="20"/>
        </w:rPr>
        <w:t>十四五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”</w:t>
      </w:r>
      <w:r>
        <w:rPr>
          <w:rFonts w:ascii="Times New Roman" w:hAnsi="Times New Roman" w:eastAsia="Times New Roman" w:cs="Times New Roman"/>
          <w:spacing w:val="-2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国家应急体系规划的通知》（</w:t>
      </w:r>
      <w:r>
        <w:rPr>
          <w:rFonts w:ascii="宋体" w:hAnsi="宋体" w:eastAsia="宋体" w:cs="宋体"/>
          <w:spacing w:val="-47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国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50" w:line="318" w:lineRule="auto"/>
        <w:ind w:right="89" w:firstLine="3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发〔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2021</w:t>
      </w:r>
      <w:r>
        <w:rPr>
          <w:rFonts w:ascii="Times New Roman" w:hAnsi="Times New Roman" w:eastAsia="Times New Roman" w:cs="Times New Roman"/>
          <w:spacing w:val="-2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〕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36 </w:t>
      </w:r>
      <w:r>
        <w:rPr>
          <w:rFonts w:ascii="宋体" w:hAnsi="宋体" w:eastAsia="宋体" w:cs="宋体"/>
          <w:spacing w:val="6"/>
          <w:sz w:val="20"/>
          <w:szCs w:val="20"/>
        </w:rPr>
        <w:t>号）、《国家广电总局</w:t>
      </w:r>
      <w:r>
        <w:rPr>
          <w:rFonts w:ascii="宋体" w:hAnsi="宋体" w:eastAsia="宋体" w:cs="宋体"/>
          <w:spacing w:val="3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国家乡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1"/>
          <w:sz w:val="20"/>
          <w:szCs w:val="20"/>
        </w:rPr>
        <w:t>村振兴局 公安部 财政部 应急管理部关于加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8"/>
          <w:sz w:val="20"/>
          <w:szCs w:val="20"/>
        </w:rPr>
        <w:t>快推动农村应急广播主动发布终端建设的通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"/>
          <w:sz w:val="20"/>
          <w:szCs w:val="20"/>
        </w:rPr>
        <w:t>知》（广电发〔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2022</w:t>
      </w:r>
      <w:r>
        <w:rPr>
          <w:rFonts w:ascii="宋体" w:hAnsi="宋体" w:eastAsia="宋体" w:cs="宋体"/>
          <w:spacing w:val="1"/>
          <w:sz w:val="20"/>
          <w:szCs w:val="20"/>
        </w:rPr>
        <w:t>〕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60 </w:t>
      </w:r>
      <w:r>
        <w:rPr>
          <w:rFonts w:ascii="宋体" w:hAnsi="宋体" w:eastAsia="宋体" w:cs="宋体"/>
          <w:spacing w:val="1"/>
          <w:sz w:val="20"/>
          <w:szCs w:val="20"/>
        </w:rPr>
        <w:t>号）和《</w:t>
      </w:r>
      <w:r>
        <w:rPr>
          <w:rFonts w:ascii="宋体" w:hAnsi="宋体" w:eastAsia="宋体" w:cs="宋体"/>
          <w:spacing w:val="-2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"/>
          <w:sz w:val="20"/>
          <w:szCs w:val="20"/>
        </w:rPr>
        <w:t>自治区人民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8"/>
          <w:sz w:val="20"/>
          <w:szCs w:val="20"/>
        </w:rPr>
        <w:t>政府办公厅关于印发全区应急广播体系建设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7"/>
          <w:sz w:val="20"/>
          <w:szCs w:val="20"/>
        </w:rPr>
        <w:t>实施方案的通知》（宁政办发〔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2023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〕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 xml:space="preserve">40 </w:t>
      </w:r>
      <w:r>
        <w:rPr>
          <w:rFonts w:ascii="宋体" w:hAnsi="宋体" w:eastAsia="宋体" w:cs="宋体"/>
          <w:spacing w:val="7"/>
          <w:sz w:val="20"/>
          <w:szCs w:val="20"/>
        </w:rPr>
        <w:t>号）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要求，现将全市应急广播平台（体系）建设有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8"/>
          <w:sz w:val="20"/>
          <w:szCs w:val="20"/>
        </w:rPr>
        <w:t>关工作通知如下：</w:t>
      </w:r>
    </w:p>
    <w:p>
      <w:pPr>
        <w:spacing w:line="318" w:lineRule="auto"/>
        <w:rPr>
          <w:rFonts w:ascii="宋体" w:hAnsi="宋体" w:eastAsia="宋体" w:cs="宋体"/>
          <w:sz w:val="20"/>
          <w:szCs w:val="20"/>
        </w:rPr>
        <w:sectPr>
          <w:type w:val="continuous"/>
          <w:pgSz w:w="11906" w:h="16839"/>
          <w:pgMar w:top="1853" w:right="1397" w:bottom="1435" w:left="1551" w:header="1431" w:footer="1248" w:gutter="0"/>
          <w:cols w:equalWidth="0" w:num="2">
            <w:col w:w="4517" w:space="100"/>
            <w:col w:w="4341"/>
          </w:cols>
        </w:sectPr>
      </w:pPr>
    </w:p>
    <w:p>
      <w:pPr>
        <w:spacing w:before="103"/>
      </w:pPr>
      <w:r>
        <w:drawing>
          <wp:anchor distT="0" distB="0" distL="0" distR="0" simplePos="0" relativeHeight="251760640" behindDoc="0" locked="0" layoutInCell="0" allowOverlap="1">
            <wp:simplePos x="0" y="0"/>
            <wp:positionH relativeFrom="page">
              <wp:posOffset>977265</wp:posOffset>
            </wp:positionH>
            <wp:positionV relativeFrom="page">
              <wp:posOffset>1202690</wp:posOffset>
            </wp:positionV>
            <wp:extent cx="5579745" cy="7620"/>
            <wp:effectExtent l="0" t="0" r="0" b="0"/>
            <wp:wrapNone/>
            <wp:docPr id="230" name="IM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 230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579744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headerReference r:id="rId127" w:type="default"/>
          <w:footerReference r:id="rId128" w:type="default"/>
          <w:pgSz w:w="11906" w:h="16839"/>
          <w:pgMar w:top="1854" w:right="1481" w:bottom="1241" w:left="1539" w:header="1433" w:footer="1054" w:gutter="0"/>
          <w:cols w:equalWidth="0" w:num="1">
            <w:col w:w="8886"/>
          </w:cols>
        </w:sectPr>
      </w:pPr>
    </w:p>
    <w:p>
      <w:pPr>
        <w:spacing w:before="11" w:line="305" w:lineRule="auto"/>
        <w:ind w:left="53" w:right="252" w:firstLine="429"/>
        <w:rPr>
          <w:rFonts w:ascii="宋体" w:hAnsi="宋体" w:eastAsia="宋体" w:cs="宋体"/>
          <w:sz w:val="20"/>
          <w:szCs w:val="20"/>
        </w:rPr>
      </w:pPr>
      <w:r>
        <w:rPr>
          <w:rFonts w:ascii="微软雅黑" w:hAnsi="微软雅黑" w:eastAsia="微软雅黑" w:cs="微软雅黑"/>
          <w:spacing w:val="6"/>
          <w:sz w:val="20"/>
          <w:szCs w:val="20"/>
        </w:rPr>
        <w:t>一、建设市级应急广播平台。</w:t>
      </w:r>
      <w:r>
        <w:rPr>
          <w:rFonts w:ascii="宋体" w:hAnsi="宋体" w:eastAsia="宋体" w:cs="宋体"/>
          <w:spacing w:val="6"/>
          <w:sz w:val="20"/>
          <w:szCs w:val="20"/>
        </w:rPr>
        <w:t>市文化旅游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广电局牵头，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 xml:space="preserve">2023 </w:t>
      </w:r>
      <w:r>
        <w:rPr>
          <w:rFonts w:ascii="宋体" w:hAnsi="宋体" w:eastAsia="宋体" w:cs="宋体"/>
          <w:spacing w:val="4"/>
          <w:sz w:val="20"/>
          <w:szCs w:val="20"/>
        </w:rPr>
        <w:t>年底前做好市级平台建设初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步方案设计、资金预算、项目立项等前期准备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工作，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 xml:space="preserve">2024 </w:t>
      </w:r>
      <w:r>
        <w:rPr>
          <w:rFonts w:ascii="宋体" w:hAnsi="宋体" w:eastAsia="宋体" w:cs="宋体"/>
          <w:spacing w:val="4"/>
          <w:sz w:val="20"/>
          <w:szCs w:val="20"/>
        </w:rPr>
        <w:t>年开展项目招标、建设、验收等工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作。市发展改革委、财政局、审批局配合市文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8"/>
          <w:sz w:val="20"/>
          <w:szCs w:val="20"/>
        </w:rPr>
        <w:t>化旅游广电局做好市级应急广播平台建设项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目立项和建设资金统筹工作，落实市级应急广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播系统功能扩展（升级）及日常运行维护资金。 </w:t>
      </w:r>
      <w:r>
        <w:rPr>
          <w:rFonts w:ascii="宋体" w:hAnsi="宋体" w:eastAsia="宋体" w:cs="宋体"/>
          <w:spacing w:val="11"/>
          <w:sz w:val="20"/>
          <w:szCs w:val="20"/>
        </w:rPr>
        <w:t>市级应急广播指挥大厅设在市新闻传媒中心，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1"/>
          <w:sz w:val="20"/>
          <w:szCs w:val="20"/>
        </w:rPr>
        <w:t>市新闻传媒中心负责日常运行、管理、维护，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审核发布信息。</w:t>
      </w:r>
    </w:p>
    <w:p>
      <w:pPr>
        <w:spacing w:before="93" w:line="311" w:lineRule="auto"/>
        <w:ind w:left="50" w:right="265" w:firstLine="431"/>
        <w:rPr>
          <w:rFonts w:ascii="宋体" w:hAnsi="宋体" w:eastAsia="宋体" w:cs="宋体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二、建设县级应急广播平台（</w:t>
      </w:r>
      <w:r>
        <w:rPr>
          <w:rFonts w:ascii="微软雅黑" w:hAnsi="微软雅黑" w:eastAsia="微软雅黑" w:cs="微软雅黑"/>
          <w:spacing w:val="36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>系统 ）。</w:t>
      </w:r>
      <w:r>
        <w:rPr>
          <w:rFonts w:ascii="宋体" w:hAnsi="宋体" w:eastAsia="宋体" w:cs="宋体"/>
          <w:spacing w:val="-2"/>
          <w:sz w:val="20"/>
          <w:szCs w:val="20"/>
        </w:rPr>
        <w:t>西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吉县、隆德县、彭阳县于</w:t>
      </w:r>
      <w:r>
        <w:rPr>
          <w:rFonts w:ascii="宋体" w:hAnsi="宋体" w:eastAsia="宋体" w:cs="宋体"/>
          <w:spacing w:val="-2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 xml:space="preserve">2024 </w:t>
      </w:r>
      <w:r>
        <w:rPr>
          <w:rFonts w:ascii="宋体" w:hAnsi="宋体" w:eastAsia="宋体" w:cs="宋体"/>
          <w:spacing w:val="10"/>
          <w:sz w:val="20"/>
          <w:szCs w:val="20"/>
        </w:rPr>
        <w:t>年上半年编制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完成本级平台（系统）功能扩展（升级）建设 </w:t>
      </w:r>
      <w:r>
        <w:rPr>
          <w:rFonts w:ascii="宋体" w:hAnsi="宋体" w:eastAsia="宋体" w:cs="宋体"/>
          <w:spacing w:val="10"/>
          <w:sz w:val="20"/>
          <w:szCs w:val="20"/>
        </w:rPr>
        <w:t>设计方案。原州区和泾源县要明确责任单位，</w:t>
      </w:r>
      <w:r>
        <w:rPr>
          <w:rFonts w:ascii="宋体" w:hAnsi="宋体" w:eastAsia="宋体" w:cs="宋体"/>
          <w:spacing w:val="1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成立工作专班，进一步摸清底数，查漏补缺，</w:t>
      </w:r>
      <w:r>
        <w:rPr>
          <w:rFonts w:ascii="宋体" w:hAnsi="宋体" w:eastAsia="宋体" w:cs="宋体"/>
          <w:spacing w:val="1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做到缺什么补什么，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 xml:space="preserve">2023 </w:t>
      </w:r>
      <w:r>
        <w:rPr>
          <w:rFonts w:ascii="宋体" w:hAnsi="宋体" w:eastAsia="宋体" w:cs="宋体"/>
          <w:spacing w:val="4"/>
          <w:sz w:val="20"/>
          <w:szCs w:val="20"/>
        </w:rPr>
        <w:t>年底前完成应急广播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平台（体系）建设项目可行性研究报告和应急 </w:t>
      </w:r>
      <w:r>
        <w:rPr>
          <w:rFonts w:ascii="宋体" w:hAnsi="宋体" w:eastAsia="宋体" w:cs="宋体"/>
          <w:spacing w:val="10"/>
          <w:sz w:val="20"/>
          <w:szCs w:val="20"/>
        </w:rPr>
        <w:t>广播系统建设或功能扩展（升级）初步设计，</w:t>
      </w:r>
      <w:r>
        <w:rPr>
          <w:rFonts w:ascii="宋体" w:hAnsi="宋体" w:eastAsia="宋体" w:cs="宋体"/>
          <w:spacing w:val="1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申请项目立项，落实项目建设资金，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 xml:space="preserve">2024 </w:t>
      </w:r>
      <w:r>
        <w:rPr>
          <w:rFonts w:ascii="宋体" w:hAnsi="宋体" w:eastAsia="宋体" w:cs="宋体"/>
          <w:spacing w:val="4"/>
          <w:sz w:val="20"/>
          <w:szCs w:val="20"/>
        </w:rPr>
        <w:t>年落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z w:val="20"/>
          <w:szCs w:val="20"/>
        </w:rPr>
        <w:t>实应急广播系统建设或功能扩展（升级）资金，</w:t>
      </w:r>
      <w:r>
        <w:rPr>
          <w:rFonts w:ascii="宋体" w:hAnsi="宋体" w:eastAsia="宋体" w:cs="宋体"/>
          <w:spacing w:val="1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开展项目招标和建设工作。项目初设阶段，原 州区要与市文化旅广电局积极对接，做好市辖 </w:t>
      </w:r>
      <w:r>
        <w:rPr>
          <w:rFonts w:ascii="宋体" w:hAnsi="宋体" w:eastAsia="宋体" w:cs="宋体"/>
          <w:spacing w:val="9"/>
          <w:sz w:val="20"/>
          <w:szCs w:val="20"/>
        </w:rPr>
        <w:t>区应急广播户外终端点位合理覆盖。</w:t>
      </w:r>
    </w:p>
    <w:p>
      <w:pPr>
        <w:spacing w:before="71" w:line="308" w:lineRule="auto"/>
        <w:ind w:left="53" w:right="306" w:firstLine="432"/>
        <w:rPr>
          <w:rFonts w:ascii="宋体" w:hAnsi="宋体" w:eastAsia="宋体" w:cs="宋体"/>
          <w:sz w:val="20"/>
          <w:szCs w:val="20"/>
        </w:rPr>
      </w:pPr>
      <w:r>
        <w:rPr>
          <w:rFonts w:ascii="微软雅黑" w:hAnsi="微软雅黑" w:eastAsia="微软雅黑" w:cs="微软雅黑"/>
          <w:spacing w:val="6"/>
          <w:sz w:val="20"/>
          <w:szCs w:val="20"/>
        </w:rPr>
        <w:t>三、统一部署接收端标准。</w:t>
      </w:r>
      <w:r>
        <w:rPr>
          <w:rFonts w:ascii="宋体" w:hAnsi="宋体" w:eastAsia="宋体" w:cs="宋体"/>
          <w:spacing w:val="6"/>
          <w:sz w:val="20"/>
          <w:szCs w:val="20"/>
        </w:rPr>
        <w:t>市辖区和县辖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区在行政中心、学校、医院、体育场馆、农贸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市场、社区广场、应急避难场所、公共交通站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场、商业中心、大型企事业单位、旅游景点等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人员密集场所重点区域部署户外终端；已有音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柱、大喇叭、智能显示屏等公共终端的，要纳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入应急广播信息接收范围，通过部署适配器等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方式与本级应急广播平台对接；每个行政村、 </w:t>
      </w:r>
      <w:r>
        <w:rPr>
          <w:rFonts w:ascii="宋体" w:hAnsi="宋体" w:eastAsia="宋体" w:cs="宋体"/>
          <w:spacing w:val="10"/>
          <w:sz w:val="20"/>
          <w:szCs w:val="20"/>
        </w:rPr>
        <w:t>社区应至少配置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>2</w:t>
      </w:r>
      <w:r>
        <w:rPr>
          <w:rFonts w:ascii="Times New Roman" w:hAnsi="Times New Roman" w:eastAsia="Times New Roman" w:cs="Times New Roman"/>
          <w:spacing w:val="-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个具有不间断电源的主动发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布终端。各类终端应支持</w:t>
      </w:r>
      <w:r>
        <w:rPr>
          <w:rFonts w:ascii="宋体" w:hAnsi="宋体" w:eastAsia="宋体" w:cs="宋体"/>
          <w:spacing w:val="-3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2 </w:t>
      </w:r>
      <w:r>
        <w:rPr>
          <w:rFonts w:ascii="宋体" w:hAnsi="宋体" w:eastAsia="宋体" w:cs="宋体"/>
          <w:spacing w:val="6"/>
          <w:sz w:val="20"/>
          <w:szCs w:val="20"/>
        </w:rPr>
        <w:t>种以上信号接收方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式，且具备强制唤醒功能；逐步探索扩大具备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应急广播信息接收功能的手机、收音机、有线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机顶盒、车载收音机使用。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6" w:line="314" w:lineRule="auto"/>
        <w:ind w:right="28" w:firstLine="441"/>
        <w:rPr>
          <w:rFonts w:ascii="宋体" w:hAnsi="宋体" w:eastAsia="宋体" w:cs="宋体"/>
          <w:sz w:val="20"/>
          <w:szCs w:val="20"/>
        </w:rPr>
      </w:pPr>
      <w:r>
        <w:rPr>
          <w:rFonts w:ascii="微软雅黑" w:hAnsi="微软雅黑" w:eastAsia="微软雅黑" w:cs="微软雅黑"/>
          <w:spacing w:val="5"/>
          <w:sz w:val="20"/>
          <w:szCs w:val="20"/>
        </w:rPr>
        <w:t>四、加强对联互通。</w:t>
      </w:r>
      <w:r>
        <w:rPr>
          <w:rFonts w:ascii="宋体" w:hAnsi="宋体" w:eastAsia="宋体" w:cs="宋体"/>
          <w:spacing w:val="5"/>
          <w:sz w:val="20"/>
          <w:szCs w:val="20"/>
        </w:rPr>
        <w:t>全市各级应急广播平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  台（系统）统一数据格式和接口标准，综合利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7"/>
          <w:sz w:val="20"/>
          <w:szCs w:val="20"/>
        </w:rPr>
        <w:t>用数据专线、电子政务外网等传输网络，横向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7"/>
          <w:sz w:val="20"/>
          <w:szCs w:val="20"/>
        </w:rPr>
        <w:t>与本级预警信息发布单位对接联通，纵向实现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7"/>
          <w:sz w:val="20"/>
          <w:szCs w:val="20"/>
        </w:rPr>
        <w:t>各级应急广播平台互联互通、上级平台对下级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4"/>
          <w:sz w:val="20"/>
          <w:szCs w:val="20"/>
        </w:rPr>
        <w:t>平台调度控制。县（</w:t>
      </w:r>
      <w:r>
        <w:rPr>
          <w:rFonts w:ascii="宋体" w:hAnsi="宋体" w:eastAsia="宋体" w:cs="宋体"/>
          <w:spacing w:val="-3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区）应急广播平台要与上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"/>
          <w:sz w:val="20"/>
          <w:szCs w:val="20"/>
        </w:rPr>
        <w:t>级应急广播平台和本级应急管理、气象、地震、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公安、农业农村、水利、人防等应急信息播发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7"/>
          <w:sz w:val="20"/>
          <w:szCs w:val="20"/>
        </w:rPr>
        <w:t>平台（系统）对接，各相关单位要配合市文化</w:t>
      </w:r>
      <w:r>
        <w:rPr>
          <w:rFonts w:ascii="宋体" w:hAnsi="宋体" w:eastAsia="宋体" w:cs="宋体"/>
          <w:spacing w:val="3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8"/>
          <w:sz w:val="20"/>
          <w:szCs w:val="20"/>
        </w:rPr>
        <w:t>旅游广电局完成市级应急广播平台发布终端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7"/>
          <w:sz w:val="20"/>
          <w:szCs w:val="20"/>
        </w:rPr>
        <w:t>建设工作。</w:t>
      </w:r>
    </w:p>
    <w:p>
      <w:pPr>
        <w:spacing w:before="111" w:line="312" w:lineRule="auto"/>
        <w:ind w:right="28" w:firstLine="427"/>
        <w:rPr>
          <w:rFonts w:ascii="宋体" w:hAnsi="宋体" w:eastAsia="宋体" w:cs="宋体"/>
          <w:sz w:val="20"/>
          <w:szCs w:val="20"/>
        </w:rPr>
      </w:pPr>
      <w:r>
        <w:rPr>
          <w:rFonts w:ascii="微软雅黑" w:hAnsi="微软雅黑" w:eastAsia="微软雅黑" w:cs="微软雅黑"/>
          <w:spacing w:val="-1"/>
          <w:sz w:val="20"/>
          <w:szCs w:val="20"/>
        </w:rPr>
        <w:t>五、严把时限推动工作落实。</w:t>
      </w:r>
      <w:r>
        <w:rPr>
          <w:rFonts w:ascii="宋体" w:hAnsi="宋体" w:eastAsia="宋体" w:cs="宋体"/>
          <w:spacing w:val="-1"/>
          <w:sz w:val="20"/>
          <w:szCs w:val="20"/>
        </w:rPr>
        <w:t>各相关单位、</w:t>
      </w:r>
      <w:r>
        <w:rPr>
          <w:rFonts w:ascii="宋体" w:hAnsi="宋体" w:eastAsia="宋体" w:cs="宋体"/>
          <w:spacing w:val="17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3"/>
          <w:sz w:val="20"/>
          <w:szCs w:val="20"/>
        </w:rPr>
        <w:t>县（区）人民政府要深刻认识建设应急广播体系</w:t>
      </w:r>
      <w:r>
        <w:rPr>
          <w:rFonts w:ascii="宋体" w:hAnsi="宋体" w:eastAsia="宋体" w:cs="宋体"/>
          <w:spacing w:val="1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3"/>
          <w:sz w:val="20"/>
          <w:szCs w:val="20"/>
        </w:rPr>
        <w:t>的重要作用和现实意义，加强统筹谋划，建立工</w:t>
      </w:r>
      <w:r>
        <w:rPr>
          <w:rFonts w:ascii="宋体" w:hAnsi="宋体" w:eastAsia="宋体" w:cs="宋体"/>
          <w:spacing w:val="1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3"/>
          <w:sz w:val="20"/>
          <w:szCs w:val="20"/>
        </w:rPr>
        <w:t>作机制，加大财政支持力度，加快项目立项，理</w:t>
      </w:r>
      <w:r>
        <w:rPr>
          <w:rFonts w:ascii="宋体" w:hAnsi="宋体" w:eastAsia="宋体" w:cs="宋体"/>
          <w:spacing w:val="1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3"/>
          <w:sz w:val="20"/>
          <w:szCs w:val="20"/>
        </w:rPr>
        <w:t>清目标任务，明确建设责任，全力推动本级应急</w:t>
      </w:r>
      <w:r>
        <w:rPr>
          <w:rFonts w:ascii="宋体" w:hAnsi="宋体" w:eastAsia="宋体" w:cs="宋体"/>
          <w:spacing w:val="1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3"/>
          <w:sz w:val="20"/>
          <w:szCs w:val="20"/>
        </w:rPr>
        <w:t>广播系统建设工作，形成政府牵头抓总、文化旅</w:t>
      </w:r>
      <w:r>
        <w:rPr>
          <w:rFonts w:ascii="宋体" w:hAnsi="宋体" w:eastAsia="宋体" w:cs="宋体"/>
          <w:spacing w:val="1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3"/>
          <w:sz w:val="20"/>
          <w:szCs w:val="20"/>
        </w:rPr>
        <w:t>游广电部门推动落实、有关部门分工协作的工作</w:t>
      </w:r>
      <w:r>
        <w:rPr>
          <w:rFonts w:ascii="宋体" w:hAnsi="宋体" w:eastAsia="宋体" w:cs="宋体"/>
          <w:spacing w:val="16"/>
          <w:sz w:val="20"/>
          <w:szCs w:val="20"/>
        </w:rPr>
        <w:t xml:space="preserve"> </w:t>
      </w:r>
      <w:r>
        <w:rPr>
          <w:rFonts w:ascii="宋体" w:hAnsi="宋体" w:eastAsia="宋体" w:cs="宋体"/>
          <w:sz w:val="20"/>
          <w:szCs w:val="20"/>
        </w:rPr>
        <w:t>格局，加强对全市应急广播体系建设技术指导，</w:t>
      </w:r>
      <w:r>
        <w:rPr>
          <w:rFonts w:ascii="宋体" w:hAnsi="宋体" w:eastAsia="宋体" w:cs="宋体"/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3"/>
          <w:sz w:val="20"/>
          <w:szCs w:val="20"/>
        </w:rPr>
        <w:t>进行跟踪服务、把好关键环节，确保全市应急广</w:t>
      </w:r>
      <w:r>
        <w:rPr>
          <w:rFonts w:ascii="宋体" w:hAnsi="宋体" w:eastAsia="宋体" w:cs="宋体"/>
          <w:spacing w:val="1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播体系标准化建设、规范化运行。</w:t>
      </w:r>
    </w:p>
    <w:p>
      <w:pPr>
        <w:spacing w:before="112" w:line="313" w:lineRule="auto"/>
        <w:ind w:firstLine="428"/>
        <w:rPr>
          <w:rFonts w:ascii="宋体" w:hAnsi="宋体" w:eastAsia="宋体" w:cs="宋体"/>
          <w:sz w:val="20"/>
          <w:szCs w:val="20"/>
        </w:rPr>
      </w:pPr>
      <w:r>
        <w:rPr>
          <w:rFonts w:ascii="微软雅黑" w:hAnsi="微软雅黑" w:eastAsia="微软雅黑" w:cs="微软雅黑"/>
          <w:spacing w:val="6"/>
          <w:sz w:val="20"/>
          <w:szCs w:val="20"/>
        </w:rPr>
        <w:t>六、加强督查及时上报信息。</w:t>
      </w:r>
      <w:r>
        <w:rPr>
          <w:rFonts w:ascii="宋体" w:hAnsi="宋体" w:eastAsia="宋体" w:cs="宋体"/>
          <w:spacing w:val="6"/>
          <w:sz w:val="20"/>
          <w:szCs w:val="20"/>
        </w:rPr>
        <w:t>市文化旅游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2"/>
          <w:sz w:val="20"/>
          <w:szCs w:val="20"/>
        </w:rPr>
        <w:t>广电局牵头对各县（区）应急广播平台（系统）</w:t>
      </w:r>
      <w:r>
        <w:rPr>
          <w:rFonts w:ascii="宋体" w:hAnsi="宋体" w:eastAsia="宋体" w:cs="宋体"/>
          <w:spacing w:val="1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建设的资金申请、立项、工程实施等情况，按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0"/>
          <w:sz w:val="20"/>
          <w:szCs w:val="20"/>
        </w:rPr>
        <w:t>照自治区政府要求的时间节点开展全面督查。</w:t>
      </w:r>
      <w:r>
        <w:rPr>
          <w:rFonts w:ascii="宋体" w:hAnsi="宋体" w:eastAsia="宋体" w:cs="宋体"/>
          <w:spacing w:val="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8"/>
          <w:sz w:val="20"/>
          <w:szCs w:val="20"/>
        </w:rPr>
        <w:t>同时对全市应急广播平台日常运行维护情况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4"/>
          <w:sz w:val="20"/>
          <w:szCs w:val="20"/>
        </w:rPr>
        <w:t>进行督导检查。各县（</w:t>
      </w:r>
      <w:r>
        <w:rPr>
          <w:rFonts w:ascii="宋体" w:hAnsi="宋体" w:eastAsia="宋体" w:cs="宋体"/>
          <w:spacing w:val="-3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区）文化旅游广电局自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 xml:space="preserve">2023 </w:t>
      </w:r>
      <w:r>
        <w:rPr>
          <w:rFonts w:ascii="宋体" w:hAnsi="宋体" w:eastAsia="宋体" w:cs="宋体"/>
          <w:spacing w:val="7"/>
          <w:sz w:val="20"/>
          <w:szCs w:val="20"/>
        </w:rPr>
        <w:t>年</w:t>
      </w:r>
      <w:r>
        <w:rPr>
          <w:rFonts w:ascii="宋体" w:hAnsi="宋体" w:eastAsia="宋体" w:cs="宋体"/>
          <w:spacing w:val="-2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 xml:space="preserve">12 </w:t>
      </w:r>
      <w:r>
        <w:rPr>
          <w:rFonts w:ascii="宋体" w:hAnsi="宋体" w:eastAsia="宋体" w:cs="宋体"/>
          <w:spacing w:val="7"/>
          <w:sz w:val="20"/>
          <w:szCs w:val="20"/>
        </w:rPr>
        <w:t>月开始，每季度末要及时向</w:t>
      </w:r>
      <w:r>
        <w:rPr>
          <w:rFonts w:ascii="宋体" w:hAnsi="宋体" w:eastAsia="宋体" w:cs="宋体"/>
          <w:spacing w:val="6"/>
          <w:sz w:val="20"/>
          <w:szCs w:val="20"/>
        </w:rPr>
        <w:t>市文化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8"/>
          <w:sz w:val="20"/>
          <w:szCs w:val="20"/>
        </w:rPr>
        <w:t>旅游广电局报送本级应急广播平台建设或升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7"/>
          <w:sz w:val="20"/>
          <w:szCs w:val="20"/>
        </w:rPr>
        <w:t>级拓展情况。联系人： 卜进财</w:t>
      </w:r>
      <w:r>
        <w:rPr>
          <w:rFonts w:ascii="宋体" w:hAnsi="宋体" w:eastAsia="宋体" w:cs="宋体"/>
          <w:spacing w:val="-3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，联系电话：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17076611022</w:t>
      </w:r>
      <w:r>
        <w:rPr>
          <w:rFonts w:ascii="宋体" w:hAnsi="宋体" w:eastAsia="宋体" w:cs="宋体"/>
          <w:spacing w:val="6"/>
          <w:sz w:val="20"/>
          <w:szCs w:val="20"/>
        </w:rPr>
        <w:t>；邮箱：</w:t>
      </w:r>
      <w:r>
        <w:rPr>
          <w:rFonts w:ascii="Times New Roman" w:hAnsi="Times New Roman" w:eastAsia="Times New Roman" w:cs="Times New Roman"/>
          <w:sz w:val="20"/>
          <w:szCs w:val="20"/>
        </w:rPr>
        <w:t>gywg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0954@163.</w:t>
      </w:r>
      <w:r>
        <w:rPr>
          <w:rFonts w:ascii="Times New Roman" w:hAnsi="Times New Roman" w:eastAsia="Times New Roman" w:cs="Times New Roman"/>
          <w:sz w:val="20"/>
          <w:szCs w:val="20"/>
        </w:rPr>
        <w:t>com</w:t>
      </w:r>
      <w:r>
        <w:rPr>
          <w:rFonts w:ascii="宋体" w:hAnsi="宋体" w:eastAsia="宋体" w:cs="宋体"/>
          <w:spacing w:val="6"/>
          <w:sz w:val="20"/>
          <w:szCs w:val="20"/>
        </w:rPr>
        <w:t>。</w:t>
      </w:r>
    </w:p>
    <w:p>
      <w:pPr>
        <w:pStyle w:val="2"/>
        <w:spacing w:line="402" w:lineRule="auto"/>
      </w:pPr>
    </w:p>
    <w:p>
      <w:pPr>
        <w:spacing w:before="65" w:line="320" w:lineRule="auto"/>
        <w:ind w:left="2201" w:right="109" w:hanging="12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固原市人民政府办公室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2023 </w:t>
      </w:r>
      <w:r>
        <w:rPr>
          <w:rFonts w:ascii="宋体" w:hAnsi="宋体" w:eastAsia="宋体" w:cs="宋体"/>
          <w:spacing w:val="1"/>
          <w:sz w:val="20"/>
          <w:szCs w:val="20"/>
        </w:rPr>
        <w:t>年</w:t>
      </w:r>
      <w:r>
        <w:rPr>
          <w:rFonts w:ascii="宋体" w:hAnsi="宋体" w:eastAsia="宋体" w:cs="宋体"/>
          <w:spacing w:val="-1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12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"/>
          <w:sz w:val="20"/>
          <w:szCs w:val="20"/>
        </w:rPr>
        <w:t>月</w:t>
      </w:r>
      <w:r>
        <w:rPr>
          <w:rFonts w:ascii="宋体" w:hAnsi="宋体" w:eastAsia="宋体" w:cs="宋体"/>
          <w:spacing w:val="-4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27  </w:t>
      </w:r>
      <w:r>
        <w:rPr>
          <w:rFonts w:ascii="宋体" w:hAnsi="宋体" w:eastAsia="宋体" w:cs="宋体"/>
          <w:spacing w:val="1"/>
          <w:sz w:val="20"/>
          <w:szCs w:val="20"/>
        </w:rPr>
        <w:t>日</w:t>
      </w:r>
    </w:p>
    <w:p>
      <w:pPr>
        <w:pStyle w:val="2"/>
        <w:spacing w:line="360" w:lineRule="auto"/>
      </w:pPr>
    </w:p>
    <w:p>
      <w:pPr>
        <w:spacing w:before="65" w:line="221" w:lineRule="auto"/>
        <w:ind w:left="41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0"/>
          <w:sz w:val="20"/>
          <w:szCs w:val="20"/>
        </w:rPr>
        <w:t>（此件公开发布）</w:t>
      </w:r>
    </w:p>
    <w:p>
      <w:pPr>
        <w:spacing w:line="221" w:lineRule="auto"/>
        <w:rPr>
          <w:rFonts w:ascii="宋体" w:hAnsi="宋体" w:eastAsia="宋体" w:cs="宋体"/>
          <w:sz w:val="20"/>
          <w:szCs w:val="20"/>
        </w:rPr>
        <w:sectPr>
          <w:type w:val="continuous"/>
          <w:pgSz w:w="11906" w:h="16839"/>
          <w:pgMar w:top="1854" w:right="1481" w:bottom="1241" w:left="1539" w:header="1433" w:footer="1054" w:gutter="0"/>
          <w:cols w:equalWidth="0" w:num="2">
            <w:col w:w="4530" w:space="100"/>
            <w:col w:w="4257"/>
          </w:cols>
        </w:sectPr>
      </w:pPr>
    </w:p>
    <w:p>
      <w:pPr>
        <w:pStyle w:val="2"/>
        <w:spacing w:line="248" w:lineRule="auto"/>
      </w:pPr>
      <w:r>
        <w:drawing>
          <wp:anchor distT="0" distB="0" distL="0" distR="0" simplePos="0" relativeHeight="2517616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24765</wp:posOffset>
            </wp:positionV>
            <wp:extent cx="5579745" cy="7620"/>
            <wp:effectExtent l="0" t="0" r="0" b="0"/>
            <wp:wrapNone/>
            <wp:docPr id="234" name="IM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 234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579744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spacing w:before="139" w:line="217" w:lineRule="auto"/>
        <w:ind w:left="2903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1"/>
          <w:sz w:val="43"/>
          <w:szCs w:val="43"/>
        </w:rPr>
        <w:t>固原市人民政府</w:t>
      </w:r>
    </w:p>
    <w:p>
      <w:pPr>
        <w:spacing w:before="191" w:line="220" w:lineRule="auto"/>
        <w:ind w:left="1776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5"/>
          <w:sz w:val="43"/>
          <w:szCs w:val="43"/>
        </w:rPr>
        <w:t>关于李凤明同志任职的通知</w:t>
      </w:r>
    </w:p>
    <w:p>
      <w:pPr>
        <w:pStyle w:val="2"/>
        <w:spacing w:line="344" w:lineRule="auto"/>
      </w:pPr>
    </w:p>
    <w:p>
      <w:pPr>
        <w:spacing w:before="65" w:line="277" w:lineRule="exact"/>
        <w:ind w:left="633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"/>
          <w:position w:val="1"/>
          <w:sz w:val="20"/>
          <w:szCs w:val="20"/>
        </w:rPr>
        <w:t>固政干发〔</w:t>
      </w:r>
      <w:r>
        <w:rPr>
          <w:rFonts w:ascii="Times New Roman" w:hAnsi="Times New Roman" w:eastAsia="Times New Roman" w:cs="Times New Roman"/>
          <w:spacing w:val="1"/>
          <w:position w:val="1"/>
          <w:sz w:val="20"/>
          <w:szCs w:val="20"/>
        </w:rPr>
        <w:t xml:space="preserve">2023 </w:t>
      </w:r>
      <w:r>
        <w:rPr>
          <w:rFonts w:ascii="宋体" w:hAnsi="宋体" w:eastAsia="宋体" w:cs="宋体"/>
          <w:spacing w:val="1"/>
          <w:position w:val="1"/>
          <w:sz w:val="20"/>
          <w:szCs w:val="20"/>
        </w:rPr>
        <w:t>〕</w:t>
      </w:r>
      <w:r>
        <w:rPr>
          <w:rFonts w:ascii="Times New Roman" w:hAnsi="Times New Roman" w:eastAsia="Times New Roman" w:cs="Times New Roman"/>
          <w:spacing w:val="1"/>
          <w:position w:val="1"/>
          <w:sz w:val="20"/>
          <w:szCs w:val="20"/>
        </w:rPr>
        <w:t xml:space="preserve">17 </w:t>
      </w:r>
      <w:r>
        <w:rPr>
          <w:rFonts w:ascii="宋体" w:hAnsi="宋体" w:eastAsia="宋体" w:cs="宋体"/>
          <w:spacing w:val="1"/>
          <w:position w:val="1"/>
          <w:sz w:val="20"/>
          <w:szCs w:val="20"/>
        </w:rPr>
        <w:t>号</w:t>
      </w:r>
    </w:p>
    <w:p>
      <w:pPr>
        <w:pStyle w:val="2"/>
        <w:spacing w:line="317" w:lineRule="auto"/>
      </w:pPr>
    </w:p>
    <w:p>
      <w:pPr>
        <w:spacing w:before="65" w:line="312" w:lineRule="auto"/>
        <w:ind w:left="474" w:right="2743" w:hanging="42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各县（</w:t>
      </w:r>
      <w:r>
        <w:rPr>
          <w:rFonts w:ascii="宋体" w:hAnsi="宋体" w:eastAsia="宋体" w:cs="宋体"/>
          <w:spacing w:val="-5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区）人民政府，市政府各部门、派出</w:t>
      </w:r>
      <w:r>
        <w:rPr>
          <w:rFonts w:ascii="宋体" w:hAnsi="宋体" w:eastAsia="宋体" w:cs="宋体"/>
          <w:spacing w:val="6"/>
          <w:sz w:val="20"/>
          <w:szCs w:val="20"/>
        </w:rPr>
        <w:t>机构、直属事业单位：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市人民政府决定：</w:t>
      </w:r>
    </w:p>
    <w:p>
      <w:pPr>
        <w:spacing w:before="43" w:line="278" w:lineRule="exact"/>
        <w:ind w:left="47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position w:val="1"/>
          <w:sz w:val="20"/>
          <w:szCs w:val="20"/>
        </w:rPr>
        <w:t>李凤明同志任市交通运输局副局长（兼）。</w:t>
      </w:r>
    </w:p>
    <w:p>
      <w:pPr>
        <w:pStyle w:val="2"/>
        <w:spacing w:line="379" w:lineRule="auto"/>
      </w:pPr>
    </w:p>
    <w:p>
      <w:pPr>
        <w:spacing w:before="65" w:line="320" w:lineRule="auto"/>
        <w:ind w:left="7090" w:right="28" w:firstLine="10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固原市人民政府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 xml:space="preserve">2023 </w:t>
      </w:r>
      <w:r>
        <w:rPr>
          <w:rFonts w:ascii="宋体" w:hAnsi="宋体" w:eastAsia="宋体" w:cs="宋体"/>
          <w:spacing w:val="-3"/>
          <w:sz w:val="20"/>
          <w:szCs w:val="20"/>
        </w:rPr>
        <w:t>年</w:t>
      </w:r>
      <w:r>
        <w:rPr>
          <w:rFonts w:ascii="宋体" w:hAnsi="宋体" w:eastAsia="宋体" w:cs="宋体"/>
          <w:spacing w:val="-1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>11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3"/>
          <w:sz w:val="20"/>
          <w:szCs w:val="20"/>
        </w:rPr>
        <w:t>月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>22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-3"/>
          <w:sz w:val="20"/>
          <w:szCs w:val="20"/>
        </w:rPr>
        <w:t>日</w:t>
      </w:r>
    </w:p>
    <w:p>
      <w:pPr>
        <w:spacing w:before="22" w:line="277" w:lineRule="exact"/>
        <w:ind w:left="46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0"/>
          <w:position w:val="1"/>
          <w:sz w:val="20"/>
          <w:szCs w:val="20"/>
        </w:rPr>
        <w:t>（此件公开发布）</w:t>
      </w:r>
    </w:p>
    <w:p>
      <w:pPr>
        <w:pStyle w:val="2"/>
        <w:spacing w:line="292" w:lineRule="auto"/>
      </w:pPr>
    </w:p>
    <w:p>
      <w:pPr>
        <w:pStyle w:val="2"/>
        <w:spacing w:line="292" w:lineRule="auto"/>
      </w:pPr>
    </w:p>
    <w:p>
      <w:pPr>
        <w:pStyle w:val="2"/>
        <w:spacing w:line="293" w:lineRule="auto"/>
      </w:pPr>
    </w:p>
    <w:p>
      <w:pPr>
        <w:spacing w:before="140" w:line="217" w:lineRule="auto"/>
        <w:ind w:left="2903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1"/>
          <w:sz w:val="43"/>
          <w:szCs w:val="43"/>
        </w:rPr>
        <w:t>固原市人民政府</w:t>
      </w:r>
    </w:p>
    <w:p>
      <w:pPr>
        <w:spacing w:before="192" w:line="220" w:lineRule="auto"/>
        <w:ind w:left="1776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5"/>
          <w:sz w:val="43"/>
          <w:szCs w:val="43"/>
        </w:rPr>
        <w:t>关于马宁等同志任职的通知</w:t>
      </w:r>
    </w:p>
    <w:p>
      <w:pPr>
        <w:pStyle w:val="2"/>
        <w:spacing w:line="246" w:lineRule="auto"/>
      </w:pPr>
    </w:p>
    <w:p>
      <w:pPr>
        <w:spacing w:before="66" w:line="277" w:lineRule="exact"/>
        <w:ind w:left="633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"/>
          <w:position w:val="1"/>
          <w:sz w:val="20"/>
          <w:szCs w:val="20"/>
        </w:rPr>
        <w:t>固政干发〔</w:t>
      </w:r>
      <w:r>
        <w:rPr>
          <w:rFonts w:ascii="Times New Roman" w:hAnsi="Times New Roman" w:eastAsia="Times New Roman" w:cs="Times New Roman"/>
          <w:spacing w:val="1"/>
          <w:position w:val="1"/>
          <w:sz w:val="20"/>
          <w:szCs w:val="20"/>
        </w:rPr>
        <w:t xml:space="preserve">2023 </w:t>
      </w:r>
      <w:r>
        <w:rPr>
          <w:rFonts w:ascii="宋体" w:hAnsi="宋体" w:eastAsia="宋体" w:cs="宋体"/>
          <w:spacing w:val="1"/>
          <w:position w:val="1"/>
          <w:sz w:val="20"/>
          <w:szCs w:val="20"/>
        </w:rPr>
        <w:t>〕</w:t>
      </w:r>
      <w:r>
        <w:rPr>
          <w:rFonts w:ascii="Times New Roman" w:hAnsi="Times New Roman" w:eastAsia="Times New Roman" w:cs="Times New Roman"/>
          <w:spacing w:val="1"/>
          <w:position w:val="1"/>
          <w:sz w:val="20"/>
          <w:szCs w:val="20"/>
        </w:rPr>
        <w:t xml:space="preserve">18 </w:t>
      </w:r>
      <w:r>
        <w:rPr>
          <w:rFonts w:ascii="宋体" w:hAnsi="宋体" w:eastAsia="宋体" w:cs="宋体"/>
          <w:spacing w:val="1"/>
          <w:position w:val="1"/>
          <w:sz w:val="20"/>
          <w:szCs w:val="20"/>
        </w:rPr>
        <w:t>号</w:t>
      </w:r>
    </w:p>
    <w:p>
      <w:pPr>
        <w:pStyle w:val="2"/>
        <w:spacing w:line="308" w:lineRule="auto"/>
      </w:pPr>
    </w:p>
    <w:p>
      <w:pPr>
        <w:spacing w:before="66" w:line="277" w:lineRule="exact"/>
        <w:ind w:left="5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position w:val="1"/>
          <w:sz w:val="20"/>
          <w:szCs w:val="20"/>
        </w:rPr>
        <w:t>各县（</w:t>
      </w:r>
      <w:r>
        <w:rPr>
          <w:rFonts w:ascii="宋体" w:hAnsi="宋体" w:eastAsia="宋体" w:cs="宋体"/>
          <w:spacing w:val="-52"/>
          <w:position w:val="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position w:val="1"/>
          <w:sz w:val="20"/>
          <w:szCs w:val="20"/>
        </w:rPr>
        <w:t>区）人民政府，市政府各部门、派出机构</w:t>
      </w:r>
      <w:r>
        <w:rPr>
          <w:rFonts w:ascii="宋体" w:hAnsi="宋体" w:eastAsia="宋体" w:cs="宋体"/>
          <w:spacing w:val="7"/>
          <w:position w:val="1"/>
          <w:sz w:val="20"/>
          <w:szCs w:val="20"/>
        </w:rPr>
        <w:t>、直属事业单位：</w:t>
      </w:r>
    </w:p>
    <w:p>
      <w:pPr>
        <w:spacing w:before="103" w:line="332" w:lineRule="auto"/>
        <w:ind w:left="45" w:right="62" w:firstLine="43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根据中组部《党政领导干部任职试用期暂行</w:t>
      </w:r>
      <w:r>
        <w:rPr>
          <w:rFonts w:ascii="宋体" w:hAnsi="宋体" w:eastAsia="宋体" w:cs="宋体"/>
          <w:spacing w:val="7"/>
          <w:sz w:val="20"/>
          <w:szCs w:val="20"/>
        </w:rPr>
        <w:t>规定》和《宁夏回族自治区公务员调任实施办法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（试行）</w:t>
      </w:r>
      <w:r>
        <w:rPr>
          <w:rFonts w:ascii="宋体" w:hAnsi="宋体" w:eastAsia="宋体" w:cs="宋体"/>
          <w:spacing w:val="-5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》，马宁等同志任职试用期已满，市人民政府决定：</w:t>
      </w:r>
    </w:p>
    <w:p>
      <w:pPr>
        <w:spacing w:before="46" w:line="223" w:lineRule="auto"/>
        <w:ind w:left="48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马  宁同志任市政府办公室副主任；</w:t>
      </w:r>
    </w:p>
    <w:p>
      <w:pPr>
        <w:spacing w:before="137" w:line="338" w:lineRule="auto"/>
        <w:ind w:left="475" w:right="4630" w:hanging="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潘  江同志任市文化旅游广电局副局长；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董克库同志任市六盘山林业局副局长；</w:t>
      </w:r>
    </w:p>
    <w:p>
      <w:pPr>
        <w:spacing w:before="28" w:line="221" w:lineRule="auto"/>
        <w:ind w:left="49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以上人员任职时间自试用期之日起计算。</w:t>
      </w:r>
    </w:p>
    <w:p>
      <w:pPr>
        <w:pStyle w:val="2"/>
        <w:spacing w:line="417" w:lineRule="auto"/>
      </w:pPr>
    </w:p>
    <w:p>
      <w:pPr>
        <w:spacing w:before="66" w:line="320" w:lineRule="auto"/>
        <w:ind w:left="7119" w:firstLine="12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固原市人民政府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 xml:space="preserve">2023 </w:t>
      </w:r>
      <w:r>
        <w:rPr>
          <w:rFonts w:ascii="宋体" w:hAnsi="宋体" w:eastAsia="宋体" w:cs="宋体"/>
          <w:spacing w:val="-3"/>
          <w:sz w:val="20"/>
          <w:szCs w:val="20"/>
        </w:rPr>
        <w:t>年</w:t>
      </w:r>
      <w:r>
        <w:rPr>
          <w:rFonts w:ascii="宋体" w:hAnsi="宋体" w:eastAsia="宋体" w:cs="宋体"/>
          <w:spacing w:val="-1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>11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3"/>
          <w:sz w:val="20"/>
          <w:szCs w:val="20"/>
        </w:rPr>
        <w:t>月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>23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-3"/>
          <w:sz w:val="20"/>
          <w:szCs w:val="20"/>
        </w:rPr>
        <w:t>日</w:t>
      </w:r>
    </w:p>
    <w:p>
      <w:pPr>
        <w:spacing w:before="22" w:line="277" w:lineRule="exact"/>
        <w:ind w:left="46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0"/>
          <w:position w:val="1"/>
          <w:sz w:val="20"/>
          <w:szCs w:val="20"/>
        </w:rPr>
        <w:t>（此件公开发布）</w:t>
      </w:r>
    </w:p>
    <w:p>
      <w:pPr>
        <w:spacing w:line="277" w:lineRule="exact"/>
        <w:rPr>
          <w:rFonts w:ascii="宋体" w:hAnsi="宋体" w:eastAsia="宋体" w:cs="宋体"/>
          <w:sz w:val="20"/>
          <w:szCs w:val="20"/>
        </w:rPr>
        <w:sectPr>
          <w:headerReference r:id="rId129" w:type="default"/>
          <w:footerReference r:id="rId130" w:type="default"/>
          <w:pgSz w:w="11906" w:h="16839"/>
          <w:pgMar w:top="1854" w:right="1528" w:bottom="1435" w:left="1539" w:header="1433" w:footer="1248" w:gutter="0"/>
          <w:cols w:space="720" w:num="1"/>
        </w:sectPr>
      </w:pPr>
    </w:p>
    <w:p>
      <w:pPr>
        <w:pStyle w:val="2"/>
        <w:spacing w:line="278" w:lineRule="auto"/>
      </w:pPr>
      <w:r>
        <w:drawing>
          <wp:anchor distT="0" distB="0" distL="0" distR="0" simplePos="0" relativeHeight="2517626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25400</wp:posOffset>
            </wp:positionV>
            <wp:extent cx="5579745" cy="7620"/>
            <wp:effectExtent l="0" t="0" r="0" b="0"/>
            <wp:wrapNone/>
            <wp:docPr id="238" name="IM 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 238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579744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78" w:lineRule="auto"/>
      </w:pPr>
    </w:p>
    <w:p>
      <w:pPr>
        <w:pStyle w:val="2"/>
        <w:spacing w:line="279" w:lineRule="auto"/>
      </w:pPr>
    </w:p>
    <w:p>
      <w:pPr>
        <w:spacing w:before="140" w:line="211" w:lineRule="auto"/>
        <w:ind w:left="2903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1"/>
          <w:sz w:val="43"/>
          <w:szCs w:val="43"/>
        </w:rPr>
        <w:t>固原市人民政府</w:t>
      </w:r>
    </w:p>
    <w:p>
      <w:pPr>
        <w:spacing w:line="222" w:lineRule="auto"/>
        <w:ind w:left="1558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5"/>
          <w:sz w:val="43"/>
          <w:szCs w:val="43"/>
        </w:rPr>
        <w:t>关于张永奎等同志免职的通知</w:t>
      </w:r>
    </w:p>
    <w:p>
      <w:pPr>
        <w:pStyle w:val="2"/>
        <w:spacing w:line="361" w:lineRule="auto"/>
      </w:pPr>
    </w:p>
    <w:p>
      <w:pPr>
        <w:spacing w:before="65" w:line="277" w:lineRule="exact"/>
        <w:ind w:left="665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"/>
          <w:position w:val="1"/>
          <w:sz w:val="20"/>
          <w:szCs w:val="20"/>
        </w:rPr>
        <w:t>固政干发〔</w:t>
      </w:r>
      <w:r>
        <w:rPr>
          <w:rFonts w:ascii="Times New Roman" w:hAnsi="Times New Roman" w:eastAsia="Times New Roman" w:cs="Times New Roman"/>
          <w:spacing w:val="1"/>
          <w:position w:val="1"/>
          <w:sz w:val="20"/>
          <w:szCs w:val="20"/>
        </w:rPr>
        <w:t xml:space="preserve">2023 </w:t>
      </w:r>
      <w:r>
        <w:rPr>
          <w:rFonts w:ascii="宋体" w:hAnsi="宋体" w:eastAsia="宋体" w:cs="宋体"/>
          <w:spacing w:val="1"/>
          <w:position w:val="1"/>
          <w:sz w:val="20"/>
          <w:szCs w:val="20"/>
        </w:rPr>
        <w:t>〕</w:t>
      </w:r>
      <w:r>
        <w:rPr>
          <w:rFonts w:ascii="Times New Roman" w:hAnsi="Times New Roman" w:eastAsia="Times New Roman" w:cs="Times New Roman"/>
          <w:spacing w:val="1"/>
          <w:position w:val="1"/>
          <w:sz w:val="20"/>
          <w:szCs w:val="20"/>
        </w:rPr>
        <w:t xml:space="preserve">19 </w:t>
      </w:r>
      <w:r>
        <w:rPr>
          <w:rFonts w:ascii="宋体" w:hAnsi="宋体" w:eastAsia="宋体" w:cs="宋体"/>
          <w:spacing w:val="1"/>
          <w:position w:val="1"/>
          <w:sz w:val="20"/>
          <w:szCs w:val="20"/>
        </w:rPr>
        <w:t>号</w:t>
      </w:r>
    </w:p>
    <w:p>
      <w:pPr>
        <w:pStyle w:val="2"/>
        <w:spacing w:line="251" w:lineRule="auto"/>
      </w:pPr>
    </w:p>
    <w:p>
      <w:pPr>
        <w:pStyle w:val="2"/>
        <w:spacing w:line="252" w:lineRule="auto"/>
      </w:pPr>
    </w:p>
    <w:p>
      <w:pPr>
        <w:spacing w:before="65" w:line="312" w:lineRule="auto"/>
        <w:ind w:left="474" w:right="2767" w:hanging="42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各县（</w:t>
      </w:r>
      <w:r>
        <w:rPr>
          <w:rFonts w:ascii="宋体" w:hAnsi="宋体" w:eastAsia="宋体" w:cs="宋体"/>
          <w:spacing w:val="-5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区）人民政府，市政府各部门、派出</w:t>
      </w:r>
      <w:r>
        <w:rPr>
          <w:rFonts w:ascii="宋体" w:hAnsi="宋体" w:eastAsia="宋体" w:cs="宋体"/>
          <w:spacing w:val="6"/>
          <w:sz w:val="20"/>
          <w:szCs w:val="20"/>
        </w:rPr>
        <w:t>机构、直属事业单位：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市人民政府决定：</w:t>
      </w:r>
    </w:p>
    <w:p>
      <w:pPr>
        <w:spacing w:before="49" w:line="222" w:lineRule="auto"/>
        <w:ind w:left="47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9"/>
          <w:sz w:val="20"/>
          <w:szCs w:val="20"/>
        </w:rPr>
        <w:t>免去张永奎同志市科学技术局副局长职务；</w:t>
      </w:r>
    </w:p>
    <w:p>
      <w:pPr>
        <w:spacing w:before="112" w:line="301" w:lineRule="auto"/>
        <w:ind w:left="475" w:right="150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9"/>
          <w:sz w:val="20"/>
          <w:szCs w:val="20"/>
        </w:rPr>
        <w:t>免去王万龙同志市职业技术学校（宁夏六盘</w:t>
      </w:r>
      <w:r>
        <w:rPr>
          <w:rFonts w:ascii="宋体" w:hAnsi="宋体" w:eastAsia="宋体" w:cs="宋体"/>
          <w:spacing w:val="8"/>
          <w:sz w:val="20"/>
          <w:szCs w:val="20"/>
        </w:rPr>
        <w:t>山高级技工学校）副校长职务；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免去慕  力同志固原一中副校长职务；</w:t>
      </w:r>
    </w:p>
    <w:p>
      <w:pPr>
        <w:spacing w:before="69" w:line="300" w:lineRule="auto"/>
        <w:ind w:left="475" w:right="1502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免去张  学同志市公安局交警支队（交通警察分局）支队长（局长）职务；</w:t>
      </w:r>
      <w:r>
        <w:rPr>
          <w:rFonts w:ascii="宋体" w:hAnsi="宋体" w:eastAsia="宋体" w:cs="宋体"/>
          <w:spacing w:val="1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免去李思学同志市公安局刑事侦查局局长职务；</w:t>
      </w:r>
    </w:p>
    <w:p>
      <w:pPr>
        <w:pStyle w:val="2"/>
        <w:spacing w:line="366" w:lineRule="auto"/>
      </w:pPr>
    </w:p>
    <w:p>
      <w:pPr>
        <w:spacing w:before="66" w:line="320" w:lineRule="auto"/>
        <w:ind w:left="7052" w:right="91" w:firstLine="12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固原市人民政府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 xml:space="preserve">2023 </w:t>
      </w:r>
      <w:r>
        <w:rPr>
          <w:rFonts w:ascii="宋体" w:hAnsi="宋体" w:eastAsia="宋体" w:cs="宋体"/>
          <w:spacing w:val="-3"/>
          <w:sz w:val="20"/>
          <w:szCs w:val="20"/>
        </w:rPr>
        <w:t>年</w:t>
      </w:r>
      <w:r>
        <w:rPr>
          <w:rFonts w:ascii="宋体" w:hAnsi="宋体" w:eastAsia="宋体" w:cs="宋体"/>
          <w:spacing w:val="-1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>11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3"/>
          <w:sz w:val="20"/>
          <w:szCs w:val="20"/>
        </w:rPr>
        <w:t>月</w:t>
      </w:r>
      <w:r>
        <w:rPr>
          <w:rFonts w:ascii="宋体" w:hAnsi="宋体" w:eastAsia="宋体" w:cs="宋体"/>
          <w:spacing w:val="-4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>23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-3"/>
          <w:sz w:val="20"/>
          <w:szCs w:val="20"/>
        </w:rPr>
        <w:t>日</w:t>
      </w:r>
    </w:p>
    <w:p>
      <w:pPr>
        <w:spacing w:before="22" w:line="277" w:lineRule="exact"/>
        <w:ind w:left="46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0"/>
          <w:position w:val="1"/>
          <w:sz w:val="20"/>
          <w:szCs w:val="20"/>
        </w:rPr>
        <w:t>（此件公开发布）</w:t>
      </w:r>
    </w:p>
    <w:p>
      <w:pPr>
        <w:pStyle w:val="2"/>
        <w:spacing w:line="278" w:lineRule="auto"/>
      </w:pPr>
    </w:p>
    <w:p>
      <w:pPr>
        <w:pStyle w:val="2"/>
        <w:spacing w:line="279" w:lineRule="auto"/>
      </w:pPr>
    </w:p>
    <w:p>
      <w:pPr>
        <w:pStyle w:val="2"/>
        <w:spacing w:line="279" w:lineRule="auto"/>
      </w:pPr>
    </w:p>
    <w:p>
      <w:pPr>
        <w:spacing w:before="141" w:line="217" w:lineRule="auto"/>
        <w:ind w:left="2903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1"/>
          <w:sz w:val="43"/>
          <w:szCs w:val="43"/>
        </w:rPr>
        <w:t>固原市人民政府</w:t>
      </w:r>
    </w:p>
    <w:p>
      <w:pPr>
        <w:spacing w:before="88" w:line="222" w:lineRule="auto"/>
        <w:ind w:left="1116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5"/>
          <w:sz w:val="43"/>
          <w:szCs w:val="43"/>
        </w:rPr>
        <w:t>关于胡双喜等同志职务任免的通知</w:t>
      </w:r>
    </w:p>
    <w:p>
      <w:pPr>
        <w:pStyle w:val="2"/>
        <w:spacing w:line="423" w:lineRule="auto"/>
      </w:pPr>
    </w:p>
    <w:p>
      <w:pPr>
        <w:spacing w:before="66" w:line="277" w:lineRule="exact"/>
        <w:ind w:left="633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3"/>
          <w:position w:val="1"/>
          <w:sz w:val="20"/>
          <w:szCs w:val="20"/>
        </w:rPr>
        <w:t>固政干发〔</w:t>
      </w:r>
      <w:r>
        <w:rPr>
          <w:rFonts w:ascii="Times New Roman" w:hAnsi="Times New Roman" w:eastAsia="Times New Roman" w:cs="Times New Roman"/>
          <w:spacing w:val="3"/>
          <w:position w:val="1"/>
          <w:sz w:val="20"/>
          <w:szCs w:val="20"/>
        </w:rPr>
        <w:t>2023</w:t>
      </w:r>
      <w:r>
        <w:rPr>
          <w:rFonts w:ascii="Times New Roman" w:hAnsi="Times New Roman" w:eastAsia="Times New Roman" w:cs="Times New Roman"/>
          <w:spacing w:val="-18"/>
          <w:position w:val="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3"/>
          <w:position w:val="1"/>
          <w:sz w:val="20"/>
          <w:szCs w:val="20"/>
        </w:rPr>
        <w:t>〕</w:t>
      </w:r>
      <w:r>
        <w:rPr>
          <w:rFonts w:ascii="Times New Roman" w:hAnsi="Times New Roman" w:eastAsia="Times New Roman" w:cs="Times New Roman"/>
          <w:spacing w:val="3"/>
          <w:position w:val="1"/>
          <w:sz w:val="20"/>
          <w:szCs w:val="20"/>
        </w:rPr>
        <w:t xml:space="preserve">20 </w:t>
      </w:r>
      <w:r>
        <w:rPr>
          <w:rFonts w:ascii="宋体" w:hAnsi="宋体" w:eastAsia="宋体" w:cs="宋体"/>
          <w:spacing w:val="3"/>
          <w:position w:val="1"/>
          <w:sz w:val="20"/>
          <w:szCs w:val="20"/>
        </w:rPr>
        <w:t>号</w:t>
      </w:r>
    </w:p>
    <w:p>
      <w:pPr>
        <w:pStyle w:val="2"/>
        <w:spacing w:line="414" w:lineRule="auto"/>
      </w:pPr>
    </w:p>
    <w:p>
      <w:pPr>
        <w:spacing w:before="65" w:line="312" w:lineRule="auto"/>
        <w:ind w:left="474" w:right="2767" w:hanging="42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各县（</w:t>
      </w:r>
      <w:r>
        <w:rPr>
          <w:rFonts w:ascii="宋体" w:hAnsi="宋体" w:eastAsia="宋体" w:cs="宋体"/>
          <w:spacing w:val="-5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区）人民政府，市政府各部门、派出</w:t>
      </w:r>
      <w:r>
        <w:rPr>
          <w:rFonts w:ascii="宋体" w:hAnsi="宋体" w:eastAsia="宋体" w:cs="宋体"/>
          <w:spacing w:val="6"/>
          <w:sz w:val="20"/>
          <w:szCs w:val="20"/>
        </w:rPr>
        <w:t>机构、直属事业单位：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市人民政府决定：</w:t>
      </w:r>
    </w:p>
    <w:p>
      <w:pPr>
        <w:spacing w:before="43" w:line="313" w:lineRule="auto"/>
        <w:ind w:left="474" w:right="23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胡双喜同志任市职业技术学校（宁夏六盘山高级技工学校）校长（挂职</w:t>
      </w:r>
      <w:r>
        <w:rPr>
          <w:rFonts w:ascii="宋体" w:hAnsi="宋体" w:eastAsia="宋体" w:cs="宋体"/>
          <w:spacing w:val="-4"/>
          <w:sz w:val="20"/>
          <w:szCs w:val="20"/>
        </w:rPr>
        <w:t>）</w:t>
      </w:r>
      <w:r>
        <w:rPr>
          <w:rFonts w:ascii="宋体" w:hAnsi="宋体" w:eastAsia="宋体" w:cs="宋体"/>
          <w:spacing w:val="-5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4"/>
          <w:sz w:val="20"/>
          <w:szCs w:val="20"/>
        </w:rPr>
        <w:t>，</w:t>
      </w:r>
      <w:r>
        <w:rPr>
          <w:rFonts w:ascii="宋体" w:hAnsi="宋体" w:eastAsia="宋体" w:cs="宋体"/>
          <w:spacing w:val="8"/>
          <w:sz w:val="20"/>
          <w:szCs w:val="20"/>
        </w:rPr>
        <w:t>挂职期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 xml:space="preserve">2 </w:t>
      </w:r>
      <w:r>
        <w:rPr>
          <w:rFonts w:ascii="宋体" w:hAnsi="宋体" w:eastAsia="宋体" w:cs="宋体"/>
          <w:spacing w:val="8"/>
          <w:sz w:val="20"/>
          <w:szCs w:val="20"/>
        </w:rPr>
        <w:t>年。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免去李芳同志市职业技术学校（宁夏六盘山高级技工学校）校长（挂职）职务。</w:t>
      </w:r>
    </w:p>
    <w:p>
      <w:pPr>
        <w:pStyle w:val="2"/>
        <w:spacing w:line="339" w:lineRule="auto"/>
      </w:pPr>
    </w:p>
    <w:p>
      <w:pPr>
        <w:spacing w:before="66" w:line="320" w:lineRule="auto"/>
        <w:ind w:left="7136" w:firstLine="198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固原市人民政府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 xml:space="preserve">2023 </w:t>
      </w:r>
      <w:r>
        <w:rPr>
          <w:rFonts w:ascii="宋体" w:hAnsi="宋体" w:eastAsia="宋体" w:cs="宋体"/>
          <w:spacing w:val="-2"/>
          <w:sz w:val="20"/>
          <w:szCs w:val="20"/>
        </w:rPr>
        <w:t>年</w:t>
      </w:r>
      <w:r>
        <w:rPr>
          <w:rFonts w:ascii="宋体" w:hAnsi="宋体" w:eastAsia="宋体" w:cs="宋体"/>
          <w:spacing w:val="-2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12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2"/>
          <w:sz w:val="20"/>
          <w:szCs w:val="20"/>
        </w:rPr>
        <w:t>月</w:t>
      </w:r>
      <w:r>
        <w:rPr>
          <w:rFonts w:ascii="宋体" w:hAnsi="宋体" w:eastAsia="宋体" w:cs="宋体"/>
          <w:spacing w:val="-4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27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-2"/>
          <w:sz w:val="20"/>
          <w:szCs w:val="20"/>
        </w:rPr>
        <w:t>日</w:t>
      </w:r>
    </w:p>
    <w:p>
      <w:pPr>
        <w:spacing w:before="22" w:line="277" w:lineRule="exact"/>
        <w:ind w:left="46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0"/>
          <w:position w:val="1"/>
          <w:sz w:val="20"/>
          <w:szCs w:val="20"/>
        </w:rPr>
        <w:t>（此件公开发布）</w:t>
      </w:r>
    </w:p>
    <w:p>
      <w:pPr>
        <w:spacing w:line="277" w:lineRule="exact"/>
        <w:rPr>
          <w:rFonts w:ascii="宋体" w:hAnsi="宋体" w:eastAsia="宋体" w:cs="宋体"/>
          <w:sz w:val="20"/>
          <w:szCs w:val="20"/>
        </w:rPr>
        <w:sectPr>
          <w:headerReference r:id="rId131" w:type="default"/>
          <w:footerReference r:id="rId132" w:type="default"/>
          <w:pgSz w:w="11906" w:h="16839"/>
          <w:pgMar w:top="1854" w:right="1504" w:bottom="1241" w:left="1539" w:header="1433" w:footer="1054" w:gutter="0"/>
          <w:cols w:space="720" w:num="1"/>
        </w:sectPr>
      </w:pPr>
    </w:p>
    <w:p>
      <w:pPr>
        <w:pStyle w:val="2"/>
        <w:spacing w:line="294" w:lineRule="auto"/>
      </w:pPr>
      <w:r>
        <w:drawing>
          <wp:anchor distT="0" distB="0" distL="0" distR="0" simplePos="0" relativeHeight="2517637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24765</wp:posOffset>
            </wp:positionV>
            <wp:extent cx="5579745" cy="7620"/>
            <wp:effectExtent l="0" t="0" r="0" b="0"/>
            <wp:wrapNone/>
            <wp:docPr id="242" name="IM 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 242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579744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94" w:lineRule="auto"/>
      </w:pPr>
    </w:p>
    <w:p>
      <w:pPr>
        <w:pStyle w:val="2"/>
        <w:spacing w:line="294" w:lineRule="auto"/>
      </w:pPr>
    </w:p>
    <w:p>
      <w:pPr>
        <w:spacing w:before="140" w:line="217" w:lineRule="auto"/>
        <w:ind w:left="2903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1"/>
          <w:sz w:val="43"/>
          <w:szCs w:val="43"/>
        </w:rPr>
        <w:t>固原市人民政府</w:t>
      </w:r>
    </w:p>
    <w:p>
      <w:pPr>
        <w:spacing w:before="47" w:line="222" w:lineRule="auto"/>
        <w:ind w:left="1116"/>
        <w:rPr>
          <w:rFonts w:ascii="宋体" w:hAnsi="宋体" w:eastAsia="宋体" w:cs="宋体"/>
          <w:sz w:val="43"/>
          <w:szCs w:val="43"/>
        </w:rPr>
      </w:pPr>
      <w:r>
        <w:rPr>
          <w:rFonts w:ascii="宋体" w:hAnsi="宋体" w:eastAsia="宋体" w:cs="宋体"/>
          <w:b/>
          <w:bCs/>
          <w:spacing w:val="5"/>
          <w:sz w:val="43"/>
          <w:szCs w:val="43"/>
        </w:rPr>
        <w:t>关于尚学鹏等同志职务任免的通知</w:t>
      </w:r>
    </w:p>
    <w:p>
      <w:pPr>
        <w:pStyle w:val="2"/>
        <w:spacing w:line="373" w:lineRule="auto"/>
      </w:pPr>
    </w:p>
    <w:p>
      <w:pPr>
        <w:spacing w:before="65" w:line="277" w:lineRule="exact"/>
        <w:ind w:left="633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5"/>
          <w:position w:val="1"/>
          <w:sz w:val="20"/>
          <w:szCs w:val="20"/>
        </w:rPr>
        <w:t>固政干发〔</w:t>
      </w:r>
      <w:r>
        <w:rPr>
          <w:rFonts w:ascii="Times New Roman" w:hAnsi="Times New Roman" w:eastAsia="Times New Roman" w:cs="Times New Roman"/>
          <w:spacing w:val="5"/>
          <w:position w:val="1"/>
          <w:sz w:val="20"/>
          <w:szCs w:val="20"/>
        </w:rPr>
        <w:t>2023</w:t>
      </w:r>
      <w:r>
        <w:rPr>
          <w:rFonts w:ascii="宋体" w:hAnsi="宋体" w:eastAsia="宋体" w:cs="宋体"/>
          <w:spacing w:val="5"/>
          <w:position w:val="1"/>
          <w:sz w:val="20"/>
          <w:szCs w:val="20"/>
        </w:rPr>
        <w:t>〕</w:t>
      </w:r>
      <w:r>
        <w:rPr>
          <w:rFonts w:ascii="Times New Roman" w:hAnsi="Times New Roman" w:eastAsia="Times New Roman" w:cs="Times New Roman"/>
          <w:spacing w:val="5"/>
          <w:position w:val="1"/>
          <w:sz w:val="20"/>
          <w:szCs w:val="20"/>
        </w:rPr>
        <w:t xml:space="preserve">21 </w:t>
      </w:r>
      <w:r>
        <w:rPr>
          <w:rFonts w:ascii="宋体" w:hAnsi="宋体" w:eastAsia="宋体" w:cs="宋体"/>
          <w:spacing w:val="5"/>
          <w:position w:val="1"/>
          <w:sz w:val="20"/>
          <w:szCs w:val="20"/>
        </w:rPr>
        <w:t>号</w:t>
      </w:r>
    </w:p>
    <w:p>
      <w:pPr>
        <w:pStyle w:val="2"/>
        <w:spacing w:line="392" w:lineRule="auto"/>
      </w:pPr>
    </w:p>
    <w:p>
      <w:pPr>
        <w:spacing w:before="65" w:line="330" w:lineRule="auto"/>
        <w:ind w:left="474" w:right="2810" w:hanging="42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各县（</w:t>
      </w:r>
      <w:r>
        <w:rPr>
          <w:rFonts w:ascii="宋体" w:hAnsi="宋体" w:eastAsia="宋体" w:cs="宋体"/>
          <w:spacing w:val="-5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区）人民政府，市政府各部门、派出</w:t>
      </w:r>
      <w:r>
        <w:rPr>
          <w:rFonts w:ascii="宋体" w:hAnsi="宋体" w:eastAsia="宋体" w:cs="宋体"/>
          <w:spacing w:val="6"/>
          <w:sz w:val="20"/>
          <w:szCs w:val="20"/>
        </w:rPr>
        <w:t>机构、直属事业单位：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市人民政府决定：</w:t>
      </w:r>
    </w:p>
    <w:p>
      <w:pPr>
        <w:spacing w:before="46" w:line="338" w:lineRule="auto"/>
        <w:ind w:left="473" w:right="1337" w:firstLine="2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尚学鹏同志任市政府副秘书长，免去宁夏固原经济开发区管委会副主任职</w:t>
      </w:r>
      <w:r>
        <w:rPr>
          <w:rFonts w:ascii="宋体" w:hAnsi="宋体" w:eastAsia="宋体" w:cs="宋体"/>
          <w:spacing w:val="7"/>
          <w:sz w:val="20"/>
          <w:szCs w:val="20"/>
        </w:rPr>
        <w:t>务；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李鹏英同志任市政府副秘书长，免去市政府办公室副主任职务；</w:t>
      </w:r>
    </w:p>
    <w:p>
      <w:pPr>
        <w:spacing w:before="26" w:line="316" w:lineRule="auto"/>
        <w:ind w:left="480" w:right="2388" w:hanging="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王燕鑫同志任市发展和改革委员会副主任（</w:t>
      </w:r>
      <w:r>
        <w:rPr>
          <w:rFonts w:ascii="宋体" w:hAnsi="宋体" w:eastAsia="宋体" w:cs="宋体"/>
          <w:spacing w:val="6"/>
          <w:sz w:val="20"/>
          <w:szCs w:val="20"/>
        </w:rPr>
        <w:t>挂职</w:t>
      </w:r>
      <w:r>
        <w:rPr>
          <w:rFonts w:ascii="宋体" w:hAnsi="宋体" w:eastAsia="宋体" w:cs="宋体"/>
          <w:spacing w:val="-12"/>
          <w:sz w:val="20"/>
          <w:szCs w:val="20"/>
        </w:rPr>
        <w:t>）</w:t>
      </w:r>
      <w:r>
        <w:rPr>
          <w:rFonts w:ascii="宋体" w:hAnsi="宋体" w:eastAsia="宋体" w:cs="宋体"/>
          <w:spacing w:val="-5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2"/>
          <w:sz w:val="20"/>
          <w:szCs w:val="20"/>
        </w:rPr>
        <w:t>，</w:t>
      </w:r>
      <w:r>
        <w:rPr>
          <w:rFonts w:ascii="宋体" w:hAnsi="宋体" w:eastAsia="宋体" w:cs="宋体"/>
          <w:spacing w:val="6"/>
          <w:sz w:val="20"/>
          <w:szCs w:val="20"/>
        </w:rPr>
        <w:t>挂职期</w:t>
      </w:r>
      <w:r>
        <w:rPr>
          <w:rFonts w:ascii="宋体" w:hAnsi="宋体" w:eastAsia="宋体" w:cs="宋体"/>
          <w:spacing w:val="-2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1 </w:t>
      </w:r>
      <w:r>
        <w:rPr>
          <w:rFonts w:ascii="宋体" w:hAnsi="宋体" w:eastAsia="宋体" w:cs="宋体"/>
          <w:spacing w:val="6"/>
          <w:sz w:val="20"/>
          <w:szCs w:val="20"/>
        </w:rPr>
        <w:t>年；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马盛虎同志任市六盘山林业局副局长；</w:t>
      </w:r>
    </w:p>
    <w:p>
      <w:pPr>
        <w:spacing w:before="78" w:line="225" w:lineRule="auto"/>
        <w:ind w:left="47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0"/>
          <w:sz w:val="20"/>
          <w:szCs w:val="20"/>
        </w:rPr>
        <w:t>佘三才同志任市公共资源交易中心副主任，免</w:t>
      </w:r>
      <w:r>
        <w:rPr>
          <w:rFonts w:ascii="宋体" w:hAnsi="宋体" w:eastAsia="宋体" w:cs="宋体"/>
          <w:spacing w:val="9"/>
          <w:sz w:val="20"/>
          <w:szCs w:val="20"/>
        </w:rPr>
        <w:t>去市住房公积金管理中心副主任职务；</w:t>
      </w:r>
    </w:p>
    <w:p>
      <w:pPr>
        <w:spacing w:before="135" w:line="339" w:lineRule="auto"/>
        <w:ind w:left="57" w:right="129" w:firstLine="42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张富华同志任宁夏固原经济开发区管委会副主任，免去市九龙城市建设集团有限公司总经理</w:t>
      </w:r>
      <w:r>
        <w:rPr>
          <w:rFonts w:ascii="宋体" w:hAnsi="宋体" w:eastAsia="宋体" w:cs="宋体"/>
          <w:spacing w:val="1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3"/>
          <w:sz w:val="20"/>
          <w:szCs w:val="20"/>
        </w:rPr>
        <w:t>职务；</w:t>
      </w:r>
    </w:p>
    <w:p>
      <w:pPr>
        <w:spacing w:before="29" w:line="223" w:lineRule="auto"/>
        <w:ind w:left="47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9"/>
          <w:sz w:val="20"/>
          <w:szCs w:val="20"/>
        </w:rPr>
        <w:t>免去马清智同志市政府办公室副主任职务；</w:t>
      </w:r>
    </w:p>
    <w:p>
      <w:pPr>
        <w:spacing w:before="138" w:line="223" w:lineRule="auto"/>
        <w:ind w:left="47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9"/>
          <w:sz w:val="20"/>
          <w:szCs w:val="20"/>
        </w:rPr>
        <w:t>免去王克祥同志市六盘山林业局副局长职务；</w:t>
      </w:r>
    </w:p>
    <w:p>
      <w:pPr>
        <w:spacing w:before="137" w:line="224" w:lineRule="auto"/>
        <w:ind w:left="47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9"/>
          <w:sz w:val="20"/>
          <w:szCs w:val="20"/>
        </w:rPr>
        <w:t>免去朱林祥同志市公共资源交易中心副主任职务；</w:t>
      </w:r>
    </w:p>
    <w:p>
      <w:pPr>
        <w:spacing w:before="139" w:line="220" w:lineRule="auto"/>
        <w:ind w:left="47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9"/>
          <w:sz w:val="20"/>
          <w:szCs w:val="20"/>
        </w:rPr>
        <w:t>免去马  武同志宁夏固原经济开发区管委会副主任</w:t>
      </w:r>
      <w:r>
        <w:rPr>
          <w:rFonts w:ascii="宋体" w:hAnsi="宋体" w:eastAsia="宋体" w:cs="宋体"/>
          <w:spacing w:val="8"/>
          <w:sz w:val="20"/>
          <w:szCs w:val="20"/>
        </w:rPr>
        <w:t>职务。</w:t>
      </w:r>
    </w:p>
    <w:p>
      <w:pPr>
        <w:spacing w:before="137" w:line="314" w:lineRule="auto"/>
        <w:ind w:left="51" w:right="79" w:firstLine="423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根据中组部《党政领导干部任职试用期暂行规定》</w:t>
      </w:r>
      <w:r>
        <w:rPr>
          <w:rFonts w:ascii="宋体" w:hAnsi="宋体" w:eastAsia="宋体" w:cs="宋体"/>
          <w:spacing w:val="-5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，张富华、马盛虎同志任职试用期一年，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试用期从市人民政府决定任命之日起计算。</w:t>
      </w:r>
    </w:p>
    <w:p>
      <w:pPr>
        <w:pStyle w:val="2"/>
        <w:spacing w:line="401" w:lineRule="auto"/>
      </w:pPr>
    </w:p>
    <w:p>
      <w:pPr>
        <w:spacing w:before="65" w:line="320" w:lineRule="auto"/>
        <w:ind w:left="7177" w:firstLine="157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固原市人民政府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 xml:space="preserve">2023 </w:t>
      </w:r>
      <w:r>
        <w:rPr>
          <w:rFonts w:ascii="宋体" w:hAnsi="宋体" w:eastAsia="宋体" w:cs="宋体"/>
          <w:spacing w:val="-2"/>
          <w:sz w:val="20"/>
          <w:szCs w:val="20"/>
        </w:rPr>
        <w:t>年</w:t>
      </w:r>
      <w:r>
        <w:rPr>
          <w:rFonts w:ascii="宋体" w:hAnsi="宋体" w:eastAsia="宋体" w:cs="宋体"/>
          <w:spacing w:val="-1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12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2"/>
          <w:sz w:val="20"/>
          <w:szCs w:val="20"/>
        </w:rPr>
        <w:t>月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 xml:space="preserve">27  </w:t>
      </w:r>
      <w:r>
        <w:rPr>
          <w:rFonts w:ascii="宋体" w:hAnsi="宋体" w:eastAsia="宋体" w:cs="宋体"/>
          <w:spacing w:val="-2"/>
          <w:sz w:val="20"/>
          <w:szCs w:val="20"/>
        </w:rPr>
        <w:t>日</w:t>
      </w:r>
    </w:p>
    <w:p>
      <w:pPr>
        <w:pStyle w:val="2"/>
        <w:spacing w:line="353" w:lineRule="auto"/>
      </w:pPr>
    </w:p>
    <w:p>
      <w:pPr>
        <w:spacing w:before="65" w:line="277" w:lineRule="exact"/>
        <w:ind w:left="465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0"/>
          <w:position w:val="1"/>
          <w:sz w:val="20"/>
          <w:szCs w:val="20"/>
        </w:rPr>
        <w:t>（此件公开发布）</w:t>
      </w:r>
    </w:p>
    <w:p>
      <w:pPr>
        <w:spacing w:line="277" w:lineRule="exact"/>
        <w:rPr>
          <w:rFonts w:ascii="宋体" w:hAnsi="宋体" w:eastAsia="宋体" w:cs="宋体"/>
          <w:sz w:val="20"/>
          <w:szCs w:val="20"/>
        </w:rPr>
        <w:sectPr>
          <w:headerReference r:id="rId133" w:type="default"/>
          <w:footerReference r:id="rId134" w:type="default"/>
          <w:pgSz w:w="11906" w:h="16839"/>
          <w:pgMar w:top="1854" w:right="1460" w:bottom="1435" w:left="1539" w:header="1433" w:footer="1248" w:gutter="0"/>
          <w:cols w:space="720" w:num="1"/>
        </w:sectPr>
      </w:pPr>
    </w:p>
    <w:p>
      <w:pPr>
        <w:pStyle w:val="2"/>
        <w:spacing w:line="289" w:lineRule="auto"/>
      </w:pPr>
      <w:r>
        <w:drawing>
          <wp:anchor distT="0" distB="0" distL="0" distR="0" simplePos="0" relativeHeight="251764736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25400</wp:posOffset>
            </wp:positionV>
            <wp:extent cx="5579745" cy="7620"/>
            <wp:effectExtent l="0" t="0" r="0" b="0"/>
            <wp:wrapNone/>
            <wp:docPr id="246" name="IM 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 246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579744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14" w:line="235" w:lineRule="auto"/>
        <w:ind w:left="642"/>
        <w:rPr>
          <w:rFonts w:ascii="宋体" w:hAnsi="宋体" w:eastAsia="宋体" w:cs="宋体"/>
          <w:sz w:val="35"/>
          <w:szCs w:val="35"/>
        </w:rPr>
      </w:pPr>
      <w:r>
        <w:rPr>
          <w:rFonts w:ascii="宋体" w:hAnsi="宋体" w:eastAsia="宋体" w:cs="宋体"/>
          <w:b/>
          <w:bCs/>
          <w:spacing w:val="4"/>
          <w:sz w:val="35"/>
          <w:szCs w:val="35"/>
        </w:rPr>
        <w:t>2023</w:t>
      </w:r>
      <w:r>
        <w:rPr>
          <w:rFonts w:ascii="宋体" w:hAnsi="宋体" w:eastAsia="宋体" w:cs="宋体"/>
          <w:spacing w:val="4"/>
          <w:sz w:val="35"/>
          <w:szCs w:val="35"/>
        </w:rPr>
        <w:t xml:space="preserve"> </w:t>
      </w:r>
      <w:r>
        <w:rPr>
          <w:rFonts w:ascii="宋体" w:hAnsi="宋体" w:eastAsia="宋体" w:cs="宋体"/>
          <w:b/>
          <w:bCs/>
          <w:spacing w:val="4"/>
          <w:sz w:val="35"/>
          <w:szCs w:val="35"/>
        </w:rPr>
        <w:t>年</w:t>
      </w:r>
      <w:r>
        <w:rPr>
          <w:rFonts w:ascii="宋体" w:hAnsi="宋体" w:eastAsia="宋体" w:cs="宋体"/>
          <w:spacing w:val="4"/>
          <w:sz w:val="35"/>
          <w:szCs w:val="35"/>
        </w:rPr>
        <w:t xml:space="preserve"> </w:t>
      </w:r>
      <w:r>
        <w:rPr>
          <w:rFonts w:ascii="宋体" w:hAnsi="宋体" w:eastAsia="宋体" w:cs="宋体"/>
          <w:b/>
          <w:bCs/>
          <w:spacing w:val="4"/>
          <w:sz w:val="35"/>
          <w:szCs w:val="35"/>
        </w:rPr>
        <w:t>1-11</w:t>
      </w:r>
      <w:r>
        <w:rPr>
          <w:rFonts w:ascii="宋体" w:hAnsi="宋体" w:eastAsia="宋体" w:cs="宋体"/>
          <w:spacing w:val="-52"/>
          <w:sz w:val="35"/>
          <w:szCs w:val="35"/>
        </w:rPr>
        <w:t xml:space="preserve"> </w:t>
      </w:r>
      <w:r>
        <w:rPr>
          <w:rFonts w:ascii="宋体" w:hAnsi="宋体" w:eastAsia="宋体" w:cs="宋体"/>
          <w:b/>
          <w:bCs/>
          <w:spacing w:val="4"/>
          <w:sz w:val="35"/>
          <w:szCs w:val="35"/>
        </w:rPr>
        <w:t>月份固原市主要经济指标完成情况</w:t>
      </w:r>
    </w:p>
    <w:tbl>
      <w:tblPr>
        <w:tblStyle w:val="5"/>
        <w:tblW w:w="878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48"/>
        <w:gridCol w:w="1687"/>
        <w:gridCol w:w="1777"/>
        <w:gridCol w:w="177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9" w:hRule="atLeast"/>
        </w:trPr>
        <w:tc>
          <w:tcPr>
            <w:tcW w:w="3548" w:type="dxa"/>
            <w:tcBorders>
              <w:top w:val="single" w:color="000000" w:sz="6" w:space="0"/>
              <w:left w:val="nil"/>
            </w:tcBorders>
            <w:vAlign w:val="top"/>
          </w:tcPr>
          <w:p>
            <w:pPr>
              <w:spacing w:before="325" w:line="211" w:lineRule="auto"/>
              <w:ind w:left="1412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2"/>
                <w:sz w:val="20"/>
                <w:szCs w:val="20"/>
              </w:rPr>
              <w:t>指</w:t>
            </w:r>
            <w:r>
              <w:rPr>
                <w:rFonts w:ascii="微软雅黑" w:hAnsi="微软雅黑" w:eastAsia="微软雅黑" w:cs="微软雅黑"/>
                <w:spacing w:val="5"/>
                <w:sz w:val="20"/>
                <w:szCs w:val="20"/>
              </w:rPr>
              <w:t xml:space="preserve">     </w:t>
            </w:r>
            <w:r>
              <w:rPr>
                <w:rFonts w:ascii="微软雅黑" w:hAnsi="微软雅黑" w:eastAsia="微软雅黑" w:cs="微软雅黑"/>
                <w:spacing w:val="2"/>
                <w:sz w:val="20"/>
                <w:szCs w:val="20"/>
              </w:rPr>
              <w:t>标</w:t>
            </w:r>
          </w:p>
        </w:tc>
        <w:tc>
          <w:tcPr>
            <w:tcW w:w="1687" w:type="dxa"/>
            <w:tcBorders>
              <w:top w:val="single" w:color="000000" w:sz="6" w:space="0"/>
            </w:tcBorders>
            <w:vAlign w:val="top"/>
          </w:tcPr>
          <w:p>
            <w:pPr>
              <w:spacing w:before="325" w:line="210" w:lineRule="auto"/>
              <w:ind w:left="641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2"/>
                <w:sz w:val="20"/>
                <w:szCs w:val="20"/>
              </w:rPr>
              <w:t>单位</w:t>
            </w:r>
          </w:p>
        </w:tc>
        <w:tc>
          <w:tcPr>
            <w:tcW w:w="1777" w:type="dxa"/>
            <w:tcBorders>
              <w:top w:val="single" w:color="000000" w:sz="6" w:space="0"/>
            </w:tcBorders>
            <w:vAlign w:val="top"/>
          </w:tcPr>
          <w:p>
            <w:pPr>
              <w:spacing w:before="326" w:line="208" w:lineRule="auto"/>
              <w:ind w:left="578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6"/>
                <w:sz w:val="20"/>
                <w:szCs w:val="20"/>
              </w:rPr>
              <w:t>绝对数</w:t>
            </w:r>
          </w:p>
        </w:tc>
        <w:tc>
          <w:tcPr>
            <w:tcW w:w="1777" w:type="dxa"/>
            <w:tcBorders>
              <w:top w:val="single" w:color="000000" w:sz="6" w:space="0"/>
              <w:right w:val="nil"/>
            </w:tcBorders>
            <w:vAlign w:val="top"/>
          </w:tcPr>
          <w:p>
            <w:pPr>
              <w:spacing w:before="325" w:line="205" w:lineRule="auto"/>
              <w:ind w:left="377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spacing w:val="-5"/>
                <w:sz w:val="20"/>
                <w:szCs w:val="20"/>
              </w:rPr>
              <w:t>增长（ % 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2" w:hRule="atLeast"/>
        </w:trPr>
        <w:tc>
          <w:tcPr>
            <w:tcW w:w="3548" w:type="dxa"/>
            <w:tcBorders>
              <w:left w:val="nil"/>
            </w:tcBorders>
            <w:vAlign w:val="top"/>
          </w:tcPr>
          <w:p>
            <w:pPr>
              <w:pStyle w:val="6"/>
              <w:spacing w:line="254" w:lineRule="auto"/>
            </w:pPr>
          </w:p>
          <w:p>
            <w:pPr>
              <w:spacing w:before="65" w:line="222" w:lineRule="auto"/>
              <w:ind w:left="32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规模以上工业增加值</w:t>
            </w:r>
          </w:p>
        </w:tc>
        <w:tc>
          <w:tcPr>
            <w:tcW w:w="1687" w:type="dxa"/>
            <w:vAlign w:val="top"/>
          </w:tcPr>
          <w:p>
            <w:pPr>
              <w:pStyle w:val="6"/>
              <w:spacing w:line="254" w:lineRule="auto"/>
            </w:pPr>
          </w:p>
          <w:p>
            <w:pPr>
              <w:spacing w:before="65" w:line="224" w:lineRule="auto"/>
              <w:ind w:left="63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亿元</w:t>
            </w:r>
          </w:p>
        </w:tc>
        <w:tc>
          <w:tcPr>
            <w:tcW w:w="1777" w:type="dxa"/>
            <w:vAlign w:val="top"/>
          </w:tcPr>
          <w:p>
            <w:pPr>
              <w:pStyle w:val="6"/>
              <w:spacing w:line="373" w:lineRule="auto"/>
            </w:pPr>
          </w:p>
          <w:p>
            <w:pPr>
              <w:spacing w:before="65" w:line="141" w:lineRule="exact"/>
              <w:ind w:left="83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position w:val="-3"/>
                <w:sz w:val="20"/>
                <w:szCs w:val="20"/>
              </w:rPr>
              <w:t>-</w:t>
            </w:r>
          </w:p>
        </w:tc>
        <w:tc>
          <w:tcPr>
            <w:tcW w:w="1777" w:type="dxa"/>
            <w:tcBorders>
              <w:right w:val="nil"/>
            </w:tcBorders>
            <w:vAlign w:val="top"/>
          </w:tcPr>
          <w:p>
            <w:pPr>
              <w:pStyle w:val="6"/>
              <w:spacing w:line="288" w:lineRule="auto"/>
            </w:pPr>
          </w:p>
          <w:p>
            <w:pPr>
              <w:spacing w:before="65" w:line="187" w:lineRule="auto"/>
              <w:ind w:left="76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8"/>
                <w:sz w:val="20"/>
                <w:szCs w:val="20"/>
              </w:rPr>
              <w:t>3.3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2" w:hRule="atLeast"/>
        </w:trPr>
        <w:tc>
          <w:tcPr>
            <w:tcW w:w="3548" w:type="dxa"/>
            <w:tcBorders>
              <w:left w:val="nil"/>
            </w:tcBorders>
            <w:vAlign w:val="top"/>
          </w:tcPr>
          <w:p>
            <w:pPr>
              <w:pStyle w:val="6"/>
              <w:spacing w:line="256" w:lineRule="auto"/>
            </w:pPr>
          </w:p>
          <w:p>
            <w:pPr>
              <w:spacing w:before="65" w:line="220" w:lineRule="auto"/>
              <w:ind w:left="34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固定资产投资</w:t>
            </w:r>
          </w:p>
        </w:tc>
        <w:tc>
          <w:tcPr>
            <w:tcW w:w="1687" w:type="dxa"/>
            <w:vAlign w:val="top"/>
          </w:tcPr>
          <w:p>
            <w:pPr>
              <w:pStyle w:val="6"/>
              <w:spacing w:line="254" w:lineRule="auto"/>
            </w:pPr>
          </w:p>
          <w:p>
            <w:pPr>
              <w:spacing w:before="65" w:line="224" w:lineRule="auto"/>
              <w:ind w:left="63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亿元</w:t>
            </w:r>
          </w:p>
        </w:tc>
        <w:tc>
          <w:tcPr>
            <w:tcW w:w="1777" w:type="dxa"/>
            <w:vAlign w:val="top"/>
          </w:tcPr>
          <w:p>
            <w:pPr>
              <w:pStyle w:val="6"/>
              <w:spacing w:line="374" w:lineRule="auto"/>
            </w:pPr>
          </w:p>
          <w:p>
            <w:pPr>
              <w:spacing w:before="65" w:line="141" w:lineRule="exact"/>
              <w:ind w:left="83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position w:val="-3"/>
                <w:sz w:val="20"/>
                <w:szCs w:val="20"/>
              </w:rPr>
              <w:t>-</w:t>
            </w:r>
          </w:p>
        </w:tc>
        <w:tc>
          <w:tcPr>
            <w:tcW w:w="1777" w:type="dxa"/>
            <w:tcBorders>
              <w:right w:val="nil"/>
            </w:tcBorders>
            <w:vAlign w:val="top"/>
          </w:tcPr>
          <w:p>
            <w:pPr>
              <w:pStyle w:val="6"/>
              <w:spacing w:line="288" w:lineRule="auto"/>
            </w:pPr>
          </w:p>
          <w:p>
            <w:pPr>
              <w:spacing w:before="65" w:line="189" w:lineRule="auto"/>
              <w:ind w:left="75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7"/>
                <w:sz w:val="20"/>
                <w:szCs w:val="20"/>
              </w:rPr>
              <w:t>2.9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2" w:hRule="atLeast"/>
        </w:trPr>
        <w:tc>
          <w:tcPr>
            <w:tcW w:w="3548" w:type="dxa"/>
            <w:tcBorders>
              <w:left w:val="nil"/>
            </w:tcBorders>
            <w:vAlign w:val="top"/>
          </w:tcPr>
          <w:p>
            <w:pPr>
              <w:pStyle w:val="6"/>
              <w:spacing w:line="259" w:lineRule="auto"/>
            </w:pPr>
          </w:p>
          <w:p>
            <w:pPr>
              <w:spacing w:before="65" w:line="220" w:lineRule="auto"/>
              <w:ind w:left="6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房地产开发投资</w:t>
            </w:r>
          </w:p>
        </w:tc>
        <w:tc>
          <w:tcPr>
            <w:tcW w:w="1687" w:type="dxa"/>
            <w:vAlign w:val="top"/>
          </w:tcPr>
          <w:p>
            <w:pPr>
              <w:pStyle w:val="6"/>
              <w:spacing w:line="258" w:lineRule="auto"/>
            </w:pPr>
          </w:p>
          <w:p>
            <w:pPr>
              <w:spacing w:before="65" w:line="224" w:lineRule="auto"/>
              <w:ind w:left="63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亿元</w:t>
            </w:r>
          </w:p>
        </w:tc>
        <w:tc>
          <w:tcPr>
            <w:tcW w:w="1777" w:type="dxa"/>
            <w:vAlign w:val="top"/>
          </w:tcPr>
          <w:p>
            <w:pPr>
              <w:pStyle w:val="6"/>
              <w:spacing w:line="292" w:lineRule="auto"/>
            </w:pPr>
          </w:p>
          <w:p>
            <w:pPr>
              <w:spacing w:before="65" w:line="187" w:lineRule="auto"/>
              <w:ind w:left="65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8"/>
                <w:sz w:val="20"/>
                <w:szCs w:val="20"/>
              </w:rPr>
              <w:t>41.48</w:t>
            </w:r>
          </w:p>
        </w:tc>
        <w:tc>
          <w:tcPr>
            <w:tcW w:w="1777" w:type="dxa"/>
            <w:tcBorders>
              <w:right w:val="nil"/>
            </w:tcBorders>
            <w:vAlign w:val="top"/>
          </w:tcPr>
          <w:p>
            <w:pPr>
              <w:pStyle w:val="6"/>
              <w:spacing w:line="289" w:lineRule="auto"/>
            </w:pPr>
          </w:p>
          <w:p>
            <w:pPr>
              <w:spacing w:before="65" w:line="191" w:lineRule="auto"/>
              <w:ind w:left="70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1"/>
                <w:sz w:val="20"/>
                <w:szCs w:val="20"/>
              </w:rPr>
              <w:t>65.9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2" w:hRule="atLeast"/>
        </w:trPr>
        <w:tc>
          <w:tcPr>
            <w:tcW w:w="3548" w:type="dxa"/>
            <w:tcBorders>
              <w:left w:val="nil"/>
            </w:tcBorders>
            <w:vAlign w:val="top"/>
          </w:tcPr>
          <w:p>
            <w:pPr>
              <w:pStyle w:val="6"/>
              <w:spacing w:line="260" w:lineRule="auto"/>
            </w:pPr>
          </w:p>
          <w:p>
            <w:pPr>
              <w:spacing w:before="65" w:line="221" w:lineRule="auto"/>
              <w:ind w:left="63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商品房销售面积</w:t>
            </w:r>
          </w:p>
        </w:tc>
        <w:tc>
          <w:tcPr>
            <w:tcW w:w="1687" w:type="dxa"/>
            <w:vAlign w:val="top"/>
          </w:tcPr>
          <w:p>
            <w:pPr>
              <w:pStyle w:val="6"/>
              <w:spacing w:line="262" w:lineRule="auto"/>
            </w:pPr>
          </w:p>
          <w:p>
            <w:pPr>
              <w:spacing w:before="65" w:line="219" w:lineRule="auto"/>
              <w:ind w:left="42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万平方米</w:t>
            </w:r>
          </w:p>
        </w:tc>
        <w:tc>
          <w:tcPr>
            <w:tcW w:w="1777" w:type="dxa"/>
            <w:vAlign w:val="top"/>
          </w:tcPr>
          <w:p>
            <w:pPr>
              <w:pStyle w:val="6"/>
              <w:spacing w:line="290" w:lineRule="auto"/>
            </w:pPr>
          </w:p>
          <w:p>
            <w:pPr>
              <w:spacing w:before="65" w:line="191" w:lineRule="auto"/>
              <w:ind w:left="65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8"/>
                <w:sz w:val="20"/>
                <w:szCs w:val="20"/>
              </w:rPr>
              <w:t>75.49</w:t>
            </w:r>
          </w:p>
        </w:tc>
        <w:tc>
          <w:tcPr>
            <w:tcW w:w="1777" w:type="dxa"/>
            <w:tcBorders>
              <w:right w:val="nil"/>
            </w:tcBorders>
            <w:vAlign w:val="top"/>
          </w:tcPr>
          <w:p>
            <w:pPr>
              <w:pStyle w:val="6"/>
              <w:spacing w:line="292" w:lineRule="auto"/>
            </w:pPr>
          </w:p>
          <w:p>
            <w:pPr>
              <w:spacing w:before="65" w:line="187" w:lineRule="auto"/>
              <w:ind w:left="75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6"/>
                <w:sz w:val="20"/>
                <w:szCs w:val="20"/>
              </w:rPr>
              <w:t>0.2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3" w:hRule="atLeast"/>
        </w:trPr>
        <w:tc>
          <w:tcPr>
            <w:tcW w:w="3548" w:type="dxa"/>
            <w:tcBorders>
              <w:left w:val="nil"/>
            </w:tcBorders>
            <w:vAlign w:val="top"/>
          </w:tcPr>
          <w:p>
            <w:pPr>
              <w:pStyle w:val="6"/>
              <w:spacing w:line="263" w:lineRule="auto"/>
            </w:pPr>
          </w:p>
          <w:p>
            <w:pPr>
              <w:spacing w:before="65" w:line="217" w:lineRule="auto"/>
              <w:ind w:left="32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地方财政收入</w:t>
            </w:r>
          </w:p>
        </w:tc>
        <w:tc>
          <w:tcPr>
            <w:tcW w:w="1687" w:type="dxa"/>
            <w:vAlign w:val="top"/>
          </w:tcPr>
          <w:p>
            <w:pPr>
              <w:pStyle w:val="6"/>
              <w:spacing w:line="259" w:lineRule="auto"/>
            </w:pPr>
          </w:p>
          <w:p>
            <w:pPr>
              <w:spacing w:before="65" w:line="224" w:lineRule="auto"/>
              <w:ind w:left="63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亿元</w:t>
            </w:r>
          </w:p>
        </w:tc>
        <w:tc>
          <w:tcPr>
            <w:tcW w:w="1777" w:type="dxa"/>
            <w:vAlign w:val="top"/>
          </w:tcPr>
          <w:p>
            <w:pPr>
              <w:pStyle w:val="6"/>
              <w:spacing w:line="291" w:lineRule="auto"/>
            </w:pPr>
          </w:p>
          <w:p>
            <w:pPr>
              <w:spacing w:before="65" w:line="189" w:lineRule="auto"/>
              <w:ind w:left="67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2"/>
                <w:sz w:val="20"/>
                <w:szCs w:val="20"/>
              </w:rPr>
              <w:t>17.06</w:t>
            </w:r>
          </w:p>
        </w:tc>
        <w:tc>
          <w:tcPr>
            <w:tcW w:w="1777" w:type="dxa"/>
            <w:tcBorders>
              <w:right w:val="nil"/>
            </w:tcBorders>
            <w:vAlign w:val="top"/>
          </w:tcPr>
          <w:p>
            <w:pPr>
              <w:pStyle w:val="6"/>
              <w:spacing w:line="291" w:lineRule="auto"/>
            </w:pPr>
          </w:p>
          <w:p>
            <w:pPr>
              <w:spacing w:before="65" w:line="189" w:lineRule="auto"/>
              <w:ind w:left="70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1"/>
                <w:sz w:val="20"/>
                <w:szCs w:val="20"/>
              </w:rPr>
              <w:t>0.06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2" w:hRule="atLeast"/>
        </w:trPr>
        <w:tc>
          <w:tcPr>
            <w:tcW w:w="3548" w:type="dxa"/>
            <w:tcBorders>
              <w:left w:val="nil"/>
            </w:tcBorders>
            <w:vAlign w:val="top"/>
          </w:tcPr>
          <w:p>
            <w:pPr>
              <w:pStyle w:val="6"/>
              <w:spacing w:line="258" w:lineRule="auto"/>
            </w:pPr>
          </w:p>
          <w:p>
            <w:pPr>
              <w:spacing w:before="65" w:line="278" w:lineRule="exact"/>
              <w:ind w:left="52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position w:val="1"/>
                <w:sz w:val="20"/>
                <w:szCs w:val="20"/>
              </w:rPr>
              <w:t>#一般公共预算收入</w:t>
            </w:r>
          </w:p>
        </w:tc>
        <w:tc>
          <w:tcPr>
            <w:tcW w:w="1687" w:type="dxa"/>
            <w:vAlign w:val="top"/>
          </w:tcPr>
          <w:p>
            <w:pPr>
              <w:pStyle w:val="6"/>
              <w:spacing w:line="261" w:lineRule="auto"/>
            </w:pPr>
          </w:p>
          <w:p>
            <w:pPr>
              <w:spacing w:before="65" w:line="224" w:lineRule="auto"/>
              <w:ind w:left="63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亿元</w:t>
            </w:r>
          </w:p>
        </w:tc>
        <w:tc>
          <w:tcPr>
            <w:tcW w:w="1777" w:type="dxa"/>
            <w:vAlign w:val="top"/>
          </w:tcPr>
          <w:p>
            <w:pPr>
              <w:pStyle w:val="6"/>
              <w:spacing w:line="292" w:lineRule="auto"/>
            </w:pPr>
          </w:p>
          <w:p>
            <w:pPr>
              <w:spacing w:before="65" w:line="190" w:lineRule="auto"/>
              <w:ind w:left="67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2"/>
                <w:sz w:val="20"/>
                <w:szCs w:val="20"/>
              </w:rPr>
              <w:t>13.85</w:t>
            </w:r>
          </w:p>
        </w:tc>
        <w:tc>
          <w:tcPr>
            <w:tcW w:w="1777" w:type="dxa"/>
            <w:tcBorders>
              <w:right w:val="nil"/>
            </w:tcBorders>
            <w:vAlign w:val="top"/>
          </w:tcPr>
          <w:p>
            <w:pPr>
              <w:pStyle w:val="6"/>
              <w:spacing w:line="295" w:lineRule="auto"/>
            </w:pPr>
          </w:p>
          <w:p>
            <w:pPr>
              <w:spacing w:before="65" w:line="187" w:lineRule="auto"/>
              <w:ind w:left="758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7"/>
                <w:sz w:val="20"/>
                <w:szCs w:val="20"/>
              </w:rPr>
              <w:t>2.4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3" w:hRule="atLeast"/>
        </w:trPr>
        <w:tc>
          <w:tcPr>
            <w:tcW w:w="3548" w:type="dxa"/>
            <w:tcBorders>
              <w:left w:val="nil"/>
            </w:tcBorders>
            <w:vAlign w:val="top"/>
          </w:tcPr>
          <w:p>
            <w:pPr>
              <w:pStyle w:val="6"/>
              <w:spacing w:line="265" w:lineRule="auto"/>
            </w:pPr>
          </w:p>
          <w:p>
            <w:pPr>
              <w:spacing w:before="65" w:line="219" w:lineRule="auto"/>
              <w:ind w:left="32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地方财政支出</w:t>
            </w:r>
          </w:p>
        </w:tc>
        <w:tc>
          <w:tcPr>
            <w:tcW w:w="1687" w:type="dxa"/>
            <w:vAlign w:val="top"/>
          </w:tcPr>
          <w:p>
            <w:pPr>
              <w:pStyle w:val="6"/>
              <w:spacing w:line="262" w:lineRule="auto"/>
            </w:pPr>
          </w:p>
          <w:p>
            <w:pPr>
              <w:spacing w:before="65" w:line="224" w:lineRule="auto"/>
              <w:ind w:left="63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亿元</w:t>
            </w:r>
          </w:p>
        </w:tc>
        <w:tc>
          <w:tcPr>
            <w:tcW w:w="1777" w:type="dxa"/>
            <w:vAlign w:val="top"/>
          </w:tcPr>
          <w:p>
            <w:pPr>
              <w:pStyle w:val="6"/>
              <w:spacing w:line="293" w:lineRule="auto"/>
            </w:pPr>
          </w:p>
          <w:p>
            <w:pPr>
              <w:spacing w:before="65" w:line="190" w:lineRule="auto"/>
              <w:ind w:left="60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7"/>
                <w:sz w:val="20"/>
                <w:szCs w:val="20"/>
              </w:rPr>
              <w:t>258.76</w:t>
            </w:r>
          </w:p>
        </w:tc>
        <w:tc>
          <w:tcPr>
            <w:tcW w:w="1777" w:type="dxa"/>
            <w:tcBorders>
              <w:right w:val="nil"/>
            </w:tcBorders>
            <w:vAlign w:val="top"/>
          </w:tcPr>
          <w:p>
            <w:pPr>
              <w:pStyle w:val="6"/>
              <w:spacing w:line="296" w:lineRule="auto"/>
            </w:pPr>
          </w:p>
          <w:p>
            <w:pPr>
              <w:spacing w:before="65" w:line="187" w:lineRule="auto"/>
              <w:ind w:left="75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6"/>
                <w:sz w:val="20"/>
                <w:szCs w:val="20"/>
              </w:rPr>
              <w:t>4.1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2" w:hRule="atLeast"/>
        </w:trPr>
        <w:tc>
          <w:tcPr>
            <w:tcW w:w="3548" w:type="dxa"/>
            <w:tcBorders>
              <w:left w:val="nil"/>
            </w:tcBorders>
            <w:vAlign w:val="top"/>
          </w:tcPr>
          <w:p>
            <w:pPr>
              <w:pStyle w:val="6"/>
              <w:spacing w:line="259" w:lineRule="auto"/>
            </w:pPr>
          </w:p>
          <w:p>
            <w:pPr>
              <w:spacing w:before="65" w:line="278" w:lineRule="exact"/>
              <w:ind w:left="52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position w:val="1"/>
                <w:sz w:val="20"/>
                <w:szCs w:val="20"/>
              </w:rPr>
              <w:t>#一般公共预算支出</w:t>
            </w:r>
          </w:p>
        </w:tc>
        <w:tc>
          <w:tcPr>
            <w:tcW w:w="1687" w:type="dxa"/>
            <w:vAlign w:val="top"/>
          </w:tcPr>
          <w:p>
            <w:pPr>
              <w:pStyle w:val="6"/>
              <w:spacing w:line="262" w:lineRule="auto"/>
            </w:pPr>
          </w:p>
          <w:p>
            <w:pPr>
              <w:spacing w:before="65" w:line="224" w:lineRule="auto"/>
              <w:ind w:left="63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亿元</w:t>
            </w:r>
          </w:p>
        </w:tc>
        <w:tc>
          <w:tcPr>
            <w:tcW w:w="1777" w:type="dxa"/>
            <w:vAlign w:val="top"/>
          </w:tcPr>
          <w:p>
            <w:pPr>
              <w:pStyle w:val="6"/>
              <w:spacing w:line="293" w:lineRule="auto"/>
            </w:pPr>
          </w:p>
          <w:p>
            <w:pPr>
              <w:spacing w:before="65" w:line="190" w:lineRule="auto"/>
              <w:ind w:left="60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7"/>
                <w:sz w:val="20"/>
                <w:szCs w:val="20"/>
              </w:rPr>
              <w:t>251.08</w:t>
            </w:r>
          </w:p>
        </w:tc>
        <w:tc>
          <w:tcPr>
            <w:tcW w:w="1777" w:type="dxa"/>
            <w:tcBorders>
              <w:right w:val="nil"/>
            </w:tcBorders>
            <w:vAlign w:val="top"/>
          </w:tcPr>
          <w:p>
            <w:pPr>
              <w:pStyle w:val="6"/>
              <w:spacing w:line="293" w:lineRule="auto"/>
            </w:pPr>
          </w:p>
          <w:p>
            <w:pPr>
              <w:spacing w:before="65" w:line="190" w:lineRule="auto"/>
              <w:ind w:left="755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6"/>
                <w:sz w:val="20"/>
                <w:szCs w:val="20"/>
              </w:rPr>
              <w:t>4.5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2" w:hRule="atLeast"/>
        </w:trPr>
        <w:tc>
          <w:tcPr>
            <w:tcW w:w="3548" w:type="dxa"/>
            <w:tcBorders>
              <w:left w:val="nil"/>
            </w:tcBorders>
            <w:vAlign w:val="top"/>
          </w:tcPr>
          <w:p>
            <w:pPr>
              <w:pStyle w:val="6"/>
              <w:spacing w:line="262" w:lineRule="auto"/>
            </w:pPr>
          </w:p>
          <w:p>
            <w:pPr>
              <w:spacing w:before="65" w:line="223" w:lineRule="auto"/>
              <w:ind w:left="3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金融机构人民币各项存款余额</w:t>
            </w:r>
          </w:p>
        </w:tc>
        <w:tc>
          <w:tcPr>
            <w:tcW w:w="1687" w:type="dxa"/>
            <w:vAlign w:val="top"/>
          </w:tcPr>
          <w:p>
            <w:pPr>
              <w:pStyle w:val="6"/>
              <w:spacing w:line="263" w:lineRule="auto"/>
            </w:pPr>
          </w:p>
          <w:p>
            <w:pPr>
              <w:spacing w:before="65" w:line="224" w:lineRule="auto"/>
              <w:ind w:left="63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亿元</w:t>
            </w:r>
          </w:p>
        </w:tc>
        <w:tc>
          <w:tcPr>
            <w:tcW w:w="1777" w:type="dxa"/>
            <w:vAlign w:val="top"/>
          </w:tcPr>
          <w:p>
            <w:pPr>
              <w:pStyle w:val="6"/>
              <w:spacing w:line="295" w:lineRule="auto"/>
            </w:pPr>
          </w:p>
          <w:p>
            <w:pPr>
              <w:spacing w:before="65" w:line="189" w:lineRule="auto"/>
              <w:ind w:left="60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7"/>
                <w:sz w:val="20"/>
                <w:szCs w:val="20"/>
              </w:rPr>
              <w:t>634.67</w:t>
            </w:r>
          </w:p>
        </w:tc>
        <w:tc>
          <w:tcPr>
            <w:tcW w:w="1777" w:type="dxa"/>
            <w:tcBorders>
              <w:right w:val="nil"/>
            </w:tcBorders>
            <w:vAlign w:val="top"/>
          </w:tcPr>
          <w:p>
            <w:pPr>
              <w:pStyle w:val="6"/>
              <w:spacing w:line="297" w:lineRule="auto"/>
            </w:pPr>
          </w:p>
          <w:p>
            <w:pPr>
              <w:spacing w:before="65" w:line="187" w:lineRule="auto"/>
              <w:ind w:left="75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6"/>
                <w:sz w:val="20"/>
                <w:szCs w:val="20"/>
              </w:rPr>
              <w:t>7.4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3" w:hRule="atLeast"/>
        </w:trPr>
        <w:tc>
          <w:tcPr>
            <w:tcW w:w="3548" w:type="dxa"/>
            <w:tcBorders>
              <w:left w:val="nil"/>
            </w:tcBorders>
            <w:vAlign w:val="top"/>
          </w:tcPr>
          <w:p>
            <w:pPr>
              <w:pStyle w:val="6"/>
              <w:spacing w:line="261" w:lineRule="auto"/>
            </w:pPr>
          </w:p>
          <w:p>
            <w:pPr>
              <w:spacing w:before="65" w:line="277" w:lineRule="exact"/>
              <w:ind w:left="52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position w:val="1"/>
                <w:sz w:val="20"/>
                <w:szCs w:val="20"/>
              </w:rPr>
              <w:t>#住户存款</w:t>
            </w:r>
          </w:p>
        </w:tc>
        <w:tc>
          <w:tcPr>
            <w:tcW w:w="1687" w:type="dxa"/>
            <w:vAlign w:val="top"/>
          </w:tcPr>
          <w:p>
            <w:pPr>
              <w:pStyle w:val="6"/>
              <w:spacing w:line="264" w:lineRule="auto"/>
            </w:pPr>
          </w:p>
          <w:p>
            <w:pPr>
              <w:spacing w:before="65" w:line="224" w:lineRule="auto"/>
              <w:ind w:left="63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亿元</w:t>
            </w:r>
          </w:p>
        </w:tc>
        <w:tc>
          <w:tcPr>
            <w:tcW w:w="1777" w:type="dxa"/>
            <w:vAlign w:val="top"/>
          </w:tcPr>
          <w:p>
            <w:pPr>
              <w:pStyle w:val="6"/>
              <w:spacing w:line="295" w:lineRule="auto"/>
            </w:pPr>
          </w:p>
          <w:p>
            <w:pPr>
              <w:spacing w:before="65" w:line="189" w:lineRule="auto"/>
              <w:ind w:left="60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6"/>
                <w:sz w:val="20"/>
                <w:szCs w:val="20"/>
              </w:rPr>
              <w:t>446.03</w:t>
            </w:r>
          </w:p>
        </w:tc>
        <w:tc>
          <w:tcPr>
            <w:tcW w:w="1777" w:type="dxa"/>
            <w:tcBorders>
              <w:right w:val="nil"/>
            </w:tcBorders>
            <w:vAlign w:val="top"/>
          </w:tcPr>
          <w:p>
            <w:pPr>
              <w:pStyle w:val="6"/>
              <w:spacing w:line="295" w:lineRule="auto"/>
            </w:pPr>
          </w:p>
          <w:p>
            <w:pPr>
              <w:spacing w:before="65" w:line="189" w:lineRule="auto"/>
              <w:ind w:left="72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5"/>
                <w:sz w:val="20"/>
                <w:szCs w:val="20"/>
              </w:rPr>
              <w:t>10.6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2" w:hRule="atLeast"/>
        </w:trPr>
        <w:tc>
          <w:tcPr>
            <w:tcW w:w="3548" w:type="dxa"/>
            <w:tcBorders>
              <w:left w:val="nil"/>
            </w:tcBorders>
            <w:vAlign w:val="top"/>
          </w:tcPr>
          <w:p>
            <w:pPr>
              <w:pStyle w:val="6"/>
              <w:spacing w:line="265" w:lineRule="auto"/>
            </w:pPr>
          </w:p>
          <w:p>
            <w:pPr>
              <w:spacing w:before="65" w:line="223" w:lineRule="auto"/>
              <w:ind w:left="3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金融机构人民币各项贷款余额</w:t>
            </w:r>
          </w:p>
        </w:tc>
        <w:tc>
          <w:tcPr>
            <w:tcW w:w="1687" w:type="dxa"/>
            <w:vAlign w:val="top"/>
          </w:tcPr>
          <w:p>
            <w:pPr>
              <w:pStyle w:val="6"/>
              <w:spacing w:line="266" w:lineRule="auto"/>
            </w:pPr>
          </w:p>
          <w:p>
            <w:pPr>
              <w:spacing w:before="65" w:line="224" w:lineRule="auto"/>
              <w:ind w:left="63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亿元</w:t>
            </w:r>
          </w:p>
        </w:tc>
        <w:tc>
          <w:tcPr>
            <w:tcW w:w="1777" w:type="dxa"/>
            <w:vAlign w:val="top"/>
          </w:tcPr>
          <w:p>
            <w:pPr>
              <w:pStyle w:val="6"/>
              <w:spacing w:line="298" w:lineRule="auto"/>
            </w:pPr>
          </w:p>
          <w:p>
            <w:pPr>
              <w:spacing w:before="65" w:line="189" w:lineRule="auto"/>
              <w:ind w:left="604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7"/>
                <w:sz w:val="20"/>
                <w:szCs w:val="20"/>
              </w:rPr>
              <w:t>623.21</w:t>
            </w:r>
          </w:p>
        </w:tc>
        <w:tc>
          <w:tcPr>
            <w:tcW w:w="1777" w:type="dxa"/>
            <w:tcBorders>
              <w:right w:val="nil"/>
            </w:tcBorders>
            <w:vAlign w:val="top"/>
          </w:tcPr>
          <w:p>
            <w:pPr>
              <w:pStyle w:val="6"/>
              <w:spacing w:line="300" w:lineRule="auto"/>
            </w:pPr>
          </w:p>
          <w:p>
            <w:pPr>
              <w:spacing w:before="65" w:line="187" w:lineRule="auto"/>
              <w:ind w:left="72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5"/>
                <w:sz w:val="20"/>
                <w:szCs w:val="20"/>
              </w:rPr>
              <w:t>14.0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4" w:hRule="atLeast"/>
        </w:trPr>
        <w:tc>
          <w:tcPr>
            <w:tcW w:w="3548" w:type="dxa"/>
            <w:tcBorders>
              <w:left w:val="nil"/>
              <w:bottom w:val="single" w:color="000000" w:sz="6" w:space="0"/>
            </w:tcBorders>
            <w:vAlign w:val="top"/>
          </w:tcPr>
          <w:p>
            <w:pPr>
              <w:pStyle w:val="6"/>
              <w:spacing w:line="264" w:lineRule="auto"/>
            </w:pPr>
          </w:p>
          <w:p>
            <w:pPr>
              <w:spacing w:before="65" w:line="276" w:lineRule="exact"/>
              <w:ind w:left="323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3"/>
                <w:position w:val="1"/>
                <w:sz w:val="20"/>
                <w:szCs w:val="20"/>
              </w:rPr>
              <w:t xml:space="preserve">居民消费价格指数 </w:t>
            </w:r>
            <w:r>
              <w:rPr>
                <w:rFonts w:ascii="宋体" w:hAnsi="宋体" w:eastAsia="宋体" w:cs="宋体"/>
                <w:position w:val="1"/>
                <w:sz w:val="20"/>
                <w:szCs w:val="20"/>
              </w:rPr>
              <w:t>CPI</w:t>
            </w:r>
          </w:p>
        </w:tc>
        <w:tc>
          <w:tcPr>
            <w:tcW w:w="1687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  <w:spacing w:line="264" w:lineRule="auto"/>
            </w:pPr>
          </w:p>
          <w:p>
            <w:pPr>
              <w:spacing w:before="65" w:line="299" w:lineRule="exact"/>
              <w:ind w:left="76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2"/>
                <w:w w:val="152"/>
                <w:position w:val="2"/>
                <w:sz w:val="20"/>
                <w:szCs w:val="20"/>
              </w:rPr>
              <w:t>%</w:t>
            </w:r>
          </w:p>
        </w:tc>
        <w:tc>
          <w:tcPr>
            <w:tcW w:w="1777" w:type="dxa"/>
            <w:tcBorders>
              <w:bottom w:val="single" w:color="000000" w:sz="6" w:space="0"/>
            </w:tcBorders>
            <w:vAlign w:val="top"/>
          </w:tcPr>
          <w:p>
            <w:pPr>
              <w:pStyle w:val="6"/>
            </w:pPr>
          </w:p>
        </w:tc>
        <w:tc>
          <w:tcPr>
            <w:tcW w:w="1777" w:type="dxa"/>
            <w:tcBorders>
              <w:bottom w:val="single" w:color="000000" w:sz="6" w:space="0"/>
              <w:right w:val="nil"/>
            </w:tcBorders>
            <w:vAlign w:val="top"/>
          </w:tcPr>
          <w:p>
            <w:pPr>
              <w:pStyle w:val="6"/>
              <w:spacing w:line="301" w:lineRule="auto"/>
            </w:pPr>
          </w:p>
          <w:p>
            <w:pPr>
              <w:spacing w:before="65" w:line="187" w:lineRule="auto"/>
              <w:ind w:left="67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2"/>
                <w:sz w:val="20"/>
                <w:szCs w:val="20"/>
              </w:rPr>
              <w:t>100.2</w:t>
            </w:r>
          </w:p>
        </w:tc>
      </w:tr>
    </w:tbl>
    <w:p>
      <w:pPr>
        <w:spacing w:before="107" w:line="263" w:lineRule="exact"/>
        <w:ind w:left="544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spacing w:val="6"/>
          <w:position w:val="1"/>
          <w:sz w:val="20"/>
          <w:szCs w:val="20"/>
        </w:rPr>
        <w:t>注：1.价格指数数据来源于国家统计局固原调查队。</w:t>
      </w:r>
    </w:p>
    <w:p>
      <w:pPr>
        <w:spacing w:before="96" w:line="263" w:lineRule="exact"/>
        <w:ind w:left="955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spacing w:val="7"/>
          <w:position w:val="1"/>
          <w:sz w:val="20"/>
          <w:szCs w:val="20"/>
        </w:rPr>
        <w:t>2.财政收支、金融数据分别来源于市财政局、中国人民银行固原中心支行。</w:t>
      </w:r>
    </w:p>
    <w:sectPr>
      <w:headerReference r:id="rId135" w:type="default"/>
      <w:footerReference r:id="rId136" w:type="default"/>
      <w:pgSz w:w="11906" w:h="16839"/>
      <w:pgMar w:top="1854" w:right="1525" w:bottom="1241" w:left="1480" w:header="1433" w:footer="1054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雅黑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aiTi">
    <w:altName w:val="方正楷体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MS Mincho">
    <w:altName w:val="仿宋_GB2312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FangSong">
    <w:altName w:val="方正仿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oto Sans CJK JP Bold">
    <w:panose1 w:val="020B0800000000000000"/>
    <w:charset w:val="86"/>
    <w:family w:val="auto"/>
    <w:pitch w:val="default"/>
    <w:sig w:usb0="30000003" w:usb1="2BDF3C10" w:usb2="00000016" w:usb3="00000000" w:csb0="602E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3" w:lineRule="auto"/>
      <w:ind w:left="4032"/>
      <w:rPr>
        <w:sz w:val="20"/>
        <w:szCs w:val="20"/>
      </w:rPr>
    </w:pPr>
    <w:r>
      <w:rPr>
        <w:spacing w:val="-1"/>
        <w:sz w:val="20"/>
        <w:szCs w:val="20"/>
      </w:rPr>
      <w:t>—</w:t>
    </w:r>
    <w:r>
      <w:rPr>
        <w:spacing w:val="9"/>
        <w:sz w:val="20"/>
        <w:szCs w:val="20"/>
      </w:rPr>
      <w:t xml:space="preserve">  </w:t>
    </w:r>
    <w:r>
      <w:rPr>
        <w:rFonts w:ascii="Times New Roman" w:hAnsi="Times New Roman" w:eastAsia="Times New Roman" w:cs="Times New Roman"/>
        <w:spacing w:val="-1"/>
        <w:sz w:val="20"/>
        <w:szCs w:val="20"/>
      </w:rPr>
      <w:t>1</w:t>
    </w:r>
    <w:r>
      <w:rPr>
        <w:rFonts w:ascii="Times New Roman" w:hAnsi="Times New Roman" w:eastAsia="Times New Roman" w:cs="Times New Roman"/>
        <w:spacing w:val="3"/>
        <w:sz w:val="20"/>
        <w:szCs w:val="20"/>
      </w:rPr>
      <w:t xml:space="preserve">  </w:t>
    </w:r>
    <w:r>
      <w:rPr>
        <w:spacing w:val="-1"/>
        <w:sz w:val="20"/>
        <w:szCs w:val="20"/>
      </w:rPr>
      <w:t>—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3" w:lineRule="auto"/>
      <w:ind w:left="4129"/>
      <w:rPr>
        <w:sz w:val="20"/>
        <w:szCs w:val="20"/>
      </w:rPr>
    </w:pPr>
    <w:r>
      <w:rPr>
        <w:spacing w:val="1"/>
        <w:sz w:val="20"/>
        <w:szCs w:val="20"/>
      </w:rPr>
      <w:t>—</w:t>
    </w:r>
    <w:r>
      <w:rPr>
        <w:spacing w:val="11"/>
        <w:sz w:val="20"/>
        <w:szCs w:val="20"/>
      </w:rPr>
      <w:t xml:space="preserve">  </w:t>
    </w:r>
    <w:r>
      <w:rPr>
        <w:rFonts w:ascii="Times New Roman" w:hAnsi="Times New Roman" w:eastAsia="Times New Roman" w:cs="Times New Roman"/>
        <w:spacing w:val="1"/>
        <w:sz w:val="20"/>
        <w:szCs w:val="20"/>
      </w:rPr>
      <w:t xml:space="preserve">10  </w:t>
    </w:r>
    <w:r>
      <w:rPr>
        <w:spacing w:val="1"/>
        <w:sz w:val="20"/>
        <w:szCs w:val="20"/>
      </w:rPr>
      <w:t>—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3975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-4"/>
        <w:sz w:val="20"/>
        <w:szCs w:val="20"/>
      </w:rPr>
      <w:t>—</w:t>
    </w:r>
    <w:r>
      <w:rPr>
        <w:rFonts w:ascii="宋体" w:hAnsi="宋体" w:eastAsia="宋体" w:cs="宋体"/>
        <w:spacing w:val="33"/>
        <w:sz w:val="20"/>
        <w:szCs w:val="20"/>
      </w:rPr>
      <w:t xml:space="preserve"> </w:t>
    </w:r>
    <w:r>
      <w:rPr>
        <w:rFonts w:ascii="Times New Roman" w:hAnsi="Times New Roman" w:eastAsia="Times New Roman" w:cs="Times New Roman"/>
        <w:spacing w:val="-4"/>
        <w:sz w:val="20"/>
        <w:szCs w:val="20"/>
      </w:rPr>
      <w:t>11</w:t>
    </w:r>
    <w:r>
      <w:rPr>
        <w:rFonts w:ascii="Times New Roman" w:hAnsi="Times New Roman" w:eastAsia="Times New Roman" w:cs="Times New Roman"/>
        <w:spacing w:val="4"/>
        <w:sz w:val="20"/>
        <w:szCs w:val="20"/>
      </w:rPr>
      <w:t xml:space="preserve">  </w:t>
    </w:r>
    <w:r>
      <w:rPr>
        <w:rFonts w:ascii="宋体" w:hAnsi="宋体" w:eastAsia="宋体" w:cs="宋体"/>
        <w:spacing w:val="-4"/>
        <w:sz w:val="20"/>
        <w:szCs w:val="20"/>
      </w:rPr>
      <w:t>—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3" w:lineRule="auto"/>
      <w:ind w:left="6535"/>
      <w:rPr>
        <w:sz w:val="20"/>
        <w:szCs w:val="20"/>
      </w:rPr>
    </w:pPr>
    <w:r>
      <w:rPr>
        <w:spacing w:val="1"/>
        <w:sz w:val="20"/>
        <w:szCs w:val="20"/>
      </w:rPr>
      <w:t>—</w:t>
    </w:r>
    <w:r>
      <w:rPr>
        <w:spacing w:val="11"/>
        <w:sz w:val="20"/>
        <w:szCs w:val="20"/>
      </w:rPr>
      <w:t xml:space="preserve">  </w:t>
    </w:r>
    <w:r>
      <w:rPr>
        <w:rFonts w:ascii="Times New Roman" w:hAnsi="Times New Roman" w:eastAsia="Times New Roman" w:cs="Times New Roman"/>
        <w:spacing w:val="1"/>
        <w:sz w:val="20"/>
        <w:szCs w:val="20"/>
      </w:rPr>
      <w:t xml:space="preserve">12  </w:t>
    </w:r>
    <w:r>
      <w:rPr>
        <w:spacing w:val="1"/>
        <w:sz w:val="20"/>
        <w:szCs w:val="20"/>
      </w:rPr>
      <w:t>—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6380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-3"/>
        <w:sz w:val="20"/>
        <w:szCs w:val="20"/>
      </w:rPr>
      <w:t>—</w:t>
    </w:r>
    <w:r>
      <w:rPr>
        <w:rFonts w:ascii="宋体" w:hAnsi="宋体" w:eastAsia="宋体" w:cs="宋体"/>
        <w:spacing w:val="33"/>
        <w:sz w:val="20"/>
        <w:szCs w:val="20"/>
      </w:rPr>
      <w:t xml:space="preserve"> </w:t>
    </w:r>
    <w:r>
      <w:rPr>
        <w:rFonts w:ascii="Times New Roman" w:hAnsi="Times New Roman" w:eastAsia="Times New Roman" w:cs="Times New Roman"/>
        <w:spacing w:val="-3"/>
        <w:sz w:val="20"/>
        <w:szCs w:val="20"/>
      </w:rPr>
      <w:t>13</w:t>
    </w:r>
    <w:r>
      <w:rPr>
        <w:rFonts w:ascii="Times New Roman" w:hAnsi="Times New Roman" w:eastAsia="Times New Roman" w:cs="Times New Roman"/>
        <w:spacing w:val="5"/>
        <w:sz w:val="20"/>
        <w:szCs w:val="20"/>
      </w:rPr>
      <w:t xml:space="preserve">  </w:t>
    </w:r>
    <w:r>
      <w:rPr>
        <w:rFonts w:ascii="宋体" w:hAnsi="宋体" w:eastAsia="宋体" w:cs="宋体"/>
        <w:spacing w:val="-3"/>
        <w:sz w:val="20"/>
        <w:szCs w:val="20"/>
      </w:rPr>
      <w:t>—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3" w:lineRule="auto"/>
      <w:ind w:left="6535"/>
      <w:rPr>
        <w:sz w:val="20"/>
        <w:szCs w:val="20"/>
      </w:rPr>
    </w:pPr>
    <w:r>
      <w:rPr>
        <w:spacing w:val="1"/>
        <w:sz w:val="20"/>
        <w:szCs w:val="20"/>
      </w:rPr>
      <w:t>—</w:t>
    </w:r>
    <w:r>
      <w:rPr>
        <w:spacing w:val="11"/>
        <w:sz w:val="20"/>
        <w:szCs w:val="20"/>
      </w:rPr>
      <w:t xml:space="preserve">  </w:t>
    </w:r>
    <w:r>
      <w:rPr>
        <w:rFonts w:ascii="Times New Roman" w:hAnsi="Times New Roman" w:eastAsia="Times New Roman" w:cs="Times New Roman"/>
        <w:spacing w:val="1"/>
        <w:sz w:val="20"/>
        <w:szCs w:val="20"/>
      </w:rPr>
      <w:t xml:space="preserve">14  </w:t>
    </w:r>
    <w:r>
      <w:rPr>
        <w:spacing w:val="1"/>
        <w:sz w:val="20"/>
        <w:szCs w:val="20"/>
      </w:rPr>
      <w:t>—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6380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-3"/>
        <w:sz w:val="20"/>
        <w:szCs w:val="20"/>
      </w:rPr>
      <w:t>—</w:t>
    </w:r>
    <w:r>
      <w:rPr>
        <w:rFonts w:ascii="宋体" w:hAnsi="宋体" w:eastAsia="宋体" w:cs="宋体"/>
        <w:spacing w:val="33"/>
        <w:sz w:val="20"/>
        <w:szCs w:val="20"/>
      </w:rPr>
      <w:t xml:space="preserve"> </w:t>
    </w:r>
    <w:r>
      <w:rPr>
        <w:rFonts w:ascii="Times New Roman" w:hAnsi="Times New Roman" w:eastAsia="Times New Roman" w:cs="Times New Roman"/>
        <w:spacing w:val="-3"/>
        <w:sz w:val="20"/>
        <w:szCs w:val="20"/>
      </w:rPr>
      <w:t>15</w:t>
    </w:r>
    <w:r>
      <w:rPr>
        <w:rFonts w:ascii="Times New Roman" w:hAnsi="Times New Roman" w:eastAsia="Times New Roman" w:cs="Times New Roman"/>
        <w:spacing w:val="5"/>
        <w:sz w:val="20"/>
        <w:szCs w:val="20"/>
      </w:rPr>
      <w:t xml:space="preserve">  </w:t>
    </w:r>
    <w:r>
      <w:rPr>
        <w:rFonts w:ascii="宋体" w:hAnsi="宋体" w:eastAsia="宋体" w:cs="宋体"/>
        <w:spacing w:val="-3"/>
        <w:sz w:val="20"/>
        <w:szCs w:val="20"/>
      </w:rPr>
      <w:t>—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3" w:lineRule="auto"/>
      <w:ind w:left="6535"/>
      <w:rPr>
        <w:sz w:val="20"/>
        <w:szCs w:val="20"/>
      </w:rPr>
    </w:pPr>
    <w:r>
      <w:rPr>
        <w:spacing w:val="1"/>
        <w:sz w:val="20"/>
        <w:szCs w:val="20"/>
      </w:rPr>
      <w:t>—</w:t>
    </w:r>
    <w:r>
      <w:rPr>
        <w:spacing w:val="11"/>
        <w:sz w:val="20"/>
        <w:szCs w:val="20"/>
      </w:rPr>
      <w:t xml:space="preserve">  </w:t>
    </w:r>
    <w:r>
      <w:rPr>
        <w:rFonts w:ascii="Times New Roman" w:hAnsi="Times New Roman" w:eastAsia="Times New Roman" w:cs="Times New Roman"/>
        <w:spacing w:val="1"/>
        <w:sz w:val="20"/>
        <w:szCs w:val="20"/>
      </w:rPr>
      <w:t xml:space="preserve">16  </w:t>
    </w:r>
    <w:r>
      <w:rPr>
        <w:spacing w:val="1"/>
        <w:sz w:val="20"/>
        <w:szCs w:val="20"/>
      </w:rPr>
      <w:t>—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6380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-3"/>
        <w:sz w:val="20"/>
        <w:szCs w:val="20"/>
      </w:rPr>
      <w:t>—</w:t>
    </w:r>
    <w:r>
      <w:rPr>
        <w:rFonts w:ascii="宋体" w:hAnsi="宋体" w:eastAsia="宋体" w:cs="宋体"/>
        <w:spacing w:val="33"/>
        <w:sz w:val="20"/>
        <w:szCs w:val="20"/>
      </w:rPr>
      <w:t xml:space="preserve"> </w:t>
    </w:r>
    <w:r>
      <w:rPr>
        <w:rFonts w:ascii="Times New Roman" w:hAnsi="Times New Roman" w:eastAsia="Times New Roman" w:cs="Times New Roman"/>
        <w:spacing w:val="-3"/>
        <w:sz w:val="20"/>
        <w:szCs w:val="20"/>
      </w:rPr>
      <w:t>17</w:t>
    </w:r>
    <w:r>
      <w:rPr>
        <w:rFonts w:ascii="Times New Roman" w:hAnsi="Times New Roman" w:eastAsia="Times New Roman" w:cs="Times New Roman"/>
        <w:spacing w:val="5"/>
        <w:sz w:val="20"/>
        <w:szCs w:val="20"/>
      </w:rPr>
      <w:t xml:space="preserve">  </w:t>
    </w:r>
    <w:r>
      <w:rPr>
        <w:rFonts w:ascii="宋体" w:hAnsi="宋体" w:eastAsia="宋体" w:cs="宋体"/>
        <w:spacing w:val="-3"/>
        <w:sz w:val="20"/>
        <w:szCs w:val="20"/>
      </w:rPr>
      <w:t>—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3" w:lineRule="auto"/>
      <w:ind w:left="6535"/>
      <w:rPr>
        <w:sz w:val="20"/>
        <w:szCs w:val="20"/>
      </w:rPr>
    </w:pPr>
    <w:r>
      <w:rPr>
        <w:spacing w:val="1"/>
        <w:sz w:val="20"/>
        <w:szCs w:val="20"/>
      </w:rPr>
      <w:t>—</w:t>
    </w:r>
    <w:r>
      <w:rPr>
        <w:spacing w:val="11"/>
        <w:sz w:val="20"/>
        <w:szCs w:val="20"/>
      </w:rPr>
      <w:t xml:space="preserve">  </w:t>
    </w:r>
    <w:r>
      <w:rPr>
        <w:rFonts w:ascii="Times New Roman" w:hAnsi="Times New Roman" w:eastAsia="Times New Roman" w:cs="Times New Roman"/>
        <w:spacing w:val="1"/>
        <w:sz w:val="20"/>
        <w:szCs w:val="20"/>
      </w:rPr>
      <w:t xml:space="preserve">18  </w:t>
    </w:r>
    <w:r>
      <w:rPr>
        <w:spacing w:val="1"/>
        <w:sz w:val="20"/>
        <w:szCs w:val="20"/>
      </w:rPr>
      <w:t>—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6380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-3"/>
        <w:sz w:val="20"/>
        <w:szCs w:val="20"/>
      </w:rPr>
      <w:t>—</w:t>
    </w:r>
    <w:r>
      <w:rPr>
        <w:rFonts w:ascii="宋体" w:hAnsi="宋体" w:eastAsia="宋体" w:cs="宋体"/>
        <w:spacing w:val="33"/>
        <w:sz w:val="20"/>
        <w:szCs w:val="20"/>
      </w:rPr>
      <w:t xml:space="preserve"> </w:t>
    </w:r>
    <w:r>
      <w:rPr>
        <w:rFonts w:ascii="Times New Roman" w:hAnsi="Times New Roman" w:eastAsia="Times New Roman" w:cs="Times New Roman"/>
        <w:spacing w:val="-3"/>
        <w:sz w:val="20"/>
        <w:szCs w:val="20"/>
      </w:rPr>
      <w:t>19</w:t>
    </w:r>
    <w:r>
      <w:rPr>
        <w:rFonts w:ascii="Times New Roman" w:hAnsi="Times New Roman" w:eastAsia="Times New Roman" w:cs="Times New Roman"/>
        <w:spacing w:val="5"/>
        <w:sz w:val="20"/>
        <w:szCs w:val="20"/>
      </w:rPr>
      <w:t xml:space="preserve">  </w:t>
    </w:r>
    <w:r>
      <w:rPr>
        <w:rFonts w:ascii="宋体" w:hAnsi="宋体" w:eastAsia="宋体" w:cs="宋体"/>
        <w:spacing w:val="-3"/>
        <w:sz w:val="20"/>
        <w:szCs w:val="20"/>
      </w:rPr>
      <w:t>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3" w:lineRule="auto"/>
      <w:ind w:left="4032"/>
      <w:rPr>
        <w:sz w:val="20"/>
        <w:szCs w:val="20"/>
      </w:rPr>
    </w:pPr>
    <w:r>
      <w:rPr>
        <w:spacing w:val="4"/>
        <w:sz w:val="20"/>
        <w:szCs w:val="20"/>
      </w:rPr>
      <w:t>—</w:t>
    </w:r>
    <w:r>
      <w:rPr>
        <w:spacing w:val="58"/>
        <w:sz w:val="20"/>
        <w:szCs w:val="20"/>
      </w:rPr>
      <w:t xml:space="preserve"> </w:t>
    </w:r>
    <w:r>
      <w:rPr>
        <w:rFonts w:ascii="Times New Roman" w:hAnsi="Times New Roman" w:eastAsia="Times New Roman" w:cs="Times New Roman"/>
        <w:spacing w:val="4"/>
        <w:sz w:val="20"/>
        <w:szCs w:val="20"/>
      </w:rPr>
      <w:t xml:space="preserve">2  </w:t>
    </w:r>
    <w:r>
      <w:rPr>
        <w:spacing w:val="4"/>
        <w:sz w:val="20"/>
        <w:szCs w:val="20"/>
      </w:rPr>
      <w:t>—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3" w:lineRule="auto"/>
      <w:ind w:left="6535"/>
      <w:rPr>
        <w:sz w:val="20"/>
        <w:szCs w:val="20"/>
      </w:rPr>
    </w:pPr>
    <w:r>
      <w:rPr>
        <w:spacing w:val="5"/>
        <w:sz w:val="20"/>
        <w:szCs w:val="20"/>
      </w:rPr>
      <w:t>—</w:t>
    </w:r>
    <w:r>
      <w:rPr>
        <w:spacing w:val="54"/>
        <w:sz w:val="20"/>
        <w:szCs w:val="20"/>
      </w:rPr>
      <w:t xml:space="preserve"> </w:t>
    </w:r>
    <w:r>
      <w:rPr>
        <w:rFonts w:ascii="Times New Roman" w:hAnsi="Times New Roman" w:eastAsia="Times New Roman" w:cs="Times New Roman"/>
        <w:spacing w:val="5"/>
        <w:sz w:val="20"/>
        <w:szCs w:val="20"/>
      </w:rPr>
      <w:t xml:space="preserve">20  </w:t>
    </w:r>
    <w:r>
      <w:rPr>
        <w:spacing w:val="5"/>
        <w:sz w:val="20"/>
        <w:szCs w:val="20"/>
      </w:rPr>
      <w:t>—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6380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2"/>
        <w:sz w:val="20"/>
        <w:szCs w:val="20"/>
      </w:rPr>
      <w:t>—</w:t>
    </w:r>
    <w:r>
      <w:rPr>
        <w:rFonts w:ascii="宋体" w:hAnsi="宋体" w:eastAsia="宋体" w:cs="宋体"/>
        <w:spacing w:val="13"/>
        <w:sz w:val="20"/>
        <w:szCs w:val="20"/>
      </w:rPr>
      <w:t xml:space="preserve"> </w:t>
    </w:r>
    <w:r>
      <w:rPr>
        <w:rFonts w:ascii="Times New Roman" w:hAnsi="Times New Roman" w:eastAsia="Times New Roman" w:cs="Times New Roman"/>
        <w:spacing w:val="2"/>
        <w:sz w:val="20"/>
        <w:szCs w:val="20"/>
      </w:rPr>
      <w:t>21</w:t>
    </w:r>
    <w:r>
      <w:rPr>
        <w:rFonts w:ascii="Times New Roman" w:hAnsi="Times New Roman" w:eastAsia="Times New Roman" w:cs="Times New Roman"/>
        <w:spacing w:val="5"/>
        <w:sz w:val="20"/>
        <w:szCs w:val="20"/>
      </w:rPr>
      <w:t xml:space="preserve">  </w:t>
    </w:r>
    <w:r>
      <w:rPr>
        <w:rFonts w:ascii="宋体" w:hAnsi="宋体" w:eastAsia="宋体" w:cs="宋体"/>
        <w:spacing w:val="2"/>
        <w:sz w:val="20"/>
        <w:szCs w:val="20"/>
      </w:rPr>
      <w:t>—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3" w:lineRule="auto"/>
      <w:ind w:left="6535"/>
      <w:rPr>
        <w:sz w:val="20"/>
        <w:szCs w:val="20"/>
      </w:rPr>
    </w:pPr>
    <w:r>
      <w:rPr>
        <w:spacing w:val="5"/>
        <w:sz w:val="20"/>
        <w:szCs w:val="20"/>
      </w:rPr>
      <w:t>—</w:t>
    </w:r>
    <w:r>
      <w:rPr>
        <w:spacing w:val="54"/>
        <w:sz w:val="20"/>
        <w:szCs w:val="20"/>
      </w:rPr>
      <w:t xml:space="preserve"> </w:t>
    </w:r>
    <w:r>
      <w:rPr>
        <w:rFonts w:ascii="Times New Roman" w:hAnsi="Times New Roman" w:eastAsia="Times New Roman" w:cs="Times New Roman"/>
        <w:spacing w:val="5"/>
        <w:sz w:val="20"/>
        <w:szCs w:val="20"/>
      </w:rPr>
      <w:t xml:space="preserve">22  </w:t>
    </w:r>
    <w:r>
      <w:rPr>
        <w:spacing w:val="5"/>
        <w:sz w:val="20"/>
        <w:szCs w:val="20"/>
      </w:rPr>
      <w:t>—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6380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2"/>
        <w:sz w:val="20"/>
        <w:szCs w:val="20"/>
      </w:rPr>
      <w:t>—</w:t>
    </w:r>
    <w:r>
      <w:rPr>
        <w:rFonts w:ascii="宋体" w:hAnsi="宋体" w:eastAsia="宋体" w:cs="宋体"/>
        <w:spacing w:val="13"/>
        <w:sz w:val="20"/>
        <w:szCs w:val="20"/>
      </w:rPr>
      <w:t xml:space="preserve"> </w:t>
    </w:r>
    <w:r>
      <w:rPr>
        <w:rFonts w:ascii="Times New Roman" w:hAnsi="Times New Roman" w:eastAsia="Times New Roman" w:cs="Times New Roman"/>
        <w:spacing w:val="2"/>
        <w:sz w:val="20"/>
        <w:szCs w:val="20"/>
      </w:rPr>
      <w:t>23</w:t>
    </w:r>
    <w:r>
      <w:rPr>
        <w:rFonts w:ascii="Times New Roman" w:hAnsi="Times New Roman" w:eastAsia="Times New Roman" w:cs="Times New Roman"/>
        <w:spacing w:val="5"/>
        <w:sz w:val="20"/>
        <w:szCs w:val="20"/>
      </w:rPr>
      <w:t xml:space="preserve">  </w:t>
    </w:r>
    <w:r>
      <w:rPr>
        <w:rFonts w:ascii="宋体" w:hAnsi="宋体" w:eastAsia="宋体" w:cs="宋体"/>
        <w:spacing w:val="2"/>
        <w:sz w:val="20"/>
        <w:szCs w:val="20"/>
      </w:rPr>
      <w:t>—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3" w:lineRule="auto"/>
      <w:ind w:left="6535"/>
      <w:rPr>
        <w:sz w:val="20"/>
        <w:szCs w:val="20"/>
      </w:rPr>
    </w:pPr>
    <w:r>
      <w:rPr>
        <w:spacing w:val="5"/>
        <w:sz w:val="20"/>
        <w:szCs w:val="20"/>
      </w:rPr>
      <w:t>—</w:t>
    </w:r>
    <w:r>
      <w:rPr>
        <w:spacing w:val="54"/>
        <w:sz w:val="20"/>
        <w:szCs w:val="20"/>
      </w:rPr>
      <w:t xml:space="preserve"> </w:t>
    </w:r>
    <w:r>
      <w:rPr>
        <w:rFonts w:ascii="Times New Roman" w:hAnsi="Times New Roman" w:eastAsia="Times New Roman" w:cs="Times New Roman"/>
        <w:spacing w:val="5"/>
        <w:sz w:val="20"/>
        <w:szCs w:val="20"/>
      </w:rPr>
      <w:t xml:space="preserve">24  </w:t>
    </w:r>
    <w:r>
      <w:rPr>
        <w:spacing w:val="5"/>
        <w:sz w:val="20"/>
        <w:szCs w:val="20"/>
      </w:rPr>
      <w:t>—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6380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2"/>
        <w:sz w:val="20"/>
        <w:szCs w:val="20"/>
      </w:rPr>
      <w:t>—</w:t>
    </w:r>
    <w:r>
      <w:rPr>
        <w:rFonts w:ascii="宋体" w:hAnsi="宋体" w:eastAsia="宋体" w:cs="宋体"/>
        <w:spacing w:val="13"/>
        <w:sz w:val="20"/>
        <w:szCs w:val="20"/>
      </w:rPr>
      <w:t xml:space="preserve"> </w:t>
    </w:r>
    <w:r>
      <w:rPr>
        <w:rFonts w:ascii="Times New Roman" w:hAnsi="Times New Roman" w:eastAsia="Times New Roman" w:cs="Times New Roman"/>
        <w:spacing w:val="2"/>
        <w:sz w:val="20"/>
        <w:szCs w:val="20"/>
      </w:rPr>
      <w:t>25</w:t>
    </w:r>
    <w:r>
      <w:rPr>
        <w:rFonts w:ascii="Times New Roman" w:hAnsi="Times New Roman" w:eastAsia="Times New Roman" w:cs="Times New Roman"/>
        <w:spacing w:val="5"/>
        <w:sz w:val="20"/>
        <w:szCs w:val="20"/>
      </w:rPr>
      <w:t xml:space="preserve">  </w:t>
    </w:r>
    <w:r>
      <w:rPr>
        <w:rFonts w:ascii="宋体" w:hAnsi="宋体" w:eastAsia="宋体" w:cs="宋体"/>
        <w:spacing w:val="2"/>
        <w:sz w:val="20"/>
        <w:szCs w:val="20"/>
      </w:rPr>
      <w:t>—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3" w:lineRule="auto"/>
      <w:ind w:left="6535"/>
      <w:rPr>
        <w:sz w:val="20"/>
        <w:szCs w:val="20"/>
      </w:rPr>
    </w:pPr>
    <w:r>
      <w:rPr>
        <w:spacing w:val="5"/>
        <w:sz w:val="20"/>
        <w:szCs w:val="20"/>
      </w:rPr>
      <w:t>—</w:t>
    </w:r>
    <w:r>
      <w:rPr>
        <w:spacing w:val="54"/>
        <w:sz w:val="20"/>
        <w:szCs w:val="20"/>
      </w:rPr>
      <w:t xml:space="preserve"> </w:t>
    </w:r>
    <w:r>
      <w:rPr>
        <w:rFonts w:ascii="Times New Roman" w:hAnsi="Times New Roman" w:eastAsia="Times New Roman" w:cs="Times New Roman"/>
        <w:spacing w:val="5"/>
        <w:sz w:val="20"/>
        <w:szCs w:val="20"/>
      </w:rPr>
      <w:t xml:space="preserve">26  </w:t>
    </w:r>
    <w:r>
      <w:rPr>
        <w:spacing w:val="5"/>
        <w:sz w:val="20"/>
        <w:szCs w:val="20"/>
      </w:rPr>
      <w:t>—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6380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2"/>
        <w:sz w:val="20"/>
        <w:szCs w:val="20"/>
      </w:rPr>
      <w:t>—</w:t>
    </w:r>
    <w:r>
      <w:rPr>
        <w:rFonts w:ascii="宋体" w:hAnsi="宋体" w:eastAsia="宋体" w:cs="宋体"/>
        <w:spacing w:val="13"/>
        <w:sz w:val="20"/>
        <w:szCs w:val="20"/>
      </w:rPr>
      <w:t xml:space="preserve"> </w:t>
    </w:r>
    <w:r>
      <w:rPr>
        <w:rFonts w:ascii="Times New Roman" w:hAnsi="Times New Roman" w:eastAsia="Times New Roman" w:cs="Times New Roman"/>
        <w:spacing w:val="2"/>
        <w:sz w:val="20"/>
        <w:szCs w:val="20"/>
      </w:rPr>
      <w:t>27</w:t>
    </w:r>
    <w:r>
      <w:rPr>
        <w:rFonts w:ascii="Times New Roman" w:hAnsi="Times New Roman" w:eastAsia="Times New Roman" w:cs="Times New Roman"/>
        <w:spacing w:val="5"/>
        <w:sz w:val="20"/>
        <w:szCs w:val="20"/>
      </w:rPr>
      <w:t xml:space="preserve">  </w:t>
    </w:r>
    <w:r>
      <w:rPr>
        <w:rFonts w:ascii="宋体" w:hAnsi="宋体" w:eastAsia="宋体" w:cs="宋体"/>
        <w:spacing w:val="2"/>
        <w:sz w:val="20"/>
        <w:szCs w:val="20"/>
      </w:rPr>
      <w:t>—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3" w:lineRule="auto"/>
      <w:ind w:left="4124"/>
      <w:rPr>
        <w:sz w:val="20"/>
        <w:szCs w:val="20"/>
      </w:rPr>
    </w:pPr>
    <w:r>
      <w:rPr>
        <w:spacing w:val="4"/>
        <w:sz w:val="20"/>
        <w:szCs w:val="20"/>
      </w:rPr>
      <w:t>—</w:t>
    </w:r>
    <w:r>
      <w:rPr>
        <w:spacing w:val="2"/>
        <w:sz w:val="20"/>
        <w:szCs w:val="20"/>
      </w:rPr>
      <w:t xml:space="preserve">  </w:t>
    </w:r>
    <w:r>
      <w:rPr>
        <w:rFonts w:ascii="Times New Roman" w:hAnsi="Times New Roman" w:eastAsia="Times New Roman" w:cs="Times New Roman"/>
        <w:spacing w:val="4"/>
        <w:sz w:val="20"/>
        <w:szCs w:val="20"/>
      </w:rPr>
      <w:t xml:space="preserve">28  </w:t>
    </w:r>
    <w:r>
      <w:rPr>
        <w:spacing w:val="4"/>
        <w:sz w:val="20"/>
        <w:szCs w:val="20"/>
      </w:rPr>
      <w:t>—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3828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2"/>
        <w:sz w:val="20"/>
        <w:szCs w:val="20"/>
      </w:rPr>
      <w:t>—</w:t>
    </w:r>
    <w:r>
      <w:rPr>
        <w:rFonts w:ascii="宋体" w:hAnsi="宋体" w:eastAsia="宋体" w:cs="宋体"/>
        <w:spacing w:val="11"/>
        <w:sz w:val="20"/>
        <w:szCs w:val="20"/>
      </w:rPr>
      <w:t xml:space="preserve"> </w:t>
    </w:r>
    <w:r>
      <w:rPr>
        <w:rFonts w:ascii="Times New Roman" w:hAnsi="Times New Roman" w:eastAsia="Times New Roman" w:cs="Times New Roman"/>
        <w:spacing w:val="2"/>
        <w:sz w:val="20"/>
        <w:szCs w:val="20"/>
      </w:rPr>
      <w:t>29</w:t>
    </w:r>
    <w:r>
      <w:rPr>
        <w:rFonts w:ascii="Times New Roman" w:hAnsi="Times New Roman" w:eastAsia="Times New Roman" w:cs="Times New Roman"/>
        <w:spacing w:val="5"/>
        <w:sz w:val="20"/>
        <w:szCs w:val="20"/>
      </w:rPr>
      <w:t xml:space="preserve">  </w:t>
    </w:r>
    <w:r>
      <w:rPr>
        <w:rFonts w:ascii="宋体" w:hAnsi="宋体" w:eastAsia="宋体" w:cs="宋体"/>
        <w:spacing w:val="2"/>
        <w:sz w:val="20"/>
        <w:szCs w:val="20"/>
      </w:rPr>
      <w:t>—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3878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z w:val="20"/>
        <w:szCs w:val="20"/>
      </w:rPr>
      <w:t>—</w:t>
    </w:r>
    <w:r>
      <w:rPr>
        <w:rFonts w:ascii="宋体" w:hAnsi="宋体" w:eastAsia="宋体" w:cs="宋体"/>
        <w:spacing w:val="16"/>
        <w:sz w:val="20"/>
        <w:szCs w:val="20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</w:rPr>
      <w:t>3</w:t>
    </w:r>
    <w:r>
      <w:rPr>
        <w:rFonts w:ascii="Times New Roman" w:hAnsi="Times New Roman" w:eastAsia="Times New Roman" w:cs="Times New Roman"/>
        <w:spacing w:val="5"/>
        <w:sz w:val="20"/>
        <w:szCs w:val="20"/>
      </w:rPr>
      <w:t xml:space="preserve">  </w:t>
    </w:r>
    <w:r>
      <w:rPr>
        <w:rFonts w:ascii="宋体" w:hAnsi="宋体" w:eastAsia="宋体" w:cs="宋体"/>
        <w:sz w:val="20"/>
        <w:szCs w:val="20"/>
      </w:rPr>
      <w:t>—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3" w:lineRule="auto"/>
      <w:ind w:left="4124"/>
      <w:rPr>
        <w:sz w:val="20"/>
        <w:szCs w:val="20"/>
      </w:rPr>
    </w:pPr>
    <w:r>
      <w:rPr>
        <w:spacing w:val="3"/>
        <w:sz w:val="20"/>
        <w:szCs w:val="20"/>
      </w:rPr>
      <w:t xml:space="preserve">—  </w:t>
    </w:r>
    <w:r>
      <w:rPr>
        <w:rFonts w:ascii="Times New Roman" w:hAnsi="Times New Roman" w:eastAsia="Times New Roman" w:cs="Times New Roman"/>
        <w:spacing w:val="3"/>
        <w:sz w:val="20"/>
        <w:szCs w:val="20"/>
      </w:rPr>
      <w:t xml:space="preserve">30  </w:t>
    </w:r>
    <w:r>
      <w:rPr>
        <w:spacing w:val="3"/>
        <w:sz w:val="20"/>
        <w:szCs w:val="20"/>
      </w:rPr>
      <w:t>—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3828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1"/>
        <w:sz w:val="20"/>
        <w:szCs w:val="20"/>
      </w:rPr>
      <w:t>—</w:t>
    </w:r>
    <w:r>
      <w:rPr>
        <w:rFonts w:ascii="宋体" w:hAnsi="宋体" w:eastAsia="宋体" w:cs="宋体"/>
        <w:spacing w:val="15"/>
        <w:sz w:val="20"/>
        <w:szCs w:val="20"/>
      </w:rPr>
      <w:t xml:space="preserve"> </w:t>
    </w:r>
    <w:r>
      <w:rPr>
        <w:rFonts w:ascii="Times New Roman" w:hAnsi="Times New Roman" w:eastAsia="Times New Roman" w:cs="Times New Roman"/>
        <w:spacing w:val="1"/>
        <w:sz w:val="20"/>
        <w:szCs w:val="20"/>
      </w:rPr>
      <w:t>31</w:t>
    </w:r>
    <w:r>
      <w:rPr>
        <w:rFonts w:ascii="Times New Roman" w:hAnsi="Times New Roman" w:eastAsia="Times New Roman" w:cs="Times New Roman"/>
        <w:spacing w:val="5"/>
        <w:sz w:val="20"/>
        <w:szCs w:val="20"/>
      </w:rPr>
      <w:t xml:space="preserve">  </w:t>
    </w:r>
    <w:r>
      <w:rPr>
        <w:rFonts w:ascii="宋体" w:hAnsi="宋体" w:eastAsia="宋体" w:cs="宋体"/>
        <w:spacing w:val="1"/>
        <w:sz w:val="20"/>
        <w:szCs w:val="20"/>
      </w:rPr>
      <w:t>—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3" w:lineRule="auto"/>
      <w:ind w:left="6535"/>
      <w:rPr>
        <w:sz w:val="20"/>
        <w:szCs w:val="20"/>
      </w:rPr>
    </w:pPr>
    <w:r>
      <w:rPr>
        <w:spacing w:val="3"/>
        <w:sz w:val="20"/>
        <w:szCs w:val="20"/>
      </w:rPr>
      <w:t xml:space="preserve">—  </w:t>
    </w:r>
    <w:r>
      <w:rPr>
        <w:rFonts w:ascii="Times New Roman" w:hAnsi="Times New Roman" w:eastAsia="Times New Roman" w:cs="Times New Roman"/>
        <w:spacing w:val="3"/>
        <w:sz w:val="20"/>
        <w:szCs w:val="20"/>
      </w:rPr>
      <w:t xml:space="preserve">32  </w:t>
    </w:r>
    <w:r>
      <w:rPr>
        <w:spacing w:val="3"/>
        <w:sz w:val="20"/>
        <w:szCs w:val="20"/>
      </w:rPr>
      <w:t>—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6381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1"/>
        <w:sz w:val="20"/>
        <w:szCs w:val="20"/>
      </w:rPr>
      <w:t>—</w:t>
    </w:r>
    <w:r>
      <w:rPr>
        <w:rFonts w:ascii="宋体" w:hAnsi="宋体" w:eastAsia="宋体" w:cs="宋体"/>
        <w:spacing w:val="15"/>
        <w:sz w:val="20"/>
        <w:szCs w:val="20"/>
      </w:rPr>
      <w:t xml:space="preserve"> </w:t>
    </w:r>
    <w:r>
      <w:rPr>
        <w:rFonts w:ascii="Times New Roman" w:hAnsi="Times New Roman" w:eastAsia="Times New Roman" w:cs="Times New Roman"/>
        <w:spacing w:val="1"/>
        <w:sz w:val="20"/>
        <w:szCs w:val="20"/>
      </w:rPr>
      <w:t>33</w:t>
    </w:r>
    <w:r>
      <w:rPr>
        <w:rFonts w:ascii="Times New Roman" w:hAnsi="Times New Roman" w:eastAsia="Times New Roman" w:cs="Times New Roman"/>
        <w:spacing w:val="6"/>
        <w:sz w:val="20"/>
        <w:szCs w:val="20"/>
      </w:rPr>
      <w:t xml:space="preserve">  </w:t>
    </w:r>
    <w:r>
      <w:rPr>
        <w:rFonts w:ascii="宋体" w:hAnsi="宋体" w:eastAsia="宋体" w:cs="宋体"/>
        <w:spacing w:val="1"/>
        <w:sz w:val="20"/>
        <w:szCs w:val="20"/>
      </w:rPr>
      <w:t>—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3" w:lineRule="auto"/>
      <w:ind w:left="6535"/>
      <w:rPr>
        <w:sz w:val="20"/>
        <w:szCs w:val="20"/>
      </w:rPr>
    </w:pPr>
    <w:r>
      <w:rPr>
        <w:spacing w:val="3"/>
        <w:sz w:val="20"/>
        <w:szCs w:val="20"/>
      </w:rPr>
      <w:t xml:space="preserve">—  </w:t>
    </w:r>
    <w:r>
      <w:rPr>
        <w:rFonts w:ascii="Times New Roman" w:hAnsi="Times New Roman" w:eastAsia="Times New Roman" w:cs="Times New Roman"/>
        <w:spacing w:val="3"/>
        <w:sz w:val="20"/>
        <w:szCs w:val="20"/>
      </w:rPr>
      <w:t xml:space="preserve">34  </w:t>
    </w:r>
    <w:r>
      <w:rPr>
        <w:spacing w:val="3"/>
        <w:sz w:val="20"/>
        <w:szCs w:val="20"/>
      </w:rPr>
      <w:t>—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6381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1"/>
        <w:sz w:val="20"/>
        <w:szCs w:val="20"/>
      </w:rPr>
      <w:t>—</w:t>
    </w:r>
    <w:r>
      <w:rPr>
        <w:rFonts w:ascii="宋体" w:hAnsi="宋体" w:eastAsia="宋体" w:cs="宋体"/>
        <w:spacing w:val="15"/>
        <w:sz w:val="20"/>
        <w:szCs w:val="20"/>
      </w:rPr>
      <w:t xml:space="preserve"> </w:t>
    </w:r>
    <w:r>
      <w:rPr>
        <w:rFonts w:ascii="Times New Roman" w:hAnsi="Times New Roman" w:eastAsia="Times New Roman" w:cs="Times New Roman"/>
        <w:spacing w:val="1"/>
        <w:sz w:val="20"/>
        <w:szCs w:val="20"/>
      </w:rPr>
      <w:t>35</w:t>
    </w:r>
    <w:r>
      <w:rPr>
        <w:rFonts w:ascii="Times New Roman" w:hAnsi="Times New Roman" w:eastAsia="Times New Roman" w:cs="Times New Roman"/>
        <w:spacing w:val="6"/>
        <w:sz w:val="20"/>
        <w:szCs w:val="20"/>
      </w:rPr>
      <w:t xml:space="preserve">  </w:t>
    </w:r>
    <w:r>
      <w:rPr>
        <w:rFonts w:ascii="宋体" w:hAnsi="宋体" w:eastAsia="宋体" w:cs="宋体"/>
        <w:spacing w:val="1"/>
        <w:sz w:val="20"/>
        <w:szCs w:val="20"/>
      </w:rPr>
      <w:t>—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3" w:lineRule="auto"/>
      <w:ind w:left="6535"/>
      <w:rPr>
        <w:sz w:val="20"/>
        <w:szCs w:val="20"/>
      </w:rPr>
    </w:pPr>
    <w:r>
      <w:rPr>
        <w:spacing w:val="3"/>
        <w:sz w:val="20"/>
        <w:szCs w:val="20"/>
      </w:rPr>
      <w:t xml:space="preserve">—  </w:t>
    </w:r>
    <w:r>
      <w:rPr>
        <w:rFonts w:ascii="Times New Roman" w:hAnsi="Times New Roman" w:eastAsia="Times New Roman" w:cs="Times New Roman"/>
        <w:spacing w:val="3"/>
        <w:sz w:val="20"/>
        <w:szCs w:val="20"/>
      </w:rPr>
      <w:t xml:space="preserve">36  </w:t>
    </w:r>
    <w:r>
      <w:rPr>
        <w:spacing w:val="3"/>
        <w:sz w:val="20"/>
        <w:szCs w:val="20"/>
      </w:rPr>
      <w:t>—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6381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1"/>
        <w:sz w:val="20"/>
        <w:szCs w:val="20"/>
      </w:rPr>
      <w:t>—</w:t>
    </w:r>
    <w:r>
      <w:rPr>
        <w:rFonts w:ascii="宋体" w:hAnsi="宋体" w:eastAsia="宋体" w:cs="宋体"/>
        <w:spacing w:val="15"/>
        <w:sz w:val="20"/>
        <w:szCs w:val="20"/>
      </w:rPr>
      <w:t xml:space="preserve"> </w:t>
    </w:r>
    <w:r>
      <w:rPr>
        <w:rFonts w:ascii="Times New Roman" w:hAnsi="Times New Roman" w:eastAsia="Times New Roman" w:cs="Times New Roman"/>
        <w:spacing w:val="1"/>
        <w:sz w:val="20"/>
        <w:szCs w:val="20"/>
      </w:rPr>
      <w:t>37</w:t>
    </w:r>
    <w:r>
      <w:rPr>
        <w:rFonts w:ascii="Times New Roman" w:hAnsi="Times New Roman" w:eastAsia="Times New Roman" w:cs="Times New Roman"/>
        <w:spacing w:val="6"/>
        <w:sz w:val="20"/>
        <w:szCs w:val="20"/>
      </w:rPr>
      <w:t xml:space="preserve">  </w:t>
    </w:r>
    <w:r>
      <w:rPr>
        <w:rFonts w:ascii="宋体" w:hAnsi="宋体" w:eastAsia="宋体" w:cs="宋体"/>
        <w:spacing w:val="1"/>
        <w:sz w:val="20"/>
        <w:szCs w:val="20"/>
      </w:rPr>
      <w:t>—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3" w:lineRule="auto"/>
      <w:ind w:left="6535"/>
      <w:rPr>
        <w:sz w:val="20"/>
        <w:szCs w:val="20"/>
      </w:rPr>
    </w:pPr>
    <w:r>
      <w:rPr>
        <w:spacing w:val="3"/>
        <w:sz w:val="20"/>
        <w:szCs w:val="20"/>
      </w:rPr>
      <w:t xml:space="preserve">—  </w:t>
    </w:r>
    <w:r>
      <w:rPr>
        <w:rFonts w:ascii="Times New Roman" w:hAnsi="Times New Roman" w:eastAsia="Times New Roman" w:cs="Times New Roman"/>
        <w:spacing w:val="3"/>
        <w:sz w:val="20"/>
        <w:szCs w:val="20"/>
      </w:rPr>
      <w:t xml:space="preserve">38  </w:t>
    </w:r>
    <w:r>
      <w:rPr>
        <w:spacing w:val="3"/>
        <w:sz w:val="20"/>
        <w:szCs w:val="20"/>
      </w:rPr>
      <w:t>—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6381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1"/>
        <w:sz w:val="20"/>
        <w:szCs w:val="20"/>
      </w:rPr>
      <w:t>—</w:t>
    </w:r>
    <w:r>
      <w:rPr>
        <w:rFonts w:ascii="宋体" w:hAnsi="宋体" w:eastAsia="宋体" w:cs="宋体"/>
        <w:spacing w:val="15"/>
        <w:sz w:val="20"/>
        <w:szCs w:val="20"/>
      </w:rPr>
      <w:t xml:space="preserve"> </w:t>
    </w:r>
    <w:r>
      <w:rPr>
        <w:rFonts w:ascii="Times New Roman" w:hAnsi="Times New Roman" w:eastAsia="Times New Roman" w:cs="Times New Roman"/>
        <w:spacing w:val="1"/>
        <w:sz w:val="20"/>
        <w:szCs w:val="20"/>
      </w:rPr>
      <w:t>39</w:t>
    </w:r>
    <w:r>
      <w:rPr>
        <w:rFonts w:ascii="Times New Roman" w:hAnsi="Times New Roman" w:eastAsia="Times New Roman" w:cs="Times New Roman"/>
        <w:spacing w:val="6"/>
        <w:sz w:val="20"/>
        <w:szCs w:val="20"/>
      </w:rPr>
      <w:t xml:space="preserve">  </w:t>
    </w:r>
    <w:r>
      <w:rPr>
        <w:rFonts w:ascii="宋体" w:hAnsi="宋体" w:eastAsia="宋体" w:cs="宋体"/>
        <w:spacing w:val="1"/>
        <w:sz w:val="20"/>
        <w:szCs w:val="20"/>
      </w:rPr>
      <w:t>—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3" w:lineRule="auto"/>
      <w:ind w:left="4033"/>
      <w:rPr>
        <w:sz w:val="20"/>
        <w:szCs w:val="20"/>
      </w:rPr>
    </w:pPr>
    <w:r>
      <w:rPr>
        <w:spacing w:val="5"/>
        <w:sz w:val="20"/>
        <w:szCs w:val="20"/>
      </w:rPr>
      <w:t>—</w:t>
    </w:r>
    <w:r>
      <w:rPr>
        <w:spacing w:val="53"/>
        <w:sz w:val="20"/>
        <w:szCs w:val="20"/>
      </w:rPr>
      <w:t xml:space="preserve"> </w:t>
    </w:r>
    <w:r>
      <w:rPr>
        <w:rFonts w:ascii="Times New Roman" w:hAnsi="Times New Roman" w:eastAsia="Times New Roman" w:cs="Times New Roman"/>
        <w:spacing w:val="5"/>
        <w:sz w:val="20"/>
        <w:szCs w:val="20"/>
      </w:rPr>
      <w:t xml:space="preserve">4  </w:t>
    </w:r>
    <w:r>
      <w:rPr>
        <w:spacing w:val="5"/>
        <w:sz w:val="20"/>
        <w:szCs w:val="20"/>
      </w:rPr>
      <w:t>—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3" w:lineRule="auto"/>
      <w:ind w:left="6535"/>
      <w:rPr>
        <w:sz w:val="20"/>
        <w:szCs w:val="20"/>
      </w:rPr>
    </w:pPr>
    <w:r>
      <w:rPr>
        <w:spacing w:val="4"/>
        <w:sz w:val="20"/>
        <w:szCs w:val="20"/>
      </w:rPr>
      <w:t>—</w:t>
    </w:r>
    <w:r>
      <w:rPr>
        <w:spacing w:val="57"/>
        <w:sz w:val="20"/>
        <w:szCs w:val="20"/>
      </w:rPr>
      <w:t xml:space="preserve"> </w:t>
    </w:r>
    <w:r>
      <w:rPr>
        <w:rFonts w:ascii="Times New Roman" w:hAnsi="Times New Roman" w:eastAsia="Times New Roman" w:cs="Times New Roman"/>
        <w:spacing w:val="4"/>
        <w:sz w:val="20"/>
        <w:szCs w:val="20"/>
      </w:rPr>
      <w:t xml:space="preserve">40  </w:t>
    </w:r>
    <w:r>
      <w:rPr>
        <w:spacing w:val="4"/>
        <w:sz w:val="20"/>
        <w:szCs w:val="20"/>
      </w:rPr>
      <w:t>—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3839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2"/>
        <w:sz w:val="20"/>
        <w:szCs w:val="20"/>
      </w:rPr>
      <w:t>—</w:t>
    </w:r>
    <w:r>
      <w:rPr>
        <w:rFonts w:ascii="宋体" w:hAnsi="宋体" w:eastAsia="宋体" w:cs="宋体"/>
        <w:spacing w:val="11"/>
        <w:sz w:val="20"/>
        <w:szCs w:val="20"/>
      </w:rPr>
      <w:t xml:space="preserve"> </w:t>
    </w:r>
    <w:r>
      <w:rPr>
        <w:rFonts w:ascii="Times New Roman" w:hAnsi="Times New Roman" w:eastAsia="Times New Roman" w:cs="Times New Roman"/>
        <w:spacing w:val="2"/>
        <w:sz w:val="20"/>
        <w:szCs w:val="20"/>
      </w:rPr>
      <w:t>41</w:t>
    </w:r>
    <w:r>
      <w:rPr>
        <w:rFonts w:ascii="Times New Roman" w:hAnsi="Times New Roman" w:eastAsia="Times New Roman" w:cs="Times New Roman"/>
        <w:spacing w:val="5"/>
        <w:sz w:val="20"/>
        <w:szCs w:val="20"/>
      </w:rPr>
      <w:t xml:space="preserve">  </w:t>
    </w:r>
    <w:r>
      <w:rPr>
        <w:rFonts w:ascii="宋体" w:hAnsi="宋体" w:eastAsia="宋体" w:cs="宋体"/>
        <w:spacing w:val="2"/>
        <w:sz w:val="20"/>
        <w:szCs w:val="20"/>
      </w:rPr>
      <w:t>—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3" w:lineRule="auto"/>
      <w:ind w:left="3991"/>
      <w:rPr>
        <w:sz w:val="20"/>
        <w:szCs w:val="20"/>
      </w:rPr>
    </w:pPr>
    <w:r>
      <w:rPr>
        <w:spacing w:val="4"/>
        <w:sz w:val="20"/>
        <w:szCs w:val="20"/>
      </w:rPr>
      <w:t>—</w:t>
    </w:r>
    <w:r>
      <w:rPr>
        <w:spacing w:val="2"/>
        <w:sz w:val="20"/>
        <w:szCs w:val="20"/>
      </w:rPr>
      <w:t xml:space="preserve">  </w:t>
    </w:r>
    <w:r>
      <w:rPr>
        <w:rFonts w:ascii="Times New Roman" w:hAnsi="Times New Roman" w:eastAsia="Times New Roman" w:cs="Times New Roman"/>
        <w:spacing w:val="4"/>
        <w:sz w:val="20"/>
        <w:szCs w:val="20"/>
      </w:rPr>
      <w:t xml:space="preserve">42  </w:t>
    </w:r>
    <w:r>
      <w:rPr>
        <w:spacing w:val="4"/>
        <w:sz w:val="20"/>
        <w:szCs w:val="20"/>
      </w:rPr>
      <w:t>—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3839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2"/>
        <w:sz w:val="20"/>
        <w:szCs w:val="20"/>
      </w:rPr>
      <w:t>—</w:t>
    </w:r>
    <w:r>
      <w:rPr>
        <w:rFonts w:ascii="宋体" w:hAnsi="宋体" w:eastAsia="宋体" w:cs="宋体"/>
        <w:spacing w:val="11"/>
        <w:sz w:val="20"/>
        <w:szCs w:val="20"/>
      </w:rPr>
      <w:t xml:space="preserve"> </w:t>
    </w:r>
    <w:r>
      <w:rPr>
        <w:rFonts w:ascii="Times New Roman" w:hAnsi="Times New Roman" w:eastAsia="Times New Roman" w:cs="Times New Roman"/>
        <w:spacing w:val="2"/>
        <w:sz w:val="20"/>
        <w:szCs w:val="20"/>
      </w:rPr>
      <w:t>43</w:t>
    </w:r>
    <w:r>
      <w:rPr>
        <w:rFonts w:ascii="Times New Roman" w:hAnsi="Times New Roman" w:eastAsia="Times New Roman" w:cs="Times New Roman"/>
        <w:spacing w:val="5"/>
        <w:sz w:val="20"/>
        <w:szCs w:val="20"/>
      </w:rPr>
      <w:t xml:space="preserve">  </w:t>
    </w:r>
    <w:r>
      <w:rPr>
        <w:rFonts w:ascii="宋体" w:hAnsi="宋体" w:eastAsia="宋体" w:cs="宋体"/>
        <w:spacing w:val="2"/>
        <w:sz w:val="20"/>
        <w:szCs w:val="20"/>
      </w:rPr>
      <w:t>—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3" w:lineRule="auto"/>
      <w:ind w:left="4101"/>
      <w:rPr>
        <w:sz w:val="20"/>
        <w:szCs w:val="20"/>
      </w:rPr>
    </w:pPr>
    <w:r>
      <w:rPr>
        <w:spacing w:val="4"/>
        <w:sz w:val="20"/>
        <w:szCs w:val="20"/>
      </w:rPr>
      <w:t>—</w:t>
    </w:r>
    <w:r>
      <w:rPr>
        <w:spacing w:val="2"/>
        <w:sz w:val="20"/>
        <w:szCs w:val="20"/>
      </w:rPr>
      <w:t xml:space="preserve">  </w:t>
    </w:r>
    <w:r>
      <w:rPr>
        <w:rFonts w:ascii="Times New Roman" w:hAnsi="Times New Roman" w:eastAsia="Times New Roman" w:cs="Times New Roman"/>
        <w:spacing w:val="4"/>
        <w:sz w:val="20"/>
        <w:szCs w:val="20"/>
      </w:rPr>
      <w:t xml:space="preserve">44  </w:t>
    </w:r>
    <w:r>
      <w:rPr>
        <w:spacing w:val="4"/>
        <w:sz w:val="20"/>
        <w:szCs w:val="20"/>
      </w:rPr>
      <w:t>—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3949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2"/>
        <w:sz w:val="20"/>
        <w:szCs w:val="20"/>
      </w:rPr>
      <w:t>—</w:t>
    </w:r>
    <w:r>
      <w:rPr>
        <w:rFonts w:ascii="宋体" w:hAnsi="宋体" w:eastAsia="宋体" w:cs="宋体"/>
        <w:spacing w:val="11"/>
        <w:sz w:val="20"/>
        <w:szCs w:val="20"/>
      </w:rPr>
      <w:t xml:space="preserve"> </w:t>
    </w:r>
    <w:r>
      <w:rPr>
        <w:rFonts w:ascii="Times New Roman" w:hAnsi="Times New Roman" w:eastAsia="Times New Roman" w:cs="Times New Roman"/>
        <w:spacing w:val="2"/>
        <w:sz w:val="20"/>
        <w:szCs w:val="20"/>
      </w:rPr>
      <w:t>45</w:t>
    </w:r>
    <w:r>
      <w:rPr>
        <w:rFonts w:ascii="Times New Roman" w:hAnsi="Times New Roman" w:eastAsia="Times New Roman" w:cs="Times New Roman"/>
        <w:spacing w:val="5"/>
        <w:sz w:val="20"/>
        <w:szCs w:val="20"/>
      </w:rPr>
      <w:t xml:space="preserve">  </w:t>
    </w:r>
    <w:r>
      <w:rPr>
        <w:rFonts w:ascii="宋体" w:hAnsi="宋体" w:eastAsia="宋体" w:cs="宋体"/>
        <w:spacing w:val="2"/>
        <w:sz w:val="20"/>
        <w:szCs w:val="20"/>
      </w:rPr>
      <w:t>—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3" w:lineRule="auto"/>
      <w:ind w:left="6447"/>
      <w:rPr>
        <w:sz w:val="20"/>
        <w:szCs w:val="20"/>
      </w:rPr>
    </w:pPr>
    <w:r>
      <w:rPr>
        <w:spacing w:val="4"/>
        <w:sz w:val="20"/>
        <w:szCs w:val="20"/>
      </w:rPr>
      <w:t>—</w:t>
    </w:r>
    <w:r>
      <w:rPr>
        <w:spacing w:val="57"/>
        <w:sz w:val="20"/>
        <w:szCs w:val="20"/>
      </w:rPr>
      <w:t xml:space="preserve"> </w:t>
    </w:r>
    <w:r>
      <w:rPr>
        <w:rFonts w:ascii="Times New Roman" w:hAnsi="Times New Roman" w:eastAsia="Times New Roman" w:cs="Times New Roman"/>
        <w:spacing w:val="4"/>
        <w:sz w:val="20"/>
        <w:szCs w:val="20"/>
      </w:rPr>
      <w:t xml:space="preserve">46  </w:t>
    </w:r>
    <w:r>
      <w:rPr>
        <w:spacing w:val="4"/>
        <w:sz w:val="20"/>
        <w:szCs w:val="20"/>
      </w:rPr>
      <w:t>—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6292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2"/>
        <w:sz w:val="20"/>
        <w:szCs w:val="20"/>
      </w:rPr>
      <w:t>—</w:t>
    </w:r>
    <w:r>
      <w:rPr>
        <w:rFonts w:ascii="宋体" w:hAnsi="宋体" w:eastAsia="宋体" w:cs="宋体"/>
        <w:spacing w:val="11"/>
        <w:sz w:val="20"/>
        <w:szCs w:val="20"/>
      </w:rPr>
      <w:t xml:space="preserve"> </w:t>
    </w:r>
    <w:r>
      <w:rPr>
        <w:rFonts w:ascii="Times New Roman" w:hAnsi="Times New Roman" w:eastAsia="Times New Roman" w:cs="Times New Roman"/>
        <w:spacing w:val="2"/>
        <w:sz w:val="20"/>
        <w:szCs w:val="20"/>
      </w:rPr>
      <w:t>47</w:t>
    </w:r>
    <w:r>
      <w:rPr>
        <w:rFonts w:ascii="Times New Roman" w:hAnsi="Times New Roman" w:eastAsia="Times New Roman" w:cs="Times New Roman"/>
        <w:spacing w:val="6"/>
        <w:sz w:val="20"/>
        <w:szCs w:val="20"/>
      </w:rPr>
      <w:t xml:space="preserve">  </w:t>
    </w:r>
    <w:r>
      <w:rPr>
        <w:rFonts w:ascii="宋体" w:hAnsi="宋体" w:eastAsia="宋体" w:cs="宋体"/>
        <w:spacing w:val="2"/>
        <w:sz w:val="20"/>
        <w:szCs w:val="20"/>
      </w:rPr>
      <w:t>—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3" w:lineRule="auto"/>
      <w:ind w:left="3980"/>
      <w:rPr>
        <w:sz w:val="20"/>
        <w:szCs w:val="20"/>
      </w:rPr>
    </w:pPr>
    <w:r>
      <w:rPr>
        <w:spacing w:val="4"/>
        <w:sz w:val="20"/>
        <w:szCs w:val="20"/>
      </w:rPr>
      <w:t>—</w:t>
    </w:r>
    <w:r>
      <w:rPr>
        <w:spacing w:val="2"/>
        <w:sz w:val="20"/>
        <w:szCs w:val="20"/>
      </w:rPr>
      <w:t xml:space="preserve">  </w:t>
    </w:r>
    <w:r>
      <w:rPr>
        <w:rFonts w:ascii="Times New Roman" w:hAnsi="Times New Roman" w:eastAsia="Times New Roman" w:cs="Times New Roman"/>
        <w:spacing w:val="4"/>
        <w:sz w:val="20"/>
        <w:szCs w:val="20"/>
      </w:rPr>
      <w:t xml:space="preserve">48  </w:t>
    </w:r>
    <w:r>
      <w:rPr>
        <w:spacing w:val="4"/>
        <w:sz w:val="20"/>
        <w:szCs w:val="20"/>
      </w:rPr>
      <w:t>—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3828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2"/>
        <w:sz w:val="20"/>
        <w:szCs w:val="20"/>
      </w:rPr>
      <w:t>—</w:t>
    </w:r>
    <w:r>
      <w:rPr>
        <w:rFonts w:ascii="宋体" w:hAnsi="宋体" w:eastAsia="宋体" w:cs="宋体"/>
        <w:spacing w:val="11"/>
        <w:sz w:val="20"/>
        <w:szCs w:val="20"/>
      </w:rPr>
      <w:t xml:space="preserve"> </w:t>
    </w:r>
    <w:r>
      <w:rPr>
        <w:rFonts w:ascii="Times New Roman" w:hAnsi="Times New Roman" w:eastAsia="Times New Roman" w:cs="Times New Roman"/>
        <w:spacing w:val="2"/>
        <w:sz w:val="20"/>
        <w:szCs w:val="20"/>
      </w:rPr>
      <w:t>49</w:t>
    </w:r>
    <w:r>
      <w:rPr>
        <w:rFonts w:ascii="Times New Roman" w:hAnsi="Times New Roman" w:eastAsia="Times New Roman" w:cs="Times New Roman"/>
        <w:spacing w:val="5"/>
        <w:sz w:val="20"/>
        <w:szCs w:val="20"/>
      </w:rPr>
      <w:t xml:space="preserve">  </w:t>
    </w:r>
    <w:r>
      <w:rPr>
        <w:rFonts w:ascii="宋体" w:hAnsi="宋体" w:eastAsia="宋体" w:cs="宋体"/>
        <w:spacing w:val="2"/>
        <w:sz w:val="20"/>
        <w:szCs w:val="20"/>
      </w:rPr>
      <w:t>—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3878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-1"/>
        <w:sz w:val="20"/>
        <w:szCs w:val="20"/>
      </w:rPr>
      <w:t>—</w:t>
    </w:r>
    <w:r>
      <w:rPr>
        <w:rFonts w:ascii="宋体" w:hAnsi="宋体" w:eastAsia="宋体" w:cs="宋体"/>
        <w:spacing w:val="19"/>
        <w:sz w:val="20"/>
        <w:szCs w:val="20"/>
      </w:rPr>
      <w:t xml:space="preserve"> </w:t>
    </w:r>
    <w:r>
      <w:rPr>
        <w:rFonts w:ascii="Times New Roman" w:hAnsi="Times New Roman" w:eastAsia="Times New Roman" w:cs="Times New Roman"/>
        <w:spacing w:val="-1"/>
        <w:sz w:val="20"/>
        <w:szCs w:val="20"/>
      </w:rPr>
      <w:t>5</w:t>
    </w:r>
    <w:r>
      <w:rPr>
        <w:rFonts w:ascii="Times New Roman" w:hAnsi="Times New Roman" w:eastAsia="Times New Roman" w:cs="Times New Roman"/>
        <w:spacing w:val="5"/>
        <w:sz w:val="20"/>
        <w:szCs w:val="20"/>
      </w:rPr>
      <w:t xml:space="preserve">  </w:t>
    </w:r>
    <w:r>
      <w:rPr>
        <w:rFonts w:ascii="宋体" w:hAnsi="宋体" w:eastAsia="宋体" w:cs="宋体"/>
        <w:spacing w:val="-1"/>
        <w:sz w:val="20"/>
        <w:szCs w:val="20"/>
      </w:rPr>
      <w:t>—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3" w:lineRule="auto"/>
      <w:ind w:left="6447"/>
      <w:rPr>
        <w:sz w:val="20"/>
        <w:szCs w:val="20"/>
      </w:rPr>
    </w:pPr>
    <w:r>
      <w:rPr>
        <w:spacing w:val="3"/>
        <w:sz w:val="20"/>
        <w:szCs w:val="20"/>
      </w:rPr>
      <w:t xml:space="preserve">—  </w:t>
    </w:r>
    <w:r>
      <w:rPr>
        <w:rFonts w:ascii="Times New Roman" w:hAnsi="Times New Roman" w:eastAsia="Times New Roman" w:cs="Times New Roman"/>
        <w:spacing w:val="3"/>
        <w:sz w:val="20"/>
        <w:szCs w:val="20"/>
      </w:rPr>
      <w:t xml:space="preserve">50  </w:t>
    </w:r>
    <w:r>
      <w:rPr>
        <w:spacing w:val="3"/>
        <w:sz w:val="20"/>
        <w:szCs w:val="20"/>
      </w:rPr>
      <w:t>—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6292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pacing w:val="1"/>
        <w:sz w:val="20"/>
        <w:szCs w:val="20"/>
      </w:rPr>
      <w:t>—</w:t>
    </w:r>
    <w:r>
      <w:rPr>
        <w:rFonts w:ascii="宋体" w:hAnsi="宋体" w:eastAsia="宋体" w:cs="宋体"/>
        <w:spacing w:val="15"/>
        <w:sz w:val="20"/>
        <w:szCs w:val="20"/>
      </w:rPr>
      <w:t xml:space="preserve"> </w:t>
    </w:r>
    <w:r>
      <w:rPr>
        <w:rFonts w:ascii="Times New Roman" w:hAnsi="Times New Roman" w:eastAsia="Times New Roman" w:cs="Times New Roman"/>
        <w:spacing w:val="1"/>
        <w:sz w:val="20"/>
        <w:szCs w:val="20"/>
      </w:rPr>
      <w:t>51</w:t>
    </w:r>
    <w:r>
      <w:rPr>
        <w:rFonts w:ascii="Times New Roman" w:hAnsi="Times New Roman" w:eastAsia="Times New Roman" w:cs="Times New Roman"/>
        <w:spacing w:val="6"/>
        <w:sz w:val="20"/>
        <w:szCs w:val="20"/>
      </w:rPr>
      <w:t xml:space="preserve">  </w:t>
    </w:r>
    <w:r>
      <w:rPr>
        <w:rFonts w:ascii="宋体" w:hAnsi="宋体" w:eastAsia="宋体" w:cs="宋体"/>
        <w:spacing w:val="1"/>
        <w:sz w:val="20"/>
        <w:szCs w:val="20"/>
      </w:rPr>
      <w:t>—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3" w:lineRule="auto"/>
      <w:ind w:left="3980"/>
      <w:rPr>
        <w:sz w:val="20"/>
        <w:szCs w:val="20"/>
      </w:rPr>
    </w:pPr>
    <w:r>
      <w:rPr>
        <w:spacing w:val="3"/>
        <w:sz w:val="20"/>
        <w:szCs w:val="20"/>
      </w:rPr>
      <w:t xml:space="preserve">—  </w:t>
    </w:r>
    <w:r>
      <w:rPr>
        <w:rFonts w:ascii="Times New Roman" w:hAnsi="Times New Roman" w:eastAsia="Times New Roman" w:cs="Times New Roman"/>
        <w:spacing w:val="3"/>
        <w:sz w:val="20"/>
        <w:szCs w:val="20"/>
      </w:rPr>
      <w:t xml:space="preserve">52  </w:t>
    </w:r>
    <w:r>
      <w:rPr>
        <w:spacing w:val="3"/>
        <w:sz w:val="20"/>
        <w:szCs w:val="20"/>
      </w:rPr>
      <w:t>—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3" w:lineRule="auto"/>
      <w:ind w:left="3980"/>
      <w:rPr>
        <w:sz w:val="20"/>
        <w:szCs w:val="20"/>
      </w:rPr>
    </w:pPr>
    <w:r>
      <w:rPr>
        <w:spacing w:val="3"/>
        <w:sz w:val="20"/>
        <w:szCs w:val="20"/>
      </w:rPr>
      <w:t xml:space="preserve">—  </w:t>
    </w:r>
    <w:r>
      <w:rPr>
        <w:rFonts w:ascii="Times New Roman" w:hAnsi="Times New Roman" w:eastAsia="Times New Roman" w:cs="Times New Roman"/>
        <w:spacing w:val="3"/>
        <w:sz w:val="20"/>
        <w:szCs w:val="20"/>
      </w:rPr>
      <w:t xml:space="preserve">53  </w:t>
    </w:r>
    <w:r>
      <w:rPr>
        <w:spacing w:val="3"/>
        <w:sz w:val="20"/>
        <w:szCs w:val="20"/>
      </w:rPr>
      <w:t>—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3" w:lineRule="auto"/>
      <w:ind w:left="3980"/>
      <w:rPr>
        <w:sz w:val="20"/>
        <w:szCs w:val="20"/>
      </w:rPr>
    </w:pPr>
    <w:r>
      <w:rPr>
        <w:spacing w:val="3"/>
        <w:sz w:val="20"/>
        <w:szCs w:val="20"/>
      </w:rPr>
      <w:t xml:space="preserve">—  </w:t>
    </w:r>
    <w:r>
      <w:rPr>
        <w:rFonts w:ascii="Times New Roman" w:hAnsi="Times New Roman" w:eastAsia="Times New Roman" w:cs="Times New Roman"/>
        <w:spacing w:val="3"/>
        <w:sz w:val="20"/>
        <w:szCs w:val="20"/>
      </w:rPr>
      <w:t xml:space="preserve">54  </w:t>
    </w:r>
    <w:r>
      <w:rPr>
        <w:spacing w:val="3"/>
        <w:sz w:val="20"/>
        <w:szCs w:val="20"/>
      </w:rPr>
      <w:t>—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0" w:lineRule="auto"/>
      <w:ind w:left="3980"/>
      <w:rPr>
        <w:sz w:val="20"/>
        <w:szCs w:val="20"/>
      </w:rPr>
    </w:pPr>
    <w:r>
      <w:rPr>
        <w:spacing w:val="3"/>
        <w:sz w:val="20"/>
        <w:szCs w:val="20"/>
      </w:rPr>
      <w:t xml:space="preserve">—  </w:t>
    </w:r>
    <w:r>
      <w:rPr>
        <w:rFonts w:ascii="Times New Roman" w:hAnsi="Times New Roman" w:eastAsia="Times New Roman" w:cs="Times New Roman"/>
        <w:spacing w:val="3"/>
        <w:sz w:val="20"/>
        <w:szCs w:val="20"/>
      </w:rPr>
      <w:t xml:space="preserve">55  </w:t>
    </w:r>
    <w:r>
      <w:rPr>
        <w:spacing w:val="3"/>
        <w:sz w:val="20"/>
        <w:szCs w:val="20"/>
      </w:rPr>
      <w:t>—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3" w:lineRule="auto"/>
      <w:ind w:left="3980"/>
      <w:rPr>
        <w:sz w:val="20"/>
        <w:szCs w:val="20"/>
      </w:rPr>
    </w:pPr>
    <w:r>
      <w:rPr>
        <w:spacing w:val="3"/>
        <w:sz w:val="20"/>
        <w:szCs w:val="20"/>
      </w:rPr>
      <w:t xml:space="preserve">—  </w:t>
    </w:r>
    <w:r>
      <w:rPr>
        <w:rFonts w:ascii="Times New Roman" w:hAnsi="Times New Roman" w:eastAsia="Times New Roman" w:cs="Times New Roman"/>
        <w:spacing w:val="3"/>
        <w:sz w:val="20"/>
        <w:szCs w:val="20"/>
      </w:rPr>
      <w:t xml:space="preserve">56  </w:t>
    </w:r>
    <w:r>
      <w:rPr>
        <w:spacing w:val="3"/>
        <w:sz w:val="20"/>
        <w:szCs w:val="20"/>
      </w:rPr>
      <w:t>—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0" w:lineRule="auto"/>
      <w:ind w:left="3980"/>
      <w:rPr>
        <w:sz w:val="20"/>
        <w:szCs w:val="20"/>
      </w:rPr>
    </w:pPr>
    <w:r>
      <w:rPr>
        <w:spacing w:val="3"/>
        <w:sz w:val="20"/>
        <w:szCs w:val="20"/>
      </w:rPr>
      <w:t xml:space="preserve">—  </w:t>
    </w:r>
    <w:r>
      <w:rPr>
        <w:rFonts w:ascii="Times New Roman" w:hAnsi="Times New Roman" w:eastAsia="Times New Roman" w:cs="Times New Roman"/>
        <w:spacing w:val="3"/>
        <w:sz w:val="20"/>
        <w:szCs w:val="20"/>
      </w:rPr>
      <w:t xml:space="preserve">57  </w:t>
    </w:r>
    <w:r>
      <w:rPr>
        <w:spacing w:val="3"/>
        <w:sz w:val="20"/>
        <w:szCs w:val="20"/>
      </w:rPr>
      <w:t>—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3" w:lineRule="auto"/>
      <w:ind w:left="4053"/>
      <w:rPr>
        <w:sz w:val="20"/>
        <w:szCs w:val="20"/>
      </w:rPr>
    </w:pPr>
    <w:r>
      <w:rPr>
        <w:spacing w:val="3"/>
        <w:sz w:val="20"/>
        <w:szCs w:val="20"/>
      </w:rPr>
      <w:t xml:space="preserve">—  </w:t>
    </w:r>
    <w:r>
      <w:rPr>
        <w:rFonts w:ascii="Times New Roman" w:hAnsi="Times New Roman" w:eastAsia="Times New Roman" w:cs="Times New Roman"/>
        <w:spacing w:val="3"/>
        <w:sz w:val="20"/>
        <w:szCs w:val="20"/>
      </w:rPr>
      <w:t xml:space="preserve">58  </w:t>
    </w:r>
    <w:r>
      <w:rPr>
        <w:spacing w:val="3"/>
        <w:sz w:val="20"/>
        <w:szCs w:val="20"/>
      </w:rPr>
      <w:t>—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3" w:lineRule="auto"/>
      <w:ind w:left="3980"/>
      <w:rPr>
        <w:sz w:val="20"/>
        <w:szCs w:val="20"/>
      </w:rPr>
    </w:pPr>
    <w:r>
      <w:rPr>
        <w:spacing w:val="3"/>
        <w:sz w:val="20"/>
        <w:szCs w:val="20"/>
      </w:rPr>
      <w:t xml:space="preserve">—  </w:t>
    </w:r>
    <w:r>
      <w:rPr>
        <w:rFonts w:ascii="Times New Roman" w:hAnsi="Times New Roman" w:eastAsia="Times New Roman" w:cs="Times New Roman"/>
        <w:spacing w:val="3"/>
        <w:sz w:val="20"/>
        <w:szCs w:val="20"/>
      </w:rPr>
      <w:t xml:space="preserve">59  </w:t>
    </w:r>
    <w:r>
      <w:rPr>
        <w:spacing w:val="3"/>
        <w:sz w:val="20"/>
        <w:szCs w:val="20"/>
      </w:rPr>
      <w:t>—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3" w:lineRule="auto"/>
      <w:ind w:left="4032"/>
      <w:rPr>
        <w:sz w:val="20"/>
        <w:szCs w:val="20"/>
      </w:rPr>
    </w:pPr>
    <w:r>
      <w:rPr>
        <w:spacing w:val="3"/>
        <w:sz w:val="20"/>
        <w:szCs w:val="20"/>
      </w:rPr>
      <w:t xml:space="preserve">—  </w:t>
    </w:r>
    <w:r>
      <w:rPr>
        <w:rFonts w:ascii="Times New Roman" w:hAnsi="Times New Roman" w:eastAsia="Times New Roman" w:cs="Times New Roman"/>
        <w:spacing w:val="3"/>
        <w:sz w:val="20"/>
        <w:szCs w:val="20"/>
      </w:rPr>
      <w:t xml:space="preserve">6  </w:t>
    </w:r>
    <w:r>
      <w:rPr>
        <w:spacing w:val="3"/>
        <w:sz w:val="20"/>
        <w:szCs w:val="20"/>
      </w:rPr>
      <w:t>—</w: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3" w:lineRule="auto"/>
      <w:ind w:left="3980"/>
      <w:rPr>
        <w:sz w:val="20"/>
        <w:szCs w:val="20"/>
      </w:rPr>
    </w:pPr>
    <w:r>
      <w:rPr>
        <w:spacing w:val="3"/>
        <w:sz w:val="20"/>
        <w:szCs w:val="20"/>
      </w:rPr>
      <w:t xml:space="preserve">—  </w:t>
    </w:r>
    <w:r>
      <w:rPr>
        <w:rFonts w:ascii="Times New Roman" w:hAnsi="Times New Roman" w:eastAsia="Times New Roman" w:cs="Times New Roman"/>
        <w:spacing w:val="3"/>
        <w:sz w:val="20"/>
        <w:szCs w:val="20"/>
      </w:rPr>
      <w:t xml:space="preserve">60  </w:t>
    </w:r>
    <w:r>
      <w:rPr>
        <w:spacing w:val="3"/>
        <w:sz w:val="20"/>
        <w:szCs w:val="20"/>
      </w:rPr>
      <w:t>—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3" w:lineRule="auto"/>
      <w:ind w:left="3992"/>
      <w:rPr>
        <w:sz w:val="20"/>
        <w:szCs w:val="20"/>
      </w:rPr>
    </w:pPr>
    <w:r>
      <w:rPr>
        <w:spacing w:val="3"/>
        <w:sz w:val="20"/>
        <w:szCs w:val="20"/>
      </w:rPr>
      <w:t xml:space="preserve">—  </w:t>
    </w:r>
    <w:r>
      <w:rPr>
        <w:rFonts w:ascii="Times New Roman" w:hAnsi="Times New Roman" w:eastAsia="Times New Roman" w:cs="Times New Roman"/>
        <w:spacing w:val="3"/>
        <w:sz w:val="20"/>
        <w:szCs w:val="20"/>
      </w:rPr>
      <w:t xml:space="preserve">61  </w:t>
    </w:r>
    <w:r>
      <w:rPr>
        <w:spacing w:val="3"/>
        <w:sz w:val="20"/>
        <w:szCs w:val="20"/>
      </w:rPr>
      <w:t>—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3" w:lineRule="auto"/>
      <w:ind w:left="3992"/>
      <w:rPr>
        <w:sz w:val="20"/>
        <w:szCs w:val="20"/>
      </w:rPr>
    </w:pPr>
    <w:r>
      <w:rPr>
        <w:spacing w:val="3"/>
        <w:sz w:val="20"/>
        <w:szCs w:val="20"/>
      </w:rPr>
      <w:t xml:space="preserve">—  </w:t>
    </w:r>
    <w:r>
      <w:rPr>
        <w:rFonts w:ascii="Times New Roman" w:hAnsi="Times New Roman" w:eastAsia="Times New Roman" w:cs="Times New Roman"/>
        <w:spacing w:val="3"/>
        <w:sz w:val="20"/>
        <w:szCs w:val="20"/>
      </w:rPr>
      <w:t xml:space="preserve">62  </w:t>
    </w:r>
    <w:r>
      <w:rPr>
        <w:spacing w:val="3"/>
        <w:sz w:val="20"/>
        <w:szCs w:val="20"/>
      </w:rPr>
      <w:t>—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3" w:lineRule="auto"/>
      <w:ind w:left="3992"/>
      <w:rPr>
        <w:sz w:val="20"/>
        <w:szCs w:val="20"/>
      </w:rPr>
    </w:pPr>
    <w:r>
      <w:rPr>
        <w:spacing w:val="3"/>
        <w:sz w:val="20"/>
        <w:szCs w:val="20"/>
      </w:rPr>
      <w:t xml:space="preserve">—  </w:t>
    </w:r>
    <w:r>
      <w:rPr>
        <w:rFonts w:ascii="Times New Roman" w:hAnsi="Times New Roman" w:eastAsia="Times New Roman" w:cs="Times New Roman"/>
        <w:spacing w:val="3"/>
        <w:sz w:val="20"/>
        <w:szCs w:val="20"/>
      </w:rPr>
      <w:t xml:space="preserve">63  </w:t>
    </w:r>
    <w:r>
      <w:rPr>
        <w:spacing w:val="3"/>
        <w:sz w:val="20"/>
        <w:szCs w:val="20"/>
      </w:rPr>
      <w:t>—</w: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3" w:lineRule="auto"/>
      <w:ind w:left="3992"/>
      <w:rPr>
        <w:sz w:val="20"/>
        <w:szCs w:val="20"/>
      </w:rPr>
    </w:pPr>
    <w:r>
      <w:rPr>
        <w:spacing w:val="3"/>
        <w:sz w:val="20"/>
        <w:szCs w:val="20"/>
      </w:rPr>
      <w:t xml:space="preserve">—  </w:t>
    </w:r>
    <w:r>
      <w:rPr>
        <w:rFonts w:ascii="Times New Roman" w:hAnsi="Times New Roman" w:eastAsia="Times New Roman" w:cs="Times New Roman"/>
        <w:spacing w:val="3"/>
        <w:sz w:val="20"/>
        <w:szCs w:val="20"/>
      </w:rPr>
      <w:t xml:space="preserve">64  </w:t>
    </w:r>
    <w:r>
      <w:rPr>
        <w:spacing w:val="3"/>
        <w:sz w:val="20"/>
        <w:szCs w:val="20"/>
      </w:rPr>
      <w:t>—</w: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3" w:lineRule="auto"/>
      <w:ind w:left="4052"/>
      <w:rPr>
        <w:sz w:val="20"/>
        <w:szCs w:val="20"/>
      </w:rPr>
    </w:pPr>
    <w:r>
      <w:rPr>
        <w:spacing w:val="3"/>
        <w:sz w:val="20"/>
        <w:szCs w:val="20"/>
      </w:rPr>
      <w:t xml:space="preserve">—  </w:t>
    </w:r>
    <w:r>
      <w:rPr>
        <w:rFonts w:ascii="Times New Roman" w:hAnsi="Times New Roman" w:eastAsia="Times New Roman" w:cs="Times New Roman"/>
        <w:spacing w:val="3"/>
        <w:sz w:val="20"/>
        <w:szCs w:val="20"/>
      </w:rPr>
      <w:t xml:space="preserve">65  </w:t>
    </w:r>
    <w:r>
      <w:rPr>
        <w:spacing w:val="3"/>
        <w:sz w:val="20"/>
        <w:szCs w:val="20"/>
      </w:rPr>
      <w:t>—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3878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z w:val="20"/>
        <w:szCs w:val="20"/>
      </w:rPr>
      <w:t>—</w:t>
    </w:r>
    <w:r>
      <w:rPr>
        <w:rFonts w:ascii="宋体" w:hAnsi="宋体" w:eastAsia="宋体" w:cs="宋体"/>
        <w:spacing w:val="16"/>
        <w:sz w:val="20"/>
        <w:szCs w:val="20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</w:rPr>
      <w:t>7</w:t>
    </w:r>
    <w:r>
      <w:rPr>
        <w:rFonts w:ascii="Times New Roman" w:hAnsi="Times New Roman" w:eastAsia="Times New Roman" w:cs="Times New Roman"/>
        <w:spacing w:val="5"/>
        <w:sz w:val="20"/>
        <w:szCs w:val="20"/>
      </w:rPr>
      <w:t xml:space="preserve">  </w:t>
    </w:r>
    <w:r>
      <w:rPr>
        <w:rFonts w:ascii="宋体" w:hAnsi="宋体" w:eastAsia="宋体" w:cs="宋体"/>
        <w:sz w:val="20"/>
        <w:szCs w:val="20"/>
      </w:rPr>
      <w:t>—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83" w:lineRule="auto"/>
      <w:ind w:left="4507"/>
      <w:rPr>
        <w:sz w:val="20"/>
        <w:szCs w:val="20"/>
      </w:rPr>
    </w:pPr>
    <w:r>
      <w:rPr>
        <w:spacing w:val="3"/>
        <w:sz w:val="20"/>
        <w:szCs w:val="20"/>
      </w:rPr>
      <w:t xml:space="preserve">—  </w:t>
    </w:r>
    <w:r>
      <w:rPr>
        <w:rFonts w:ascii="Times New Roman" w:hAnsi="Times New Roman" w:eastAsia="Times New Roman" w:cs="Times New Roman"/>
        <w:spacing w:val="3"/>
        <w:sz w:val="20"/>
        <w:szCs w:val="20"/>
      </w:rPr>
      <w:t xml:space="preserve">8  </w:t>
    </w:r>
    <w:r>
      <w:rPr>
        <w:spacing w:val="3"/>
        <w:sz w:val="20"/>
        <w:szCs w:val="20"/>
      </w:rPr>
      <w:t>—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6" w:lineRule="auto"/>
      <w:ind w:left="4023"/>
      <w:rPr>
        <w:rFonts w:ascii="宋体" w:hAnsi="宋体" w:eastAsia="宋体" w:cs="宋体"/>
        <w:sz w:val="20"/>
        <w:szCs w:val="20"/>
      </w:rPr>
    </w:pPr>
    <w:r>
      <w:rPr>
        <w:rFonts w:ascii="宋体" w:hAnsi="宋体" w:eastAsia="宋体" w:cs="宋体"/>
        <w:sz w:val="20"/>
        <w:szCs w:val="20"/>
      </w:rPr>
      <w:t>—</w:t>
    </w:r>
    <w:r>
      <w:rPr>
        <w:rFonts w:ascii="宋体" w:hAnsi="宋体" w:eastAsia="宋体" w:cs="宋体"/>
        <w:spacing w:val="16"/>
        <w:sz w:val="20"/>
        <w:szCs w:val="20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</w:rPr>
      <w:t>9</w:t>
    </w:r>
    <w:r>
      <w:rPr>
        <w:rFonts w:ascii="Times New Roman" w:hAnsi="Times New Roman" w:eastAsia="Times New Roman" w:cs="Times New Roman"/>
        <w:spacing w:val="5"/>
        <w:sz w:val="20"/>
        <w:szCs w:val="20"/>
      </w:rPr>
      <w:t xml:space="preserve">  </w:t>
    </w:r>
    <w:r>
      <w:rPr>
        <w:rFonts w:ascii="宋体" w:hAnsi="宋体" w:eastAsia="宋体" w:cs="宋体"/>
        <w:sz w:val="20"/>
        <w:szCs w:val="20"/>
      </w:rPr>
      <w:t>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mc:AlternateContent>
        <mc:Choice Requires="wps">
          <w:drawing>
            <wp:anchor distT="0" distB="0" distL="0" distR="0" simplePos="0" relativeHeight="251660288" behindDoc="1" locked="0" layoutInCell="0" allowOverlap="1">
              <wp:simplePos x="0" y="0"/>
              <wp:positionH relativeFrom="page">
                <wp:posOffset>810895</wp:posOffset>
              </wp:positionH>
              <wp:positionV relativeFrom="page">
                <wp:posOffset>1026795</wp:posOffset>
              </wp:positionV>
              <wp:extent cx="5937885" cy="8638540"/>
              <wp:effectExtent l="0" t="0" r="0" b="0"/>
              <wp:wrapNone/>
              <wp:docPr id="2" name="Rec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811249" y="1026990"/>
                        <a:ext cx="5937884" cy="8638540"/>
                      </a:xfrm>
                      <a:prstGeom prst="rect">
                        <a:avLst/>
                      </a:prstGeom>
                      <a:solidFill>
                        <a:srgbClr val="E8E8E8"/>
                      </a:solidFill>
                      <a:ln w="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 2" o:spid="_x0000_s1026" o:spt="1" style="position:absolute;left:0pt;margin-left:63.85pt;margin-top:80.85pt;height:680.2pt;width:467.55pt;mso-position-horizontal-relative:page;mso-position-vertical-relative:page;z-index:-251656192;mso-width-relative:page;mso-height-relative:page;" fillcolor="#E8E8E8" filled="t" stroked="f" coordsize="21600,21600" o:allowincell="f" o:gfxdata="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FgAAAGRycy9QSwECFAAUAAAACACHTuJAXiq9ZNkAAAANAQAADwAAAAAA&#10;AAABACAAAAA4AAAAZHJzL2Rvd25yZXYueG1sUEsBAhQAFAAAAAgAh07iQFshJTw1AgAAbgQAAA4A&#10;AAAAAAAAAQAgAAAAPgEAAGRycy9lMm9Eb2MueG1sUEsFBgAAAAAGAAYAWQEAAOUFAAAAAA==&#10;">
              <v:fill on="t" focussize="0,0"/>
              <v:stroke on="f" weight="0pt"/>
              <v:imagedata o:title=""/>
              <o:lock v:ext="edit" aspectratio="f"/>
              <v:textbox inset="0mm,0mm,0mm,0mm"/>
            </v:rect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510"/>
    </w:pPr>
    <w:r>
      <w:pict>
        <v:shape id="_x0000_s2062" o:spid="_x0000_s2062" o:spt="202" type="#_x0000_t202" style="position:absolute;left:0pt;margin-left:337.15pt;margin-top:73pt;height:18.35pt;width:179.05pt;mso-position-horizontal-relative:page;mso-position-vertical-relative:page;z-index:251669504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063" o:spid="_x0000_s2063" o:spt="202" type="#_x0000_t202" style="height:18.6pt;width:144.05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  <w:ind w:firstLine="474"/>
    </w:pPr>
    <w:r>
      <w:drawing>
        <wp:inline distT="0" distB="0" distL="0" distR="0">
          <wp:extent cx="5579110" cy="12700"/>
          <wp:effectExtent l="0" t="0" r="0" b="0"/>
          <wp:docPr id="58" name="IM 5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 5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79744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6066"/>
    </w:pPr>
    <w:r>
      <w:pict>
        <v:shape id="_x0000_s2064" o:spid="_x0000_s2064" o:spt="202" type="#_x0000_t202" style="position:absolute;left:0pt;margin-left:77.75pt;margin-top:73pt;height:18.35pt;width:178.95pt;mso-position-horizontal-relative:page;mso-position-vertical-relative:page;z-index:251670528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065" o:spid="_x0000_s2065" o:spt="202" type="#_x0000_t202" style="height:18.6pt;width:144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  <w:ind w:firstLine="144"/>
    </w:pPr>
    <w:r>
      <w:drawing>
        <wp:inline distT="0" distB="0" distL="0" distR="0">
          <wp:extent cx="5579110" cy="12700"/>
          <wp:effectExtent l="0" t="0" r="0" b="0"/>
          <wp:docPr id="62" name="IM 6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 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79744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185"/>
    </w:pPr>
    <w:r>
      <w:pict>
        <v:shape id="_x0000_s2066" o:spid="_x0000_s2066" o:spt="202" type="#_x0000_t202" style="position:absolute;left:0pt;margin-left:337.15pt;margin-top:73pt;height:18.35pt;width:179.05pt;mso-position-horizontal-relative:page;mso-position-vertical-relative:page;z-index:251671552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067" o:spid="_x0000_s2067" o:spt="202" type="#_x0000_t202" style="height:18.6pt;width:144.05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  <w:ind w:firstLine="149"/>
    </w:pPr>
    <w:r>
      <w:drawing>
        <wp:inline distT="0" distB="0" distL="0" distR="0">
          <wp:extent cx="5579110" cy="12700"/>
          <wp:effectExtent l="0" t="0" r="0" b="0"/>
          <wp:docPr id="66" name="IM 6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 6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79744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6066"/>
    </w:pPr>
    <w:r>
      <w:pict>
        <v:shape id="_x0000_s2068" o:spid="_x0000_s2068" o:spt="202" type="#_x0000_t202" style="position:absolute;left:0pt;margin-left:77.75pt;margin-top:73pt;height:18.35pt;width:178.95pt;mso-position-horizontal-relative:page;mso-position-vertical-relative:page;z-index:251670528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069" o:spid="_x0000_s2069" o:spt="202" type="#_x0000_t202" style="height:18.6pt;width:144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  <w:ind w:firstLine="144"/>
    </w:pPr>
    <w:r>
      <w:drawing>
        <wp:inline distT="0" distB="0" distL="0" distR="0">
          <wp:extent cx="5579110" cy="12700"/>
          <wp:effectExtent l="0" t="0" r="0" b="0"/>
          <wp:docPr id="3" name="IM 6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79744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294"/>
    </w:pPr>
    <w:r>
      <w:pict>
        <v:shape id="_x0000_s2070" o:spid="_x0000_s2070" o:spt="202" type="#_x0000_t202" style="position:absolute;left:0pt;margin-left:573.8pt;margin-top:73pt;height:18.35pt;width:179.05pt;mso-position-horizontal-relative:page;mso-position-vertical-relative:page;z-index:251673600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071" o:spid="_x0000_s2071" o:spt="202" type="#_x0000_t202" style="height:18.6pt;width:144.05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  <w:ind w:firstLine="258"/>
    </w:pPr>
    <w:r>
      <w:drawing>
        <wp:inline distT="0" distB="0" distL="0" distR="0">
          <wp:extent cx="8567420" cy="12700"/>
          <wp:effectExtent l="0" t="0" r="0" b="0"/>
          <wp:docPr id="72" name="IM 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 7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68054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10740"/>
    </w:pPr>
    <w:r>
      <w:pict>
        <v:shape id="_x0000_s2072" o:spid="_x0000_s2072" o:spt="202" type="#_x0000_t202" style="position:absolute;left:0pt;margin-left:83.35pt;margin-top:73pt;height:18.35pt;width:178.95pt;mso-position-horizontal-relative:page;mso-position-vertical-relative:page;z-index:251674624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073" o:spid="_x0000_s2073" o:spt="202" type="#_x0000_t202" style="height:18.6pt;width:144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  <w:ind w:firstLine="210"/>
    </w:pPr>
    <w:r>
      <w:drawing>
        <wp:inline distT="0" distB="0" distL="0" distR="0">
          <wp:extent cx="8568055" cy="12700"/>
          <wp:effectExtent l="0" t="0" r="0" b="0"/>
          <wp:docPr id="76" name="IM 7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 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68055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294"/>
    </w:pPr>
    <w:r>
      <w:pict>
        <v:shape id="_x0000_s2074" o:spid="_x0000_s2074" o:spt="202" type="#_x0000_t202" style="position:absolute;left:0pt;margin-left:573.8pt;margin-top:73pt;height:18.35pt;width:179.05pt;mso-position-horizontal-relative:page;mso-position-vertical-relative:page;z-index:251673600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075" o:spid="_x0000_s2075" o:spt="202" type="#_x0000_t202" style="height:18.6pt;width:144.05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  <w:ind w:firstLine="258"/>
    </w:pPr>
    <w:r>
      <w:drawing>
        <wp:inline distT="0" distB="0" distL="0" distR="0">
          <wp:extent cx="8567420" cy="12700"/>
          <wp:effectExtent l="0" t="0" r="0" b="0"/>
          <wp:docPr id="5" name="IM 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 7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68054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10740"/>
    </w:pPr>
    <w:r>
      <w:pict>
        <v:shape id="_x0000_s2076" o:spid="_x0000_s2076" o:spt="202" type="#_x0000_t202" style="position:absolute;left:0pt;margin-left:83.35pt;margin-top:73pt;height:18.35pt;width:178.95pt;mso-position-horizontal-relative:page;mso-position-vertical-relative:page;z-index:251674624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077" o:spid="_x0000_s2077" o:spt="202" type="#_x0000_t202" style="height:18.6pt;width:144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  <w:ind w:firstLine="210"/>
    </w:pPr>
    <w:r>
      <w:drawing>
        <wp:inline distT="0" distB="0" distL="0" distR="0">
          <wp:extent cx="8568055" cy="12700"/>
          <wp:effectExtent l="0" t="0" r="0" b="0"/>
          <wp:docPr id="7" name="IM 7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 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68055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294"/>
    </w:pPr>
    <w:r>
      <w:pict>
        <v:shape id="_x0000_s2078" o:spid="_x0000_s2078" o:spt="202" type="#_x0000_t202" style="position:absolute;left:0pt;margin-left:573.8pt;margin-top:73pt;height:18.35pt;width:179.05pt;mso-position-horizontal-relative:page;mso-position-vertical-relative:page;z-index:251673600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079" o:spid="_x0000_s2079" o:spt="202" type="#_x0000_t202" style="height:18.6pt;width:144.05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  <w:ind w:firstLine="258"/>
    </w:pPr>
    <w:r>
      <w:drawing>
        <wp:inline distT="0" distB="0" distL="0" distR="0">
          <wp:extent cx="8567420" cy="12700"/>
          <wp:effectExtent l="0" t="0" r="0" b="0"/>
          <wp:docPr id="9" name="IM 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 7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68054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10740"/>
    </w:pPr>
    <w:r>
      <w:pict>
        <v:shape id="_x0000_s2080" o:spid="_x0000_s2080" o:spt="202" type="#_x0000_t202" style="position:absolute;left:0pt;margin-left:83.35pt;margin-top:73pt;height:18.35pt;width:178.95pt;mso-position-horizontal-relative:page;mso-position-vertical-relative:page;z-index:251674624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081" o:spid="_x0000_s2081" o:spt="202" type="#_x0000_t202" style="height:18.6pt;width:144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  <w:ind w:firstLine="210"/>
    </w:pPr>
    <w:r>
      <w:drawing>
        <wp:inline distT="0" distB="0" distL="0" distR="0">
          <wp:extent cx="8568055" cy="12700"/>
          <wp:effectExtent l="0" t="0" r="0" b="0"/>
          <wp:docPr id="11" name="IM 7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 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68055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pict>
        <v:rect id="_x0000_s2049" o:spid="_x0000_s2049" o:spt="1" style="position:absolute;left:0pt;margin-left:63.85pt;margin-top:80.85pt;height:680.2pt;width:467.55pt;mso-position-horizontal-relative:page;mso-position-vertical-relative:page;z-index:251661312;mso-width-relative:page;mso-height-relative:page;" fillcolor="#E8E8E8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294"/>
    </w:pPr>
    <w:r>
      <w:pict>
        <v:shape id="_x0000_s2082" o:spid="_x0000_s2082" o:spt="202" type="#_x0000_t202" style="position:absolute;left:0pt;margin-left:573.8pt;margin-top:73pt;height:18.35pt;width:179.05pt;mso-position-horizontal-relative:page;mso-position-vertical-relative:page;z-index:251673600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083" o:spid="_x0000_s2083" o:spt="202" type="#_x0000_t202" style="height:18.6pt;width:144.05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  <w:ind w:firstLine="258"/>
    </w:pPr>
    <w:r>
      <w:drawing>
        <wp:inline distT="0" distB="0" distL="0" distR="0">
          <wp:extent cx="8567420" cy="12700"/>
          <wp:effectExtent l="0" t="0" r="0" b="0"/>
          <wp:docPr id="13" name="IM 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 7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68054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10740"/>
    </w:pPr>
    <w:r>
      <w:pict>
        <v:shape id="_x0000_s2084" o:spid="_x0000_s2084" o:spt="202" type="#_x0000_t202" style="position:absolute;left:0pt;margin-left:83.35pt;margin-top:73pt;height:18.35pt;width:178.95pt;mso-position-horizontal-relative:page;mso-position-vertical-relative:page;z-index:251674624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085" o:spid="_x0000_s2085" o:spt="202" type="#_x0000_t202" style="height:18.6pt;width:144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  <w:ind w:firstLine="210"/>
    </w:pPr>
    <w:r>
      <w:drawing>
        <wp:inline distT="0" distB="0" distL="0" distR="0">
          <wp:extent cx="8568055" cy="12700"/>
          <wp:effectExtent l="0" t="0" r="0" b="0"/>
          <wp:docPr id="15" name="IM 7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 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68055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294"/>
    </w:pPr>
    <w:r>
      <w:pict>
        <v:shape id="_x0000_s2086" o:spid="_x0000_s2086" o:spt="202" type="#_x0000_t202" style="position:absolute;left:0pt;margin-left:573.8pt;margin-top:73pt;height:18.35pt;width:179.05pt;mso-position-horizontal-relative:page;mso-position-vertical-relative:page;z-index:251673600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087" o:spid="_x0000_s2087" o:spt="202" type="#_x0000_t202" style="height:18.6pt;width:144.05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  <w:ind w:firstLine="258"/>
    </w:pPr>
    <w:r>
      <w:drawing>
        <wp:inline distT="0" distB="0" distL="0" distR="0">
          <wp:extent cx="8567420" cy="12700"/>
          <wp:effectExtent l="0" t="0" r="0" b="0"/>
          <wp:docPr id="17" name="IM 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 7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68054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10740"/>
    </w:pPr>
    <w:r>
      <w:pict>
        <v:shape id="_x0000_s2088" o:spid="_x0000_s2088" o:spt="202" type="#_x0000_t202" style="position:absolute;left:0pt;margin-left:83.35pt;margin-top:73pt;height:18.35pt;width:178.95pt;mso-position-horizontal-relative:page;mso-position-vertical-relative:page;z-index:251674624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089" o:spid="_x0000_s2089" o:spt="202" type="#_x0000_t202" style="height:18.6pt;width:144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  <w:ind w:firstLine="210"/>
    </w:pPr>
    <w:r>
      <w:drawing>
        <wp:inline distT="0" distB="0" distL="0" distR="0">
          <wp:extent cx="8568055" cy="12700"/>
          <wp:effectExtent l="0" t="0" r="0" b="0"/>
          <wp:docPr id="19" name="IM 7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 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68055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294"/>
    </w:pPr>
    <w:r>
      <w:pict>
        <v:shape id="_x0000_s2090" o:spid="_x0000_s2090" o:spt="202" type="#_x0000_t202" style="position:absolute;left:0pt;margin-left:573.8pt;margin-top:73pt;height:18.35pt;width:179.05pt;mso-position-horizontal-relative:page;mso-position-vertical-relative:page;z-index:251673600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091" o:spid="_x0000_s2091" o:spt="202" type="#_x0000_t202" style="height:18.6pt;width:144.05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  <w:ind w:firstLine="258"/>
    </w:pPr>
    <w:r>
      <w:drawing>
        <wp:inline distT="0" distB="0" distL="0" distR="0">
          <wp:extent cx="8567420" cy="12700"/>
          <wp:effectExtent l="0" t="0" r="0" b="0"/>
          <wp:docPr id="21" name="IM 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 7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68054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10740"/>
    </w:pPr>
    <w:r>
      <w:pict>
        <v:shape id="_x0000_s2092" o:spid="_x0000_s2092" o:spt="202" type="#_x0000_t202" style="position:absolute;left:0pt;margin-left:83.35pt;margin-top:73pt;height:18.35pt;width:178.95pt;mso-position-horizontal-relative:page;mso-position-vertical-relative:page;z-index:251674624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093" o:spid="_x0000_s2093" o:spt="202" type="#_x0000_t202" style="height:18.6pt;width:144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  <w:ind w:firstLine="210"/>
    </w:pPr>
    <w:r>
      <w:drawing>
        <wp:inline distT="0" distB="0" distL="0" distR="0">
          <wp:extent cx="8568055" cy="12700"/>
          <wp:effectExtent l="0" t="0" r="0" b="0"/>
          <wp:docPr id="23" name="IM 7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 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68055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294"/>
    </w:pPr>
    <w:r>
      <w:pict>
        <v:shape id="_x0000_s2094" o:spid="_x0000_s2094" o:spt="202" type="#_x0000_t202" style="position:absolute;left:0pt;margin-left:573.8pt;margin-top:73pt;height:18.35pt;width:179.05pt;mso-position-horizontal-relative:page;mso-position-vertical-relative:page;z-index:251673600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095" o:spid="_x0000_s2095" o:spt="202" type="#_x0000_t202" style="height:18.6pt;width:144.05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  <w:ind w:firstLine="258"/>
    </w:pPr>
    <w:r>
      <w:drawing>
        <wp:inline distT="0" distB="0" distL="0" distR="0">
          <wp:extent cx="8567420" cy="12700"/>
          <wp:effectExtent l="0" t="0" r="0" b="0"/>
          <wp:docPr id="25" name="IM 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 7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68054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10740"/>
    </w:pPr>
    <w:r>
      <w:pict>
        <v:shape id="_x0000_s2096" o:spid="_x0000_s2096" o:spt="202" type="#_x0000_t202" style="position:absolute;left:0pt;margin-left:83.35pt;margin-top:73pt;height:18.35pt;width:178.95pt;mso-position-horizontal-relative:page;mso-position-vertical-relative:page;z-index:251674624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097" o:spid="_x0000_s2097" o:spt="202" type="#_x0000_t202" style="height:18.6pt;width:144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  <w:ind w:firstLine="210"/>
    </w:pPr>
    <w:r>
      <w:drawing>
        <wp:inline distT="0" distB="0" distL="0" distR="0">
          <wp:extent cx="8568055" cy="12700"/>
          <wp:effectExtent l="0" t="0" r="0" b="0"/>
          <wp:docPr id="27" name="IM 7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 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68055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294"/>
    </w:pPr>
    <w:r>
      <w:pict>
        <v:shape id="_x0000_s2098" o:spid="_x0000_s2098" o:spt="202" type="#_x0000_t202" style="position:absolute;left:0pt;margin-left:573.8pt;margin-top:73pt;height:18.35pt;width:179.05pt;mso-position-horizontal-relative:page;mso-position-vertical-relative:page;z-index:251673600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099" o:spid="_x0000_s2099" o:spt="202" type="#_x0000_t202" style="height:18.6pt;width:144.05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  <w:ind w:firstLine="258"/>
    </w:pPr>
    <w:r>
      <w:drawing>
        <wp:inline distT="0" distB="0" distL="0" distR="0">
          <wp:extent cx="8567420" cy="12700"/>
          <wp:effectExtent l="0" t="0" r="0" b="0"/>
          <wp:docPr id="29" name="IM 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 7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68054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10740"/>
    </w:pPr>
    <w:r>
      <w:pict>
        <v:shape id="_x0000_s2100" o:spid="_x0000_s2100" o:spt="202" type="#_x0000_t202" style="position:absolute;left:0pt;margin-left:83.35pt;margin-top:73pt;height:18.35pt;width:178.95pt;mso-position-horizontal-relative:page;mso-position-vertical-relative:page;z-index:251674624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101" o:spid="_x0000_s2101" o:spt="202" type="#_x0000_t202" style="height:18.6pt;width:144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  <w:ind w:firstLine="210"/>
    </w:pPr>
    <w:r>
      <w:drawing>
        <wp:inline distT="0" distB="0" distL="0" distR="0">
          <wp:extent cx="8568055" cy="12700"/>
          <wp:effectExtent l="0" t="0" r="0" b="0"/>
          <wp:docPr id="31" name="IM 7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 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68055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47" w:line="326" w:lineRule="exact"/>
      <w:ind w:left="23"/>
      <w:rPr>
        <w:rFonts w:ascii="Times New Roman" w:hAnsi="Times New Roman" w:eastAsia="Times New Roman" w:cs="Times New Roman"/>
        <w:sz w:val="20"/>
        <w:szCs w:val="20"/>
      </w:rPr>
    </w:pPr>
    <w:r>
      <w:pict>
        <v:shape id="_x0000_s2050" o:spid="_x0000_s2050" o:spt="202" type="#_x0000_t202" style="position:absolute;left:0pt;margin-left:332.1pt;margin-top:0pt;height:18.6pt;width:108pt;z-index:251662336;mso-width-relative:page;mso-height-relative:page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4"/>
                    <w:sz w:val="24"/>
                    <w:szCs w:val="24"/>
                  </w:rPr>
                  <w:t>固原市人民政府文件</w:t>
                </w:r>
              </w:p>
            </w:txbxContent>
          </v:textbox>
        </v:shape>
      </w:pict>
    </w:r>
    <w:r>
      <w:rPr>
        <w:rFonts w:ascii="KaiTi" w:hAnsi="KaiTi" w:eastAsia="KaiTi" w:cs="KaiTi"/>
        <w:b/>
        <w:bCs/>
        <w:spacing w:val="1"/>
        <w:position w:val="1"/>
        <w:sz w:val="24"/>
        <w:szCs w:val="24"/>
      </w:rPr>
      <w:t>《固原市人民政府公报》</w:t>
    </w:r>
    <w:r>
      <w:rPr>
        <w:rFonts w:ascii="Times New Roman" w:hAnsi="Times New Roman" w:eastAsia="Times New Roman" w:cs="Times New Roman"/>
        <w:spacing w:val="1"/>
        <w:position w:val="1"/>
        <w:sz w:val="20"/>
        <w:szCs w:val="20"/>
      </w:rPr>
      <w:t>2023.</w:t>
    </w:r>
    <w:r>
      <w:rPr>
        <w:rFonts w:ascii="Times New Roman" w:hAnsi="Times New Roman" w:eastAsia="Times New Roman" w:cs="Times New Roman"/>
        <w:position w:val="1"/>
        <w:sz w:val="20"/>
        <w:szCs w:val="20"/>
      </w:rPr>
      <w:t>No</w:t>
    </w:r>
    <w:r>
      <w:rPr>
        <w:rFonts w:ascii="Times New Roman" w:hAnsi="Times New Roman" w:eastAsia="Times New Roman" w:cs="Times New Roman"/>
        <w:spacing w:val="1"/>
        <w:position w:val="1"/>
        <w:sz w:val="20"/>
        <w:szCs w:val="20"/>
      </w:rPr>
      <w:t>.6</w:t>
    </w:r>
  </w:p>
  <w:p>
    <w:pPr>
      <w:spacing w:before="17" w:line="20" w:lineRule="exact"/>
    </w:pPr>
    <w:r>
      <w:drawing>
        <wp:inline distT="0" distB="0" distL="0" distR="0">
          <wp:extent cx="5579110" cy="12700"/>
          <wp:effectExtent l="0" t="0" r="0" b="0"/>
          <wp:docPr id="32" name="IM 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 3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79744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180"/>
    </w:pPr>
    <w:r>
      <w:pict>
        <v:shape id="_x0000_s2102" o:spid="_x0000_s2102" o:spt="202" type="#_x0000_t202" style="position:absolute;left:0pt;margin-left:337.15pt;margin-top:73pt;height:18.35pt;width:179.05pt;mso-position-horizontal-relative:page;mso-position-vertical-relative:page;z-index:251677696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103" o:spid="_x0000_s2103" o:spt="202" type="#_x0000_t202" style="height:18.6pt;width:144.05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  <w:ind w:firstLine="144"/>
    </w:pPr>
    <w:r>
      <w:drawing>
        <wp:inline distT="0" distB="0" distL="0" distR="0">
          <wp:extent cx="5687060" cy="12700"/>
          <wp:effectExtent l="0" t="0" r="0" b="0"/>
          <wp:docPr id="108" name="IM 10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" name="IM 10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87694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5922"/>
    </w:pPr>
    <w:r>
      <w:pict>
        <v:shape id="_x0000_s2104" o:spid="_x0000_s2104" o:spt="202" type="#_x0000_t202" style="position:absolute;left:0pt;margin-left:77.75pt;margin-top:73pt;height:18.35pt;width:178.95pt;mso-position-horizontal-relative:page;mso-position-vertical-relative:page;z-index:251678720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105" o:spid="_x0000_s2105" o:spt="202" type="#_x0000_t202" style="height:18.6pt;width:144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</w:pPr>
    <w:r>
      <w:drawing>
        <wp:inline distT="0" distB="0" distL="0" distR="0">
          <wp:extent cx="5579110" cy="12700"/>
          <wp:effectExtent l="0" t="0" r="0" b="0"/>
          <wp:docPr id="112" name="IM 1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IM 1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79744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180"/>
    </w:pPr>
    <w:r>
      <w:pict>
        <v:shape id="_x0000_s2106" o:spid="_x0000_s2106" o:spt="202" type="#_x0000_t202" style="position:absolute;left:0pt;margin-left:337.15pt;margin-top:73pt;height:18.35pt;width:179.05pt;mso-position-horizontal-relative:page;mso-position-vertical-relative:page;z-index:251677696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107" o:spid="_x0000_s2107" o:spt="202" type="#_x0000_t202" style="height:18.6pt;width:144.05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  <w:ind w:firstLine="144"/>
    </w:pPr>
    <w:r>
      <w:drawing>
        <wp:inline distT="0" distB="0" distL="0" distR="0">
          <wp:extent cx="5687060" cy="12700"/>
          <wp:effectExtent l="0" t="0" r="0" b="0"/>
          <wp:docPr id="33" name="IM 10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IM 10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87694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5922"/>
    </w:pPr>
    <w:r>
      <w:pict>
        <v:shape id="_x0000_s2108" o:spid="_x0000_s2108" o:spt="202" type="#_x0000_t202" style="position:absolute;left:0pt;margin-left:77.75pt;margin-top:73pt;height:18.35pt;width:178.95pt;mso-position-horizontal-relative:page;mso-position-vertical-relative:page;z-index:251678720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109" o:spid="_x0000_s2109" o:spt="202" type="#_x0000_t202" style="height:18.6pt;width:144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</w:pPr>
    <w:r>
      <w:drawing>
        <wp:inline distT="0" distB="0" distL="0" distR="0">
          <wp:extent cx="5579110" cy="12700"/>
          <wp:effectExtent l="0" t="0" r="0" b="0"/>
          <wp:docPr id="35" name="IM 1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 1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79744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124"/>
    </w:pPr>
    <w:r>
      <w:pict>
        <v:shape id="_x0000_s2110" o:spid="_x0000_s2110" o:spt="202" type="#_x0000_t202" style="position:absolute;left:0pt;margin-left:578.75pt;margin-top:73pt;height:18.35pt;width:178.95pt;mso-position-horizontal-relative:page;mso-position-vertical-relative:page;z-index:251679744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111" o:spid="_x0000_s2111" o:spt="202" type="#_x0000_t202" style="height:18.6pt;width:144.05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  <w:ind w:firstLine="88"/>
    </w:pPr>
    <w:r>
      <w:drawing>
        <wp:inline distT="0" distB="0" distL="0" distR="0">
          <wp:extent cx="8712200" cy="12700"/>
          <wp:effectExtent l="0" t="0" r="0" b="0"/>
          <wp:docPr id="120" name="IM 1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" name="IM 1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12200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10890"/>
    </w:pPr>
    <w:r>
      <w:pict>
        <v:shape id="_x0000_s2112" o:spid="_x0000_s2112" o:spt="202" type="#_x0000_t202" style="position:absolute;left:0pt;margin-left:77.75pt;margin-top:73pt;height:18.35pt;width:178.95pt;mso-position-horizontal-relative:page;mso-position-vertical-relative:page;z-index:251680768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113" o:spid="_x0000_s2113" o:spt="202" type="#_x0000_t202" style="height:18.6pt;width:144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ind w:right="1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  <w:ind w:firstLine="88"/>
    </w:pPr>
    <w:r>
      <w:drawing>
        <wp:inline distT="0" distB="0" distL="0" distR="0">
          <wp:extent cx="8712200" cy="12700"/>
          <wp:effectExtent l="0" t="0" r="0" b="0"/>
          <wp:docPr id="124" name="IM 1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" name="IM 1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12200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124"/>
    </w:pPr>
    <w:r>
      <w:pict>
        <v:shape id="_x0000_s2114" o:spid="_x0000_s2114" o:spt="202" type="#_x0000_t202" style="position:absolute;left:0pt;margin-left:578.75pt;margin-top:73pt;height:18.35pt;width:178.95pt;mso-position-horizontal-relative:page;mso-position-vertical-relative:page;z-index:251679744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115" o:spid="_x0000_s2115" o:spt="202" type="#_x0000_t202" style="height:18.6pt;width:144.05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  <w:ind w:firstLine="88"/>
    </w:pPr>
    <w:r>
      <w:drawing>
        <wp:inline distT="0" distB="0" distL="0" distR="0">
          <wp:extent cx="8712200" cy="12700"/>
          <wp:effectExtent l="0" t="0" r="0" b="0"/>
          <wp:docPr id="37" name="IM 1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 1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12200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10890"/>
    </w:pPr>
    <w:r>
      <w:pict>
        <v:shape id="_x0000_s2116" o:spid="_x0000_s2116" o:spt="202" type="#_x0000_t202" style="position:absolute;left:0pt;margin-left:77.75pt;margin-top:73pt;height:18.35pt;width:178.95pt;mso-position-horizontal-relative:page;mso-position-vertical-relative:page;z-index:251680768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117" o:spid="_x0000_s2117" o:spt="202" type="#_x0000_t202" style="height:18.6pt;width:144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ind w:right="1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  <w:ind w:firstLine="88"/>
    </w:pPr>
    <w:r>
      <w:drawing>
        <wp:inline distT="0" distB="0" distL="0" distR="0">
          <wp:extent cx="8712200" cy="12700"/>
          <wp:effectExtent l="0" t="0" r="0" b="0"/>
          <wp:docPr id="39" name="IM 1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M 1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12200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124"/>
    </w:pPr>
    <w:r>
      <w:pict>
        <v:shape id="_x0000_s2118" o:spid="_x0000_s2118" o:spt="202" type="#_x0000_t202" style="position:absolute;left:0pt;margin-left:578.75pt;margin-top:73pt;height:18.35pt;width:178.95pt;mso-position-horizontal-relative:page;mso-position-vertical-relative:page;z-index:251679744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119" o:spid="_x0000_s2119" o:spt="202" type="#_x0000_t202" style="height:18.6pt;width:144.05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  <w:ind w:firstLine="88"/>
    </w:pPr>
    <w:r>
      <w:drawing>
        <wp:inline distT="0" distB="0" distL="0" distR="0">
          <wp:extent cx="8712200" cy="12700"/>
          <wp:effectExtent l="0" t="0" r="0" b="0"/>
          <wp:docPr id="41" name="IM 1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IM 1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12200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10890"/>
    </w:pPr>
    <w:r>
      <w:pict>
        <v:shape id="_x0000_s2120" o:spid="_x0000_s2120" o:spt="202" type="#_x0000_t202" style="position:absolute;left:0pt;margin-left:77.75pt;margin-top:73pt;height:18.35pt;width:178.95pt;mso-position-horizontal-relative:page;mso-position-vertical-relative:page;z-index:251680768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121" o:spid="_x0000_s2121" o:spt="202" type="#_x0000_t202" style="height:18.6pt;width:144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ind w:right="1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  <w:ind w:firstLine="88"/>
    </w:pPr>
    <w:r>
      <w:drawing>
        <wp:inline distT="0" distB="0" distL="0" distR="0">
          <wp:extent cx="8712200" cy="12700"/>
          <wp:effectExtent l="0" t="0" r="0" b="0"/>
          <wp:docPr id="43" name="IM 1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IM 1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12200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47" w:line="326" w:lineRule="exact"/>
      <w:ind w:left="5123"/>
      <w:rPr>
        <w:rFonts w:ascii="Times New Roman" w:hAnsi="Times New Roman" w:eastAsia="Times New Roman" w:cs="Times New Roman"/>
        <w:sz w:val="20"/>
        <w:szCs w:val="20"/>
      </w:rPr>
    </w:pPr>
    <w:r>
      <w:pict>
        <v:shape id="_x0000_s2051" o:spid="_x0000_s2051" o:spt="202" type="#_x0000_t202" style="position:absolute;left:0pt;margin-left:1.8pt;margin-top:0pt;height:18.6pt;width:108.05pt;z-index:251663360;mso-width-relative:page;mso-height-relative:page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4"/>
                    <w:sz w:val="24"/>
                    <w:szCs w:val="24"/>
                  </w:rPr>
                  <w:t>固原市人民政府文件</w:t>
                </w:r>
              </w:p>
            </w:txbxContent>
          </v:textbox>
        </v:shape>
      </w:pict>
    </w:r>
    <w:r>
      <w:rPr>
        <w:rFonts w:ascii="KaiTi" w:hAnsi="KaiTi" w:eastAsia="KaiTi" w:cs="KaiTi"/>
        <w:b/>
        <w:bCs/>
        <w:spacing w:val="1"/>
        <w:position w:val="1"/>
        <w:sz w:val="24"/>
        <w:szCs w:val="24"/>
      </w:rPr>
      <w:t>《固原市人民政府公报》</w:t>
    </w:r>
    <w:r>
      <w:rPr>
        <w:rFonts w:ascii="Times New Roman" w:hAnsi="Times New Roman" w:eastAsia="Times New Roman" w:cs="Times New Roman"/>
        <w:spacing w:val="1"/>
        <w:position w:val="1"/>
        <w:sz w:val="20"/>
        <w:szCs w:val="20"/>
      </w:rPr>
      <w:t>2023.</w:t>
    </w:r>
    <w:r>
      <w:rPr>
        <w:rFonts w:ascii="Times New Roman" w:hAnsi="Times New Roman" w:eastAsia="Times New Roman" w:cs="Times New Roman"/>
        <w:position w:val="1"/>
        <w:sz w:val="20"/>
        <w:szCs w:val="20"/>
      </w:rPr>
      <w:t>No</w:t>
    </w:r>
    <w:r>
      <w:rPr>
        <w:rFonts w:ascii="Times New Roman" w:hAnsi="Times New Roman" w:eastAsia="Times New Roman" w:cs="Times New Roman"/>
        <w:spacing w:val="1"/>
        <w:position w:val="1"/>
        <w:sz w:val="20"/>
        <w:szCs w:val="20"/>
      </w:rPr>
      <w:t>.6</w:t>
    </w:r>
  </w:p>
  <w:p>
    <w:pPr>
      <w:spacing w:before="17" w:line="20" w:lineRule="exact"/>
    </w:pPr>
    <w:r>
      <w:drawing>
        <wp:inline distT="0" distB="0" distL="0" distR="0">
          <wp:extent cx="5579110" cy="12700"/>
          <wp:effectExtent l="0" t="0" r="0" b="0"/>
          <wp:docPr id="36" name="IM 3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 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79744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124"/>
    </w:pPr>
    <w:r>
      <w:pict>
        <v:shape id="_x0000_s2122" o:spid="_x0000_s2122" o:spt="202" type="#_x0000_t202" style="position:absolute;left:0pt;margin-left:578.75pt;margin-top:73pt;height:18.35pt;width:178.95pt;mso-position-horizontal-relative:page;mso-position-vertical-relative:page;z-index:251679744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123" o:spid="_x0000_s2123" o:spt="202" type="#_x0000_t202" style="height:18.6pt;width:144.05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  <w:ind w:firstLine="88"/>
    </w:pPr>
    <w:r>
      <w:drawing>
        <wp:inline distT="0" distB="0" distL="0" distR="0">
          <wp:extent cx="8712200" cy="12700"/>
          <wp:effectExtent l="0" t="0" r="0" b="0"/>
          <wp:docPr id="45" name="IM 1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IM 1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12200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10890"/>
    </w:pPr>
    <w:r>
      <w:pict>
        <v:shape id="_x0000_s2124" o:spid="_x0000_s2124" o:spt="202" type="#_x0000_t202" style="position:absolute;left:0pt;margin-left:77.75pt;margin-top:73pt;height:18.35pt;width:178.95pt;mso-position-horizontal-relative:page;mso-position-vertical-relative:page;z-index:251680768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125" o:spid="_x0000_s2125" o:spt="202" type="#_x0000_t202" style="height:18.6pt;width:144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ind w:right="1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  <w:ind w:firstLine="88"/>
    </w:pPr>
    <w:r>
      <w:drawing>
        <wp:inline distT="0" distB="0" distL="0" distR="0">
          <wp:extent cx="8712200" cy="12700"/>
          <wp:effectExtent l="0" t="0" r="0" b="0"/>
          <wp:docPr id="47" name="IM 1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IM 1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12200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124"/>
    </w:pPr>
    <w:r>
      <w:pict>
        <v:shape id="_x0000_s2126" o:spid="_x0000_s2126" o:spt="202" type="#_x0000_t202" style="position:absolute;left:0pt;margin-left:578.75pt;margin-top:73pt;height:18.35pt;width:178.95pt;mso-position-horizontal-relative:page;mso-position-vertical-relative:page;z-index:251679744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127" o:spid="_x0000_s2127" o:spt="202" type="#_x0000_t202" style="height:18.6pt;width:144.05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  <w:ind w:firstLine="88"/>
    </w:pPr>
    <w:r>
      <w:drawing>
        <wp:inline distT="0" distB="0" distL="0" distR="0">
          <wp:extent cx="8712200" cy="12700"/>
          <wp:effectExtent l="0" t="0" r="0" b="0"/>
          <wp:docPr id="49" name="IM 1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IM 1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12200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5933"/>
    </w:pPr>
    <w:r>
      <w:pict>
        <v:shape id="_x0000_s2128" o:spid="_x0000_s2128" o:spt="202" type="#_x0000_t202" style="position:absolute;left:0pt;margin-left:77.75pt;margin-top:73pt;height:18.35pt;width:178.95pt;mso-position-horizontal-relative:page;mso-position-vertical-relative:page;z-index:251682816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129" o:spid="_x0000_s2129" o:spt="202" type="#_x0000_t202" style="height:18.6pt;width:144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  <w:ind w:firstLine="11"/>
    </w:pPr>
    <w:r>
      <w:drawing>
        <wp:inline distT="0" distB="0" distL="0" distR="0">
          <wp:extent cx="5579110" cy="12700"/>
          <wp:effectExtent l="0" t="0" r="0" b="0"/>
          <wp:docPr id="142" name="IM 14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IM 14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79744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47"/>
    </w:pPr>
    <w:r>
      <w:pict>
        <v:shape id="_x0000_s2130" o:spid="_x0000_s2130" o:spt="202" type="#_x0000_t202" style="position:absolute;left:0pt;margin-left:337.15pt;margin-top:73pt;height:18.35pt;width:179.05pt;mso-position-horizontal-relative:page;mso-position-vertical-relative:page;z-index:251683840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131" o:spid="_x0000_s2131" o:spt="202" type="#_x0000_t202" style="height:18.6pt;width:144.05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  <w:ind w:firstLine="11"/>
    </w:pPr>
    <w:r>
      <w:drawing>
        <wp:inline distT="0" distB="0" distL="0" distR="0">
          <wp:extent cx="5579110" cy="12700"/>
          <wp:effectExtent l="0" t="0" r="0" b="0"/>
          <wp:docPr id="146" name="IM 1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IM 14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79744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5933"/>
    </w:pPr>
    <w:r>
      <w:pict>
        <v:shape id="_x0000_s2132" o:spid="_x0000_s2132" o:spt="202" type="#_x0000_t202" style="position:absolute;left:0pt;margin-left:77.75pt;margin-top:73pt;height:18.35pt;width:178.95pt;mso-position-horizontal-relative:page;mso-position-vertical-relative:page;z-index:251682816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133" o:spid="_x0000_s2133" o:spt="202" type="#_x0000_t202" style="height:18.6pt;width:144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  <w:ind w:firstLine="11"/>
    </w:pPr>
    <w:r>
      <w:drawing>
        <wp:inline distT="0" distB="0" distL="0" distR="0">
          <wp:extent cx="5579110" cy="12700"/>
          <wp:effectExtent l="0" t="0" r="0" b="0"/>
          <wp:docPr id="51" name="IM 14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IM 14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79744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157"/>
    </w:pPr>
    <w:r>
      <w:pict>
        <v:shape id="_x0000_s2134" o:spid="_x0000_s2134" o:spt="202" type="#_x0000_t202" style="position:absolute;left:0pt;margin-left:337.15pt;margin-top:73pt;height:18.35pt;width:179.05pt;mso-position-horizontal-relative:page;mso-position-vertical-relative:page;z-index:251684864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135" o:spid="_x0000_s2135" o:spt="202" type="#_x0000_t202" style="height:18.6pt;width:144.05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  <w:ind w:firstLine="121"/>
    </w:pPr>
    <w:r>
      <w:drawing>
        <wp:inline distT="0" distB="0" distL="0" distR="0">
          <wp:extent cx="5579110" cy="12700"/>
          <wp:effectExtent l="0" t="0" r="0" b="0"/>
          <wp:docPr id="152" name="IM 15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" name="IM 1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79744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6043"/>
    </w:pPr>
    <w:r>
      <w:pict>
        <v:shape id="_x0000_s2136" o:spid="_x0000_s2136" o:spt="202" type="#_x0000_t202" style="position:absolute;left:0pt;margin-left:77.75pt;margin-top:73pt;height:18.35pt;width:178.95pt;mso-position-horizontal-relative:page;mso-position-vertical-relative:page;z-index:251685888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137" o:spid="_x0000_s2137" o:spt="202" type="#_x0000_t202" style="height:18.6pt;width:144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  <w:ind w:firstLine="121"/>
    </w:pPr>
    <w:r>
      <w:drawing>
        <wp:inline distT="0" distB="0" distL="0" distR="0">
          <wp:extent cx="5579110" cy="12700"/>
          <wp:effectExtent l="0" t="0" r="0" b="0"/>
          <wp:docPr id="158" name="IM 15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" name="IM 15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79744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36"/>
    </w:pPr>
    <w:r>
      <w:pict>
        <v:shape id="_x0000_s2138" o:spid="_x0000_s2138" o:spt="202" type="#_x0000_t202" style="position:absolute;left:0pt;margin-left:583.9pt;margin-top:73pt;height:18.35pt;width:179.05pt;mso-position-horizontal-relative:page;mso-position-vertical-relative:page;z-index:251686912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139" o:spid="_x0000_s2139" o:spt="202" type="#_x0000_t202" style="height:18.6pt;width:144.05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</w:pPr>
    <w:r>
      <w:drawing>
        <wp:inline distT="0" distB="0" distL="0" distR="0">
          <wp:extent cx="8712200" cy="12700"/>
          <wp:effectExtent l="0" t="0" r="0" b="0"/>
          <wp:docPr id="164" name="IM 16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" name="IM 16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12200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10842"/>
    </w:pPr>
    <w:r>
      <w:pict>
        <v:shape id="_x0000_s2140" o:spid="_x0000_s2140" o:spt="202" type="#_x0000_t202" style="position:absolute;left:0pt;margin-left:77.75pt;margin-top:73pt;height:18.35pt;width:178.95pt;mso-position-horizontal-relative:page;mso-position-vertical-relative:page;z-index:251687936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141" o:spid="_x0000_s2141" o:spt="202" type="#_x0000_t202" style="height:18.6pt;width:144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</w:pPr>
    <w:r>
      <w:drawing>
        <wp:inline distT="0" distB="0" distL="0" distR="0">
          <wp:extent cx="8747125" cy="12700"/>
          <wp:effectExtent l="0" t="0" r="0" b="0"/>
          <wp:docPr id="170" name="IM 17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" name="IM 17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47759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5922"/>
    </w:pPr>
    <w:r>
      <w:pict>
        <v:shape id="_x0000_s2052" o:spid="_x0000_s2052" o:spt="202" type="#_x0000_t202" style="position:absolute;left:0pt;margin-left:77.75pt;margin-top:73pt;height:18.35pt;width:178.95pt;mso-position-horizontal-relative:page;mso-position-vertical-relative:page;z-index:251664384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053" o:spid="_x0000_s2053" o:spt="202" type="#_x0000_t202" style="height:18.6pt;width:144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</w:pPr>
    <w:r>
      <w:drawing>
        <wp:inline distT="0" distB="0" distL="0" distR="0">
          <wp:extent cx="5579110" cy="12700"/>
          <wp:effectExtent l="0" t="0" r="0" b="0"/>
          <wp:docPr id="40" name="IM 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 4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79744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36"/>
    </w:pPr>
    <w:r>
      <w:pict>
        <v:shape id="_x0000_s2142" o:spid="_x0000_s2142" o:spt="202" type="#_x0000_t202" style="position:absolute;left:0pt;margin-left:337.15pt;margin-top:73pt;height:18.35pt;width:179.05pt;mso-position-horizontal-relative:page;mso-position-vertical-relative:page;z-index:251688960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143" o:spid="_x0000_s2143" o:spt="202" type="#_x0000_t202" style="height:18.6pt;width:144.05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</w:pPr>
    <w:r>
      <w:drawing>
        <wp:inline distT="0" distB="0" distL="0" distR="0">
          <wp:extent cx="5615305" cy="12700"/>
          <wp:effectExtent l="0" t="0" r="0" b="0"/>
          <wp:docPr id="176" name="IM 17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" name="IM 1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5939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5922"/>
    </w:pPr>
    <w:r>
      <w:pict>
        <v:shape id="_x0000_s2144" o:spid="_x0000_s2144" o:spt="202" type="#_x0000_t202" style="position:absolute;left:0pt;margin-left:77.75pt;margin-top:73pt;height:18.35pt;width:178.95pt;mso-position-horizontal-relative:page;mso-position-vertical-relative:page;z-index:251664384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145" o:spid="_x0000_s2145" o:spt="202" type="#_x0000_t202" style="height:18.6pt;width:144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</w:pPr>
    <w:r>
      <w:drawing>
        <wp:inline distT="0" distB="0" distL="0" distR="0">
          <wp:extent cx="5579110" cy="12700"/>
          <wp:effectExtent l="0" t="0" r="0" b="0"/>
          <wp:docPr id="53" name="IM 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IM 4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79744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36"/>
    </w:pPr>
    <w:r>
      <w:pict>
        <v:shape id="_x0000_s2146" o:spid="_x0000_s2146" o:spt="202" type="#_x0000_t202" style="position:absolute;left:0pt;margin-left:578.75pt;margin-top:73pt;height:18.35pt;width:178.95pt;mso-position-horizontal-relative:page;mso-position-vertical-relative:page;z-index:251689984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147" o:spid="_x0000_s2147" o:spt="202" type="#_x0000_t202" style="height:18.6pt;width:144.05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</w:pPr>
    <w:r>
      <w:drawing>
        <wp:inline distT="0" distB="0" distL="0" distR="0">
          <wp:extent cx="8747125" cy="12700"/>
          <wp:effectExtent l="0" t="0" r="0" b="0"/>
          <wp:docPr id="186" name="IM 18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" name="IM 1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47759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10722"/>
    </w:pPr>
    <w:r>
      <w:pict>
        <v:shape id="_x0000_s2148" o:spid="_x0000_s2148" o:spt="202" type="#_x0000_t202" style="position:absolute;left:0pt;margin-left:77.75pt;margin-top:73pt;height:18.35pt;width:178.95pt;mso-position-horizontal-relative:page;mso-position-vertical-relative:page;z-index:251691008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149" o:spid="_x0000_s2149" o:spt="202" type="#_x0000_t202" style="height:18.6pt;width:144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</w:pPr>
    <w:r>
      <w:drawing>
        <wp:inline distT="0" distB="0" distL="0" distR="0">
          <wp:extent cx="8747125" cy="12700"/>
          <wp:effectExtent l="0" t="0" r="0" b="0"/>
          <wp:docPr id="192" name="IM 1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" name="IM 1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47759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36"/>
    </w:pPr>
    <w:r>
      <w:pict>
        <v:shape id="_x0000_s2150" o:spid="_x0000_s2150" o:spt="202" type="#_x0000_t202" style="position:absolute;left:0pt;margin-left:342.45pt;margin-top:73pt;height:18.35pt;width:178.95pt;mso-position-horizontal-relative:page;mso-position-vertical-relative:page;z-index:251692032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151" o:spid="_x0000_s2151" o:spt="202" type="#_x0000_t202" style="height:18.6pt;width:144.05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</w:pPr>
    <w:r>
      <w:drawing>
        <wp:inline distT="0" distB="0" distL="0" distR="0">
          <wp:extent cx="5687060" cy="12700"/>
          <wp:effectExtent l="0" t="0" r="0" b="0"/>
          <wp:docPr id="198" name="IM 19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" name="IM 19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87694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6042"/>
    </w:pPr>
    <w:r>
      <w:pict>
        <v:shape id="_x0000_s2152" o:spid="_x0000_s2152" o:spt="202" type="#_x0000_t202" style="position:absolute;left:0pt;margin-left:77.75pt;margin-top:73pt;height:18.35pt;width:178.95pt;mso-position-horizontal-relative:page;mso-position-vertical-relative:page;z-index:251693056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153" o:spid="_x0000_s2153" o:spt="202" type="#_x0000_t202" style="height:18.6pt;width:144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</w:pPr>
    <w:r>
      <w:drawing>
        <wp:inline distT="0" distB="0" distL="0" distR="0">
          <wp:extent cx="5687060" cy="12700"/>
          <wp:effectExtent l="0" t="0" r="0" b="0"/>
          <wp:docPr id="202" name="IM 2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" name="IM 20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87694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36"/>
    </w:pPr>
    <w:r>
      <w:pict>
        <v:shape id="_x0000_s2154" o:spid="_x0000_s2154" o:spt="202" type="#_x0000_t202" style="position:absolute;left:0pt;margin-left:342.45pt;margin-top:73pt;height:18.35pt;width:178.95pt;mso-position-horizontal-relative:page;mso-position-vertical-relative:page;z-index:251692032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155" o:spid="_x0000_s2155" o:spt="202" type="#_x0000_t202" style="height:18.6pt;width:144.05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</w:pPr>
    <w:r>
      <w:drawing>
        <wp:inline distT="0" distB="0" distL="0" distR="0">
          <wp:extent cx="5687060" cy="12700"/>
          <wp:effectExtent l="0" t="0" r="0" b="0"/>
          <wp:docPr id="55" name="IM 19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IM 19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87694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6042"/>
    </w:pPr>
    <w:r>
      <w:pict>
        <v:shape id="_x0000_s2156" o:spid="_x0000_s2156" o:spt="202" type="#_x0000_t202" style="position:absolute;left:0pt;margin-left:77.75pt;margin-top:73pt;height:18.35pt;width:178.95pt;mso-position-horizontal-relative:page;mso-position-vertical-relative:page;z-index:251693056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157" o:spid="_x0000_s2157" o:spt="202" type="#_x0000_t202" style="height:18.6pt;width:144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</w:pPr>
    <w:r>
      <w:drawing>
        <wp:inline distT="0" distB="0" distL="0" distR="0">
          <wp:extent cx="5687060" cy="12700"/>
          <wp:effectExtent l="0" t="0" r="0" b="0"/>
          <wp:docPr id="57" name="IM 2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IM 20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87694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36"/>
    </w:pPr>
    <w:r>
      <w:pict>
        <v:shape id="_x0000_s2158" o:spid="_x0000_s2158" o:spt="202" type="#_x0000_t202" style="position:absolute;left:0pt;margin-left:342.45pt;margin-top:73pt;height:18.35pt;width:178.95pt;mso-position-horizontal-relative:page;mso-position-vertical-relative:page;z-index:251692032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159" o:spid="_x0000_s2159" o:spt="202" type="#_x0000_t202" style="height:18.6pt;width:144.05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</w:pPr>
    <w:r>
      <w:drawing>
        <wp:inline distT="0" distB="0" distL="0" distR="0">
          <wp:extent cx="5687060" cy="12700"/>
          <wp:effectExtent l="0" t="0" r="0" b="0"/>
          <wp:docPr id="59" name="IM 19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IM 19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87694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6042"/>
    </w:pPr>
    <w:r>
      <w:pict>
        <v:shape id="_x0000_s2160" o:spid="_x0000_s2160" o:spt="202" type="#_x0000_t202" style="position:absolute;left:0pt;margin-left:77.75pt;margin-top:73pt;height:18.35pt;width:178.95pt;mso-position-horizontal-relative:page;mso-position-vertical-relative:page;z-index:251693056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161" o:spid="_x0000_s2161" o:spt="202" type="#_x0000_t202" style="height:18.6pt;width:144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</w:pPr>
    <w:r>
      <w:drawing>
        <wp:inline distT="0" distB="0" distL="0" distR="0">
          <wp:extent cx="5687060" cy="12700"/>
          <wp:effectExtent l="0" t="0" r="0" b="0"/>
          <wp:docPr id="61" name="IM 2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IM 20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87694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36"/>
    </w:pPr>
    <w:r>
      <w:pict>
        <v:shape id="_x0000_s2054" o:spid="_x0000_s2054" o:spt="202" type="#_x0000_t202" style="position:absolute;left:0pt;margin-left:337.15pt;margin-top:73pt;height:18.35pt;width:179.05pt;mso-position-horizontal-relative:page;mso-position-vertical-relative:page;z-index:251665408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055" o:spid="_x0000_s2055" o:spt="202" type="#_x0000_t202" style="height:18.6pt;width:144.05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</w:pPr>
    <w:r>
      <w:drawing>
        <wp:inline distT="0" distB="0" distL="0" distR="0">
          <wp:extent cx="5579110" cy="12700"/>
          <wp:effectExtent l="0" t="0" r="0" b="0"/>
          <wp:docPr id="44" name="IM 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 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79744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109"/>
    </w:pPr>
    <w:r>
      <w:pict>
        <v:shape id="_x0000_s2162" o:spid="_x0000_s2162" o:spt="202" type="#_x0000_t202" style="position:absolute;left:0pt;margin-left:342.45pt;margin-top:73pt;height:18.35pt;width:178.95pt;mso-position-horizontal-relative:page;mso-position-vertical-relative:page;z-index:251695104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163" o:spid="_x0000_s2163" o:spt="202" type="#_x0000_t202" style="height:18.6pt;width:144.05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  <w:ind w:firstLine="73"/>
    </w:pPr>
    <w:r>
      <w:drawing>
        <wp:inline distT="0" distB="0" distL="0" distR="0">
          <wp:extent cx="5687060" cy="12700"/>
          <wp:effectExtent l="0" t="0" r="0" b="0"/>
          <wp:docPr id="214" name="IM 2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" name="IM 2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87694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2" w:lineRule="exact"/>
      <w:ind w:firstLine="6042"/>
    </w:pPr>
    <w:r>
      <w:pict>
        <v:shape id="_x0000_s2164" o:spid="_x0000_s2164" o:spt="202" type="#_x0000_t202" style="position:absolute;left:0pt;margin-left:77.75pt;margin-top:72.85pt;height:18.35pt;width:178.95pt;mso-position-horizontal-relative:page;mso-position-vertical-relative:page;z-index:251696128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165" o:spid="_x0000_s2165" o:spt="202" type="#_x0000_t202" style="height:18.65pt;width:144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1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</w:pPr>
    <w:r>
      <w:drawing>
        <wp:inline distT="0" distB="0" distL="0" distR="0">
          <wp:extent cx="5687060" cy="12700"/>
          <wp:effectExtent l="0" t="0" r="0" b="0"/>
          <wp:docPr id="218" name="IM 2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8" name="IM 21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87694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2" w:lineRule="exact"/>
      <w:ind w:firstLine="36"/>
    </w:pPr>
    <w:r>
      <w:pict>
        <v:shape id="_x0000_s2166" o:spid="_x0000_s2166" o:spt="202" type="#_x0000_t202" style="position:absolute;left:0pt;margin-left:342.45pt;margin-top:72.85pt;height:18.35pt;width:178.95pt;mso-position-horizontal-relative:page;mso-position-vertical-relative:page;z-index:251697152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167" o:spid="_x0000_s2167" o:spt="202" type="#_x0000_t202" style="height:18.65pt;width:144.05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1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</w:pPr>
    <w:r>
      <w:drawing>
        <wp:inline distT="0" distB="0" distL="0" distR="0">
          <wp:extent cx="5687060" cy="12700"/>
          <wp:effectExtent l="0" t="0" r="0" b="0"/>
          <wp:docPr id="224" name="IM 2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" name="IM 2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87694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5885"/>
    </w:pPr>
    <w:r>
      <w:pict>
        <v:shape id="_x0000_s2168" o:spid="_x0000_s2168" o:spt="202" type="#_x0000_t202" style="position:absolute;left:0pt;margin-left:77.75pt;margin-top:73pt;height:18.35pt;width:178.95pt;mso-position-horizontal-relative:page;mso-position-vertical-relative:page;z-index:251698176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169" o:spid="_x0000_s2169" o:spt="202" type="#_x0000_t202" style="height:18.6pt;width:144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</w:pPr>
    <w:r>
      <w:drawing>
        <wp:inline distT="0" distB="0" distL="0" distR="0">
          <wp:extent cx="5579110" cy="12700"/>
          <wp:effectExtent l="0" t="0" r="0" b="0"/>
          <wp:docPr id="228" name="IM 2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8" name="IM 22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79744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47" w:line="326" w:lineRule="exact"/>
      <w:ind w:left="5196"/>
      <w:rPr>
        <w:rFonts w:ascii="Times New Roman" w:hAnsi="Times New Roman" w:eastAsia="Times New Roman" w:cs="Times New Roman"/>
        <w:sz w:val="20"/>
        <w:szCs w:val="20"/>
      </w:rPr>
    </w:pPr>
    <w:r>
      <w:pict>
        <v:shape id="_x0000_s2170" o:spid="_x0000_s2170" o:spt="202" type="#_x0000_t202" style="position:absolute;left:0pt;margin-left:2.45pt;margin-top:0pt;height:18.6pt;width:48.05pt;z-index:251699200;mso-width-relative:page;mso-height-relative:page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39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人事任免</w:t>
                </w:r>
              </w:p>
            </w:txbxContent>
          </v:textbox>
        </v:shape>
      </w:pict>
    </w:r>
    <w:r>
      <w:rPr>
        <w:rFonts w:ascii="KaiTi" w:hAnsi="KaiTi" w:eastAsia="KaiTi" w:cs="KaiTi"/>
        <w:b/>
        <w:bCs/>
        <w:spacing w:val="1"/>
        <w:position w:val="1"/>
        <w:sz w:val="24"/>
        <w:szCs w:val="24"/>
      </w:rPr>
      <w:t>《固原市人民政府公报》</w:t>
    </w:r>
    <w:r>
      <w:rPr>
        <w:rFonts w:ascii="Times New Roman" w:hAnsi="Times New Roman" w:eastAsia="Times New Roman" w:cs="Times New Roman"/>
        <w:spacing w:val="1"/>
        <w:position w:val="1"/>
        <w:sz w:val="20"/>
        <w:szCs w:val="20"/>
      </w:rPr>
      <w:t>2023.</w:t>
    </w:r>
    <w:r>
      <w:rPr>
        <w:rFonts w:ascii="Times New Roman" w:hAnsi="Times New Roman" w:eastAsia="Times New Roman" w:cs="Times New Roman"/>
        <w:position w:val="1"/>
        <w:sz w:val="20"/>
        <w:szCs w:val="20"/>
      </w:rPr>
      <w:t>No</w:t>
    </w:r>
    <w:r>
      <w:rPr>
        <w:rFonts w:ascii="Times New Roman" w:hAnsi="Times New Roman" w:eastAsia="Times New Roman" w:cs="Times New Roman"/>
        <w:spacing w:val="1"/>
        <w:position w:val="1"/>
        <w:sz w:val="20"/>
        <w:szCs w:val="20"/>
      </w:rPr>
      <w:t>.6</w:t>
    </w:r>
  </w:p>
  <w:p>
    <w:pPr>
      <w:spacing w:before="17" w:line="20" w:lineRule="exact"/>
    </w:pPr>
    <w:r>
      <w:drawing>
        <wp:inline distT="0" distB="0" distL="0" distR="0">
          <wp:extent cx="5579110" cy="12700"/>
          <wp:effectExtent l="0" t="0" r="0" b="0"/>
          <wp:docPr id="232" name="IM 2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2" name="IM 23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79744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47" w:line="326" w:lineRule="exact"/>
      <w:ind w:left="36"/>
      <w:rPr>
        <w:rFonts w:ascii="Times New Roman" w:hAnsi="Times New Roman" w:eastAsia="Times New Roman" w:cs="Times New Roman"/>
        <w:sz w:val="20"/>
        <w:szCs w:val="20"/>
      </w:rPr>
    </w:pPr>
    <w:r>
      <w:pict>
        <v:shape id="_x0000_s2171" o:spid="_x0000_s2171" o:spt="202" type="#_x0000_t202" style="position:absolute;left:0pt;margin-left:394pt;margin-top:0pt;height:18.6pt;width:48.1pt;z-index:251700224;mso-width-relative:page;mso-height-relative:page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39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人事任免</w:t>
                </w:r>
              </w:p>
            </w:txbxContent>
          </v:textbox>
        </v:shape>
      </w:pict>
    </w:r>
    <w:r>
      <w:rPr>
        <w:rFonts w:ascii="KaiTi" w:hAnsi="KaiTi" w:eastAsia="KaiTi" w:cs="KaiTi"/>
        <w:b/>
        <w:bCs/>
        <w:spacing w:val="1"/>
        <w:position w:val="1"/>
        <w:sz w:val="24"/>
        <w:szCs w:val="24"/>
      </w:rPr>
      <w:t>《固原市人民政府公报》</w:t>
    </w:r>
    <w:r>
      <w:rPr>
        <w:rFonts w:ascii="Times New Roman" w:hAnsi="Times New Roman" w:eastAsia="Times New Roman" w:cs="Times New Roman"/>
        <w:spacing w:val="1"/>
        <w:position w:val="1"/>
        <w:sz w:val="20"/>
        <w:szCs w:val="20"/>
      </w:rPr>
      <w:t>2023.</w:t>
    </w:r>
    <w:r>
      <w:rPr>
        <w:rFonts w:ascii="Times New Roman" w:hAnsi="Times New Roman" w:eastAsia="Times New Roman" w:cs="Times New Roman"/>
        <w:position w:val="1"/>
        <w:sz w:val="20"/>
        <w:szCs w:val="20"/>
      </w:rPr>
      <w:t>No</w:t>
    </w:r>
    <w:r>
      <w:rPr>
        <w:rFonts w:ascii="Times New Roman" w:hAnsi="Times New Roman" w:eastAsia="Times New Roman" w:cs="Times New Roman"/>
        <w:spacing w:val="1"/>
        <w:position w:val="1"/>
        <w:sz w:val="20"/>
        <w:szCs w:val="20"/>
      </w:rPr>
      <w:t>.6</w:t>
    </w:r>
  </w:p>
  <w:p>
    <w:pPr>
      <w:spacing w:before="17" w:line="20" w:lineRule="exact"/>
    </w:pPr>
    <w:r>
      <w:drawing>
        <wp:inline distT="0" distB="0" distL="0" distR="0">
          <wp:extent cx="5579110" cy="12700"/>
          <wp:effectExtent l="0" t="0" r="0" b="0"/>
          <wp:docPr id="236" name="IM 23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6" name="IM 2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79744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47" w:line="326" w:lineRule="exact"/>
      <w:ind w:left="5196"/>
      <w:rPr>
        <w:rFonts w:ascii="Times New Roman" w:hAnsi="Times New Roman" w:eastAsia="Times New Roman" w:cs="Times New Roman"/>
        <w:sz w:val="20"/>
        <w:szCs w:val="20"/>
      </w:rPr>
    </w:pPr>
    <w:r>
      <w:pict>
        <v:shape id="_x0000_s2172" o:spid="_x0000_s2172" o:spt="202" type="#_x0000_t202" style="position:absolute;left:0pt;margin-left:2.45pt;margin-top:0pt;height:18.6pt;width:48.05pt;z-index:251701248;mso-width-relative:page;mso-height-relative:page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39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人事任免</w:t>
                </w:r>
              </w:p>
            </w:txbxContent>
          </v:textbox>
        </v:shape>
      </w:pict>
    </w:r>
    <w:r>
      <w:rPr>
        <w:rFonts w:ascii="KaiTi" w:hAnsi="KaiTi" w:eastAsia="KaiTi" w:cs="KaiTi"/>
        <w:b/>
        <w:bCs/>
        <w:spacing w:val="1"/>
        <w:position w:val="1"/>
        <w:sz w:val="24"/>
        <w:szCs w:val="24"/>
      </w:rPr>
      <w:t>《固原市人民政府公报》</w:t>
    </w:r>
    <w:r>
      <w:rPr>
        <w:rFonts w:ascii="Times New Roman" w:hAnsi="Times New Roman" w:eastAsia="Times New Roman" w:cs="Times New Roman"/>
        <w:spacing w:val="1"/>
        <w:position w:val="1"/>
        <w:sz w:val="20"/>
        <w:szCs w:val="20"/>
      </w:rPr>
      <w:t>2023.</w:t>
    </w:r>
    <w:r>
      <w:rPr>
        <w:rFonts w:ascii="Times New Roman" w:hAnsi="Times New Roman" w:eastAsia="Times New Roman" w:cs="Times New Roman"/>
        <w:position w:val="1"/>
        <w:sz w:val="20"/>
        <w:szCs w:val="20"/>
      </w:rPr>
      <w:t>No</w:t>
    </w:r>
    <w:r>
      <w:rPr>
        <w:rFonts w:ascii="Times New Roman" w:hAnsi="Times New Roman" w:eastAsia="Times New Roman" w:cs="Times New Roman"/>
        <w:spacing w:val="1"/>
        <w:position w:val="1"/>
        <w:sz w:val="20"/>
        <w:szCs w:val="20"/>
      </w:rPr>
      <w:t>.6</w:t>
    </w:r>
  </w:p>
  <w:p>
    <w:pPr>
      <w:spacing w:before="17" w:line="20" w:lineRule="exact"/>
    </w:pPr>
    <w:r>
      <w:drawing>
        <wp:inline distT="0" distB="0" distL="0" distR="0">
          <wp:extent cx="5579110" cy="12700"/>
          <wp:effectExtent l="0" t="0" r="0" b="0"/>
          <wp:docPr id="240" name="IM 2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" name="IM 24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79744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47" w:line="326" w:lineRule="exact"/>
      <w:ind w:left="95"/>
      <w:rPr>
        <w:rFonts w:ascii="Times New Roman" w:hAnsi="Times New Roman" w:eastAsia="Times New Roman" w:cs="Times New Roman"/>
        <w:sz w:val="20"/>
        <w:szCs w:val="20"/>
      </w:rPr>
    </w:pPr>
    <w:r>
      <w:pict>
        <v:shape id="_x0000_s2173" o:spid="_x0000_s2173" o:spt="202" type="#_x0000_t202" style="position:absolute;left:0pt;margin-left:396.95pt;margin-top:0pt;height:18.6pt;width:48.1pt;z-index:251702272;mso-width-relative:page;mso-height-relative:page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39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人事任免</w:t>
                </w:r>
              </w:p>
            </w:txbxContent>
          </v:textbox>
        </v:shape>
      </w:pict>
    </w:r>
    <w:r>
      <w:rPr>
        <w:rFonts w:ascii="KaiTi" w:hAnsi="KaiTi" w:eastAsia="KaiTi" w:cs="KaiTi"/>
        <w:b/>
        <w:bCs/>
        <w:spacing w:val="1"/>
        <w:position w:val="1"/>
        <w:sz w:val="24"/>
        <w:szCs w:val="24"/>
      </w:rPr>
      <w:t>《固原市人民政府公报》</w:t>
    </w:r>
    <w:r>
      <w:rPr>
        <w:rFonts w:ascii="Times New Roman" w:hAnsi="Times New Roman" w:eastAsia="Times New Roman" w:cs="Times New Roman"/>
        <w:spacing w:val="1"/>
        <w:position w:val="1"/>
        <w:sz w:val="20"/>
        <w:szCs w:val="20"/>
      </w:rPr>
      <w:t>2023.</w:t>
    </w:r>
    <w:r>
      <w:rPr>
        <w:rFonts w:ascii="Times New Roman" w:hAnsi="Times New Roman" w:eastAsia="Times New Roman" w:cs="Times New Roman"/>
        <w:position w:val="1"/>
        <w:sz w:val="20"/>
        <w:szCs w:val="20"/>
      </w:rPr>
      <w:t>No</w:t>
    </w:r>
    <w:r>
      <w:rPr>
        <w:rFonts w:ascii="Times New Roman" w:hAnsi="Times New Roman" w:eastAsia="Times New Roman" w:cs="Times New Roman"/>
        <w:spacing w:val="1"/>
        <w:position w:val="1"/>
        <w:sz w:val="20"/>
        <w:szCs w:val="20"/>
      </w:rPr>
      <w:t>.6</w:t>
    </w:r>
  </w:p>
  <w:p>
    <w:pPr>
      <w:spacing w:before="17" w:line="20" w:lineRule="exact"/>
      <w:ind w:firstLine="59"/>
    </w:pPr>
    <w:r>
      <w:drawing>
        <wp:inline distT="0" distB="0" distL="0" distR="0">
          <wp:extent cx="5579110" cy="12700"/>
          <wp:effectExtent l="0" t="0" r="0" b="0"/>
          <wp:docPr id="244" name="IM 2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4" name="IM 2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79744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5922"/>
    </w:pPr>
    <w:r>
      <w:pict>
        <v:shape id="_x0000_s2056" o:spid="_x0000_s2056" o:spt="202" type="#_x0000_t202" style="position:absolute;left:0pt;margin-left:77.75pt;margin-top:73pt;height:18.35pt;width:178.95pt;mso-position-horizontal-relative:page;mso-position-vertical-relative:page;z-index:251666432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057" o:spid="_x0000_s2057" o:spt="202" type="#_x0000_t202" style="height:18.6pt;width:144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</w:pPr>
    <w:r>
      <w:drawing>
        <wp:inline distT="0" distB="0" distL="0" distR="0">
          <wp:extent cx="5579110" cy="12700"/>
          <wp:effectExtent l="0" t="0" r="0" b="0"/>
          <wp:docPr id="48" name="IM 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 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79744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36"/>
    </w:pPr>
    <w:r>
      <w:pict>
        <v:shape id="_x0000_s2058" o:spid="_x0000_s2058" o:spt="202" type="#_x0000_t202" style="position:absolute;left:0pt;margin-left:337.15pt;margin-top:73pt;height:18.35pt;width:179.05pt;mso-position-horizontal-relative:page;mso-position-vertical-relative:page;z-index:251667456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059" o:spid="_x0000_s2059" o:spt="202" type="#_x0000_t202" style="height:18.6pt;width:144.05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</w:pPr>
    <w:r>
      <w:drawing>
        <wp:inline distT="0" distB="0" distL="0" distR="0">
          <wp:extent cx="5579110" cy="12700"/>
          <wp:effectExtent l="0" t="0" r="0" b="0"/>
          <wp:docPr id="52" name="IM 5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 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79744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5922"/>
    </w:pPr>
    <w:r>
      <w:pict>
        <v:shape id="_x0000_s2060" o:spid="_x0000_s2060" o:spt="202" type="#_x0000_t202" style="position:absolute;left:0pt;margin-left:77.75pt;margin-top:73pt;height:18.35pt;width:178.95pt;mso-position-horizontal-relative:page;mso-position-vertical-relative:page;z-index:251666432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326" w:lineRule="exact"/>
                  <w:ind w:left="20"/>
                  <w:rPr>
                    <w:rFonts w:ascii="Times New Roman" w:hAnsi="Times New Roman" w:eastAsia="Times New Roman" w:cs="Times New Roman"/>
                    <w:sz w:val="20"/>
                    <w:szCs w:val="20"/>
                  </w:rPr>
                </w:pPr>
                <w:r>
                  <w:rPr>
                    <w:rFonts w:ascii="KaiTi" w:hAnsi="KaiTi" w:eastAsia="KaiTi" w:cs="KaiTi"/>
                    <w:b/>
                    <w:bCs/>
                    <w:spacing w:val="1"/>
                    <w:position w:val="1"/>
                    <w:sz w:val="24"/>
                    <w:szCs w:val="24"/>
                  </w:rPr>
                  <w:t>《固原市人民政府公报》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2023.</w:t>
                </w:r>
                <w:r>
                  <w:rPr>
                    <w:rFonts w:ascii="Times New Roman" w:hAnsi="Times New Roman" w:eastAsia="Times New Roman" w:cs="Times New Roman"/>
                    <w:position w:val="1"/>
                    <w:sz w:val="20"/>
                    <w:szCs w:val="20"/>
                  </w:rPr>
                  <w:t>No</w:t>
                </w:r>
                <w:r>
                  <w:rPr>
                    <w:rFonts w:ascii="Times New Roman" w:hAnsi="Times New Roman" w:eastAsia="Times New Roman" w:cs="Times New Roman"/>
                    <w:spacing w:val="1"/>
                    <w:position w:val="1"/>
                    <w:sz w:val="20"/>
                    <w:szCs w:val="20"/>
                  </w:rPr>
                  <w:t>.6</w:t>
                </w:r>
              </w:p>
            </w:txbxContent>
          </v:textbox>
        </v:shape>
      </w:pict>
    </w:r>
    <w:r>
      <w:rPr>
        <w:position w:val="-7"/>
      </w:rPr>
      <w:pict>
        <v:shape id="_x0000_s2061" o:spid="_x0000_s2061" o:spt="202" type="#_x0000_t202" style="height:18.6pt;width:144pt;" fillcolor="#E0E0E0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40" w:line="202" w:lineRule="auto"/>
                  <w:jc w:val="right"/>
                  <w:rPr>
                    <w:rFonts w:ascii="微软雅黑" w:hAnsi="微软雅黑" w:eastAsia="微软雅黑" w:cs="微软雅黑"/>
                    <w:sz w:val="24"/>
                    <w:szCs w:val="24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sz w:val="24"/>
                    <w:szCs w:val="24"/>
                  </w:rPr>
                  <w:t>固原市人民政府办公室文件</w:t>
                </w:r>
              </w:p>
            </w:txbxContent>
          </v:textbox>
          <w10:wrap type="none"/>
          <w10:anchorlock/>
        </v:shape>
      </w:pict>
    </w:r>
  </w:p>
  <w:p>
    <w:pPr>
      <w:spacing w:before="19" w:line="20" w:lineRule="exact"/>
    </w:pPr>
    <w:r>
      <w:drawing>
        <wp:inline distT="0" distB="0" distL="0" distR="0">
          <wp:extent cx="5579110" cy="12700"/>
          <wp:effectExtent l="0" t="0" r="0" b="0"/>
          <wp:docPr id="1" name="IM 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 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79744" cy="12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7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72B7024D"/>
    <w:rsid w:val="787FFD67"/>
    <w:rsid w:val="797F193C"/>
    <w:rsid w:val="7F9D01AA"/>
    <w:rsid w:val="AFDD6640"/>
    <w:rsid w:val="AFEE3CE5"/>
    <w:rsid w:val="FFBFB7A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header" Target="header49.xml"/><Relationship Id="rId98" Type="http://schemas.openxmlformats.org/officeDocument/2006/relationships/footer" Target="footer46.xml"/><Relationship Id="rId97" Type="http://schemas.openxmlformats.org/officeDocument/2006/relationships/header" Target="header48.xml"/><Relationship Id="rId96" Type="http://schemas.openxmlformats.org/officeDocument/2006/relationships/footer" Target="footer45.xml"/><Relationship Id="rId95" Type="http://schemas.openxmlformats.org/officeDocument/2006/relationships/header" Target="header47.xml"/><Relationship Id="rId94" Type="http://schemas.openxmlformats.org/officeDocument/2006/relationships/footer" Target="footer44.xml"/><Relationship Id="rId93" Type="http://schemas.openxmlformats.org/officeDocument/2006/relationships/header" Target="header46.xml"/><Relationship Id="rId92" Type="http://schemas.openxmlformats.org/officeDocument/2006/relationships/footer" Target="footer43.xml"/><Relationship Id="rId91" Type="http://schemas.openxmlformats.org/officeDocument/2006/relationships/header" Target="header45.xml"/><Relationship Id="rId90" Type="http://schemas.openxmlformats.org/officeDocument/2006/relationships/footer" Target="footer42.xml"/><Relationship Id="rId9" Type="http://schemas.openxmlformats.org/officeDocument/2006/relationships/header" Target="header4.xml"/><Relationship Id="rId89" Type="http://schemas.openxmlformats.org/officeDocument/2006/relationships/header" Target="header44.xml"/><Relationship Id="rId88" Type="http://schemas.openxmlformats.org/officeDocument/2006/relationships/footer" Target="footer41.xml"/><Relationship Id="rId87" Type="http://schemas.openxmlformats.org/officeDocument/2006/relationships/header" Target="header43.xml"/><Relationship Id="rId86" Type="http://schemas.openxmlformats.org/officeDocument/2006/relationships/footer" Target="footer40.xml"/><Relationship Id="rId85" Type="http://schemas.openxmlformats.org/officeDocument/2006/relationships/header" Target="header42.xml"/><Relationship Id="rId84" Type="http://schemas.openxmlformats.org/officeDocument/2006/relationships/footer" Target="footer39.xml"/><Relationship Id="rId83" Type="http://schemas.openxmlformats.org/officeDocument/2006/relationships/header" Target="header41.xml"/><Relationship Id="rId82" Type="http://schemas.openxmlformats.org/officeDocument/2006/relationships/footer" Target="footer38.xml"/><Relationship Id="rId81" Type="http://schemas.openxmlformats.org/officeDocument/2006/relationships/header" Target="header40.xml"/><Relationship Id="rId80" Type="http://schemas.openxmlformats.org/officeDocument/2006/relationships/footer" Target="footer37.xml"/><Relationship Id="rId8" Type="http://schemas.openxmlformats.org/officeDocument/2006/relationships/footer" Target="footer1.xml"/><Relationship Id="rId79" Type="http://schemas.openxmlformats.org/officeDocument/2006/relationships/header" Target="header39.xml"/><Relationship Id="rId78" Type="http://schemas.openxmlformats.org/officeDocument/2006/relationships/footer" Target="footer36.xml"/><Relationship Id="rId77" Type="http://schemas.openxmlformats.org/officeDocument/2006/relationships/header" Target="header38.xml"/><Relationship Id="rId76" Type="http://schemas.openxmlformats.org/officeDocument/2006/relationships/footer" Target="footer35.xml"/><Relationship Id="rId75" Type="http://schemas.openxmlformats.org/officeDocument/2006/relationships/header" Target="header37.xml"/><Relationship Id="rId74" Type="http://schemas.openxmlformats.org/officeDocument/2006/relationships/footer" Target="footer34.xml"/><Relationship Id="rId73" Type="http://schemas.openxmlformats.org/officeDocument/2006/relationships/header" Target="header36.xml"/><Relationship Id="rId72" Type="http://schemas.openxmlformats.org/officeDocument/2006/relationships/footer" Target="footer33.xml"/><Relationship Id="rId71" Type="http://schemas.openxmlformats.org/officeDocument/2006/relationships/header" Target="header35.xml"/><Relationship Id="rId70" Type="http://schemas.openxmlformats.org/officeDocument/2006/relationships/footer" Target="footer32.xml"/><Relationship Id="rId7" Type="http://schemas.openxmlformats.org/officeDocument/2006/relationships/header" Target="header3.xml"/><Relationship Id="rId69" Type="http://schemas.openxmlformats.org/officeDocument/2006/relationships/header" Target="header34.xml"/><Relationship Id="rId68" Type="http://schemas.openxmlformats.org/officeDocument/2006/relationships/footer" Target="footer31.xml"/><Relationship Id="rId67" Type="http://schemas.openxmlformats.org/officeDocument/2006/relationships/header" Target="header33.xml"/><Relationship Id="rId66" Type="http://schemas.openxmlformats.org/officeDocument/2006/relationships/footer" Target="footer30.xml"/><Relationship Id="rId65" Type="http://schemas.openxmlformats.org/officeDocument/2006/relationships/header" Target="header32.xml"/><Relationship Id="rId64" Type="http://schemas.openxmlformats.org/officeDocument/2006/relationships/footer" Target="footer29.xml"/><Relationship Id="rId63" Type="http://schemas.openxmlformats.org/officeDocument/2006/relationships/header" Target="header31.xml"/><Relationship Id="rId62" Type="http://schemas.openxmlformats.org/officeDocument/2006/relationships/footer" Target="footer28.xml"/><Relationship Id="rId61" Type="http://schemas.openxmlformats.org/officeDocument/2006/relationships/header" Target="header30.xml"/><Relationship Id="rId60" Type="http://schemas.openxmlformats.org/officeDocument/2006/relationships/footer" Target="footer27.xml"/><Relationship Id="rId6" Type="http://schemas.openxmlformats.org/officeDocument/2006/relationships/header" Target="header2.xml"/><Relationship Id="rId59" Type="http://schemas.openxmlformats.org/officeDocument/2006/relationships/header" Target="header29.xml"/><Relationship Id="rId58" Type="http://schemas.openxmlformats.org/officeDocument/2006/relationships/footer" Target="footer26.xml"/><Relationship Id="rId57" Type="http://schemas.openxmlformats.org/officeDocument/2006/relationships/header" Target="header28.xml"/><Relationship Id="rId56" Type="http://schemas.openxmlformats.org/officeDocument/2006/relationships/footer" Target="footer25.xml"/><Relationship Id="rId55" Type="http://schemas.openxmlformats.org/officeDocument/2006/relationships/header" Target="header27.xml"/><Relationship Id="rId54" Type="http://schemas.openxmlformats.org/officeDocument/2006/relationships/footer" Target="footer24.xml"/><Relationship Id="rId53" Type="http://schemas.openxmlformats.org/officeDocument/2006/relationships/header" Target="header26.xml"/><Relationship Id="rId52" Type="http://schemas.openxmlformats.org/officeDocument/2006/relationships/footer" Target="footer23.xml"/><Relationship Id="rId51" Type="http://schemas.openxmlformats.org/officeDocument/2006/relationships/header" Target="header25.xml"/><Relationship Id="rId50" Type="http://schemas.openxmlformats.org/officeDocument/2006/relationships/footer" Target="footer22.xml"/><Relationship Id="rId5" Type="http://schemas.openxmlformats.org/officeDocument/2006/relationships/header" Target="header1.xml"/><Relationship Id="rId49" Type="http://schemas.openxmlformats.org/officeDocument/2006/relationships/header" Target="header24.xml"/><Relationship Id="rId48" Type="http://schemas.openxmlformats.org/officeDocument/2006/relationships/footer" Target="footer21.xml"/><Relationship Id="rId47" Type="http://schemas.openxmlformats.org/officeDocument/2006/relationships/header" Target="header23.xml"/><Relationship Id="rId46" Type="http://schemas.openxmlformats.org/officeDocument/2006/relationships/footer" Target="footer20.xml"/><Relationship Id="rId45" Type="http://schemas.openxmlformats.org/officeDocument/2006/relationships/header" Target="header22.xml"/><Relationship Id="rId44" Type="http://schemas.openxmlformats.org/officeDocument/2006/relationships/footer" Target="footer19.xml"/><Relationship Id="rId43" Type="http://schemas.openxmlformats.org/officeDocument/2006/relationships/header" Target="header21.xml"/><Relationship Id="rId42" Type="http://schemas.openxmlformats.org/officeDocument/2006/relationships/footer" Target="footer18.xml"/><Relationship Id="rId41" Type="http://schemas.openxmlformats.org/officeDocument/2006/relationships/header" Target="header20.xml"/><Relationship Id="rId40" Type="http://schemas.openxmlformats.org/officeDocument/2006/relationships/footer" Target="footer17.xml"/><Relationship Id="rId4" Type="http://schemas.openxmlformats.org/officeDocument/2006/relationships/endnotes" Target="endnotes.xml"/><Relationship Id="rId39" Type="http://schemas.openxmlformats.org/officeDocument/2006/relationships/header" Target="header19.xml"/><Relationship Id="rId38" Type="http://schemas.openxmlformats.org/officeDocument/2006/relationships/footer" Target="footer16.xml"/><Relationship Id="rId37" Type="http://schemas.openxmlformats.org/officeDocument/2006/relationships/header" Target="header18.xml"/><Relationship Id="rId36" Type="http://schemas.openxmlformats.org/officeDocument/2006/relationships/footer" Target="footer15.xml"/><Relationship Id="rId35" Type="http://schemas.openxmlformats.org/officeDocument/2006/relationships/header" Target="header17.xml"/><Relationship Id="rId34" Type="http://schemas.openxmlformats.org/officeDocument/2006/relationships/footer" Target="footer14.xml"/><Relationship Id="rId33" Type="http://schemas.openxmlformats.org/officeDocument/2006/relationships/header" Target="header16.xml"/><Relationship Id="rId32" Type="http://schemas.openxmlformats.org/officeDocument/2006/relationships/footer" Target="footer13.xml"/><Relationship Id="rId31" Type="http://schemas.openxmlformats.org/officeDocument/2006/relationships/header" Target="header15.xml"/><Relationship Id="rId30" Type="http://schemas.openxmlformats.org/officeDocument/2006/relationships/footer" Target="footer12.xml"/><Relationship Id="rId3" Type="http://schemas.openxmlformats.org/officeDocument/2006/relationships/footnotes" Target="footnotes.xml"/><Relationship Id="rId29" Type="http://schemas.openxmlformats.org/officeDocument/2006/relationships/header" Target="header14.xml"/><Relationship Id="rId28" Type="http://schemas.openxmlformats.org/officeDocument/2006/relationships/footer" Target="footer11.xml"/><Relationship Id="rId27" Type="http://schemas.openxmlformats.org/officeDocument/2006/relationships/header" Target="header13.xml"/><Relationship Id="rId26" Type="http://schemas.openxmlformats.org/officeDocument/2006/relationships/footer" Target="footer10.xml"/><Relationship Id="rId25" Type="http://schemas.openxmlformats.org/officeDocument/2006/relationships/header" Target="header12.xml"/><Relationship Id="rId24" Type="http://schemas.openxmlformats.org/officeDocument/2006/relationships/footer" Target="footer9.xml"/><Relationship Id="rId23" Type="http://schemas.openxmlformats.org/officeDocument/2006/relationships/header" Target="header11.xml"/><Relationship Id="rId22" Type="http://schemas.openxmlformats.org/officeDocument/2006/relationships/footer" Target="footer8.xml"/><Relationship Id="rId21" Type="http://schemas.openxmlformats.org/officeDocument/2006/relationships/header" Target="header10.xml"/><Relationship Id="rId20" Type="http://schemas.openxmlformats.org/officeDocument/2006/relationships/footer" Target="footer7.xml"/><Relationship Id="rId2" Type="http://schemas.openxmlformats.org/officeDocument/2006/relationships/settings" Target="settings.xml"/><Relationship Id="rId19" Type="http://schemas.openxmlformats.org/officeDocument/2006/relationships/header" Target="header9.xml"/><Relationship Id="rId18" Type="http://schemas.openxmlformats.org/officeDocument/2006/relationships/footer" Target="footer6.xml"/><Relationship Id="rId172" Type="http://schemas.openxmlformats.org/officeDocument/2006/relationships/fontTable" Target="fontTable.xml"/><Relationship Id="rId171" Type="http://schemas.openxmlformats.org/officeDocument/2006/relationships/customXml" Target="../customXml/item1.xml"/><Relationship Id="rId170" Type="http://schemas.openxmlformats.org/officeDocument/2006/relationships/image" Target="media/image42.png"/><Relationship Id="rId17" Type="http://schemas.openxmlformats.org/officeDocument/2006/relationships/header" Target="header8.xml"/><Relationship Id="rId169" Type="http://schemas.openxmlformats.org/officeDocument/2006/relationships/image" Target="media/image41.jpeg"/><Relationship Id="rId168" Type="http://schemas.openxmlformats.org/officeDocument/2006/relationships/image" Target="media/image40.png"/><Relationship Id="rId167" Type="http://schemas.openxmlformats.org/officeDocument/2006/relationships/image" Target="media/image39.png"/><Relationship Id="rId166" Type="http://schemas.openxmlformats.org/officeDocument/2006/relationships/image" Target="media/image38.png"/><Relationship Id="rId165" Type="http://schemas.openxmlformats.org/officeDocument/2006/relationships/image" Target="media/image37.png"/><Relationship Id="rId164" Type="http://schemas.openxmlformats.org/officeDocument/2006/relationships/image" Target="media/image36.png"/><Relationship Id="rId163" Type="http://schemas.openxmlformats.org/officeDocument/2006/relationships/image" Target="media/image35.png"/><Relationship Id="rId162" Type="http://schemas.openxmlformats.org/officeDocument/2006/relationships/image" Target="media/image34.png"/><Relationship Id="rId161" Type="http://schemas.openxmlformats.org/officeDocument/2006/relationships/image" Target="media/image33.png"/><Relationship Id="rId160" Type="http://schemas.openxmlformats.org/officeDocument/2006/relationships/image" Target="media/image32.jpeg"/><Relationship Id="rId16" Type="http://schemas.openxmlformats.org/officeDocument/2006/relationships/footer" Target="footer5.xml"/><Relationship Id="rId159" Type="http://schemas.openxmlformats.org/officeDocument/2006/relationships/image" Target="media/image31.jpeg"/><Relationship Id="rId158" Type="http://schemas.openxmlformats.org/officeDocument/2006/relationships/image" Target="media/image30.png"/><Relationship Id="rId157" Type="http://schemas.openxmlformats.org/officeDocument/2006/relationships/image" Target="media/image29.png"/><Relationship Id="rId156" Type="http://schemas.openxmlformats.org/officeDocument/2006/relationships/image" Target="media/image28.png"/><Relationship Id="rId155" Type="http://schemas.openxmlformats.org/officeDocument/2006/relationships/image" Target="media/image27.png"/><Relationship Id="rId154" Type="http://schemas.openxmlformats.org/officeDocument/2006/relationships/image" Target="media/image26.png"/><Relationship Id="rId153" Type="http://schemas.openxmlformats.org/officeDocument/2006/relationships/image" Target="media/image25.png"/><Relationship Id="rId152" Type="http://schemas.openxmlformats.org/officeDocument/2006/relationships/image" Target="media/image24.png"/><Relationship Id="rId151" Type="http://schemas.openxmlformats.org/officeDocument/2006/relationships/image" Target="media/image23.png"/><Relationship Id="rId150" Type="http://schemas.openxmlformats.org/officeDocument/2006/relationships/image" Target="media/image22.png"/><Relationship Id="rId15" Type="http://schemas.openxmlformats.org/officeDocument/2006/relationships/header" Target="header7.xml"/><Relationship Id="rId149" Type="http://schemas.openxmlformats.org/officeDocument/2006/relationships/image" Target="media/image21.png"/><Relationship Id="rId148" Type="http://schemas.openxmlformats.org/officeDocument/2006/relationships/image" Target="media/image20.png"/><Relationship Id="rId147" Type="http://schemas.openxmlformats.org/officeDocument/2006/relationships/image" Target="media/image19.png"/><Relationship Id="rId146" Type="http://schemas.openxmlformats.org/officeDocument/2006/relationships/image" Target="media/image18.png"/><Relationship Id="rId145" Type="http://schemas.openxmlformats.org/officeDocument/2006/relationships/image" Target="media/image17.png"/><Relationship Id="rId144" Type="http://schemas.openxmlformats.org/officeDocument/2006/relationships/image" Target="media/image16.png"/><Relationship Id="rId143" Type="http://schemas.openxmlformats.org/officeDocument/2006/relationships/image" Target="media/image15.png"/><Relationship Id="rId142" Type="http://schemas.openxmlformats.org/officeDocument/2006/relationships/image" Target="media/image14.png"/><Relationship Id="rId141" Type="http://schemas.openxmlformats.org/officeDocument/2006/relationships/image" Target="media/image13.png"/><Relationship Id="rId140" Type="http://schemas.openxmlformats.org/officeDocument/2006/relationships/image" Target="media/image12.png"/><Relationship Id="rId14" Type="http://schemas.openxmlformats.org/officeDocument/2006/relationships/footer" Target="footer4.xml"/><Relationship Id="rId139" Type="http://schemas.openxmlformats.org/officeDocument/2006/relationships/image" Target="media/image11.png"/><Relationship Id="rId138" Type="http://schemas.openxmlformats.org/officeDocument/2006/relationships/image" Target="media/image10.png"/><Relationship Id="rId137" Type="http://schemas.openxmlformats.org/officeDocument/2006/relationships/theme" Target="theme/theme1.xml"/><Relationship Id="rId136" Type="http://schemas.openxmlformats.org/officeDocument/2006/relationships/footer" Target="footer65.xml"/><Relationship Id="rId135" Type="http://schemas.openxmlformats.org/officeDocument/2006/relationships/header" Target="header67.xml"/><Relationship Id="rId134" Type="http://schemas.openxmlformats.org/officeDocument/2006/relationships/footer" Target="footer64.xml"/><Relationship Id="rId133" Type="http://schemas.openxmlformats.org/officeDocument/2006/relationships/header" Target="header66.xml"/><Relationship Id="rId132" Type="http://schemas.openxmlformats.org/officeDocument/2006/relationships/footer" Target="footer63.xml"/><Relationship Id="rId131" Type="http://schemas.openxmlformats.org/officeDocument/2006/relationships/header" Target="header65.xml"/><Relationship Id="rId130" Type="http://schemas.openxmlformats.org/officeDocument/2006/relationships/footer" Target="footer62.xml"/><Relationship Id="rId13" Type="http://schemas.openxmlformats.org/officeDocument/2006/relationships/header" Target="header6.xml"/><Relationship Id="rId129" Type="http://schemas.openxmlformats.org/officeDocument/2006/relationships/header" Target="header64.xml"/><Relationship Id="rId128" Type="http://schemas.openxmlformats.org/officeDocument/2006/relationships/footer" Target="footer61.xml"/><Relationship Id="rId127" Type="http://schemas.openxmlformats.org/officeDocument/2006/relationships/header" Target="header63.xml"/><Relationship Id="rId126" Type="http://schemas.openxmlformats.org/officeDocument/2006/relationships/footer" Target="footer60.xml"/><Relationship Id="rId125" Type="http://schemas.openxmlformats.org/officeDocument/2006/relationships/header" Target="header62.xml"/><Relationship Id="rId124" Type="http://schemas.openxmlformats.org/officeDocument/2006/relationships/footer" Target="footer59.xml"/><Relationship Id="rId123" Type="http://schemas.openxmlformats.org/officeDocument/2006/relationships/header" Target="header61.xml"/><Relationship Id="rId122" Type="http://schemas.openxmlformats.org/officeDocument/2006/relationships/footer" Target="footer58.xml"/><Relationship Id="rId121" Type="http://schemas.openxmlformats.org/officeDocument/2006/relationships/header" Target="header60.xml"/><Relationship Id="rId120" Type="http://schemas.openxmlformats.org/officeDocument/2006/relationships/footer" Target="footer57.xml"/><Relationship Id="rId12" Type="http://schemas.openxmlformats.org/officeDocument/2006/relationships/footer" Target="footer3.xml"/><Relationship Id="rId119" Type="http://schemas.openxmlformats.org/officeDocument/2006/relationships/header" Target="header59.xml"/><Relationship Id="rId118" Type="http://schemas.openxmlformats.org/officeDocument/2006/relationships/footer" Target="footer56.xml"/><Relationship Id="rId117" Type="http://schemas.openxmlformats.org/officeDocument/2006/relationships/header" Target="header58.xml"/><Relationship Id="rId116" Type="http://schemas.openxmlformats.org/officeDocument/2006/relationships/footer" Target="footer55.xml"/><Relationship Id="rId115" Type="http://schemas.openxmlformats.org/officeDocument/2006/relationships/header" Target="header57.xml"/><Relationship Id="rId114" Type="http://schemas.openxmlformats.org/officeDocument/2006/relationships/footer" Target="footer54.xml"/><Relationship Id="rId113" Type="http://schemas.openxmlformats.org/officeDocument/2006/relationships/header" Target="header56.xml"/><Relationship Id="rId112" Type="http://schemas.openxmlformats.org/officeDocument/2006/relationships/footer" Target="footer53.xml"/><Relationship Id="rId111" Type="http://schemas.openxmlformats.org/officeDocument/2006/relationships/header" Target="header55.xml"/><Relationship Id="rId110" Type="http://schemas.openxmlformats.org/officeDocument/2006/relationships/footer" Target="footer52.xml"/><Relationship Id="rId11" Type="http://schemas.openxmlformats.org/officeDocument/2006/relationships/header" Target="header5.xml"/><Relationship Id="rId109" Type="http://schemas.openxmlformats.org/officeDocument/2006/relationships/header" Target="header54.xml"/><Relationship Id="rId108" Type="http://schemas.openxmlformats.org/officeDocument/2006/relationships/footer" Target="footer51.xml"/><Relationship Id="rId107" Type="http://schemas.openxmlformats.org/officeDocument/2006/relationships/header" Target="header53.xml"/><Relationship Id="rId106" Type="http://schemas.openxmlformats.org/officeDocument/2006/relationships/footer" Target="footer50.xml"/><Relationship Id="rId105" Type="http://schemas.openxmlformats.org/officeDocument/2006/relationships/header" Target="header52.xml"/><Relationship Id="rId104" Type="http://schemas.openxmlformats.org/officeDocument/2006/relationships/footer" Target="footer49.xml"/><Relationship Id="rId103" Type="http://schemas.openxmlformats.org/officeDocument/2006/relationships/header" Target="header51.xml"/><Relationship Id="rId102" Type="http://schemas.openxmlformats.org/officeDocument/2006/relationships/footer" Target="footer48.xml"/><Relationship Id="rId101" Type="http://schemas.openxmlformats.org/officeDocument/2006/relationships/header" Target="header50.xml"/><Relationship Id="rId100" Type="http://schemas.openxmlformats.org/officeDocument/2006/relationships/footer" Target="footer47.xml"/><Relationship Id="rId10" Type="http://schemas.openxmlformats.org/officeDocument/2006/relationships/footer" Target="footer2.xml"/><Relationship Id="rId1" Type="http://schemas.openxmlformats.org/officeDocument/2006/relationships/styles" Target="styles.xm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2072"/>
    <customShpInfo spid="_x0000_s2073"/>
    <customShpInfo spid="_x0000_s2074"/>
    <customShpInfo spid="_x0000_s2075"/>
    <customShpInfo spid="_x0000_s2076"/>
    <customShpInfo spid="_x0000_s2077"/>
    <customShpInfo spid="_x0000_s2078"/>
    <customShpInfo spid="_x0000_s2079"/>
    <customShpInfo spid="_x0000_s2080"/>
    <customShpInfo spid="_x0000_s2081"/>
    <customShpInfo spid="_x0000_s2082"/>
    <customShpInfo spid="_x0000_s2083"/>
    <customShpInfo spid="_x0000_s2084"/>
    <customShpInfo spid="_x0000_s2085"/>
    <customShpInfo spid="_x0000_s2086"/>
    <customShpInfo spid="_x0000_s2087"/>
    <customShpInfo spid="_x0000_s2088"/>
    <customShpInfo spid="_x0000_s2089"/>
    <customShpInfo spid="_x0000_s2090"/>
    <customShpInfo spid="_x0000_s2091"/>
    <customShpInfo spid="_x0000_s2092"/>
    <customShpInfo spid="_x0000_s2093"/>
    <customShpInfo spid="_x0000_s2094"/>
    <customShpInfo spid="_x0000_s2095"/>
    <customShpInfo spid="_x0000_s2096"/>
    <customShpInfo spid="_x0000_s2097"/>
    <customShpInfo spid="_x0000_s2098"/>
    <customShpInfo spid="_x0000_s2099"/>
    <customShpInfo spid="_x0000_s2100"/>
    <customShpInfo spid="_x0000_s2101"/>
    <customShpInfo spid="_x0000_s2102"/>
    <customShpInfo spid="_x0000_s2103"/>
    <customShpInfo spid="_x0000_s2104"/>
    <customShpInfo spid="_x0000_s2105"/>
    <customShpInfo spid="_x0000_s2106"/>
    <customShpInfo spid="_x0000_s2107"/>
    <customShpInfo spid="_x0000_s2108"/>
    <customShpInfo spid="_x0000_s2109"/>
    <customShpInfo spid="_x0000_s2110"/>
    <customShpInfo spid="_x0000_s2111"/>
    <customShpInfo spid="_x0000_s2112"/>
    <customShpInfo spid="_x0000_s2113"/>
    <customShpInfo spid="_x0000_s2114"/>
    <customShpInfo spid="_x0000_s2115"/>
    <customShpInfo spid="_x0000_s2116"/>
    <customShpInfo spid="_x0000_s2117"/>
    <customShpInfo spid="_x0000_s2118"/>
    <customShpInfo spid="_x0000_s2119"/>
    <customShpInfo spid="_x0000_s2120"/>
    <customShpInfo spid="_x0000_s2121"/>
    <customShpInfo spid="_x0000_s2122"/>
    <customShpInfo spid="_x0000_s2123"/>
    <customShpInfo spid="_x0000_s2124"/>
    <customShpInfo spid="_x0000_s2125"/>
    <customShpInfo spid="_x0000_s2126"/>
    <customShpInfo spid="_x0000_s2127"/>
    <customShpInfo spid="_x0000_s2128"/>
    <customShpInfo spid="_x0000_s2129"/>
    <customShpInfo spid="_x0000_s2130"/>
    <customShpInfo spid="_x0000_s2131"/>
    <customShpInfo spid="_x0000_s2132"/>
    <customShpInfo spid="_x0000_s2133"/>
    <customShpInfo spid="_x0000_s2134"/>
    <customShpInfo spid="_x0000_s2135"/>
    <customShpInfo spid="_x0000_s2136"/>
    <customShpInfo spid="_x0000_s2137"/>
    <customShpInfo spid="_x0000_s2138"/>
    <customShpInfo spid="_x0000_s2139"/>
    <customShpInfo spid="_x0000_s2140"/>
    <customShpInfo spid="_x0000_s2141"/>
    <customShpInfo spid="_x0000_s2142"/>
    <customShpInfo spid="_x0000_s2143"/>
    <customShpInfo spid="_x0000_s2144"/>
    <customShpInfo spid="_x0000_s2145"/>
    <customShpInfo spid="_x0000_s2146"/>
    <customShpInfo spid="_x0000_s2147"/>
    <customShpInfo spid="_x0000_s2148"/>
    <customShpInfo spid="_x0000_s2149"/>
    <customShpInfo spid="_x0000_s2150"/>
    <customShpInfo spid="_x0000_s2151"/>
    <customShpInfo spid="_x0000_s2152"/>
    <customShpInfo spid="_x0000_s2153"/>
    <customShpInfo spid="_x0000_s2154"/>
    <customShpInfo spid="_x0000_s2155"/>
    <customShpInfo spid="_x0000_s2156"/>
    <customShpInfo spid="_x0000_s2157"/>
    <customShpInfo spid="_x0000_s2158"/>
    <customShpInfo spid="_x0000_s2159"/>
    <customShpInfo spid="_x0000_s2160"/>
    <customShpInfo spid="_x0000_s2161"/>
    <customShpInfo spid="_x0000_s2162"/>
    <customShpInfo spid="_x0000_s2163"/>
    <customShpInfo spid="_x0000_s2164"/>
    <customShpInfo spid="_x0000_s2165"/>
    <customShpInfo spid="_x0000_s2166"/>
    <customShpInfo spid="_x0000_s2167"/>
    <customShpInfo spid="_x0000_s2168"/>
    <customShpInfo spid="_x0000_s2169"/>
    <customShpInfo spid="_x0000_s2170"/>
    <customShpInfo spid="_x0000_s2171"/>
    <customShpInfo spid="_x0000_s2172"/>
    <customShpInfo spid="_x0000_s2173"/>
    <customShpInfo spid="_x0000_s1027"/>
    <customShpInfo spid="_x0000_s1029"/>
    <customShpInfo spid="_x0000_s1030"/>
    <customShpInfo spid="_x0000_s1028"/>
    <customShpInfo spid="_x0000_s1031"/>
    <customShpInfo spid="_x0000_s1032"/>
    <customShpInfo spid="_x0000_s1034"/>
    <customShpInfo spid="_x0000_s1035"/>
    <customShpInfo spid="_x0000_s1033"/>
    <customShpInfo spid="_x0000_s1036"/>
    <customShpInfo spid="_x0000_s1037"/>
    <customShpInfo spid="_x0000_s103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116</Pages>
  <TotalTime>5</TotalTime>
  <ScaleCrop>false</ScaleCrop>
  <LinksUpToDate>false</LinksUpToDate>
  <Application>WPS Office_12.8.2.1112_F1E327BC-269C-435d-A152-05C5408002CA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2024-03-02T09:47:00Z</dcterms:created>
  <dc:creator>Lenovo User</dc:creator>
  <cp:lastModifiedBy>天真</cp:lastModifiedBy>
  <dcterms:modified xsi:type="dcterms:W3CDTF">2025-07-11T08:54:31Z</dcterms:modified>
  <dc:title>固原市人民政府文件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2025-07-10T17:25:17Z</vt:filetime>
  </property>
  <property fmtid="{D5CDD505-2E9C-101B-9397-08002B2CF9AE}" pid="4" name="KSOProductBuildVer">
    <vt:lpwstr>2052-12.8.2.1112</vt:lpwstr>
  </property>
  <property fmtid="{D5CDD505-2E9C-101B-9397-08002B2CF9AE}" pid="5" name="ICV">
    <vt:lpwstr>ED7122D0A129EF3E62876F688213BDCB_42</vt:lpwstr>
  </property>
</Properties>
</file>