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44"/>
          <w:szCs w:val="44"/>
          <w:lang w:eastAsia="zh-CN"/>
        </w:rPr>
        <w:t>固原市行政审批服务局拟批固原市爱尔眼科医院建设项目</w:t>
      </w:r>
      <w:r>
        <w:rPr>
          <w:rFonts w:hint="eastAsia" w:ascii="方正小标宋简体" w:hAnsi="方正小标宋简体" w:eastAsia="方正小标宋简体" w:cs="方正小标宋简体"/>
          <w:b w:val="0"/>
          <w:bCs w:val="0"/>
          <w:sz w:val="44"/>
          <w:szCs w:val="44"/>
          <w:lang w:val="en-US" w:eastAsia="zh-CN"/>
        </w:rPr>
        <w:t>环境影响评价文件的公示</w:t>
      </w:r>
    </w:p>
    <w:p>
      <w:pPr>
        <w:jc w:val="both"/>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根据建设项目环境影响评价审批程序的有关规定，经审查，我局拟对以下固原市爱尔眼科医院建设项目环境影响评价文件作出审批意见。为保证此次审批工作的严肃性和公正性，现将拟作出审批意见的环境影响评价文件基本情况予以公示，公示期为2018年8月28日-2018年9月3日（5个工作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联系电话：0954-2688663     传真：0954-2669699      通讯地址：固原市民生大厦335室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Theme="majorEastAsia" w:hAnsiTheme="majorEastAsia" w:eastAsiaTheme="majorEastAsia" w:cstheme="major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听证权利告知：依据《中华人民共和国行政许可法》，自公示之日起五日内申请人、利害关系人可对以下拟作出建设项目环境影响评价文件审批决定要求听证。</w:t>
      </w:r>
      <w:bookmarkStart w:id="0" w:name="_GoBack"/>
      <w:bookmarkEnd w:id="0"/>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附件</w:t>
      </w:r>
    </w:p>
    <w:p>
      <w:pPr>
        <w:pStyle w:val="2"/>
        <w:rPr>
          <w:rFonts w:hint="eastAsia"/>
          <w:lang w:val="en-US" w:eastAsia="zh-CN"/>
        </w:rPr>
      </w:pPr>
    </w:p>
    <w:tbl>
      <w:tblPr>
        <w:tblStyle w:val="16"/>
        <w:tblW w:w="143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93"/>
        <w:gridCol w:w="1247"/>
        <w:gridCol w:w="1260"/>
        <w:gridCol w:w="1464"/>
        <w:gridCol w:w="1404"/>
        <w:gridCol w:w="1392"/>
        <w:gridCol w:w="2734"/>
        <w:gridCol w:w="42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73"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项目名称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建设地点</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建设单位</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环境影响</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评价类别</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环境影响</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评价机构</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建设项目</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概    况</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主要环境影响及预防或者减轻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不良环境影响的对策和措施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97"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24"/>
                <w:lang w:val="en-US" w:eastAsia="zh-CN"/>
              </w:rPr>
            </w:pPr>
            <w:r>
              <w:rPr>
                <w:rFonts w:hint="eastAsia"/>
                <w:sz w:val="24"/>
                <w:szCs w:val="24"/>
                <w:lang w:val="en-US" w:eastAsia="zh-CN"/>
              </w:rPr>
              <w:t>固原市爱尔眼科医院建设项目</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24"/>
                <w:lang w:val="en-US" w:eastAsia="zh-CN"/>
              </w:rPr>
            </w:pPr>
            <w:r>
              <w:rPr>
                <w:rFonts w:ascii="宋体" w:hAnsi="宋体"/>
                <w:sz w:val="24"/>
                <w:szCs w:val="24"/>
              </w:rPr>
              <w:t>位于</w:t>
            </w:r>
            <w:r>
              <w:rPr>
                <w:rFonts w:hint="default" w:ascii="宋体" w:hAnsi="宋体"/>
                <w:sz w:val="24"/>
                <w:szCs w:val="24"/>
                <w:lang w:eastAsia="zh-CN"/>
              </w:rPr>
              <w:t>固原市原州区文化西街98号</w:t>
            </w:r>
            <w:r>
              <w:rPr>
                <w:rFonts w:hint="eastAsia"/>
                <w:sz w:val="24"/>
                <w:szCs w:val="24"/>
                <w:lang w:val="en-US" w:eastAsia="zh-CN"/>
              </w:rPr>
              <w:t>。</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24"/>
                <w:lang w:val="en-US" w:eastAsia="zh-CN"/>
              </w:rPr>
            </w:pPr>
            <w:r>
              <w:rPr>
                <w:rFonts w:hint="eastAsia"/>
                <w:sz w:val="24"/>
                <w:szCs w:val="24"/>
                <w:lang w:val="en-US" w:eastAsia="zh-CN"/>
              </w:rPr>
              <w:t>固原市爱尔眼科医院有限公司</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24"/>
                <w:lang w:val="en-US" w:eastAsia="zh-CN"/>
              </w:rPr>
            </w:pPr>
            <w:r>
              <w:rPr>
                <w:rFonts w:hint="eastAsia"/>
                <w:sz w:val="24"/>
                <w:szCs w:val="24"/>
                <w:lang w:val="en-US" w:eastAsia="zh-CN"/>
              </w:rPr>
              <w:t>报告表</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24"/>
                <w:lang w:val="en-US" w:eastAsia="zh-CN"/>
              </w:rPr>
            </w:pPr>
            <w:r>
              <w:rPr>
                <w:rFonts w:hint="eastAsia"/>
                <w:sz w:val="24"/>
                <w:szCs w:val="24"/>
                <w:lang w:val="en-US" w:eastAsia="zh-CN"/>
              </w:rPr>
              <w:t>中卫市众旺达环境技术有限公司</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sz w:val="24"/>
                <w:szCs w:val="24"/>
                <w:lang w:val="en-US" w:eastAsia="zh-CN"/>
              </w:rPr>
            </w:pPr>
            <w:r>
              <w:rPr>
                <w:rFonts w:hint="eastAsia"/>
                <w:sz w:val="24"/>
                <w:szCs w:val="24"/>
                <w:lang w:val="en-US" w:eastAsia="zh-CN"/>
              </w:rPr>
              <w:t>本项目总占地面积1689.3㎡，建筑面积3869.46㎡，租赁固原盛世飞扬商务酒店已建五层商业楼房作为眼科医院的业务用房。项目按功能分为门诊部、住院部、行政管理部。门诊部设有诊断室以及检查室、药房；住院部分设两个病区，六个组管理部门分设八个部门。设置病床位60张，职工65人。本项目规划租赁固原盛世飞扬商务酒店一座已建商业楼房作为眼科医院的业务用房，无新增构筑物。其中1F设置药房、挂号室、收费室、洗衣房，后院设有发电机房、污水处理站、医疗垃圾存放间、食堂及部分门诊；2F设置门诊室、实验室、检查室、库房；3F设置检查室、医生办公区、住院部及部分门诊；4F设置大会议室、检查室、医生办公区、住院部、库房；5F设置管理部门、药库、手术室及其配套设施。本项目总投资5000万元，其中环保投资额为112万元，占总投资的2.2%。</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62" w:firstLineChars="200"/>
              <w:jc w:val="left"/>
              <w:rPr>
                <w:rFonts w:hint="eastAsia"/>
                <w:b/>
                <w:bCs/>
                <w:sz w:val="28"/>
                <w:szCs w:val="28"/>
                <w:lang w:val="en-US" w:eastAsia="zh-CN"/>
              </w:rPr>
            </w:pPr>
            <w:r>
              <w:rPr>
                <w:rFonts w:hint="eastAsia"/>
                <w:b/>
                <w:bCs/>
                <w:sz w:val="28"/>
                <w:szCs w:val="28"/>
                <w:lang w:val="en-US" w:eastAsia="zh-CN"/>
              </w:rPr>
              <w:t>施工期</w:t>
            </w:r>
          </w:p>
          <w:p>
            <w:pPr>
              <w:numPr>
                <w:ilvl w:val="0"/>
                <w:numId w:val="1"/>
              </w:numPr>
              <w:ind w:firstLine="482" w:firstLineChars="200"/>
              <w:jc w:val="left"/>
              <w:rPr>
                <w:rFonts w:hint="eastAsia" w:cstheme="minorBidi"/>
                <w:kern w:val="2"/>
                <w:sz w:val="24"/>
                <w:szCs w:val="24"/>
                <w:lang w:val="en-US" w:eastAsia="zh-CN" w:bidi="ar-SA"/>
              </w:rPr>
            </w:pPr>
            <w:r>
              <w:rPr>
                <w:rFonts w:hint="eastAsia" w:ascii="Times New Roman" w:hAnsi="Times New Roman" w:cs="Times New Roman" w:eastAsiaTheme="minorEastAsia"/>
                <w:b/>
                <w:kern w:val="2"/>
                <w:sz w:val="24"/>
                <w:szCs w:val="24"/>
                <w:lang w:val="en-US" w:eastAsia="zh-CN" w:bidi="ar-SA"/>
              </w:rPr>
              <w:t>废气环境影响</w:t>
            </w:r>
            <w:r>
              <w:rPr>
                <w:rFonts w:hint="eastAsia"/>
                <w:sz w:val="24"/>
                <w:szCs w:val="24"/>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HAnsi" w:hAnsiTheme="minorHAnsi" w:cstheme="minorBidi"/>
                <w:kern w:val="2"/>
                <w:sz w:val="24"/>
                <w:szCs w:val="24"/>
                <w:lang w:val="en-US" w:eastAsia="zh-CN" w:bidi="ar-SA"/>
              </w:rPr>
            </w:pPr>
            <w:r>
              <w:rPr>
                <w:rFonts w:hint="eastAsia" w:asciiTheme="minorHAnsi" w:hAnsiTheme="minorHAnsi" w:cstheme="minorBidi"/>
                <w:kern w:val="2"/>
                <w:sz w:val="24"/>
                <w:szCs w:val="24"/>
                <w:lang w:val="en-US" w:eastAsia="zh-CN" w:bidi="ar-SA"/>
              </w:rPr>
              <w:t>1、装饰材料产生的废气：为了减轻室内建筑装饰材料对人体的危害，装修时应采取以下防治措施：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HAnsi" w:hAnsiTheme="minorHAnsi" w:cstheme="minorBidi"/>
                <w:kern w:val="2"/>
                <w:sz w:val="24"/>
                <w:szCs w:val="24"/>
                <w:lang w:val="en-US" w:eastAsia="zh-CN" w:bidi="ar-SA"/>
              </w:rPr>
            </w:pPr>
            <w:r>
              <w:rPr>
                <w:rFonts w:hint="eastAsia" w:asciiTheme="minorHAnsi" w:hAnsiTheme="minorHAnsi" w:cstheme="minorBidi"/>
                <w:kern w:val="2"/>
                <w:sz w:val="24"/>
                <w:szCs w:val="24"/>
                <w:lang w:val="en-US" w:eastAsia="zh-CN" w:bidi="ar-SA"/>
              </w:rPr>
              <w:t>(1)项目施工时应选用低毒性、低污染的建筑材料，使用的非金属无机建筑材料（含掺工业废渣的建筑材料），包括砂、石、砖、瓦、水泥、墙砖、地砖、陶瓷、玻璃，以及石灰、石膏等及其各种制品应检验放射性指标；</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HAnsi" w:hAnsiTheme="minorHAnsi" w:cstheme="minorBidi"/>
                <w:kern w:val="2"/>
                <w:sz w:val="24"/>
                <w:szCs w:val="24"/>
                <w:lang w:val="en-US" w:eastAsia="zh-CN" w:bidi="ar-SA"/>
              </w:rPr>
            </w:pPr>
            <w:r>
              <w:rPr>
                <w:rFonts w:hint="eastAsia" w:asciiTheme="minorHAnsi" w:hAnsiTheme="minorHAnsi" w:cstheme="minorBidi"/>
                <w:kern w:val="2"/>
                <w:sz w:val="24"/>
                <w:szCs w:val="24"/>
                <w:lang w:val="en-US" w:eastAsia="zh-CN" w:bidi="ar-SA"/>
              </w:rPr>
              <w:t>(2)装修时尽量使用符合国家标准的室内装饰和装修材料，可以很大程度的减轻室内空气污染；</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HAnsi" w:hAnsiTheme="minorHAnsi" w:cstheme="minorBidi"/>
                <w:kern w:val="2"/>
                <w:sz w:val="24"/>
                <w:szCs w:val="24"/>
                <w:lang w:val="en-US" w:eastAsia="zh-CN" w:bidi="ar-SA"/>
              </w:rPr>
            </w:pPr>
            <w:r>
              <w:rPr>
                <w:rFonts w:hint="eastAsia" w:asciiTheme="minorHAnsi" w:hAnsiTheme="minorHAnsi" w:cstheme="minorBidi"/>
                <w:kern w:val="2"/>
                <w:sz w:val="24"/>
                <w:szCs w:val="24"/>
                <w:lang w:val="en-US" w:eastAsia="zh-CN" w:bidi="ar-SA"/>
              </w:rPr>
              <w:t>(3)经常开窗通风，保持室内的空气流通。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HAnsi" w:hAnsiTheme="minorHAnsi" w:cstheme="minorBidi"/>
                <w:kern w:val="2"/>
                <w:sz w:val="24"/>
                <w:szCs w:val="24"/>
                <w:lang w:val="en-US" w:eastAsia="zh-CN" w:bidi="ar-SA"/>
              </w:rPr>
            </w:pPr>
            <w:r>
              <w:rPr>
                <w:rFonts w:hint="eastAsia" w:asciiTheme="minorHAnsi" w:hAnsiTheme="minorHAnsi" w:cstheme="minorBidi"/>
                <w:kern w:val="2"/>
                <w:sz w:val="24"/>
                <w:szCs w:val="24"/>
                <w:lang w:val="en-US" w:eastAsia="zh-CN" w:bidi="ar-SA"/>
              </w:rPr>
              <w:t>(4)装修至少一个月后，才能搬入。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HAnsi" w:hAnsiTheme="minorHAnsi" w:eastAsiaTheme="minorEastAsia" w:cstheme="minorBidi"/>
                <w:kern w:val="2"/>
                <w:sz w:val="24"/>
                <w:szCs w:val="24"/>
                <w:lang w:val="en-US" w:eastAsia="zh-CN" w:bidi="ar-SA"/>
              </w:rPr>
            </w:pPr>
          </w:p>
          <w:p>
            <w:pPr>
              <w:pStyle w:val="2"/>
              <w:numPr>
                <w:ilvl w:val="0"/>
                <w:numId w:val="2"/>
              </w:numPr>
              <w:rPr>
                <w:rFonts w:hint="eastAsia" w:asciiTheme="minorHAnsi" w:hAnsiTheme="minorHAnsi" w:eastAsiaTheme="minorEastAsia" w:cstheme="minorBidi"/>
                <w:kern w:val="2"/>
                <w:sz w:val="24"/>
                <w:szCs w:val="24"/>
                <w:lang w:val="en-US" w:eastAsia="zh-CN" w:bidi="ar-SA"/>
              </w:rPr>
            </w:pPr>
            <w:r>
              <w:rPr>
                <w:rFonts w:ascii="Times New Roman" w:hAnsi="Times New Roman"/>
                <w:b/>
                <w:sz w:val="24"/>
                <w:szCs w:val="24"/>
              </w:rPr>
              <w:t>水环境影响</w:t>
            </w:r>
            <w:r>
              <w:rPr>
                <w:rFonts w:hint="eastAsia" w:ascii="Times New Roman" w:hAnsi="Times New Roman"/>
                <w:b/>
                <w:sz w:val="24"/>
                <w:szCs w:val="24"/>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outlineLvl w:val="9"/>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项目所在区域有市政污水管网，产生的生活污水收集处理后排入市政污水管网，施工人员生活污水对外界水环境影响轻微。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outlineLvl w:val="9"/>
              <w:rPr>
                <w:rFonts w:hint="eastAsia" w:asciiTheme="minorHAnsi" w:hAnsiTheme="minorHAnsi" w:eastAsiaTheme="minorEastAsia" w:cstheme="minorBidi"/>
                <w:kern w:val="2"/>
                <w:sz w:val="24"/>
                <w:szCs w:val="24"/>
                <w:lang w:val="en-US" w:eastAsia="zh-CN" w:bidi="ar-SA"/>
              </w:rPr>
            </w:pPr>
          </w:p>
          <w:p>
            <w:pPr>
              <w:pStyle w:val="2"/>
              <w:numPr>
                <w:ilvl w:val="0"/>
                <w:numId w:val="2"/>
              </w:numPr>
              <w:ind w:left="0" w:leftChars="0" w:firstLine="482" w:firstLineChars="200"/>
              <w:rPr>
                <w:rFonts w:ascii="Times New Roman" w:hAnsi="Times New Roman"/>
                <w:b/>
                <w:bCs/>
                <w:sz w:val="24"/>
                <w:szCs w:val="24"/>
              </w:rPr>
            </w:pPr>
            <w:r>
              <w:rPr>
                <w:rFonts w:ascii="Times New Roman" w:hAnsi="Times New Roman"/>
                <w:b/>
                <w:bCs/>
                <w:sz w:val="24"/>
                <w:szCs w:val="24"/>
              </w:rPr>
              <w:t>噪声环境影响</w:t>
            </w:r>
            <w:r>
              <w:rPr>
                <w:rFonts w:hint="eastAsia"/>
                <w:b/>
                <w:bCs/>
                <w:sz w:val="24"/>
                <w:szCs w:val="24"/>
                <w:lang w:eastAsia="zh-CN"/>
              </w:rPr>
              <w:t>：</w:t>
            </w:r>
          </w:p>
          <w:p>
            <w:pPr>
              <w:pStyle w:val="8"/>
              <w:adjustRightInd w:val="0"/>
              <w:snapToGrid w:val="0"/>
              <w:ind w:left="0" w:leftChars="0" w:firstLine="0" w:firstLineChars="0"/>
              <w:rPr>
                <w:rFonts w:hint="default" w:hAnsi="宋体"/>
                <w:color w:val="000000"/>
                <w:sz w:val="24"/>
                <w:szCs w:val="24"/>
              </w:rPr>
            </w:pPr>
            <w:r>
              <w:rPr>
                <w:rFonts w:hint="default" w:hAnsi="宋体"/>
                <w:color w:val="000000"/>
                <w:sz w:val="24"/>
                <w:szCs w:val="24"/>
              </w:rPr>
              <w:t>施工期间噪声对外环境将产生一定影响，昼间轻微，夜间应停止施工，所以夜间影响很小，建设单位通过合理安排施工机械设备的位置，将固定式高噪声设备设置在操作间内，并对高噪声设备采取减振、隔音、选择合理施工时间等措施，可保证项目施工场界噪声满足《建筑施工场界环境噪声排放标准》（GB12523-2011）的要求。</w:t>
            </w:r>
          </w:p>
          <w:p>
            <w:pPr>
              <w:pStyle w:val="8"/>
              <w:adjustRightInd w:val="0"/>
              <w:snapToGrid w:val="0"/>
              <w:ind w:left="0" w:leftChars="0" w:firstLine="0" w:firstLineChars="0"/>
              <w:rPr>
                <w:rFonts w:hint="default" w:hAnsi="宋体"/>
                <w:color w:val="000000"/>
                <w:sz w:val="24"/>
                <w:szCs w:val="24"/>
              </w:rPr>
            </w:pPr>
            <w:r>
              <w:rPr>
                <w:rFonts w:hint="default" w:hAnsi="宋体"/>
                <w:color w:val="000000"/>
                <w:sz w:val="24"/>
                <w:szCs w:val="24"/>
              </w:rPr>
              <w:t>建设单位须落实以下噪声防治措施，以减轻施工噪声对周边环境的影响。</w:t>
            </w:r>
          </w:p>
          <w:p>
            <w:pPr>
              <w:pStyle w:val="8"/>
              <w:adjustRightInd w:val="0"/>
              <w:snapToGrid w:val="0"/>
              <w:ind w:left="0" w:leftChars="0" w:firstLine="0" w:firstLineChars="0"/>
              <w:rPr>
                <w:rFonts w:hint="default" w:hAnsi="宋体"/>
                <w:color w:val="000000"/>
                <w:sz w:val="24"/>
                <w:szCs w:val="24"/>
              </w:rPr>
            </w:pPr>
            <w:r>
              <w:rPr>
                <w:rFonts w:hint="default" w:hAnsi="宋体"/>
                <w:color w:val="000000"/>
                <w:sz w:val="24"/>
                <w:szCs w:val="24"/>
              </w:rPr>
              <w:t>⑴合理安排施工作业时间，严禁在夜间22:00~次日6:00进行高噪声施工作业。</w:t>
            </w:r>
          </w:p>
          <w:p>
            <w:pPr>
              <w:pStyle w:val="8"/>
              <w:adjustRightInd w:val="0"/>
              <w:snapToGrid w:val="0"/>
              <w:ind w:left="0" w:leftChars="0" w:firstLine="0" w:firstLineChars="0"/>
              <w:rPr>
                <w:rFonts w:hint="default" w:hAnsi="宋体"/>
                <w:color w:val="000000"/>
                <w:sz w:val="24"/>
                <w:szCs w:val="24"/>
              </w:rPr>
            </w:pPr>
            <w:r>
              <w:rPr>
                <w:rFonts w:hint="default" w:hAnsi="宋体"/>
                <w:color w:val="000000"/>
                <w:sz w:val="24"/>
                <w:szCs w:val="24"/>
              </w:rPr>
              <w:t>⑵尽量选用低噪声机械设备或安装有隔声、消声的设备。</w:t>
            </w:r>
          </w:p>
          <w:p>
            <w:pPr>
              <w:pStyle w:val="8"/>
              <w:adjustRightInd w:val="0"/>
              <w:snapToGrid w:val="0"/>
              <w:ind w:left="0" w:leftChars="0" w:firstLine="0" w:firstLineChars="0"/>
              <w:rPr>
                <w:rFonts w:hint="default" w:hAnsi="宋体"/>
                <w:color w:val="000000"/>
                <w:sz w:val="24"/>
                <w:szCs w:val="24"/>
              </w:rPr>
            </w:pPr>
            <w:r>
              <w:rPr>
                <w:rFonts w:hint="default" w:hAnsi="宋体"/>
                <w:color w:val="000000"/>
                <w:sz w:val="24"/>
                <w:szCs w:val="24"/>
              </w:rPr>
              <w:t>⑶做好施工机械的维护和保养，有效降低机械设备运转的噪声源强。</w:t>
            </w:r>
          </w:p>
          <w:p>
            <w:pPr>
              <w:pStyle w:val="8"/>
              <w:adjustRightInd w:val="0"/>
              <w:snapToGrid w:val="0"/>
              <w:ind w:left="0" w:leftChars="0" w:firstLine="0" w:firstLineChars="0"/>
              <w:rPr>
                <w:rFonts w:hAnsi="宋体"/>
                <w:color w:val="000000"/>
                <w:sz w:val="24"/>
                <w:szCs w:val="24"/>
              </w:rPr>
            </w:pPr>
            <w:r>
              <w:rPr>
                <w:rFonts w:hint="default" w:hAnsi="宋体"/>
                <w:color w:val="000000"/>
                <w:sz w:val="24"/>
                <w:szCs w:val="24"/>
              </w:rPr>
              <w:t>⑷合理安排强噪声施工机械的工作频次，合理调配车辆来往行车密度</w:t>
            </w:r>
            <w:r>
              <w:rPr>
                <w:rFonts w:hAnsi="宋体"/>
                <w:color w:val="000000"/>
                <w:sz w:val="24"/>
                <w:szCs w:val="24"/>
              </w:rPr>
              <w:t>。</w:t>
            </w:r>
          </w:p>
          <w:p>
            <w:pPr>
              <w:pStyle w:val="8"/>
              <w:adjustRightInd w:val="0"/>
              <w:snapToGrid w:val="0"/>
              <w:ind w:firstLine="480" w:firstLineChars="200"/>
              <w:rPr>
                <w:rFonts w:hAnsi="宋体"/>
                <w:color w:val="000000"/>
                <w:sz w:val="24"/>
                <w:szCs w:val="24"/>
              </w:rPr>
            </w:pPr>
          </w:p>
          <w:p>
            <w:pPr>
              <w:pStyle w:val="2"/>
              <w:numPr>
                <w:ilvl w:val="0"/>
                <w:numId w:val="2"/>
              </w:numPr>
              <w:ind w:left="0" w:leftChars="0" w:firstLine="482" w:firstLineChars="200"/>
              <w:rPr>
                <w:rFonts w:ascii="Times New Roman" w:hAnsi="Times New Roman"/>
                <w:b/>
                <w:bCs/>
                <w:sz w:val="24"/>
                <w:szCs w:val="24"/>
              </w:rPr>
            </w:pPr>
            <w:r>
              <w:rPr>
                <w:rFonts w:ascii="Times New Roman" w:hAnsi="Times New Roman"/>
                <w:b/>
                <w:bCs/>
                <w:sz w:val="24"/>
                <w:szCs w:val="24"/>
              </w:rPr>
              <w:t>固体废物环境影响</w:t>
            </w:r>
            <w:r>
              <w:rPr>
                <w:rFonts w:hint="eastAsia"/>
                <w:b/>
                <w:bCs/>
                <w:sz w:val="24"/>
                <w:szCs w:val="24"/>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生活垃圾采用分类收集，收集后堆放于指定暂存地点，由当地环卫部门运走处置。</w:t>
            </w:r>
          </w:p>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outlineLvl w:val="9"/>
              <w:rPr>
                <w:rFonts w:hint="eastAsia" w:asciiTheme="minorEastAsia" w:hAnsiTheme="minorEastAsia" w:cstheme="minorEastAsia"/>
                <w:lang w:val="en-US" w:eastAsia="zh-CN"/>
              </w:rPr>
            </w:pPr>
            <w:r>
              <w:rPr>
                <w:rFonts w:hint="eastAsia" w:asciiTheme="minorEastAsia" w:hAnsiTheme="minorEastAsia" w:cstheme="minorEastAsia"/>
                <w:sz w:val="24"/>
                <w:szCs w:val="24"/>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lang w:val="en-US" w:eastAsia="zh-CN"/>
              </w:rPr>
            </w:pPr>
            <w:r>
              <w:rPr>
                <w:rFonts w:hint="eastAsia" w:asciiTheme="minorEastAsia" w:hAnsiTheme="minorEastAsia" w:cstheme="minorEastAsia"/>
                <w:lang w:val="en-US" w:eastAsia="zh-CN"/>
              </w:rPr>
              <w:t xml:space="preserve">        </w:t>
            </w:r>
          </w:p>
          <w:p>
            <w:pPr>
              <w:numPr>
                <w:ilvl w:val="0"/>
                <w:numId w:val="0"/>
              </w:numPr>
              <w:ind w:firstLine="602" w:firstLineChars="200"/>
              <w:jc w:val="left"/>
              <w:rPr>
                <w:rFonts w:hint="eastAsia" w:ascii="方正小标宋简体" w:hAnsi="方正小标宋简体" w:eastAsia="方正小标宋简体" w:cs="方正小标宋简体"/>
                <w:b/>
                <w:bCs/>
                <w:sz w:val="30"/>
                <w:szCs w:val="30"/>
                <w:lang w:val="en-US" w:eastAsia="zh-CN"/>
              </w:rPr>
            </w:pPr>
            <w:r>
              <w:rPr>
                <w:rFonts w:hint="eastAsia" w:ascii="方正小标宋简体" w:hAnsi="方正小标宋简体" w:eastAsia="方正小标宋简体" w:cs="方正小标宋简体"/>
                <w:b/>
                <w:bCs/>
                <w:sz w:val="30"/>
                <w:szCs w:val="30"/>
                <w:lang w:val="en-US" w:eastAsia="zh-CN"/>
              </w:rPr>
              <w:t>运营期</w:t>
            </w:r>
          </w:p>
          <w:p>
            <w:pPr>
              <w:pStyle w:val="2"/>
              <w:numPr>
                <w:ilvl w:val="0"/>
                <w:numId w:val="0"/>
              </w:numPr>
              <w:spacing w:line="240" w:lineRule="auto"/>
              <w:ind w:firstLine="560" w:firstLineChars="200"/>
              <w:rPr>
                <w:rFonts w:hint="eastAsia"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28"/>
                <w:szCs w:val="28"/>
                <w:lang w:val="en-US" w:eastAsia="zh-CN"/>
              </w:rPr>
              <w:t>一、大气环境影响</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(1)医院内带菌空气</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医院内空气中含有病人携带的致病菌，所以要求医院按照《医院空气净化管理规范》（WS/T368-2012）和《医疗机构消毒技术规范》(WS/T367-2012)的要求，严格管理，对室内定期进行消毒灭菌（每日至少一次），即采用空气消毒机消毒方法；同时加强室内通风，使医院非洁净手术室的室内空气经消毒净化后执行《医院空气净化管理规范》（WST368-2012）中细菌菌落总数≤4CFU/(15min·直径9cm平皿)”的空气净化卫生要求；其余室内空气经消毒净化后执行《医院空气净化管理规范》（WST368-2012）中细菌菌落总数≤4CFU/(5min·直径9cm平皿)”的空气净化卫生要求，给医院一个洁净的室内空气环境。</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(2)医疗废水处理设施恶臭</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 xml:space="preserve">项目不设传染病室，消毒设施设置在污水站内。本项目污水处理站置于地埋式全封闭废水设施专用房内，采用格栅井+调节池+混凝沉淀+消毒处理工艺，污水停留时间短，污水处理设施采取加盖处理，并安装除臭装置，恶臭气体产生量较小，由管道收集后引至5L楼顶达标排放，因此对环境影响较小。 </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医疗废水处理设施恶臭经处理后可确保其实现达标外排。加之，项目所在区域大气环境质量及大气扩散条件良好，因此，在严格采取以上措施后，该医疗废水处理设施将不会对区域大气环境质量造成明显影响。</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(3)医疗废物暂存间异味</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 xml:space="preserve"> 要求做好医疗废物的密封、清运和消毒工作，同时加强管理，做好暂存间的防渗漏、防鼠、防蚊蝇措施，定期进行医疗废物暂存间存储设施、设备的清洁和消毒工作，建议医疗废物暂存间设置1台制冷空调，使医疗废物在低温条件下暂存，可有效防止异味的产生，避免对周围大气环境产生不利影响。   </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(4)生活垃圾收集点</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 xml:space="preserve">环评要求垃圾收集点的垃圾将采用有盖的容器存储，及时清运，日产日清，定期杀菌消毒并加强管理和清洁，平时加强垃圾房的清洁防止蚊蝇滋生，等管理措施后，可有效避免或减少垃圾臭气的产生。   </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 xml:space="preserve"> (5)食堂油烟废气</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本项目人均油脂用量按5kg/人计算，食堂油烟的产生量按照使用量的1%计算，则人均产生量为0.05kg/a，本项目食堂每天可提供60人用餐，则本项目食堂油烟产生量0.03t/a，利用食堂内油烟净化器处理后通过食堂专用油烟管道排出。</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(6)备用发电机废气</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备用发电机置于医院综合楼后院发电机房。由于是市政供电，发电机使用频率很低，发电机使用轻质柴油，所排废气中大气污染物浓度较低。烟气引至竖井管道所在大楼楼顶高空排放，其排放的废气可达到《大气污染物综合排放标准》（GB16297-1996）中二级标准，对周围环境空气质量影响不大。</w:t>
            </w:r>
          </w:p>
          <w:p>
            <w:pPr>
              <w:pStyle w:val="2"/>
              <w:numPr>
                <w:ilvl w:val="0"/>
                <w:numId w:val="0"/>
              </w:numPr>
              <w:spacing w:line="240" w:lineRule="auto"/>
              <w:ind w:firstLine="560" w:firstLineChars="200"/>
              <w:rPr>
                <w:rFonts w:hint="eastAsia"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28"/>
                <w:szCs w:val="28"/>
                <w:lang w:val="en-US" w:eastAsia="zh-CN"/>
              </w:rPr>
              <w:t>二、水环境影响</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1、综合废水经过化粪池处理后进入一体化污水处理设施处理达到《医疗机构水污染物排放标准》（GB18466-2005）预处理标准后排入市政污水管网，最终进入固原市污水处理厂。</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2、酸碱废水拟用塑料桶收集后采取中和法预处理，使用氢氧化钠、石灰作为中和剂；特殊废水经处置达标后排入院区内污水处理站进行处理。</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3、污水处理可行性分析</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①污水处理厂处理能力可行性分析：固原污水处理厂设计能力40000m3/d，其中一污、二污各20000m3/d，目前一污实际日处理污水量16000-17000 m3/d，二污实际日处理污水量7000-8000 m3/d，剩余处理量15000-17000 m3/ d，剩余量充足。本项目污水水量对污水厂的正常运行不会产生冲击影响。</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②污水处理工艺可行性分析：固原第一污水厂目前采用CSAA循环式活性污泥法污水处理工艺，2017年6月，固原市污水处理厂提标改造工程项目环境影响报告审批通过，目前提标改造工程为不改变污水处理厂的处理能力，仅在二级处理CASS/CAST 反应池后增加后续处理工艺（即三级强化处理），通过物化进一步去除一污和二污混合后的水质中的SS和TP，三级强化处理采用“混凝沉淀+过滤”工艺，将固原市污水处理厂一污的出水水质由二级标准提升到一级A标准，二污的出水水质由一级B类标准提升到一级A标准。提标改造项目预计2018年5月完成。届时项目污水通过固原污水处理厂处理达标排放，不会对周边环境造成影响。</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4、地下水环境影响分析与评价</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设计要求，防渗层为至少2mm厚高密度聚乙烯，或至少2mm厚的其它人工材本项目在营运期间，为防止对项目所在区域地下水的污染，按照“源头控制、分区控制、污染监控、应急响应”的主动与被动防渗相结合的防渗原则，针对重点污染区和一般污染区采取了相应的防渗措施：重点污染区中污水处理站污水输送全部采用管道；管道材料应视输送介质的不同选择合适材质并作表面防腐、防锈蚀处理，减轻管道腐蚀造成的渗漏；并进行定期检查，确保消除跑、冒、滴、漏现象发生；所有废水处理构筑物各面均采用防渗、防腐处理；接缝和施工方部位应密实、结合牢固，不得渗漏；预埋管件、止水带和填缝板要安装牢固，位置准确；必须做满水试验和渗水试验，质量达到合格。通过上述措施可使重点污染区各单元防渗层渗透系数≤10-10cm/s。</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一般污染区如院内地坪采取粘土铺底，再在上层铺10~15cm的水泥进行硬化，保证各单元防渗层渗透系数≤10-7cm/s。</w:t>
            </w:r>
          </w:p>
          <w:p>
            <w:pPr>
              <w:pStyle w:val="2"/>
              <w:numPr>
                <w:ilvl w:val="0"/>
                <w:numId w:val="0"/>
              </w:numPr>
              <w:spacing w:line="240" w:lineRule="auto"/>
              <w:ind w:firstLine="560" w:firstLineChars="200"/>
              <w:rPr>
                <w:rFonts w:hint="eastAsia"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28"/>
                <w:szCs w:val="28"/>
                <w:lang w:val="en-US" w:eastAsia="zh-CN"/>
              </w:rPr>
              <w:t>三、声环境影响</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 xml:space="preserve"> (1)生活噪声</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 xml:space="preserve">    室内人员活动噪声源强较低，环评要求项目外墙上的窗户安装双层中空玻璃，项目营运期间室内人员活动噪声经隔声及距离衰减后能够达标排放，对周围环境无不利影响。</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(2)医疗设备噪声</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医疗设备均选用低噪声设备，均放置于室内，通过墙体隔声（墙体隔声量约25dB(A)）及距离衰减后，对周围声环境无不利影响。</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(3)污水处理设备噪声</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废水处理设施水泵、风机，选用低噪声设备，拟置于1楼废水处理设施专用房内，废水设施专用房进行封闭式处理，起到减噪隔声效果，项目后院铁制围栏拆除改建为砖混墙体，可以起到明显的减噪作用，通过以上减振、隔声和距离衰减后可达标排放，对周围声环境无不利影响。</w:t>
            </w:r>
          </w:p>
          <w:p>
            <w:pPr>
              <w:pStyle w:val="2"/>
              <w:numPr>
                <w:ilvl w:val="0"/>
                <w:numId w:val="0"/>
              </w:numPr>
              <w:spacing w:line="240" w:lineRule="auto"/>
              <w:ind w:firstLine="562" w:firstLineChars="200"/>
              <w:rPr>
                <w:rFonts w:hint="eastAsia" w:ascii="方正小标宋简体" w:hAnsi="方正小标宋简体" w:eastAsia="方正小标宋简体" w:cs="方正小标宋简体"/>
                <w:sz w:val="28"/>
                <w:szCs w:val="28"/>
                <w:lang w:val="en-US" w:eastAsia="zh-CN"/>
              </w:rPr>
            </w:pPr>
            <w:r>
              <w:rPr>
                <w:rFonts w:hint="eastAsia" w:ascii="Times New Roman" w:hAnsi="Times New Roman" w:cs="Times New Roman"/>
                <w:b/>
                <w:bCs/>
                <w:color w:val="000000" w:themeColor="text1"/>
                <w:sz w:val="28"/>
                <w:szCs w:val="28"/>
                <w:vertAlign w:val="baseline"/>
                <w:lang w:val="en-US" w:eastAsia="zh-CN"/>
                <w14:textFill>
                  <w14:solidFill>
                    <w14:schemeClr w14:val="tx1"/>
                  </w14:solidFill>
                </w14:textFill>
              </w:rPr>
              <w:t>四、</w:t>
            </w:r>
            <w:r>
              <w:rPr>
                <w:rFonts w:hint="default" w:ascii="Times New Roman" w:hAnsi="Times New Roman" w:cs="Times New Roman"/>
                <w:b/>
                <w:bCs/>
                <w:color w:val="000000" w:themeColor="text1"/>
                <w:sz w:val="28"/>
                <w:szCs w:val="28"/>
                <w:vertAlign w:val="baseline"/>
                <w:lang w:val="en-US" w:eastAsia="zh-CN"/>
                <w14:textFill>
                  <w14:solidFill>
                    <w14:schemeClr w14:val="tx1"/>
                  </w14:solidFill>
                </w14:textFill>
              </w:rPr>
              <w:t>固体废物环境影响</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1、医疗废物贮存于新建的医疗废物暂存间中，经科学地分类收集、贮存运送后交由有资质的医疗废物处置中心统一进行集中处置。</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2、A 应对项目产生的医疗垃圾进行科学的分类收集</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科学的分类是消除污染、无害化处置的保证，要采用专用容器，明确各类废弃物标识，分类包装，分类堆放，并本着及时、方便、安全、快捷的原则，进行收集。感染性废物。病理性废物、损伤性废物、药物性废物及化学性废物是不能混合收集；放入包装物或者容器内的感染性废物、病理性废物、损伤性废物不得取出。</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医疗废物包装袋的颜色为淡黄，颜色应符合GB/T 3181中Y06的要求，包装袋的明显处应印制图下所示的警示标志和警告语。</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项目产生的医疗废物中病原体的培养基、标本和菌种、毒种保存液等高危险废物，由检验科、病理科等产生单位首先在产生地点进行压力蒸汽灭菌或者化学消毒处理，然后按感染性废物收集处理；化学性废物中批量的废化学试剂、废消毒剂应当由药剂科交由专门机构处置；批量的含有汞的体温计、血压计等医疗器具报废时，应当由设备科交由专门机构处置。</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对感染性废物必须采取安全、有效、经济的隔离和处理方法。操作感染性或任何有潜  在危害的废物时，必须穿戴手套和防护服。对有多种成份混和的医学废料，应接危害等级  较高者处理。感染性废物应分类丢入垃圾袋，还必须由专业人员严格区分感染性和非感染  性废物，一旦分开后，感染性废物必须加以隔离。根据有关规定，所有收集感染性废物的容器都应有“生物危害”标志。有液体的感染性废料时，应确保容器无泄漏。</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所有锐利物都必须单独存放，并统一按医学废物处理。收集锐利物日包装容器必须使  用硬质、防漏、防刺破材料。针或刀应保存在有明显标记、防泄漏、防刺破的容器内。处理含有锐利物品的感染性废料时应使用防刺破手套。</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另外，有害化学废物不能与一般废物、无害化学废物或感染性废物相混合。稀释通常不能使有害化学废物的毒性减低。有害化学废物在产生后应分别收集、运输、贮存和处理；</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必需混合时，应注意不兼容性。为保证有害废料在产生、堆集和保存期间不发生意外、漏、破损等，应采取必要的控制措施，如：通风措施、相对封闭及隔离系统、安全措施、防火措施和安全通道。在化学废料的产生、处理、堆集和保存期间，对其包装及标签要求如下：根据废物种类使用废物容器、使用“有害废物”的标签或标记、在任何时候都确保废物容器的密闭性。采用有皱的包装材料包装易碎的玻璃和塑料制品，在包装中同时加入吸附性材料。</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B 医疗垃圾的贮存和运送</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根据《医疗废物管理条例》：第三章：医疗卫生机构对医疗废物的管理</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第十六条　医疗卫生机构应当及时收集本单位产生的医疗废物，并按照类别分置于防渗漏、防锐器穿透的专用包装物或者密闭的容器内。</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医疗废物专用包装物、容器，应当有明显的警示标识和警示说明。</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医疗废物专用包装物、容器的标准和警示标识的规定，由国务院卫生行政主管部门和环境保护行政主管部门共同制定。</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第十七条　医疗卫生机构应当建立医疗废物的暂时贮存设施、设备，不得露天存放医疗废物；医疗废物暂时贮存的时间不得超过2天。</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医疗废物的暂时贮存设施、设备，应当远离医疗区、食品加工区和人员活动区以及生活垃圾存放场所，并设置明显的警示标识和防渗漏、防鼠、防蚊蝇、防蟑螂、防盗以及预防儿童接触等安全措施。</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医疗废物的暂时贮存设施、设备应当定期消毒和清洁。</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第十八条　医疗卫生机构应当使用防渗漏、防遗撒的专用运送工具，按照本单位确定的内部医疗废物运送时间、路线，将医疗废物收集、运送至暂时贮存地点。</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运送工具使用后应当在医疗卫生机构内指定的地点及时消毒和清洁。</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第十九条　医疗卫生机构应当根据就近集中处置的原则，及时将医疗废物交由医疗废物集中处置单位处置。</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医疗废物中病原体的培养基、标本和菌种、毒种保存液等高危险废物，在交医疗废物集中处置单位处置前应当就地消毒。</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医疗废物转交出去后，应当对暂时贮存地点、设施及时进行清洁和消毒处理。</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对于医疗固体废物，禁止将其在非收集、非暂时贮存地点倾倒、堆放；禁止将医疗废物混入其它废物和生活垃圾；禁止在内部运送过程中丢弃医疗废物。</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本项目产生的医疗废物，在收集—暂存—转运等过程中应保证严格按照要求，收集至医疗垃圾暂存间后交由固原经济开发区康用废弃综合处理有限公司处置。</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3、污水处理站污泥</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本项目产生的废水量较少，产生量约为4.4t/a。根据《国家危险废物名录》中的规定，污水处理站污泥为危险废物，编号为HW49。项目污泥产生量较小，可通过一体化医疗污水处理设备的排污口排出，将排出的污泥与医疗废物一起交由固原经济开发区康用废弃综合处理有限公司处置。</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4、生活垃圾</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①分类</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根据《关于医疗机构推进生活垃圾分类管理的通知》（国卫医办发【2017】30 号）文件精神，医疗机构生活垃圾分为四类管理，按照属性分为有害垃圾、易腐垃圾、可回收垃圾和其他垃圾。</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②危害</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生活垃圾如不及时收集清理、外运处理，随地分散堆放将影响医院的清洁卫生，堆积长久，将发酵腐败，特别是高气温，高湿度季节挥发出有毒有害气体和散发恶臭，并滋生蚊蝇，传播细菌、疾病，危害身体健康，影响大气环境质量。</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本项目运营期生活垃圾合计为84.75kg/d，计30.93t/a。由环卫部门统一收集，集中处置。日产日清，分类收集统一交由市政环卫部门处置。</w:t>
            </w:r>
          </w:p>
        </w:tc>
      </w:tr>
    </w:tbl>
    <w:p>
      <w:pPr>
        <w:jc w:val="both"/>
        <w:rPr>
          <w:rFonts w:hint="eastAsia"/>
          <w:sz w:val="24"/>
          <w:szCs w:val="24"/>
          <w:lang w:val="en-US" w:eastAsia="zh-CN"/>
        </w:rPr>
      </w:pPr>
    </w:p>
    <w:p>
      <w:pPr>
        <w:rPr>
          <w:rFonts w:hint="eastAsia"/>
          <w:lang w:val="en-US" w:eastAsia="zh-CN"/>
        </w:rPr>
      </w:pPr>
    </w:p>
    <w:sectPr>
      <w:pgSz w:w="16838" w:h="11906" w:orient="landscape"/>
      <w:pgMar w:top="1247" w:right="1080" w:bottom="1020" w:left="1080"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0AFF" w:usb1="00007843" w:usb2="00000001" w:usb3="00000000" w:csb0="400001BF" w:csb1="DFF7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908806"/>
    <w:multiLevelType w:val="singleLevel"/>
    <w:tmpl w:val="91908806"/>
    <w:lvl w:ilvl="0" w:tentative="0">
      <w:start w:val="1"/>
      <w:numFmt w:val="chineseCounting"/>
      <w:suff w:val="nothing"/>
      <w:lvlText w:val="%1、"/>
      <w:lvlJc w:val="left"/>
      <w:rPr>
        <w:rFonts w:hint="eastAsia"/>
      </w:rPr>
    </w:lvl>
  </w:abstractNum>
  <w:abstractNum w:abstractNumId="1">
    <w:nsid w:val="B87B519B"/>
    <w:multiLevelType w:val="singleLevel"/>
    <w:tmpl w:val="B87B519B"/>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AB20EB"/>
    <w:rsid w:val="00DB55D8"/>
    <w:rsid w:val="00EC2AAF"/>
    <w:rsid w:val="023A4397"/>
    <w:rsid w:val="02F55578"/>
    <w:rsid w:val="054821B5"/>
    <w:rsid w:val="083A5017"/>
    <w:rsid w:val="08A56983"/>
    <w:rsid w:val="09922BC2"/>
    <w:rsid w:val="0C9111CB"/>
    <w:rsid w:val="1220271E"/>
    <w:rsid w:val="1440781F"/>
    <w:rsid w:val="154F4D8E"/>
    <w:rsid w:val="1709102E"/>
    <w:rsid w:val="1716706D"/>
    <w:rsid w:val="18891348"/>
    <w:rsid w:val="1A524360"/>
    <w:rsid w:val="1A6E1D67"/>
    <w:rsid w:val="1BAB20EB"/>
    <w:rsid w:val="1BD17E79"/>
    <w:rsid w:val="1EBF2F8E"/>
    <w:rsid w:val="1F892C8D"/>
    <w:rsid w:val="29CA6F99"/>
    <w:rsid w:val="2A386D4B"/>
    <w:rsid w:val="2AA43CD7"/>
    <w:rsid w:val="2E33223E"/>
    <w:rsid w:val="2E401185"/>
    <w:rsid w:val="2F295B18"/>
    <w:rsid w:val="303422D5"/>
    <w:rsid w:val="319B0ABF"/>
    <w:rsid w:val="32263E72"/>
    <w:rsid w:val="33CF1072"/>
    <w:rsid w:val="342419F6"/>
    <w:rsid w:val="34514D17"/>
    <w:rsid w:val="346532E1"/>
    <w:rsid w:val="38057D3B"/>
    <w:rsid w:val="39DB2665"/>
    <w:rsid w:val="3AC82BCA"/>
    <w:rsid w:val="3CC16267"/>
    <w:rsid w:val="3D922D87"/>
    <w:rsid w:val="3D9823F2"/>
    <w:rsid w:val="3E89231A"/>
    <w:rsid w:val="435B3EF9"/>
    <w:rsid w:val="43FC2A40"/>
    <w:rsid w:val="44442911"/>
    <w:rsid w:val="451C2C8E"/>
    <w:rsid w:val="45B96B68"/>
    <w:rsid w:val="45E6580E"/>
    <w:rsid w:val="463977E1"/>
    <w:rsid w:val="46E15135"/>
    <w:rsid w:val="476A0760"/>
    <w:rsid w:val="48D26BD6"/>
    <w:rsid w:val="4C6F7195"/>
    <w:rsid w:val="4D3D6BCD"/>
    <w:rsid w:val="4DAB1B77"/>
    <w:rsid w:val="4F7367C8"/>
    <w:rsid w:val="4FAE5396"/>
    <w:rsid w:val="535505B6"/>
    <w:rsid w:val="53AA54FE"/>
    <w:rsid w:val="561F5255"/>
    <w:rsid w:val="567E20B2"/>
    <w:rsid w:val="57F20916"/>
    <w:rsid w:val="5EF731CD"/>
    <w:rsid w:val="60B017B6"/>
    <w:rsid w:val="63A241C6"/>
    <w:rsid w:val="6895742A"/>
    <w:rsid w:val="689C2566"/>
    <w:rsid w:val="698E06C2"/>
    <w:rsid w:val="6A6921E2"/>
    <w:rsid w:val="6B9A7BE5"/>
    <w:rsid w:val="6FA94B55"/>
    <w:rsid w:val="71660B6B"/>
    <w:rsid w:val="73C97A95"/>
    <w:rsid w:val="751E3A03"/>
    <w:rsid w:val="79093E87"/>
    <w:rsid w:val="7A367898"/>
    <w:rsid w:val="7AEC60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Lines="50" w:afterLines="50" w:line="520" w:lineRule="exact"/>
      <w:outlineLvl w:val="2"/>
    </w:pPr>
    <w:rPr>
      <w:rFonts w:eastAsia="楷体_GB2312"/>
      <w:bCs/>
      <w:kern w:val="0"/>
      <w:sz w:val="28"/>
      <w:szCs w:val="32"/>
    </w:rPr>
  </w:style>
  <w:style w:type="paragraph" w:styleId="5">
    <w:name w:val="heading 4"/>
    <w:basedOn w:val="1"/>
    <w:next w:val="1"/>
    <w:unhideWhenUsed/>
    <w:qFormat/>
    <w:uiPriority w:val="0"/>
    <w:pPr>
      <w:keepNext/>
      <w:keepLines/>
      <w:spacing w:line="520" w:lineRule="exact"/>
      <w:outlineLvl w:val="3"/>
    </w:pPr>
    <w:rPr>
      <w:b/>
      <w:bCs/>
      <w:kern w:val="0"/>
      <w:sz w:val="24"/>
      <w:szCs w:val="28"/>
    </w:rPr>
  </w:style>
  <w:style w:type="character" w:default="1" w:styleId="14">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customStyle="1" w:styleId="2">
    <w:name w:val="正文（缩进）"/>
    <w:basedOn w:val="1"/>
    <w:qFormat/>
    <w:uiPriority w:val="99"/>
    <w:pPr>
      <w:spacing w:line="360" w:lineRule="auto"/>
      <w:ind w:firstLine="480" w:firstLineChars="200"/>
    </w:pPr>
    <w:rPr>
      <w:rFonts w:ascii="Times New Roman" w:hAnsi="Times New Roman" w:cs="Times New Roman"/>
      <w:sz w:val="24"/>
      <w:szCs w:val="24"/>
    </w:rPr>
  </w:style>
  <w:style w:type="paragraph" w:styleId="6">
    <w:name w:val="Normal Indent"/>
    <w:basedOn w:val="1"/>
    <w:qFormat/>
    <w:uiPriority w:val="0"/>
    <w:pPr>
      <w:ind w:firstLine="420" w:firstLineChars="200"/>
    </w:pPr>
    <w:rPr>
      <w:kern w:val="0"/>
      <w:sz w:val="20"/>
      <w:szCs w:val="20"/>
    </w:rPr>
  </w:style>
  <w:style w:type="paragraph" w:styleId="7">
    <w:name w:val="Body Text"/>
    <w:basedOn w:val="1"/>
    <w:qFormat/>
    <w:uiPriority w:val="0"/>
    <w:pPr>
      <w:widowControl/>
      <w:spacing w:after="120"/>
      <w:jc w:val="left"/>
    </w:pPr>
    <w:rPr>
      <w:rFonts w:ascii="宋体" w:hAnsi="宋体" w:cs="宋体"/>
      <w:kern w:val="0"/>
      <w:sz w:val="24"/>
      <w:szCs w:val="24"/>
    </w:rPr>
  </w:style>
  <w:style w:type="paragraph" w:styleId="8">
    <w:name w:val="Body Text Indent"/>
    <w:basedOn w:val="1"/>
    <w:qFormat/>
    <w:uiPriority w:val="0"/>
    <w:pPr>
      <w:spacing w:after="120"/>
      <w:ind w:left="420"/>
    </w:pPr>
  </w:style>
  <w:style w:type="paragraph" w:styleId="9">
    <w:name w:val="Plain Text"/>
    <w:basedOn w:val="1"/>
    <w:qFormat/>
    <w:uiPriority w:val="0"/>
    <w:rPr>
      <w:rFonts w:ascii="宋体" w:hAnsi="Courier New"/>
    </w:rPr>
  </w:style>
  <w:style w:type="paragraph" w:styleId="10">
    <w:name w:val="Body Text Indent 2"/>
    <w:basedOn w:val="1"/>
    <w:qFormat/>
    <w:uiPriority w:val="0"/>
    <w:pPr>
      <w:ind w:firstLine="560" w:firstLineChars="200"/>
    </w:pPr>
    <w:rPr>
      <w:rFonts w:ascii="宋体" w:hAnsi="宋体"/>
      <w:sz w:val="2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Body Text Indent 3"/>
    <w:basedOn w:val="1"/>
    <w:qFormat/>
    <w:uiPriority w:val="0"/>
    <w:pPr>
      <w:spacing w:after="120"/>
      <w:ind w:left="420"/>
    </w:pPr>
    <w:rPr>
      <w:sz w:val="16"/>
      <w:szCs w:val="16"/>
    </w:rPr>
  </w:style>
  <w:style w:type="paragraph" w:styleId="13">
    <w:name w:val="Body Text 2"/>
    <w:basedOn w:val="1"/>
    <w:qFormat/>
    <w:uiPriority w:val="0"/>
    <w:pPr>
      <w:spacing w:after="120" w:line="480" w:lineRule="auto"/>
    </w:pPr>
  </w:style>
  <w:style w:type="character" w:styleId="15">
    <w:name w:val="Hyperlink"/>
    <w:qFormat/>
    <w:uiPriority w:val="0"/>
    <w:rPr>
      <w:color w:val="0000FF"/>
      <w:u w:val="single"/>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
    <w:name w:val="表头"/>
    <w:basedOn w:val="1"/>
    <w:qFormat/>
    <w:uiPriority w:val="0"/>
    <w:pPr>
      <w:adjustRightInd w:val="0"/>
      <w:snapToGrid w:val="0"/>
      <w:spacing w:beforeLines="25"/>
      <w:jc w:val="center"/>
      <w:textAlignment w:val="baseline"/>
    </w:pPr>
    <w:rPr>
      <w:rFonts w:hAnsi="宋体" w:eastAsia="仿宋_GB2312"/>
      <w:b/>
      <w:kern w:val="0"/>
      <w:sz w:val="28"/>
      <w:szCs w:val="28"/>
    </w:rPr>
  </w:style>
  <w:style w:type="paragraph" w:customStyle="1" w:styleId="19">
    <w:name w:val="报告表正文"/>
    <w:basedOn w:val="1"/>
    <w:qFormat/>
    <w:uiPriority w:val="0"/>
    <w:pPr>
      <w:adjustRightInd w:val="0"/>
      <w:spacing w:line="312" w:lineRule="auto"/>
      <w:ind w:left="113" w:right="113" w:firstLine="482"/>
      <w:jc w:val="left"/>
      <w:textAlignment w:val="baseline"/>
    </w:pPr>
    <w:rPr>
      <w:kern w:val="0"/>
      <w:sz w:val="24"/>
    </w:rPr>
  </w:style>
  <w:style w:type="paragraph" w:customStyle="1" w:styleId="20">
    <w:name w:val="报告书：表格表头"/>
    <w:basedOn w:val="1"/>
    <w:next w:val="1"/>
    <w:qFormat/>
    <w:uiPriority w:val="0"/>
    <w:pPr>
      <w:jc w:val="center"/>
    </w:pPr>
    <w:rPr>
      <w:rFonts w:eastAsia="仿宋_GB2312"/>
      <w:b/>
      <w:szCs w:val="24"/>
    </w:rPr>
  </w:style>
  <w:style w:type="paragraph" w:customStyle="1" w:styleId="21">
    <w:name w:val="报告书：表格正文"/>
    <w:basedOn w:val="1"/>
    <w:qFormat/>
    <w:uiPriority w:val="0"/>
    <w:pPr>
      <w:jc w:val="center"/>
    </w:pPr>
    <w:rPr>
      <w:rFonts w:eastAsia="仿宋_GB2312"/>
      <w:szCs w:val="24"/>
    </w:rPr>
  </w:style>
  <w:style w:type="paragraph" w:customStyle="1" w:styleId="22">
    <w:name w:val="T正文"/>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sz w:val="28"/>
      <w:szCs w:val="22"/>
      <w:lang w:val="en-US" w:eastAsia="zh-CN" w:bidi="ar-SA"/>
    </w:rPr>
  </w:style>
  <w:style w:type="paragraph" w:customStyle="1" w:styleId="23">
    <w:name w:val="【正文】"/>
    <w:basedOn w:val="1"/>
    <w:qFormat/>
    <w:uiPriority w:val="0"/>
    <w:pPr>
      <w:spacing w:beforeLines="25" w:afterLines="25" w:line="360" w:lineRule="auto"/>
      <w:ind w:firstLine="480" w:firstLineChars="200"/>
    </w:pPr>
    <w:rPr>
      <w:rFonts w:ascii="宋体" w:hAnsi="宋体"/>
      <w:snapToGrid w:val="0"/>
      <w:sz w:val="24"/>
      <w:szCs w:val="24"/>
    </w:rPr>
  </w:style>
  <w:style w:type="paragraph" w:customStyle="1" w:styleId="24">
    <w:name w:val="5 正文"/>
    <w:basedOn w:val="1"/>
    <w:qFormat/>
    <w:uiPriority w:val="0"/>
    <w:pPr>
      <w:spacing w:line="360" w:lineRule="auto"/>
      <w:ind w:firstLine="480" w:firstLineChars="200"/>
    </w:pPr>
    <w:rPr>
      <w:rFonts w:ascii="宋体" w:hAnsi="宋体"/>
      <w:kern w:val="0"/>
      <w:sz w:val="24"/>
      <w:szCs w:val="28"/>
    </w:rPr>
  </w:style>
  <w:style w:type="paragraph" w:customStyle="1" w:styleId="2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word"/>
    <w:basedOn w:val="1"/>
    <w:qFormat/>
    <w:uiPriority w:val="0"/>
    <w:pPr>
      <w:adjustRightInd w:val="0"/>
      <w:spacing w:line="360" w:lineRule="auto"/>
      <w:ind w:firstLine="480" w:firstLineChars="200"/>
    </w:pPr>
    <w:rPr>
      <w:rFonts w:ascii="宋体" w:hAnsi="宋体"/>
      <w:color w:val="0000FF"/>
      <w:sz w:val="24"/>
      <w:szCs w:val="24"/>
    </w:rPr>
  </w:style>
  <w:style w:type="paragraph" w:customStyle="1" w:styleId="27">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28">
    <w:name w:val="正文文本缩进1"/>
    <w:basedOn w:val="1"/>
    <w:qFormat/>
    <w:uiPriority w:val="0"/>
    <w:pPr>
      <w:autoSpaceDE w:val="0"/>
      <w:autoSpaceDN w:val="0"/>
      <w:adjustRightInd w:val="0"/>
      <w:spacing w:line="360" w:lineRule="auto"/>
      <w:ind w:firstLine="480" w:firstLineChars="200"/>
    </w:pPr>
    <w:rPr>
      <w:rFonts w:ascii="宋体" w:hAnsi="宋体"/>
      <w:kern w:val="0"/>
      <w:sz w:val="24"/>
      <w:szCs w:val="21"/>
    </w:rPr>
  </w:style>
  <w:style w:type="paragraph" w:customStyle="1" w:styleId="29">
    <w:name w:val="p0"/>
    <w:basedOn w:val="1"/>
    <w:qFormat/>
    <w:uiPriority w:val="0"/>
    <w:pPr>
      <w:widowControl/>
    </w:pPr>
    <w:rPr>
      <w:kern w:val="0"/>
      <w:szCs w:val="21"/>
    </w:rPr>
  </w:style>
  <w:style w:type="paragraph" w:customStyle="1" w:styleId="30">
    <w:name w:val="正文5"/>
    <w:basedOn w:val="1"/>
    <w:qFormat/>
    <w:uiPriority w:val="0"/>
    <w:pPr>
      <w:adjustRightInd w:val="0"/>
      <w:snapToGrid w:val="0"/>
      <w:spacing w:line="440" w:lineRule="exact"/>
      <w:ind w:firstLine="200" w:firstLineChars="200"/>
      <w:jc w:val="left"/>
    </w:pPr>
    <w:rPr>
      <w:rFonts w:ascii="Calibri" w:hAnsi="Calibri"/>
      <w:sz w:val="24"/>
      <w:szCs w:val="24"/>
    </w:rPr>
  </w:style>
  <w:style w:type="paragraph" w:customStyle="1" w:styleId="31">
    <w:name w:val="标题4-正文"/>
    <w:basedOn w:val="1"/>
    <w:qFormat/>
    <w:uiPriority w:val="0"/>
    <w:pPr>
      <w:spacing w:line="440" w:lineRule="exact"/>
      <w:ind w:firstLine="480" w:firstLineChars="200"/>
    </w:pPr>
    <w:rPr>
      <w:kern w:val="0"/>
      <w:sz w:val="24"/>
      <w:szCs w:val="24"/>
    </w:rPr>
  </w:style>
  <w:style w:type="paragraph" w:customStyle="1" w:styleId="32">
    <w:name w:val="A正文"/>
    <w:basedOn w:val="1"/>
    <w:qFormat/>
    <w:uiPriority w:val="0"/>
    <w:pPr>
      <w:snapToGrid w:val="0"/>
      <w:spacing w:line="360" w:lineRule="auto"/>
      <w:ind w:firstLine="420" w:firstLineChars="200"/>
      <w:jc w:val="left"/>
    </w:pPr>
    <w:rPr>
      <w:kern w:val="0"/>
      <w:sz w:val="24"/>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2017-08-23T03:33:00Z</dcterms:created>
  <dc:creator>Administrator</dc:creator>
  <cp:lastModifiedBy>Libra</cp:lastModifiedBy>
  <dcterms:modified xsi:type="dcterms:W3CDTF">2018-08-28T08:02:55Z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