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仿宋_GB2312" w:hAnsi="宋体" w:eastAsia="仿宋_GB2312" w:cs="仿宋_GB2312"/>
          <w:b/>
          <w:bCs/>
          <w:color w:val="000000"/>
          <w:spacing w:val="-20"/>
          <w:w w:val="90"/>
          <w:kern w:val="0"/>
          <w:sz w:val="36"/>
          <w:szCs w:val="36"/>
          <w:lang w:val="en-US" w:eastAsia="zh-CN" w:bidi="ar"/>
        </w:rPr>
      </w:pPr>
      <w:r>
        <w:rPr>
          <w:rFonts w:hint="eastAsia" w:ascii="仿宋_GB2312" w:hAnsi="宋体" w:eastAsia="仿宋_GB2312" w:cs="仿宋_GB2312"/>
          <w:b/>
          <w:bCs/>
          <w:color w:val="000000"/>
          <w:spacing w:val="-20"/>
          <w:w w:val="90"/>
          <w:kern w:val="0"/>
          <w:sz w:val="36"/>
          <w:szCs w:val="36"/>
          <w:lang w:val="en-US" w:eastAsia="zh-CN" w:bidi="ar"/>
        </w:rPr>
        <w:t>自治区生态环境保护督察群众信访举报转办和边督边改情况一览表</w:t>
      </w:r>
    </w:p>
    <w:p>
      <w:pPr>
        <w:keepNext w:val="0"/>
        <w:keepLines w:val="0"/>
        <w:widowControl/>
        <w:suppressLineNumbers w:val="0"/>
        <w:ind w:firstLine="1200" w:firstLineChars="500"/>
        <w:jc w:val="left"/>
        <w:rPr>
          <w:rFonts w:hint="eastAsia" w:ascii="仿宋_GB2312" w:hAnsi="宋体" w:eastAsia="仿宋_GB2312" w:cs="仿宋_GB2312"/>
          <w:color w:val="000000"/>
          <w:kern w:val="0"/>
          <w:sz w:val="24"/>
          <w:szCs w:val="24"/>
          <w:lang w:val="en-US" w:eastAsia="zh-CN" w:bidi="ar"/>
        </w:rPr>
      </w:pPr>
    </w:p>
    <w:p>
      <w:pPr>
        <w:keepNext w:val="0"/>
        <w:keepLines w:val="0"/>
        <w:widowControl/>
        <w:suppressLineNumbers w:val="0"/>
        <w:ind w:firstLine="720" w:firstLineChars="300"/>
        <w:jc w:val="both"/>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 xml:space="preserve">                                                       </w:t>
      </w:r>
      <w:bookmarkStart w:id="0" w:name="_GoBack"/>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082"/>
        <w:gridCol w:w="1391"/>
        <w:gridCol w:w="733"/>
        <w:gridCol w:w="696"/>
        <w:gridCol w:w="3682"/>
        <w:gridCol w:w="891"/>
        <w:gridCol w:w="2308"/>
        <w:gridCol w:w="108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753"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序号</w:t>
            </w:r>
          </w:p>
        </w:tc>
        <w:tc>
          <w:tcPr>
            <w:tcW w:w="1082"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受理</w:t>
            </w:r>
          </w:p>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编号</w:t>
            </w:r>
          </w:p>
        </w:tc>
        <w:tc>
          <w:tcPr>
            <w:tcW w:w="1391"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交办问题基本情况</w:t>
            </w:r>
          </w:p>
        </w:tc>
        <w:tc>
          <w:tcPr>
            <w:tcW w:w="733"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行政</w:t>
            </w:r>
          </w:p>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区域</w:t>
            </w:r>
          </w:p>
        </w:tc>
        <w:tc>
          <w:tcPr>
            <w:tcW w:w="696"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污染类型</w:t>
            </w:r>
          </w:p>
        </w:tc>
        <w:tc>
          <w:tcPr>
            <w:tcW w:w="3682"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调查核实情况</w:t>
            </w:r>
          </w:p>
        </w:tc>
        <w:tc>
          <w:tcPr>
            <w:tcW w:w="891"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是否属实</w:t>
            </w:r>
          </w:p>
        </w:tc>
        <w:tc>
          <w:tcPr>
            <w:tcW w:w="2308"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处理和整改情况</w:t>
            </w:r>
          </w:p>
        </w:tc>
        <w:tc>
          <w:tcPr>
            <w:tcW w:w="1080"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责任人被处理情况</w:t>
            </w:r>
          </w:p>
        </w:tc>
        <w:tc>
          <w:tcPr>
            <w:tcW w:w="1157"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是否</w:t>
            </w:r>
          </w:p>
          <w:p>
            <w:pPr>
              <w:keepNext w:val="0"/>
              <w:keepLines w:val="0"/>
              <w:widowControl/>
              <w:suppressLineNumbers w:val="0"/>
              <w:jc w:val="center"/>
              <w:rPr>
                <w:rFonts w:hint="default"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4" w:hRule="atLeast"/>
          <w:jc w:val="center"/>
        </w:trPr>
        <w:tc>
          <w:tcPr>
            <w:tcW w:w="753"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1</w:t>
            </w:r>
          </w:p>
        </w:tc>
        <w:tc>
          <w:tcPr>
            <w:tcW w:w="1082" w:type="dxa"/>
            <w:vAlign w:val="center"/>
          </w:tcPr>
          <w:p>
            <w:pPr>
              <w:keepNext w:val="0"/>
              <w:keepLines w:val="0"/>
              <w:widowControl/>
              <w:suppressLineNumbers w:val="0"/>
              <w:jc w:val="center"/>
              <w:textAlignment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宁督（固）</w:t>
            </w:r>
            <w:r>
              <w:rPr>
                <w:rFonts w:hint="eastAsia" w:ascii="仿宋_GB2312" w:hAnsi="宋体" w:eastAsia="仿宋_GB2312" w:cs="仿宋_GB2312"/>
                <w:color w:val="000000"/>
                <w:kern w:val="0"/>
                <w:sz w:val="24"/>
                <w:szCs w:val="24"/>
                <w:vertAlign w:val="baseline"/>
                <w:lang w:val="en-US" w:eastAsia="zh-CN" w:bidi="ar"/>
              </w:rPr>
              <w:br w:type="textWrapping"/>
            </w:r>
            <w:r>
              <w:rPr>
                <w:rFonts w:hint="eastAsia" w:ascii="仿宋_GB2312" w:hAnsi="宋体" w:eastAsia="仿宋_GB2312" w:cs="仿宋_GB2312"/>
                <w:color w:val="000000"/>
                <w:kern w:val="0"/>
                <w:sz w:val="24"/>
                <w:szCs w:val="24"/>
                <w:vertAlign w:val="baseline"/>
                <w:lang w:val="en-US" w:eastAsia="zh-CN" w:bidi="ar"/>
              </w:rPr>
              <w:t>〔2020〕001号</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仿宋_GB2312" w:hAnsi="宋体" w:eastAsia="仿宋_GB2312" w:cs="仿宋_GB2312"/>
                <w:color w:val="000000"/>
                <w:kern w:val="0"/>
                <w:sz w:val="24"/>
                <w:szCs w:val="24"/>
                <w:vertAlign w:val="baseline"/>
                <w:lang w:val="en-US" w:eastAsia="zh-CN" w:bidi="ar"/>
              </w:rPr>
            </w:pPr>
          </w:p>
        </w:tc>
        <w:tc>
          <w:tcPr>
            <w:tcW w:w="1391" w:type="dxa"/>
            <w:vAlign w:val="center"/>
          </w:tcPr>
          <w:p>
            <w:pPr>
              <w:keepNext w:val="0"/>
              <w:keepLines w:val="0"/>
              <w:widowControl/>
              <w:suppressLineNumbers w:val="0"/>
              <w:jc w:val="both"/>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火石寨自然保护区缓冲区仍有部分居民未搬迁；火石寨保护区核心区火石寨乡白庄村有中草药材种植基地，原山腰村仍有部分居民未搬迁。</w:t>
            </w:r>
          </w:p>
        </w:tc>
        <w:tc>
          <w:tcPr>
            <w:tcW w:w="73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火石寨乡</w:t>
            </w:r>
          </w:p>
        </w:tc>
        <w:tc>
          <w:tcPr>
            <w:tcW w:w="696"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生</w:t>
            </w:r>
          </w:p>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态</w:t>
            </w:r>
          </w:p>
        </w:tc>
        <w:tc>
          <w:tcPr>
            <w:tcW w:w="368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经调查核实：火石寨乡石山村现有原居民49户（缓冲区）、火石寨乡原山腰村现居住2户9人（实验区），火石寨乡白庄村存在中草药材种植情况。</w:t>
            </w:r>
            <w:r>
              <w:rPr>
                <w:rFonts w:hint="eastAsia" w:ascii="仿宋_GB2312" w:hAnsi="宋体" w:eastAsia="仿宋_GB2312" w:cs="仿宋_GB2312"/>
                <w:color w:val="000000"/>
                <w:kern w:val="0"/>
                <w:sz w:val="24"/>
                <w:szCs w:val="24"/>
                <w:vertAlign w:val="baseline"/>
                <w:lang w:val="en-US" w:eastAsia="zh-CN" w:bidi="ar"/>
              </w:rPr>
              <w:br w:type="textWrapping"/>
            </w:r>
          </w:p>
        </w:tc>
        <w:tc>
          <w:tcPr>
            <w:tcW w:w="891"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属</w:t>
            </w:r>
          </w:p>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实</w:t>
            </w:r>
          </w:p>
        </w:tc>
        <w:tc>
          <w:tcPr>
            <w:tcW w:w="2308"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jc w:val="both"/>
              <w:textAlignment w:val="auto"/>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对石山村49户中，有安全住房的27户和原山腰村2户，进行规范化管理，确保不扩大发展；对石山村22户无安全住房户，已安排在火石寨沙岗村（位于保护区外）集中安置点搬迁安置，现已搬迁13户，剩余9户年底完成搬迁。</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jc w:val="both"/>
              <w:textAlignment w:val="auto"/>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进一步加大对自然保护区内人类活动行为的监管力度，在保障群众基本生产生活条件下，依法加强日常管护巡查，确保不发生扩大发展行为。</w:t>
            </w:r>
          </w:p>
        </w:tc>
        <w:tc>
          <w:tcPr>
            <w:tcW w:w="1080" w:type="dxa"/>
            <w:vAlign w:val="center"/>
          </w:tcPr>
          <w:p>
            <w:pPr>
              <w:keepNext w:val="0"/>
              <w:keepLines w:val="0"/>
              <w:widowControl/>
              <w:suppressLineNumbers w:val="0"/>
              <w:jc w:val="center"/>
              <w:rPr>
                <w:rFonts w:hint="default"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无</w:t>
            </w:r>
          </w:p>
        </w:tc>
        <w:tc>
          <w:tcPr>
            <w:tcW w:w="1157" w:type="dxa"/>
            <w:vAlign w:val="center"/>
          </w:tcPr>
          <w:p>
            <w:pPr>
              <w:keepNext w:val="0"/>
              <w:keepLines w:val="0"/>
              <w:widowControl/>
              <w:suppressLineNumbers w:val="0"/>
              <w:jc w:val="center"/>
              <w:rPr>
                <w:rFonts w:hint="default"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3" w:hRule="atLeast"/>
          <w:jc w:val="center"/>
        </w:trPr>
        <w:tc>
          <w:tcPr>
            <w:tcW w:w="753" w:type="dxa"/>
            <w:vAlign w:val="center"/>
          </w:tcPr>
          <w:p>
            <w:pPr>
              <w:keepNext w:val="0"/>
              <w:keepLines w:val="0"/>
              <w:widowControl/>
              <w:suppressLineNumbers w:val="0"/>
              <w:jc w:val="center"/>
              <w:rPr>
                <w:rFonts w:hint="default"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2</w:t>
            </w:r>
          </w:p>
        </w:tc>
        <w:tc>
          <w:tcPr>
            <w:tcW w:w="1082" w:type="dxa"/>
            <w:vAlign w:val="center"/>
          </w:tcPr>
          <w:p>
            <w:pPr>
              <w:keepNext w:val="0"/>
              <w:keepLines w:val="0"/>
              <w:widowControl/>
              <w:suppressLineNumbers w:val="0"/>
              <w:jc w:val="center"/>
              <w:textAlignment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宁督（固）</w:t>
            </w:r>
            <w:r>
              <w:rPr>
                <w:rFonts w:hint="eastAsia" w:ascii="仿宋_GB2312" w:hAnsi="宋体" w:eastAsia="仿宋_GB2312" w:cs="仿宋_GB2312"/>
                <w:color w:val="000000"/>
                <w:kern w:val="0"/>
                <w:sz w:val="24"/>
                <w:szCs w:val="24"/>
                <w:vertAlign w:val="baseline"/>
                <w:lang w:val="en-US" w:eastAsia="zh-CN" w:bidi="ar"/>
              </w:rPr>
              <w:br w:type="textWrapping"/>
            </w:r>
            <w:r>
              <w:rPr>
                <w:rFonts w:hint="eastAsia" w:ascii="仿宋_GB2312" w:hAnsi="宋体" w:eastAsia="仿宋_GB2312" w:cs="仿宋_GB2312"/>
                <w:color w:val="000000"/>
                <w:kern w:val="0"/>
                <w:sz w:val="24"/>
                <w:szCs w:val="24"/>
                <w:vertAlign w:val="baseline"/>
                <w:lang w:val="en-US" w:eastAsia="zh-CN" w:bidi="ar"/>
              </w:rPr>
              <w:t>〔2020〕002号</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仿宋_GB2312" w:hAnsi="宋体" w:eastAsia="仿宋_GB2312" w:cs="仿宋_GB2312"/>
                <w:color w:val="000000"/>
                <w:kern w:val="0"/>
                <w:sz w:val="24"/>
                <w:szCs w:val="24"/>
                <w:vertAlign w:val="baseline"/>
                <w:lang w:val="en-US" w:eastAsia="zh-CN" w:bidi="ar"/>
              </w:rPr>
            </w:pPr>
          </w:p>
        </w:tc>
        <w:tc>
          <w:tcPr>
            <w:tcW w:w="139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清水河工业园区柯亚轮胎翻新厂租用远大公司厂房，无资质，违规生产。2018年中央环保督察组责令关闭，2020年3月又开始生产。群众反复投诉，该企业只是停产，仍未被取缔。</w:t>
            </w:r>
          </w:p>
        </w:tc>
        <w:tc>
          <w:tcPr>
            <w:tcW w:w="733"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固原经济开发区</w:t>
            </w:r>
          </w:p>
        </w:tc>
        <w:tc>
          <w:tcPr>
            <w:tcW w:w="696"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其</w:t>
            </w:r>
          </w:p>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他</w:t>
            </w:r>
          </w:p>
        </w:tc>
        <w:tc>
          <w:tcPr>
            <w:tcW w:w="368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color w:val="000000"/>
                <w:kern w:val="0"/>
                <w:sz w:val="24"/>
                <w:szCs w:val="24"/>
                <w:vertAlign w:val="baseline"/>
                <w:lang w:val="en-US" w:eastAsia="zh-CN" w:bidi="ar"/>
              </w:rPr>
              <w:t>经调查核实：固原市原州区轲亚轮胎翻新厂原经营地位于原州区开城镇大马庄村，主要从事废旧轮胎收购与加工。2018年中央环保督察时因不符合环保要求被关闭。后该企业租用清水河工业园区远大公司600平米场地进行生产经营活动，入园后未办理营业执照，未签订入园协议等手续，现处于停产状态。</w:t>
            </w:r>
          </w:p>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p>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p>
        </w:tc>
        <w:tc>
          <w:tcPr>
            <w:tcW w:w="891"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属</w:t>
            </w:r>
          </w:p>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实</w:t>
            </w:r>
          </w:p>
        </w:tc>
        <w:tc>
          <w:tcPr>
            <w:tcW w:w="230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因轲亚轮胎翻新厂生产经营业务不符合清水河工业园区产业定位和规划发展要求，固原经济开发区安排开发区市场监管分局依法处理。</w:t>
            </w:r>
          </w:p>
          <w:p>
            <w:pPr>
              <w:keepNext w:val="0"/>
              <w:keepLines w:val="0"/>
              <w:widowControl/>
              <w:suppressLineNumbers w:val="0"/>
              <w:jc w:val="both"/>
              <w:rPr>
                <w:rFonts w:hint="eastAsia" w:ascii="仿宋_GB2312" w:hAnsi="宋体" w:eastAsia="仿宋_GB2312" w:cs="仿宋_GB2312"/>
                <w:color w:val="000000"/>
                <w:kern w:val="0"/>
                <w:sz w:val="24"/>
                <w:szCs w:val="24"/>
                <w:vertAlign w:val="baseline"/>
                <w:lang w:val="en-US" w:eastAsia="zh-CN" w:bidi="ar"/>
              </w:rPr>
            </w:pPr>
          </w:p>
        </w:tc>
        <w:tc>
          <w:tcPr>
            <w:tcW w:w="1080" w:type="dxa"/>
            <w:vAlign w:val="center"/>
          </w:tcPr>
          <w:p>
            <w:pPr>
              <w:keepNext w:val="0"/>
              <w:keepLines w:val="0"/>
              <w:widowControl/>
              <w:suppressLineNumbers w:val="0"/>
              <w:jc w:val="center"/>
              <w:rPr>
                <w:rFonts w:hint="default"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无</w:t>
            </w:r>
          </w:p>
        </w:tc>
        <w:tc>
          <w:tcPr>
            <w:tcW w:w="1157" w:type="dxa"/>
            <w:vAlign w:val="center"/>
          </w:tcPr>
          <w:p>
            <w:pPr>
              <w:keepNext w:val="0"/>
              <w:keepLines w:val="0"/>
              <w:widowControl/>
              <w:suppressLineNumbers w:val="0"/>
              <w:jc w:val="center"/>
              <w:rPr>
                <w:rFonts w:hint="default"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8" w:hRule="atLeast"/>
          <w:jc w:val="center"/>
        </w:trPr>
        <w:tc>
          <w:tcPr>
            <w:tcW w:w="753" w:type="dxa"/>
            <w:vAlign w:val="center"/>
          </w:tcPr>
          <w:p>
            <w:pPr>
              <w:keepNext w:val="0"/>
              <w:keepLines w:val="0"/>
              <w:widowControl/>
              <w:suppressLineNumbers w:val="0"/>
              <w:jc w:val="center"/>
              <w:textAlignment w:val="center"/>
              <w:rPr>
                <w:rFonts w:hint="default"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3</w:t>
            </w:r>
          </w:p>
        </w:tc>
        <w:tc>
          <w:tcPr>
            <w:tcW w:w="1082" w:type="dxa"/>
            <w:vAlign w:val="center"/>
          </w:tcPr>
          <w:p>
            <w:pPr>
              <w:keepNext w:val="0"/>
              <w:keepLines w:val="0"/>
              <w:widowControl/>
              <w:suppressLineNumbers w:val="0"/>
              <w:jc w:val="center"/>
              <w:textAlignment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宁督（固）</w:t>
            </w:r>
            <w:r>
              <w:rPr>
                <w:rFonts w:hint="eastAsia" w:ascii="仿宋_GB2312" w:hAnsi="宋体" w:eastAsia="仿宋_GB2312" w:cs="仿宋_GB2312"/>
                <w:color w:val="000000"/>
                <w:kern w:val="0"/>
                <w:sz w:val="24"/>
                <w:szCs w:val="24"/>
                <w:vertAlign w:val="baseline"/>
                <w:lang w:val="en-US" w:eastAsia="zh-CN" w:bidi="ar"/>
              </w:rPr>
              <w:br w:type="textWrapping"/>
            </w:r>
            <w:r>
              <w:rPr>
                <w:rFonts w:hint="eastAsia" w:ascii="仿宋_GB2312" w:hAnsi="宋体" w:eastAsia="仿宋_GB2312" w:cs="仿宋_GB2312"/>
                <w:color w:val="000000"/>
                <w:kern w:val="0"/>
                <w:sz w:val="24"/>
                <w:szCs w:val="24"/>
                <w:vertAlign w:val="baseline"/>
                <w:lang w:val="en-US" w:eastAsia="zh-CN" w:bidi="ar"/>
              </w:rPr>
              <w:t>〔2020〕003号</w:t>
            </w:r>
          </w:p>
          <w:p>
            <w:pPr>
              <w:keepNext w:val="0"/>
              <w:keepLines w:val="0"/>
              <w:widowControl/>
              <w:suppressLineNumbers w:val="0"/>
              <w:jc w:val="center"/>
              <w:textAlignment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004号</w:t>
            </w:r>
          </w:p>
          <w:p>
            <w:pPr>
              <w:keepNext w:val="0"/>
              <w:keepLines w:val="0"/>
              <w:widowControl/>
              <w:suppressLineNumbers w:val="0"/>
              <w:jc w:val="center"/>
              <w:textAlignment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005号</w:t>
            </w:r>
          </w:p>
          <w:p>
            <w:pPr>
              <w:keepNext w:val="0"/>
              <w:keepLines w:val="0"/>
              <w:widowControl/>
              <w:suppressLineNumbers w:val="0"/>
              <w:jc w:val="center"/>
              <w:textAlignment w:val="center"/>
              <w:rPr>
                <w:rFonts w:hint="default"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006号</w:t>
            </w:r>
          </w:p>
        </w:tc>
        <w:tc>
          <w:tcPr>
            <w:tcW w:w="139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等线" w:eastAsia="仿宋_GB2312" w:cs="仿宋_GB2312"/>
                <w:i w:val="0"/>
                <w:color w:val="000000"/>
                <w:kern w:val="0"/>
                <w:sz w:val="24"/>
                <w:szCs w:val="24"/>
                <w:u w:val="none"/>
                <w:lang w:val="en-US" w:eastAsia="zh-CN" w:bidi="ar"/>
              </w:rPr>
              <w:t>“万和家园东区垃圾堆放时间长，气味难闻，长期没人清理；万和水世界营业时间过长，噪音和废气污染严重，影响居民正常影休息”；“万和家园东区设计规划为小区停车场、活动中心和绿化带，现在建设为万和水世界游泳馆”等问题。</w:t>
            </w:r>
          </w:p>
        </w:tc>
        <w:tc>
          <w:tcPr>
            <w:tcW w:w="73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原</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州</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等线" w:eastAsia="仿宋_GB2312" w:cs="仿宋_GB2312"/>
                <w:i w:val="0"/>
                <w:color w:val="000000"/>
                <w:kern w:val="0"/>
                <w:sz w:val="24"/>
                <w:szCs w:val="24"/>
                <w:u w:val="none"/>
                <w:lang w:val="en-US" w:eastAsia="zh-CN" w:bidi="ar"/>
              </w:rPr>
              <w:t>区</w:t>
            </w:r>
          </w:p>
        </w:tc>
        <w:tc>
          <w:tcPr>
            <w:tcW w:w="69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color w:val="000000"/>
                <w:kern w:val="0"/>
                <w:sz w:val="24"/>
                <w:szCs w:val="24"/>
                <w:vertAlign w:val="baseline"/>
                <w:lang w:val="en-US" w:eastAsia="zh-CN" w:bidi="ar"/>
              </w:rPr>
            </w:pPr>
            <w:r>
              <w:rPr>
                <w:rFonts w:hint="eastAsia" w:ascii="仿宋_GB2312" w:hAnsi="等线" w:eastAsia="仿宋_GB2312" w:cs="仿宋_GB2312"/>
                <w:i w:val="0"/>
                <w:color w:val="000000"/>
                <w:kern w:val="0"/>
                <w:sz w:val="24"/>
                <w:szCs w:val="24"/>
                <w:u w:val="none"/>
                <w:lang w:val="en-US" w:eastAsia="zh-CN" w:bidi="ar"/>
              </w:rPr>
              <w:t>气</w:t>
            </w:r>
          </w:p>
        </w:tc>
        <w:tc>
          <w:tcPr>
            <w:tcW w:w="368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both"/>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经核对，003、004、005、006号共4件反映内容基本相同，原州区组织合并进行了核查处理。经调查核实：万和家园还未完全交付，现场还在施工，堆放垃圾中混杂建筑垃圾和生活垃圾，万和物业对建筑垃圾等未及时清运，对居民生活造成了一定影响；万和水世界投放药物对水质进行消毒，导致气味较浓，对居民生活造成了一定影响；万和家园东区原规划设计为小区绿地及休闲场地，现实际建设为万和水世界游泳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仿宋_GB2312" w:hAnsi="宋体" w:eastAsia="仿宋_GB2312" w:cs="仿宋_GB2312"/>
                <w:color w:val="000000"/>
                <w:kern w:val="0"/>
                <w:sz w:val="24"/>
                <w:szCs w:val="24"/>
                <w:vertAlign w:val="baseline"/>
                <w:lang w:val="en-US" w:eastAsia="zh-CN" w:bidi="ar"/>
              </w:rPr>
            </w:pPr>
          </w:p>
        </w:tc>
        <w:tc>
          <w:tcPr>
            <w:tcW w:w="89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本</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属</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等线" w:eastAsia="仿宋_GB2312" w:cs="仿宋_GB2312"/>
                <w:i w:val="0"/>
                <w:color w:val="000000"/>
                <w:kern w:val="0"/>
                <w:sz w:val="24"/>
                <w:szCs w:val="24"/>
                <w:u w:val="none"/>
                <w:lang w:val="en-US" w:eastAsia="zh-CN" w:bidi="ar"/>
              </w:rPr>
              <w:t>实</w:t>
            </w:r>
          </w:p>
        </w:tc>
        <w:tc>
          <w:tcPr>
            <w:tcW w:w="230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1、责令万和家园物业当即对周围卫生进行了清扫；对当天产生的各类垃圾于当天20：00前清运结束。</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等线" w:eastAsia="仿宋_GB2312" w:cs="仿宋_GB2312"/>
                <w:i w:val="0"/>
                <w:color w:val="000000"/>
                <w:kern w:val="0"/>
                <w:sz w:val="24"/>
                <w:szCs w:val="24"/>
                <w:u w:val="none"/>
                <w:lang w:val="en-US" w:eastAsia="zh-CN" w:bidi="ar"/>
              </w:rPr>
              <w:t>2、</w:t>
            </w:r>
            <w:r>
              <w:rPr>
                <w:rFonts w:hint="eastAsia" w:ascii="仿宋_GB2312" w:hAnsi="仿宋" w:eastAsia="仿宋_GB2312"/>
                <w:sz w:val="24"/>
                <w:szCs w:val="24"/>
              </w:rPr>
              <w:t>责令</w:t>
            </w:r>
            <w:r>
              <w:rPr>
                <w:rFonts w:hint="eastAsia" w:ascii="仿宋_GB2312" w:hAnsi="仿宋" w:eastAsia="仿宋_GB2312" w:cs="仿宋"/>
                <w:sz w:val="24"/>
                <w:szCs w:val="24"/>
                <w:lang w:val="en-US" w:eastAsia="zh-CN"/>
              </w:rPr>
              <w:t>万和水世界</w:t>
            </w:r>
            <w:r>
              <w:rPr>
                <w:rFonts w:hint="eastAsia" w:ascii="仿宋_GB2312" w:hAnsi="仿宋" w:eastAsia="仿宋_GB2312"/>
                <w:sz w:val="24"/>
                <w:szCs w:val="24"/>
              </w:rPr>
              <w:t>停业。</w:t>
            </w:r>
          </w:p>
        </w:tc>
        <w:tc>
          <w:tcPr>
            <w:tcW w:w="1080" w:type="dxa"/>
            <w:vAlign w:val="center"/>
          </w:tcPr>
          <w:p>
            <w:pPr>
              <w:keepNext w:val="0"/>
              <w:keepLines w:val="0"/>
              <w:widowControl/>
              <w:suppressLineNumbers w:val="0"/>
              <w:jc w:val="center"/>
              <w:textAlignment w:val="center"/>
              <w:rPr>
                <w:rFonts w:hint="default"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无</w:t>
            </w:r>
          </w:p>
        </w:tc>
        <w:tc>
          <w:tcPr>
            <w:tcW w:w="1157" w:type="dxa"/>
            <w:vAlign w:val="center"/>
          </w:tcPr>
          <w:p>
            <w:pPr>
              <w:keepNext w:val="0"/>
              <w:keepLines w:val="0"/>
              <w:widowControl/>
              <w:suppressLineNumbers w:val="0"/>
              <w:jc w:val="center"/>
              <w:rPr>
                <w:rFonts w:hint="default"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0" w:hRule="atLeast"/>
          <w:jc w:val="center"/>
        </w:trPr>
        <w:tc>
          <w:tcPr>
            <w:tcW w:w="753" w:type="dxa"/>
            <w:vAlign w:val="center"/>
          </w:tcPr>
          <w:p>
            <w:pPr>
              <w:keepNext w:val="0"/>
              <w:keepLines w:val="0"/>
              <w:widowControl/>
              <w:suppressLineNumbers w:val="0"/>
              <w:jc w:val="center"/>
              <w:textAlignment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等线" w:eastAsia="仿宋_GB2312" w:cs="仿宋_GB2312"/>
                <w:i w:val="0"/>
                <w:color w:val="000000"/>
                <w:kern w:val="0"/>
                <w:sz w:val="24"/>
                <w:szCs w:val="24"/>
                <w:u w:val="none"/>
                <w:lang w:val="en-US" w:eastAsia="zh-CN" w:bidi="ar"/>
              </w:rPr>
              <w:t>4</w:t>
            </w:r>
          </w:p>
        </w:tc>
        <w:tc>
          <w:tcPr>
            <w:tcW w:w="1082" w:type="dxa"/>
            <w:vAlign w:val="center"/>
          </w:tcPr>
          <w:p>
            <w:pPr>
              <w:keepNext w:val="0"/>
              <w:keepLines w:val="0"/>
              <w:widowControl/>
              <w:suppressLineNumbers w:val="0"/>
              <w:jc w:val="center"/>
              <w:textAlignment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宁督（固）</w:t>
            </w:r>
            <w:r>
              <w:rPr>
                <w:rFonts w:hint="eastAsia" w:ascii="仿宋_GB2312" w:hAnsi="宋体" w:eastAsia="仿宋_GB2312" w:cs="仿宋_GB2312"/>
                <w:color w:val="000000"/>
                <w:kern w:val="0"/>
                <w:sz w:val="24"/>
                <w:szCs w:val="24"/>
                <w:vertAlign w:val="baseline"/>
                <w:lang w:val="en-US" w:eastAsia="zh-CN" w:bidi="ar"/>
              </w:rPr>
              <w:br w:type="textWrapping"/>
            </w:r>
            <w:r>
              <w:rPr>
                <w:rFonts w:hint="eastAsia" w:ascii="仿宋_GB2312" w:hAnsi="宋体" w:eastAsia="仿宋_GB2312" w:cs="仿宋_GB2312"/>
                <w:color w:val="000000"/>
                <w:kern w:val="0"/>
                <w:sz w:val="24"/>
                <w:szCs w:val="24"/>
                <w:vertAlign w:val="baseline"/>
                <w:lang w:val="en-US" w:eastAsia="zh-CN" w:bidi="ar"/>
              </w:rPr>
              <w:t>〔2020〕007号</w:t>
            </w:r>
          </w:p>
        </w:tc>
        <w:tc>
          <w:tcPr>
            <w:tcW w:w="1391" w:type="dxa"/>
            <w:vAlign w:val="center"/>
          </w:tcPr>
          <w:p>
            <w:pPr>
              <w:keepNext w:val="0"/>
              <w:keepLines w:val="0"/>
              <w:widowControl/>
              <w:suppressLineNumbers w:val="0"/>
              <w:jc w:val="left"/>
              <w:textAlignment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等线" w:eastAsia="仿宋_GB2312" w:cs="仿宋_GB2312"/>
                <w:i w:val="0"/>
                <w:color w:val="000000"/>
                <w:kern w:val="0"/>
                <w:sz w:val="24"/>
                <w:szCs w:val="24"/>
                <w:u w:val="none"/>
                <w:lang w:val="en-US" w:eastAsia="zh-CN" w:bidi="ar"/>
              </w:rPr>
              <w:t>“原州区郑磨村东山坡存在违法采石采砂的问题，怀疑和领导存在利益输送的可能”以及“万和家园东区垃圾堆放时间长，气味难闻，长期没人清理；万和水世界营业时间过长，噪音和废气污染严重，影响居民正常休息”</w:t>
            </w:r>
          </w:p>
        </w:tc>
        <w:tc>
          <w:tcPr>
            <w:tcW w:w="733" w:type="dxa"/>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原</w:t>
            </w: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州</w:t>
            </w:r>
          </w:p>
          <w:p>
            <w:pPr>
              <w:keepNext w:val="0"/>
              <w:keepLines w:val="0"/>
              <w:widowControl/>
              <w:suppressLineNumbers w:val="0"/>
              <w:jc w:val="center"/>
              <w:textAlignment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等线" w:eastAsia="仿宋_GB2312" w:cs="仿宋_GB2312"/>
                <w:i w:val="0"/>
                <w:color w:val="000000"/>
                <w:kern w:val="0"/>
                <w:sz w:val="24"/>
                <w:szCs w:val="24"/>
                <w:u w:val="none"/>
                <w:lang w:val="en-US" w:eastAsia="zh-CN" w:bidi="ar"/>
              </w:rPr>
              <w:t>区</w:t>
            </w:r>
          </w:p>
        </w:tc>
        <w:tc>
          <w:tcPr>
            <w:tcW w:w="696" w:type="dxa"/>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其</w:t>
            </w:r>
          </w:p>
          <w:p>
            <w:pPr>
              <w:keepNext w:val="0"/>
              <w:keepLines w:val="0"/>
              <w:widowControl/>
              <w:suppressLineNumbers w:val="0"/>
              <w:jc w:val="center"/>
              <w:textAlignment w:val="center"/>
              <w:rPr>
                <w:rFonts w:hint="default"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他</w:t>
            </w:r>
          </w:p>
        </w:tc>
        <w:tc>
          <w:tcPr>
            <w:tcW w:w="3682" w:type="dxa"/>
            <w:vAlign w:val="center"/>
          </w:tcPr>
          <w:p>
            <w:pPr>
              <w:keepNext w:val="0"/>
              <w:keepLines w:val="0"/>
              <w:widowControl/>
              <w:suppressLineNumbers w:val="0"/>
              <w:ind w:firstLine="480" w:firstLineChars="20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经调查核实，官厅镇乔洼村（原郑磨村）不存在违法采石采砂行为。另外，原州区官厅镇乔洼村建有建筑用砂五矿办公区，开采区在沙窝村。该矿于2019年12月22日取得《采矿许可证》，至2020年12月22日到期，有效期一年。查看设置在矿区的监控影像未发现违法采石采砂现象。</w:t>
            </w:r>
          </w:p>
          <w:p>
            <w:pPr>
              <w:keepNext w:val="0"/>
              <w:keepLines w:val="0"/>
              <w:widowControl/>
              <w:suppressLineNumbers w:val="0"/>
              <w:ind w:firstLine="480" w:firstLineChars="20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等线" w:eastAsia="仿宋_GB2312" w:cs="仿宋_GB2312"/>
                <w:i w:val="0"/>
                <w:color w:val="000000"/>
                <w:kern w:val="0"/>
                <w:sz w:val="24"/>
                <w:szCs w:val="24"/>
                <w:u w:val="none"/>
                <w:lang w:val="en-US" w:eastAsia="zh-CN" w:bidi="ar"/>
              </w:rPr>
              <w:t>关于万和家园相关问题，经核查，万和家园还未完全交付，现场还在施工，堆放垃圾中混杂建筑垃圾和生活垃圾，万和物业对建筑垃圾未及时清运，万和水世界由于投放药物对水质进行消毒，导致气味较浓，对居民生活造成了一定影响。</w:t>
            </w:r>
          </w:p>
        </w:tc>
        <w:tc>
          <w:tcPr>
            <w:tcW w:w="891" w:type="dxa"/>
            <w:vAlign w:val="center"/>
          </w:tcPr>
          <w:p>
            <w:pPr>
              <w:keepNext w:val="0"/>
              <w:keepLines w:val="0"/>
              <w:widowControl/>
              <w:suppressLineNumbers w:val="0"/>
              <w:jc w:val="center"/>
              <w:textAlignment w:val="center"/>
              <w:rPr>
                <w:rFonts w:hint="default"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基</w:t>
            </w:r>
          </w:p>
          <w:p>
            <w:pPr>
              <w:keepNext w:val="0"/>
              <w:keepLines w:val="0"/>
              <w:widowControl/>
              <w:suppressLineNumbers w:val="0"/>
              <w:jc w:val="center"/>
              <w:textAlignment w:val="center"/>
              <w:rPr>
                <w:rFonts w:hint="default"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本</w:t>
            </w:r>
          </w:p>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属</w:t>
            </w:r>
          </w:p>
          <w:p>
            <w:pPr>
              <w:keepNext w:val="0"/>
              <w:keepLines w:val="0"/>
              <w:widowControl/>
              <w:suppressLineNumbers w:val="0"/>
              <w:jc w:val="center"/>
              <w:textAlignment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等线" w:eastAsia="仿宋_GB2312" w:cs="仿宋_GB2312"/>
                <w:i w:val="0"/>
                <w:color w:val="000000"/>
                <w:kern w:val="0"/>
                <w:sz w:val="24"/>
                <w:szCs w:val="24"/>
                <w:u w:val="none"/>
                <w:lang w:val="en-US" w:eastAsia="zh-CN" w:bidi="ar"/>
              </w:rPr>
              <w:t>实</w:t>
            </w:r>
          </w:p>
        </w:tc>
        <w:tc>
          <w:tcPr>
            <w:tcW w:w="2308" w:type="dxa"/>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1、加强采砂管理工作，强化巡查，坚决预防和杜绝违法采石采砂事件发生。</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2、责令万和家园物业当即对周围卫生进行了清扫；对当天产生的各类垃圾于当天20：00前清运结束。</w:t>
            </w:r>
          </w:p>
          <w:p>
            <w:pPr>
              <w:keepNext w:val="0"/>
              <w:keepLines w:val="0"/>
              <w:widowControl/>
              <w:suppressLineNumbers w:val="0"/>
              <w:jc w:val="left"/>
              <w:textAlignment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等线" w:eastAsia="仿宋_GB2312" w:cs="仿宋_GB2312"/>
                <w:i w:val="0"/>
                <w:color w:val="000000"/>
                <w:kern w:val="0"/>
                <w:sz w:val="24"/>
                <w:szCs w:val="24"/>
                <w:u w:val="none"/>
                <w:lang w:val="en-US" w:eastAsia="zh-CN" w:bidi="ar"/>
              </w:rPr>
              <w:t>3、</w:t>
            </w:r>
            <w:r>
              <w:rPr>
                <w:rFonts w:hint="eastAsia" w:ascii="仿宋_GB2312" w:hAnsi="仿宋" w:eastAsia="仿宋_GB2312"/>
                <w:sz w:val="24"/>
                <w:szCs w:val="24"/>
              </w:rPr>
              <w:t>责令</w:t>
            </w:r>
            <w:r>
              <w:rPr>
                <w:rFonts w:hint="eastAsia" w:ascii="仿宋_GB2312" w:hAnsi="仿宋" w:eastAsia="仿宋_GB2312" w:cs="仿宋"/>
                <w:sz w:val="24"/>
                <w:szCs w:val="24"/>
                <w:lang w:val="en-US" w:eastAsia="zh-CN"/>
              </w:rPr>
              <w:t>万和水世界</w:t>
            </w:r>
            <w:r>
              <w:rPr>
                <w:rFonts w:hint="eastAsia" w:ascii="仿宋_GB2312" w:hAnsi="仿宋" w:eastAsia="仿宋_GB2312"/>
                <w:sz w:val="24"/>
                <w:szCs w:val="24"/>
              </w:rPr>
              <w:t>停业。</w:t>
            </w:r>
          </w:p>
        </w:tc>
        <w:tc>
          <w:tcPr>
            <w:tcW w:w="1080" w:type="dxa"/>
            <w:vAlign w:val="center"/>
          </w:tcPr>
          <w:p>
            <w:pPr>
              <w:keepNext w:val="0"/>
              <w:keepLines w:val="0"/>
              <w:widowControl/>
              <w:suppressLineNumbers w:val="0"/>
              <w:jc w:val="center"/>
              <w:textAlignment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等线" w:eastAsia="仿宋_GB2312" w:cs="仿宋_GB2312"/>
                <w:i w:val="0"/>
                <w:color w:val="000000"/>
                <w:kern w:val="0"/>
                <w:sz w:val="24"/>
                <w:szCs w:val="24"/>
                <w:u w:val="none"/>
                <w:lang w:val="en-US" w:eastAsia="zh-CN" w:bidi="ar"/>
              </w:rPr>
              <w:t>无</w:t>
            </w:r>
          </w:p>
        </w:tc>
        <w:tc>
          <w:tcPr>
            <w:tcW w:w="1157" w:type="dxa"/>
            <w:vAlign w:val="center"/>
          </w:tcPr>
          <w:p>
            <w:pPr>
              <w:keepNext w:val="0"/>
              <w:keepLines w:val="0"/>
              <w:widowControl/>
              <w:suppressLineNumbers w:val="0"/>
              <w:jc w:val="center"/>
              <w:rPr>
                <w:rFonts w:hint="default"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5" w:hRule="atLeast"/>
          <w:jc w:val="center"/>
        </w:trPr>
        <w:tc>
          <w:tcPr>
            <w:tcW w:w="753"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5</w:t>
            </w:r>
          </w:p>
        </w:tc>
        <w:tc>
          <w:tcPr>
            <w:tcW w:w="1082"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宁督（固）</w:t>
            </w:r>
            <w:r>
              <w:rPr>
                <w:rFonts w:hint="eastAsia" w:ascii="仿宋_GB2312" w:hAnsi="宋体" w:eastAsia="仿宋_GB2312" w:cs="仿宋_GB2312"/>
                <w:color w:val="000000"/>
                <w:kern w:val="0"/>
                <w:sz w:val="24"/>
                <w:szCs w:val="24"/>
                <w:vertAlign w:val="baseline"/>
                <w:lang w:val="en-US" w:eastAsia="zh-CN" w:bidi="ar"/>
              </w:rPr>
              <w:br w:type="textWrapping"/>
            </w:r>
            <w:r>
              <w:rPr>
                <w:rFonts w:hint="eastAsia" w:ascii="仿宋_GB2312" w:hAnsi="宋体" w:eastAsia="仿宋_GB2312" w:cs="仿宋_GB2312"/>
                <w:color w:val="000000"/>
                <w:kern w:val="0"/>
                <w:sz w:val="24"/>
                <w:szCs w:val="24"/>
                <w:vertAlign w:val="baseline"/>
                <w:lang w:val="en-US" w:eastAsia="zh-CN" w:bidi="ar"/>
              </w:rPr>
              <w:t>〔2020〕008号</w:t>
            </w:r>
          </w:p>
        </w:tc>
        <w:tc>
          <w:tcPr>
            <w:tcW w:w="139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泾源县新民乡张台村新民石料厂非法开采石料，严重污染周围环境，周围树木和家里布满粉尘，并排出的污水冲毁农田，污染河道问题。</w:t>
            </w:r>
          </w:p>
        </w:tc>
        <w:tc>
          <w:tcPr>
            <w:tcW w:w="733"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泾</w:t>
            </w:r>
          </w:p>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源</w:t>
            </w:r>
          </w:p>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县</w:t>
            </w:r>
          </w:p>
        </w:tc>
        <w:tc>
          <w:tcPr>
            <w:tcW w:w="696"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p>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p>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大</w:t>
            </w:r>
          </w:p>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气</w:t>
            </w:r>
          </w:p>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p>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水</w:t>
            </w:r>
          </w:p>
          <w:p>
            <w:pPr>
              <w:pStyle w:val="5"/>
              <w:ind w:left="420" w:leftChars="200" w:firstLine="480" w:firstLineChars="200"/>
              <w:rPr>
                <w:rFonts w:hint="default" w:ascii="仿宋_GB2312" w:hAnsi="宋体" w:eastAsia="仿宋_GB2312" w:cs="仿宋_GB2312"/>
                <w:color w:val="000000"/>
                <w:kern w:val="0"/>
                <w:sz w:val="24"/>
                <w:szCs w:val="24"/>
                <w:vertAlign w:val="baseline"/>
                <w:lang w:val="en-US" w:eastAsia="zh-CN" w:bidi="ar"/>
              </w:rPr>
            </w:pPr>
          </w:p>
        </w:tc>
        <w:tc>
          <w:tcPr>
            <w:tcW w:w="368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经调查核实，2018年至今泾源县新民乡张台村区域没有采矿企业和个人采矿。现场查看，新民乡马河滩村建有S25高速公路施工临时拌合站，该项目属于国家重点工程，拌合站临时用地于2020年11月到期，用地手续符合程序。新民乡马河滩村S25高速公路东侧，原为宁夏交建公司承建S25高速公路泾河源镇至新民双疙瘩梁段山体排险爆破施工现场，目前爆破施工已结束并进行了恢复治理，新民乡境内没有非法采石情况。</w:t>
            </w:r>
          </w:p>
        </w:tc>
        <w:tc>
          <w:tcPr>
            <w:tcW w:w="8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属</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实</w:t>
            </w:r>
          </w:p>
        </w:tc>
        <w:tc>
          <w:tcPr>
            <w:tcW w:w="230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对新民乡境内砂石开采情况进行再核查，如发现问题，及时依法处理。</w:t>
            </w:r>
          </w:p>
        </w:tc>
        <w:tc>
          <w:tcPr>
            <w:tcW w:w="1080"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无</w:t>
            </w:r>
          </w:p>
        </w:tc>
        <w:tc>
          <w:tcPr>
            <w:tcW w:w="1157" w:type="dxa"/>
            <w:vAlign w:val="center"/>
          </w:tcPr>
          <w:p>
            <w:pPr>
              <w:keepNext w:val="0"/>
              <w:keepLines w:val="0"/>
              <w:widowControl/>
              <w:suppressLineNumbers w:val="0"/>
              <w:jc w:val="center"/>
              <w:rPr>
                <w:rFonts w:hint="eastAsia" w:ascii="仿宋_GB2312" w:hAnsi="宋体" w:eastAsia="仿宋_GB2312" w:cs="仿宋_GB2312"/>
                <w:color w:val="000000"/>
                <w:kern w:val="0"/>
                <w:sz w:val="24"/>
                <w:szCs w:val="24"/>
                <w:vertAlign w:val="baseline"/>
                <w:lang w:val="en-US" w:eastAsia="zh-CN" w:bidi="ar"/>
              </w:rPr>
            </w:pPr>
            <w:r>
              <w:rPr>
                <w:rFonts w:hint="eastAsia" w:ascii="仿宋_GB2312" w:hAnsi="宋体" w:eastAsia="仿宋_GB2312" w:cs="仿宋_GB2312"/>
                <w:color w:val="000000"/>
                <w:kern w:val="0"/>
                <w:sz w:val="24"/>
                <w:szCs w:val="24"/>
                <w:vertAlign w:val="baseline"/>
                <w:lang w:val="en-US" w:eastAsia="zh-CN" w:bidi="ar"/>
              </w:rPr>
              <w:t>是</w:t>
            </w:r>
          </w:p>
        </w:tc>
      </w:tr>
    </w:tbl>
    <w:p>
      <w:pPr>
        <w:rPr>
          <w:sz w:val="24"/>
          <w:szCs w:val="32"/>
        </w:rPr>
      </w:pPr>
    </w:p>
    <w:sectPr>
      <w:pgSz w:w="16838" w:h="11906" w:orient="landscape"/>
      <w:pgMar w:top="1077" w:right="1417" w:bottom="107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5E5AD"/>
    <w:multiLevelType w:val="singleLevel"/>
    <w:tmpl w:val="2865E5A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C27C6"/>
    <w:rsid w:val="01A66E2E"/>
    <w:rsid w:val="065A5744"/>
    <w:rsid w:val="18431127"/>
    <w:rsid w:val="1B28323C"/>
    <w:rsid w:val="221D4BDC"/>
    <w:rsid w:val="27EB5123"/>
    <w:rsid w:val="281B4CFB"/>
    <w:rsid w:val="2BD05B85"/>
    <w:rsid w:val="346C27C6"/>
    <w:rsid w:val="38BE757F"/>
    <w:rsid w:val="3F5D5D28"/>
    <w:rsid w:val="45755679"/>
    <w:rsid w:val="498447AF"/>
    <w:rsid w:val="51E9145C"/>
    <w:rsid w:val="52E459AA"/>
    <w:rsid w:val="56B47221"/>
    <w:rsid w:val="580458D4"/>
    <w:rsid w:val="58335BB5"/>
    <w:rsid w:val="5BB8022E"/>
    <w:rsid w:val="5DD407E3"/>
    <w:rsid w:val="5F674FB9"/>
    <w:rsid w:val="64262DED"/>
    <w:rsid w:val="65052068"/>
    <w:rsid w:val="6D091D0C"/>
    <w:rsid w:val="6EF830AA"/>
    <w:rsid w:val="74EA63EB"/>
    <w:rsid w:val="76F37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Body Text First Indent 21"/>
    <w:basedOn w:val="1"/>
    <w:qFormat/>
    <w:uiPriority w:val="99"/>
    <w:pPr>
      <w:spacing w:before="100" w:beforeAutospacing="1"/>
      <w:ind w:left="200" w:leftChars="200" w:firstLine="420" w:firstLineChars="200"/>
    </w:pPr>
    <w:rPr>
      <w:rFonts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2020-09-10T13:39:00Z</dcterms:created>
  <dc:creator>Administrator</dc:creator>
  <cp:lastModifiedBy>Administrator</cp:lastModifiedBy>
  <cp:lastPrinted>2020-09-10T18:58:00Z</cp:lastPrinted>
  <dcterms:modified xsi:type="dcterms:W3CDTF">2020-09-10T19:41:06Z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