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固原市行政审批服务局拟批固原正源天然气有限公司油气合建站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44"/>
          <w:szCs w:val="44"/>
          <w:lang w:eastAsia="zh-CN"/>
        </w:rPr>
        <w:t>项目补充说明（加油部分）</w:t>
      </w:r>
      <w:r>
        <w:rPr>
          <w:rFonts w:hint="eastAsia" w:ascii="方正小标宋简体" w:hAnsi="方正小标宋简体" w:eastAsia="方正小标宋简体" w:cs="方正小标宋简体"/>
          <w:b w:val="0"/>
          <w:bCs w:val="0"/>
          <w:sz w:val="44"/>
          <w:szCs w:val="44"/>
          <w:lang w:val="en-US" w:eastAsia="zh-CN"/>
        </w:rPr>
        <w:t>环境影响评价文件的公示</w:t>
      </w:r>
    </w:p>
    <w:p>
      <w:pPr>
        <w:jc w:val="both"/>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根据建设项目环境影响评价审批程序的有关规定，经审查，我局拟对以下固原正源天然气有限公司油气合建站项目补充说明（加油部分）环境影响评价文件作出审批意见。为保证此次审批工作的严肃性和公正性，现将拟作出审批意见的环境影响评价文件基本情况予以公示，公示期为2018年9月4日-2018年9月10日（5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联系电话：0954-2688663     传真：0954-2669699      通讯地址：固原市民生大厦335室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听证权利告知：依据《中华人民共和国行政许可法》，自公示之日起五日内申请人、利害关系人可对以下拟作出建设项目环境影响评价文件审批决定要求听证。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附件</w:t>
      </w:r>
    </w:p>
    <w:p>
      <w:pPr>
        <w:pStyle w:val="18"/>
        <w:rPr>
          <w:rFonts w:hint="eastAsia"/>
          <w:lang w:val="en-US" w:eastAsia="zh-CN"/>
        </w:rPr>
      </w:pPr>
    </w:p>
    <w:tbl>
      <w:tblPr>
        <w:tblStyle w:val="16"/>
        <w:tblW w:w="14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3"/>
        <w:gridCol w:w="1247"/>
        <w:gridCol w:w="1260"/>
        <w:gridCol w:w="1464"/>
        <w:gridCol w:w="1404"/>
        <w:gridCol w:w="1392"/>
        <w:gridCol w:w="2734"/>
        <w:gridCol w:w="4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建设地点</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建设单位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评价类别</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评价机构</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建设项目</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概    况</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主要环境影响及预防或者减轻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不良环境影响的对策和措施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9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固原正源天然气有限公司油气合建站项目补充说明（加油部分）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本项目位于宁夏固原经济开发区振兴街。项目北侧为富民路，隔富民路为开发区农民综合市场（距离本项目北侧用地边界线7m）；项目西侧为振兴街，隔振兴街为固原泰合集团商砼搅拌站（距离本项目西侧用地边界线10m）；项目东侧紧邻西北农林科技大学固原野外科研教学基地（固原生态实验站）；项目南侧隔绿化带为兴城路。</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固原正源天然气有限公司</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报告表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宁夏智诚安环技术咨询有限公司</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24"/>
                <w:lang w:val="en-US" w:eastAsia="zh-CN"/>
              </w:rPr>
            </w:pPr>
            <w:r>
              <w:rPr>
                <w:rFonts w:hint="eastAsia" w:ascii="宋体" w:hAnsi="宋体"/>
                <w:bCs/>
                <w:sz w:val="24"/>
                <w:lang w:eastAsia="zh-CN"/>
              </w:rPr>
              <w:t>本项目总占地面积6602㎡（约9.9亩），总建筑面积2354.41㎡。项目建成后，预计年销售成品汽油2000t、成品柴油1500t、CNG730万</w:t>
            </w:r>
            <w:r>
              <w:rPr>
                <w:rFonts w:hint="eastAsia" w:ascii="宋体" w:hAnsi="宋体"/>
                <w:bCs/>
                <w:sz w:val="24"/>
                <w:lang w:val="en-US" w:eastAsia="zh-CN"/>
              </w:rPr>
              <w:t>m³</w:t>
            </w:r>
            <w:r>
              <w:rPr>
                <w:rFonts w:hint="eastAsia" w:ascii="宋体" w:hAnsi="宋体"/>
                <w:bCs/>
                <w:sz w:val="24"/>
                <w:lang w:eastAsia="zh-CN"/>
              </w:rPr>
              <w:t>。项目共建设1个9</w:t>
            </w:r>
            <w:r>
              <w:rPr>
                <w:rFonts w:hint="eastAsia" w:ascii="宋体" w:hAnsi="宋体"/>
                <w:bCs/>
                <w:sz w:val="24"/>
                <w:lang w:val="en-US" w:eastAsia="zh-CN"/>
              </w:rPr>
              <w:t>m³</w:t>
            </w:r>
            <w:r>
              <w:rPr>
                <w:rFonts w:hint="eastAsia" w:ascii="宋体" w:hAnsi="宋体"/>
                <w:bCs/>
                <w:sz w:val="24"/>
                <w:lang w:eastAsia="zh-CN"/>
              </w:rPr>
              <w:t>CNG高压储气瓶组（包括6个水溶剂储气瓶）；5个储油罐，其中柴油储罐2个（0#、-10#柴油罐各一个），汽油储罐3个（92#、95#、98#汽油罐各一个），单个储罐容积均为20</w:t>
            </w:r>
            <w:r>
              <w:rPr>
                <w:rFonts w:hint="eastAsia" w:ascii="宋体" w:hAnsi="宋体"/>
                <w:bCs/>
                <w:sz w:val="24"/>
                <w:lang w:val="en-US" w:eastAsia="zh-CN"/>
              </w:rPr>
              <w:t>m³</w:t>
            </w:r>
            <w:r>
              <w:rPr>
                <w:rFonts w:hint="eastAsia" w:ascii="宋体" w:hAnsi="宋体"/>
                <w:bCs/>
                <w:sz w:val="24"/>
                <w:lang w:eastAsia="zh-CN"/>
              </w:rPr>
              <w:t>，项目油罐总容积V=80</w:t>
            </w:r>
            <w:r>
              <w:rPr>
                <w:rFonts w:hint="eastAsia" w:ascii="宋体" w:hAnsi="宋体"/>
                <w:bCs/>
                <w:sz w:val="24"/>
                <w:lang w:val="en-US" w:eastAsia="zh-CN"/>
              </w:rPr>
              <w:t>m³</w:t>
            </w:r>
            <w:r>
              <w:rPr>
                <w:rFonts w:hint="eastAsia" w:ascii="宋体" w:hAnsi="宋体"/>
                <w:bCs/>
                <w:sz w:val="24"/>
                <w:lang w:eastAsia="zh-CN"/>
              </w:rPr>
              <w:t>＜90</w:t>
            </w:r>
            <w:r>
              <w:rPr>
                <w:rFonts w:hint="eastAsia" w:ascii="宋体" w:hAnsi="宋体"/>
                <w:bCs/>
                <w:sz w:val="24"/>
                <w:lang w:val="en-US" w:eastAsia="zh-CN"/>
              </w:rPr>
              <w:t>m³</w:t>
            </w:r>
            <w:r>
              <w:rPr>
                <w:rFonts w:hint="eastAsia" w:ascii="宋体" w:hAnsi="宋体"/>
                <w:bCs/>
                <w:sz w:val="24"/>
                <w:lang w:eastAsia="zh-CN"/>
              </w:rPr>
              <w:t>（柴油罐容积折半记入总容积）。本项目主要建设加油加气罩棚1座，四枪加油机5座，四枪CNG加气机4座，站房1座，20</w:t>
            </w:r>
            <w:r>
              <w:rPr>
                <w:rFonts w:hint="eastAsia" w:ascii="宋体" w:hAnsi="宋体"/>
                <w:bCs/>
                <w:sz w:val="24"/>
                <w:lang w:val="en-US" w:eastAsia="zh-CN"/>
              </w:rPr>
              <w:t>m³</w:t>
            </w:r>
            <w:r>
              <w:rPr>
                <w:rFonts w:hint="eastAsia" w:ascii="宋体" w:hAnsi="宋体"/>
                <w:bCs/>
                <w:sz w:val="24"/>
                <w:lang w:eastAsia="zh-CN"/>
              </w:rPr>
              <w:t>汽油罐3个，20</w:t>
            </w:r>
            <w:r>
              <w:rPr>
                <w:rFonts w:hint="eastAsia" w:ascii="宋体" w:hAnsi="宋体"/>
                <w:bCs/>
                <w:sz w:val="24"/>
                <w:lang w:val="en-US" w:eastAsia="zh-CN"/>
              </w:rPr>
              <w:t>m³</w:t>
            </w:r>
            <w:r>
              <w:rPr>
                <w:rFonts w:hint="eastAsia" w:ascii="宋体" w:hAnsi="宋体"/>
                <w:bCs/>
                <w:sz w:val="24"/>
                <w:lang w:eastAsia="zh-CN"/>
              </w:rPr>
              <w:t>柴油罐2个，压缩机房1个（配套CNG压缩机2台），9</w:t>
            </w:r>
            <w:r>
              <w:rPr>
                <w:rFonts w:hint="eastAsia" w:ascii="宋体" w:hAnsi="宋体"/>
                <w:bCs/>
                <w:sz w:val="24"/>
                <w:lang w:val="en-US" w:eastAsia="zh-CN"/>
              </w:rPr>
              <w:t>m³</w:t>
            </w:r>
            <w:r>
              <w:rPr>
                <w:rFonts w:hint="eastAsia" w:ascii="宋体" w:hAnsi="宋体"/>
                <w:bCs/>
                <w:sz w:val="24"/>
                <w:lang w:eastAsia="zh-CN"/>
              </w:rPr>
              <w:t>CNG储气瓶组1组（包括6个水溶剂储气瓶），槽车卸气柱1台，脱水干燥机1台，软水器1台，冷却塔1套，顺序控制牌1套。项目工程组成主要有主体工程、储运工程、辅助工程、公用工程及环保工程。本项目总投资为3800万元，其中环保投资88万元，占总投资的2.32%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2" w:firstLineChars="200"/>
              <w:jc w:val="left"/>
              <w:rPr>
                <w:rFonts w:hint="eastAsia"/>
                <w:b/>
                <w:bCs/>
                <w:sz w:val="28"/>
                <w:szCs w:val="28"/>
                <w:lang w:val="en-US" w:eastAsia="zh-CN"/>
              </w:rPr>
            </w:pPr>
            <w:r>
              <w:rPr>
                <w:rFonts w:hint="eastAsia"/>
                <w:b/>
                <w:bCs/>
                <w:sz w:val="28"/>
                <w:szCs w:val="28"/>
                <w:lang w:val="en-US" w:eastAsia="zh-CN"/>
              </w:rPr>
              <w:t>施工期</w:t>
            </w:r>
          </w:p>
          <w:p>
            <w:pPr>
              <w:numPr>
                <w:ilvl w:val="0"/>
                <w:numId w:val="0"/>
              </w:numPr>
              <w:jc w:val="left"/>
              <w:rPr>
                <w:rFonts w:hint="eastAsia"/>
                <w:sz w:val="24"/>
                <w:szCs w:val="24"/>
                <w:lang w:val="en-US" w:eastAsia="zh-CN"/>
              </w:rPr>
            </w:pPr>
            <w:r>
              <w:rPr>
                <w:rFonts w:hint="eastAsia"/>
                <w:sz w:val="24"/>
                <w:szCs w:val="24"/>
                <w:lang w:val="en-US" w:eastAsia="zh-CN"/>
              </w:rPr>
              <w:t>一、大气环境：⑴施工机械废气：排放量小，属间断性无组织排放。且拟建工程场址地形平坦，有利于施工期废气的扩散。⑵扬尘：①施工现场设置高度不小于2.5m的封闭的硬质围挡，实行封闭管理。②施工物料堆放规范，水泥、砂石等易产生扬尘的物料篷布覆盖；施工现场主要通道、进出道路及材料加工区地面进行硬化；施工现场出入口要设置车辆清洗装置，禁止运输带泥土上路。要求施工单位文明施工，定期对地面洒水，并对撒落在路面的渣土及时清除。③施工现场主要运输道路尽量采用硬化路面，自卸车、垃圾运输车等运输车辆不允许超载，并且在施工区出口设置防尘飞扬垫。④风速大于五级的天气应对易产生扬尘的施工项目停止施工。</w:t>
            </w:r>
          </w:p>
          <w:p>
            <w:pPr>
              <w:numPr>
                <w:ilvl w:val="0"/>
                <w:numId w:val="0"/>
              </w:numPr>
              <w:jc w:val="left"/>
              <w:rPr>
                <w:rFonts w:hint="eastAsia"/>
                <w:sz w:val="24"/>
                <w:szCs w:val="24"/>
                <w:lang w:val="en-US" w:eastAsia="zh-CN"/>
              </w:rPr>
            </w:pPr>
            <w:r>
              <w:rPr>
                <w:rFonts w:hint="eastAsia"/>
                <w:sz w:val="24"/>
                <w:szCs w:val="24"/>
                <w:lang w:val="en-US" w:eastAsia="zh-CN"/>
              </w:rPr>
              <w:t>二、水环境：（1）生活污水：施工现场不设置施工营地，施工人员租用周边营业房，施工人员生活污水依托现有营业房内污水处理设施处理.（2）施工废水：经沉淀池（10m³）沉淀后回用。</w:t>
            </w:r>
          </w:p>
          <w:p>
            <w:pPr>
              <w:numPr>
                <w:ilvl w:val="0"/>
                <w:numId w:val="0"/>
              </w:numPr>
              <w:jc w:val="left"/>
              <w:rPr>
                <w:rFonts w:hint="eastAsia"/>
                <w:sz w:val="24"/>
                <w:szCs w:val="24"/>
                <w:lang w:val="en-US" w:eastAsia="zh-CN"/>
              </w:rPr>
            </w:pPr>
            <w:r>
              <w:rPr>
                <w:rFonts w:hint="eastAsia"/>
                <w:sz w:val="24"/>
                <w:szCs w:val="24"/>
                <w:lang w:val="en-US" w:eastAsia="zh-CN"/>
              </w:rPr>
              <w:t>三、噪声：⑴加强施工管理，合理安排施工作业时间，禁止夜间进行高噪声施工作业，严禁晚间22：00~6：00时段施工。⑵降低施工设备噪声：尽量采用低噪声设备；对动力机械、设备加强定期检修、养护。⑶降低人为噪声：按规定操作机械设备，模板、支架装卸过程中，尽量减少碰撞声音；尽量少用哨子、笛等指挥作业。⑷建立临时声障：对位置相对固定的机械设备，能置于室内操作的尽量进入操作间，不能入操作间的，可适当建立单面声障。⑸控制汽车鸣笛。⑹如果确须夜间施工，须到当地环保部门办理夜间施工审批手续。</w:t>
            </w:r>
          </w:p>
          <w:p>
            <w:pPr>
              <w:numPr>
                <w:ilvl w:val="0"/>
                <w:numId w:val="0"/>
              </w:numPr>
              <w:jc w:val="left"/>
              <w:rPr>
                <w:rFonts w:hint="eastAsia"/>
                <w:sz w:val="24"/>
                <w:szCs w:val="24"/>
                <w:lang w:val="en-US" w:eastAsia="zh-CN"/>
              </w:rPr>
            </w:pPr>
            <w:r>
              <w:rPr>
                <w:rFonts w:hint="eastAsia"/>
                <w:sz w:val="24"/>
                <w:szCs w:val="24"/>
                <w:lang w:val="en-US" w:eastAsia="zh-CN"/>
              </w:rPr>
              <w:t>四、固体废物：①遗留在现场的建筑废物要及时清运或回填；②运送建筑垃圾的车辆要加盖篷布，不要随意倾倒；③建筑废物在施工现场的金属要及时回收；④施工期土石工程挖填量应平衡计算，开挖的土石方要定点堆放；⑤建筑垃圾应运送到政府部门指定地点，不得随意倾倒。</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五、施工期对环境敏感目标的影响分析⑴施工前做好与现有单位及居民的沟通工作，尽可能取得谅解；</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⑵因工艺需要必须进行连续施工的应在施工前15日向固原市环保局提交施工申请，说明施工时间、产生噪声的设备型号、数量及噪声级等，同时张贴公告，及时告知车管所居民等可能受影响的公众；</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⑶施工方应配合当地环境保护行政主管部门，加强管理，同时开展对施工人员的宣传教育；</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⑷严格落实施工期的大气环境影响减缓措施和噪声污染防治措施，施工期间土方工程等易产生扬尘工程应采用洒水等湿式施工方式；</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⑸在施工作业区设置封闭围栏，围挡底端应设置防溢座，围挡之间以及围挡与防溢座之间无缝隙，围挡应整齐规划—全封闭，并书写依法建设、安全生产、文明施工等宣传标语和城市建设发展形象宣传画面；施工过程中严格检查围栏是否牢固、围栏连接处紧密，围栏外侧设置醒目警示标语；</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⑹采用商品混凝土，减少施工砂石料、水泥的用量，避免这些材料装卸、堆存过程中产生的扬尘；</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⑺施工现场工程材料、砂石、土方或废弃物等易产生扬尘物质应当密闭处理。若在工地内堆置，则应采取覆盖防尘布、覆盖防尘网、洒水抑尘等措施，防止风蚀起尘；定期对施工区域进行洒水降尘,严禁超重、超高装载，防止物料洒落；</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⑻未经批准，午间12：00～14：00，夜间22：00～次日6：00禁止施工；</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⑼设置简易防风抑尘网，及时清理施工现场浮土，随着施工进行，尽可能早地开展地面硬化、绿化工程；</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⑽避免高噪声设备同时施工，高噪声设备布置于远离敏感目标的位置，并将施工时间安排于非敏感时段；</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⑾加强管理，合理安排施工时序，避免高噪声设备同时运转施工，并将发生强噪声的作业安排在不敏感时段；</w:t>
            </w:r>
          </w:p>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⑿选用低噪声机械设备或配备消声设施。</w:t>
            </w:r>
          </w:p>
          <w:p>
            <w:pPr>
              <w:pStyle w:val="2"/>
              <w:ind w:left="0" w:leftChars="0" w:firstLine="0" w:firstLineChars="0"/>
              <w:rPr>
                <w:rFonts w:hint="eastAsia"/>
                <w:lang w:val="en-US" w:eastAsia="zh-CN"/>
              </w:rPr>
            </w:pPr>
          </w:p>
          <w:p>
            <w:pPr>
              <w:numPr>
                <w:ilvl w:val="0"/>
                <w:numId w:val="0"/>
              </w:numPr>
              <w:ind w:firstLine="562" w:firstLineChars="200"/>
              <w:jc w:val="left"/>
              <w:rPr>
                <w:rFonts w:hint="eastAsia"/>
                <w:sz w:val="24"/>
                <w:szCs w:val="24"/>
                <w:lang w:val="en-US" w:eastAsia="zh-CN"/>
              </w:rPr>
            </w:pPr>
            <w:r>
              <w:rPr>
                <w:rFonts w:hint="eastAsia"/>
                <w:b/>
                <w:bCs/>
                <w:sz w:val="28"/>
                <w:szCs w:val="28"/>
                <w:lang w:val="en-US" w:eastAsia="zh-CN"/>
              </w:rPr>
              <w:t>运营期</w:t>
            </w:r>
          </w:p>
          <w:p>
            <w:pPr>
              <w:numPr>
                <w:ilvl w:val="0"/>
                <w:numId w:val="1"/>
              </w:numPr>
              <w:jc w:val="left"/>
              <w:rPr>
                <w:rFonts w:hint="eastAsia"/>
                <w:sz w:val="24"/>
                <w:szCs w:val="24"/>
                <w:lang w:val="en-US" w:eastAsia="zh-CN"/>
              </w:rPr>
            </w:pPr>
            <w:r>
              <w:rPr>
                <w:rFonts w:hint="eastAsia"/>
                <w:sz w:val="24"/>
                <w:szCs w:val="24"/>
                <w:lang w:val="en-US" w:eastAsia="zh-CN"/>
              </w:rPr>
              <w:t>大气环境：</w:t>
            </w:r>
          </w:p>
          <w:p>
            <w:pPr>
              <w:numPr>
                <w:ilvl w:val="0"/>
                <w:numId w:val="2"/>
              </w:numPr>
              <w:jc w:val="left"/>
              <w:rPr>
                <w:rFonts w:hint="eastAsia"/>
                <w:sz w:val="24"/>
                <w:szCs w:val="24"/>
                <w:lang w:val="en-US" w:eastAsia="zh-CN"/>
              </w:rPr>
            </w:pPr>
            <w:r>
              <w:rPr>
                <w:rFonts w:hint="eastAsia"/>
                <w:sz w:val="24"/>
                <w:szCs w:val="24"/>
                <w:lang w:val="en-US" w:eastAsia="zh-CN"/>
              </w:rPr>
              <w:t>项目须安装油气回收装置，经油气回收装置吸收后，加油站区非甲烷总烃无组织排放浓度符合《大气污染物综合排放标准》(GB16297-1996)表2标准。</w:t>
            </w:r>
          </w:p>
          <w:p>
            <w:pPr>
              <w:numPr>
                <w:ilvl w:val="0"/>
                <w:numId w:val="2"/>
              </w:numPr>
              <w:jc w:val="left"/>
              <w:rPr>
                <w:rFonts w:hint="eastAsia"/>
                <w:sz w:val="24"/>
                <w:szCs w:val="24"/>
                <w:lang w:val="en-US" w:eastAsia="zh-CN"/>
              </w:rPr>
            </w:pPr>
            <w:r>
              <w:rPr>
                <w:rFonts w:hint="eastAsia"/>
                <w:sz w:val="24"/>
                <w:szCs w:val="24"/>
                <w:lang w:val="en-US" w:eastAsia="zh-CN"/>
              </w:rPr>
              <w:t>作业废气防治措施分析：该项目采用地埋式工艺安置储罐，能保持罐体的恒温，减少烃类物质的排放。此外，为减少卸油及加油机作业时由于跑冒滴漏造成的烃类气体损失，油罐车卸油采用密闭管道卸入储油罐中，再由加油机自带的潜泵将油品吸入加油机，再经过加油加压后加入加油车辆，整个过程均为密闭作业，可有效防止烃类物质的排放。此外，应加强操作人员的业务培训和学习，严格按照行业操作规程作业，从管理和作业上减少排污量。加气站内天然气无组织泄漏量约为0.05t/a，其排放方式为偶然瞬时冷排放，天然气管道应选用无缝钢管，设计压力低于4MPa的天然气管道，应符合现行国家标准《输送流体用无缝钢管》（GB/T8163）的有关规定；加气站内与天然气接触的所有设备和管道组成件的材质，应与天然气介质相适应。建设单位对此采取的措施有加强输气系统检查，避免加气管老化；为减少加气机作业时由于跑冒滴漏造成的甲烷损失，加气站应加强操作人员的业务培训和学习，严格按照行业操作规程作业，从管理和作业上减少排污量。</w:t>
            </w:r>
            <w:bookmarkStart w:id="0" w:name="_GoBack"/>
            <w:bookmarkEnd w:id="0"/>
          </w:p>
          <w:p>
            <w:pPr>
              <w:numPr>
                <w:ilvl w:val="0"/>
                <w:numId w:val="1"/>
              </w:numPr>
              <w:jc w:val="left"/>
              <w:rPr>
                <w:rFonts w:hint="eastAsia"/>
                <w:sz w:val="24"/>
                <w:szCs w:val="24"/>
                <w:lang w:val="en-US" w:eastAsia="zh-CN"/>
              </w:rPr>
            </w:pPr>
            <w:r>
              <w:rPr>
                <w:rFonts w:hint="eastAsia"/>
                <w:sz w:val="24"/>
                <w:szCs w:val="24"/>
                <w:lang w:val="en-US" w:eastAsia="zh-CN"/>
              </w:rPr>
              <w:t>水环境：（1）生活污水：化粪池（数量为1个，规格为6m3），经过市政排水管网进入固原市污水处理厂处理，达到《污水排入城镇下水道水质标准》（GB/T31962-2015）A级标准。（2）含盐废水：经水桶收集后用于场区抑尘。（3）项目储油罐采用内钢外玻璃纤维增强塑料双层油罐，储油罐内层采用6mm厚钢板无缝焊接，储油罐外层设防腐层，防腐层采用4层环氧煤沥青漆油+3层涂布防腐设计。油罐埋放区四周及中部框架采用钢筋混凝土结构，油罐及管道安装完成后，空隙处采用细砂料填充，顶部采用三合土（细砂、白灰、黄土）夯实后，表层贴地瓷砖防止雨水渗透。（1）生产废水：冷却用水循环利用不外排，脱硫石膏溢流废水和滤液全部返回到电石泥浆液池，无废水排放。（2）地下水：重点污染防治区防渗层底部为混凝土层，上部为2mm厚高密度聚乙烯，或至少2mm厚的其它人工材料，渗透系数≤10-10cm/s；一般污染防治区防渗层渗透系数≤1.0×10-7cm/s，铺设配筋混凝土加防渗剂的防渗地坪。</w:t>
            </w:r>
          </w:p>
          <w:p>
            <w:pPr>
              <w:numPr>
                <w:ilvl w:val="0"/>
                <w:numId w:val="1"/>
              </w:numPr>
              <w:jc w:val="left"/>
              <w:rPr>
                <w:rFonts w:hint="eastAsia"/>
                <w:sz w:val="24"/>
                <w:szCs w:val="24"/>
                <w:lang w:val="en-US" w:eastAsia="zh-CN"/>
              </w:rPr>
            </w:pPr>
            <w:r>
              <w:rPr>
                <w:rFonts w:hint="eastAsia"/>
                <w:sz w:val="24"/>
                <w:szCs w:val="24"/>
                <w:lang w:val="en-US" w:eastAsia="zh-CN"/>
              </w:rPr>
              <w:t>声环境：在进出口设置禁鸣标志及减速带；注油采用封闭式操作，高噪声设备采用消音、减振等措施，确保符合《工业企业厂界噪声排放标准》（GB12348-2008）中的2类标准。</w:t>
            </w:r>
          </w:p>
          <w:p>
            <w:pPr>
              <w:numPr>
                <w:ilvl w:val="0"/>
                <w:numId w:val="1"/>
              </w:numPr>
              <w:jc w:val="left"/>
              <w:rPr>
                <w:rFonts w:hint="eastAsia"/>
                <w:sz w:val="24"/>
                <w:szCs w:val="24"/>
                <w:lang w:val="en-US" w:eastAsia="zh-CN"/>
              </w:rPr>
            </w:pPr>
            <w:r>
              <w:rPr>
                <w:rFonts w:hint="eastAsia"/>
                <w:sz w:val="24"/>
                <w:szCs w:val="24"/>
                <w:lang w:val="en-US" w:eastAsia="zh-CN"/>
              </w:rPr>
              <w:t>固体废物：（1）一般固废：垃圾桶等垃圾收集设施，符合《一般工业固体废物贮存、处置场污染控制标准》（GB18599-2001及2013年修改单）。（2）危险废物：建设单位委托宁夏石油化工有限公司第十八分公司清洗油罐，3年1次，每次产生0.04t废油渣，由该公司统一收集回收；加油枪擦洗后产生的废抹布，产生量约5~10条/a，属于危险废物，编号900-041-49，按照《国家危险废物名录》（2016年）危险废物豁免管理清单要求，全过程不按危险废物管理，混入生活垃圾，送至附近的垃圾中转站统一处置，符合《危险废物贮存污染控制标准》（GB18597-2001及2013年修改单）。</w:t>
            </w:r>
          </w:p>
          <w:p>
            <w:pPr>
              <w:numPr>
                <w:ilvl w:val="0"/>
                <w:numId w:val="0"/>
              </w:numPr>
              <w:jc w:val="left"/>
              <w:rPr>
                <w:rFonts w:hint="eastAsia"/>
                <w:sz w:val="24"/>
                <w:szCs w:val="24"/>
                <w:lang w:val="en-US" w:eastAsia="zh-CN"/>
              </w:rPr>
            </w:pPr>
            <w:r>
              <w:rPr>
                <w:rFonts w:hint="eastAsia"/>
                <w:sz w:val="24"/>
                <w:szCs w:val="24"/>
                <w:lang w:val="en-US" w:eastAsia="zh-CN"/>
              </w:rPr>
              <w:t>（3）防渗：本项目设有重点防渗区和一般防渗分区。重点防渗区包括油罐区，防渗系数≤1×10-10cm/s；一般防渗分区主要包括加油加气棚区、CNG储气区、压缩机房、站房，防渗系数≤1×10-7cm/s。项目储油罐采用内钢外玻璃纤维增强塑料双层油罐，储油罐内层采用6mm厚钢板无缝焊接，储油罐外层设防腐层，防腐层采用4层环氧煤沥青漆油+3层涂布防腐设计。油罐埋放区四周及中部框架采用钢筋混凝土结构，油罐及管道安装完成后，空隙处采用细砂料填充，顶部采用三合土（细砂、白灰、黄土）夯实后，表层贴地瓷砖防止雨水渗透。</w:t>
            </w:r>
          </w:p>
          <w:p>
            <w:pPr>
              <w:jc w:val="left"/>
              <w:rPr>
                <w:rFonts w:hint="eastAsia"/>
                <w:sz w:val="24"/>
                <w:szCs w:val="24"/>
                <w:lang w:val="en-US" w:eastAsia="zh-CN"/>
              </w:rPr>
            </w:pPr>
          </w:p>
        </w:tc>
      </w:tr>
    </w:tbl>
    <w:p>
      <w:pPr>
        <w:jc w:val="both"/>
        <w:rPr>
          <w:rFonts w:hint="eastAsia"/>
          <w:sz w:val="24"/>
          <w:szCs w:val="24"/>
          <w:lang w:val="en-US" w:eastAsia="zh-CN"/>
        </w:rPr>
      </w:pPr>
    </w:p>
    <w:p>
      <w:pPr>
        <w:rPr>
          <w:rFonts w:hint="eastAsia"/>
          <w:lang w:val="en-US" w:eastAsia="zh-CN"/>
        </w:rPr>
      </w:pPr>
    </w:p>
    <w:sectPr>
      <w:pgSz w:w="16838" w:h="11906" w:orient="landscape"/>
      <w:pgMar w:top="1247" w:right="1080" w:bottom="1020" w:left="108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0C88C"/>
    <w:multiLevelType w:val="singleLevel"/>
    <w:tmpl w:val="9400C88C"/>
    <w:lvl w:ilvl="0" w:tentative="0">
      <w:start w:val="1"/>
      <w:numFmt w:val="decimal"/>
      <w:suff w:val="nothing"/>
      <w:lvlText w:val="%1、"/>
      <w:lvlJc w:val="left"/>
    </w:lvl>
  </w:abstractNum>
  <w:abstractNum w:abstractNumId="1">
    <w:nsid w:val="59E5C6F3"/>
    <w:multiLevelType w:val="singleLevel"/>
    <w:tmpl w:val="59E5C6F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B20EB"/>
    <w:rsid w:val="00DB55D8"/>
    <w:rsid w:val="00EC2AAF"/>
    <w:rsid w:val="023A4397"/>
    <w:rsid w:val="02F55578"/>
    <w:rsid w:val="054821B5"/>
    <w:rsid w:val="05D600BA"/>
    <w:rsid w:val="083A5017"/>
    <w:rsid w:val="08A56983"/>
    <w:rsid w:val="09922BC2"/>
    <w:rsid w:val="0C9111CB"/>
    <w:rsid w:val="1220271E"/>
    <w:rsid w:val="1440781F"/>
    <w:rsid w:val="154F4D8E"/>
    <w:rsid w:val="1709102E"/>
    <w:rsid w:val="1716706D"/>
    <w:rsid w:val="18891348"/>
    <w:rsid w:val="1A524360"/>
    <w:rsid w:val="1A6E1D67"/>
    <w:rsid w:val="1BAB20EB"/>
    <w:rsid w:val="1BD17E79"/>
    <w:rsid w:val="1EBF2F8E"/>
    <w:rsid w:val="1F892C8D"/>
    <w:rsid w:val="25017308"/>
    <w:rsid w:val="29CA6F99"/>
    <w:rsid w:val="2A386D4B"/>
    <w:rsid w:val="2A96695B"/>
    <w:rsid w:val="2AA43CD7"/>
    <w:rsid w:val="2B78388B"/>
    <w:rsid w:val="2CD4495D"/>
    <w:rsid w:val="2E33223E"/>
    <w:rsid w:val="2E401185"/>
    <w:rsid w:val="2F295B18"/>
    <w:rsid w:val="303422D5"/>
    <w:rsid w:val="319B0ABF"/>
    <w:rsid w:val="32263E72"/>
    <w:rsid w:val="33CF1072"/>
    <w:rsid w:val="342419F6"/>
    <w:rsid w:val="34514D17"/>
    <w:rsid w:val="346532E1"/>
    <w:rsid w:val="38057D3B"/>
    <w:rsid w:val="39DB2665"/>
    <w:rsid w:val="3AC82BCA"/>
    <w:rsid w:val="3CC16267"/>
    <w:rsid w:val="3D922D87"/>
    <w:rsid w:val="3D9823F2"/>
    <w:rsid w:val="3E89231A"/>
    <w:rsid w:val="3ED53959"/>
    <w:rsid w:val="3FB75CF9"/>
    <w:rsid w:val="435B3EF9"/>
    <w:rsid w:val="43FC2A40"/>
    <w:rsid w:val="44442911"/>
    <w:rsid w:val="451C2C8E"/>
    <w:rsid w:val="45B96B68"/>
    <w:rsid w:val="45E6580E"/>
    <w:rsid w:val="463977E1"/>
    <w:rsid w:val="46E15135"/>
    <w:rsid w:val="476A0760"/>
    <w:rsid w:val="48D26BD6"/>
    <w:rsid w:val="4C6F7195"/>
    <w:rsid w:val="4D3D6BCD"/>
    <w:rsid w:val="4DAB1B77"/>
    <w:rsid w:val="4F7367C8"/>
    <w:rsid w:val="4FAE5396"/>
    <w:rsid w:val="535505B6"/>
    <w:rsid w:val="53AA54FE"/>
    <w:rsid w:val="561F5255"/>
    <w:rsid w:val="567E20B2"/>
    <w:rsid w:val="57F20916"/>
    <w:rsid w:val="5EF731CD"/>
    <w:rsid w:val="6008676B"/>
    <w:rsid w:val="60B017B6"/>
    <w:rsid w:val="63A241C6"/>
    <w:rsid w:val="6895742A"/>
    <w:rsid w:val="689C2566"/>
    <w:rsid w:val="698E06C2"/>
    <w:rsid w:val="6A6921E2"/>
    <w:rsid w:val="6B9A7BE5"/>
    <w:rsid w:val="6FA94B55"/>
    <w:rsid w:val="71660B6B"/>
    <w:rsid w:val="73C97A95"/>
    <w:rsid w:val="751E3A03"/>
    <w:rsid w:val="79093E87"/>
    <w:rsid w:val="7A367898"/>
    <w:rsid w:val="7AEC60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Lines="50" w:afterLines="50" w:line="520" w:lineRule="exact"/>
      <w:outlineLvl w:val="2"/>
    </w:pPr>
    <w:rPr>
      <w:rFonts w:eastAsia="楷体_GB2312"/>
      <w:bCs/>
      <w:kern w:val="0"/>
      <w:sz w:val="28"/>
      <w:szCs w:val="32"/>
    </w:rPr>
  </w:style>
  <w:style w:type="paragraph" w:styleId="5">
    <w:name w:val="heading 4"/>
    <w:basedOn w:val="1"/>
    <w:next w:val="1"/>
    <w:unhideWhenUsed/>
    <w:qFormat/>
    <w:uiPriority w:val="0"/>
    <w:pPr>
      <w:keepNext/>
      <w:keepLines/>
      <w:spacing w:line="520" w:lineRule="exact"/>
      <w:outlineLvl w:val="3"/>
    </w:pPr>
    <w:rPr>
      <w:b/>
      <w:bCs/>
      <w:kern w:val="0"/>
      <w:sz w:val="24"/>
      <w:szCs w:val="28"/>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样式 样式 (中文) 仿宋_GB2312 四号 黑色 首行缩进:  0.96 厘米 行距: 最小值 25 磅 + (中文) 宋体..."/>
    <w:basedOn w:val="1"/>
    <w:qFormat/>
    <w:uiPriority w:val="0"/>
    <w:pPr>
      <w:spacing w:line="480" w:lineRule="atLeast"/>
      <w:ind w:firstLine="482"/>
    </w:pPr>
    <w:rPr>
      <w:rFonts w:hAnsi="宋体" w:cs="宋体"/>
      <w:color w:val="000000"/>
      <w:sz w:val="24"/>
      <w:szCs w:val="20"/>
    </w:rPr>
  </w:style>
  <w:style w:type="paragraph" w:styleId="6">
    <w:name w:val="Normal Indent"/>
    <w:basedOn w:val="1"/>
    <w:qFormat/>
    <w:uiPriority w:val="0"/>
    <w:pPr>
      <w:ind w:firstLine="420" w:firstLineChars="200"/>
    </w:pPr>
    <w:rPr>
      <w:kern w:val="0"/>
      <w:sz w:val="20"/>
      <w:szCs w:val="20"/>
    </w:rPr>
  </w:style>
  <w:style w:type="paragraph" w:styleId="7">
    <w:name w:val="Body Text"/>
    <w:basedOn w:val="1"/>
    <w:qFormat/>
    <w:uiPriority w:val="0"/>
    <w:pPr>
      <w:widowControl/>
      <w:spacing w:after="120"/>
      <w:jc w:val="left"/>
    </w:pPr>
    <w:rPr>
      <w:rFonts w:ascii="宋体" w:hAnsi="宋体" w:cs="宋体"/>
      <w:kern w:val="0"/>
      <w:sz w:val="24"/>
      <w:szCs w:val="24"/>
    </w:rPr>
  </w:style>
  <w:style w:type="paragraph" w:styleId="8">
    <w:name w:val="Body Text Indent"/>
    <w:basedOn w:val="1"/>
    <w:qFormat/>
    <w:uiPriority w:val="0"/>
    <w:pPr>
      <w:spacing w:after="120"/>
      <w:ind w:left="420"/>
    </w:pPr>
  </w:style>
  <w:style w:type="paragraph" w:styleId="9">
    <w:name w:val="Plain Text"/>
    <w:basedOn w:val="1"/>
    <w:qFormat/>
    <w:uiPriority w:val="0"/>
    <w:rPr>
      <w:rFonts w:ascii="宋体" w:hAnsi="Courier New"/>
    </w:rPr>
  </w:style>
  <w:style w:type="paragraph" w:styleId="10">
    <w:name w:val="Body Text Indent 2"/>
    <w:basedOn w:val="1"/>
    <w:qFormat/>
    <w:uiPriority w:val="0"/>
    <w:pPr>
      <w:ind w:firstLine="560" w:firstLineChars="200"/>
    </w:pPr>
    <w:rPr>
      <w:rFonts w:ascii="宋体" w:hAnsi="宋体"/>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Body Text Indent 3"/>
    <w:basedOn w:val="1"/>
    <w:qFormat/>
    <w:uiPriority w:val="0"/>
    <w:pPr>
      <w:spacing w:after="120"/>
      <w:ind w:left="420"/>
    </w:pPr>
    <w:rPr>
      <w:sz w:val="16"/>
      <w:szCs w:val="16"/>
    </w:rPr>
  </w:style>
  <w:style w:type="paragraph" w:styleId="13">
    <w:name w:val="Body Text 2"/>
    <w:basedOn w:val="1"/>
    <w:qFormat/>
    <w:uiPriority w:val="0"/>
    <w:pPr>
      <w:spacing w:after="120" w:line="480" w:lineRule="auto"/>
    </w:pPr>
  </w:style>
  <w:style w:type="character" w:styleId="15">
    <w:name w:val="Hyperlink"/>
    <w:qFormat/>
    <w:uiPriority w:val="0"/>
    <w:rPr>
      <w:color w:val="0000FF"/>
      <w:u w:val="single"/>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正文（缩进）"/>
    <w:basedOn w:val="1"/>
    <w:qFormat/>
    <w:uiPriority w:val="99"/>
    <w:pPr>
      <w:spacing w:line="360" w:lineRule="auto"/>
      <w:ind w:firstLine="480" w:firstLineChars="200"/>
    </w:pPr>
    <w:rPr>
      <w:rFonts w:ascii="Times New Roman" w:hAnsi="Times New Roman" w:cs="Times New Roman"/>
      <w:sz w:val="24"/>
      <w:szCs w:val="24"/>
    </w:rPr>
  </w:style>
  <w:style w:type="paragraph" w:customStyle="1" w:styleId="19">
    <w:name w:val="表头"/>
    <w:basedOn w:val="1"/>
    <w:qFormat/>
    <w:uiPriority w:val="0"/>
    <w:pPr>
      <w:adjustRightInd w:val="0"/>
      <w:snapToGrid w:val="0"/>
      <w:spacing w:beforeLines="25"/>
      <w:jc w:val="center"/>
      <w:textAlignment w:val="baseline"/>
    </w:pPr>
    <w:rPr>
      <w:rFonts w:hAnsi="宋体" w:eastAsia="仿宋_GB2312"/>
      <w:b/>
      <w:kern w:val="0"/>
      <w:sz w:val="28"/>
      <w:szCs w:val="28"/>
    </w:rPr>
  </w:style>
  <w:style w:type="paragraph" w:customStyle="1" w:styleId="20">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21">
    <w:name w:val="报告书：表格表头"/>
    <w:basedOn w:val="1"/>
    <w:next w:val="1"/>
    <w:qFormat/>
    <w:uiPriority w:val="0"/>
    <w:pPr>
      <w:jc w:val="center"/>
    </w:pPr>
    <w:rPr>
      <w:rFonts w:eastAsia="仿宋_GB2312"/>
      <w:b/>
      <w:szCs w:val="24"/>
    </w:rPr>
  </w:style>
  <w:style w:type="paragraph" w:customStyle="1" w:styleId="22">
    <w:name w:val="报告书：表格正文"/>
    <w:basedOn w:val="1"/>
    <w:qFormat/>
    <w:uiPriority w:val="0"/>
    <w:pPr>
      <w:jc w:val="center"/>
    </w:pPr>
    <w:rPr>
      <w:rFonts w:eastAsia="仿宋_GB2312"/>
      <w:szCs w:val="24"/>
    </w:rPr>
  </w:style>
  <w:style w:type="paragraph" w:customStyle="1" w:styleId="23">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szCs w:val="22"/>
      <w:lang w:val="en-US" w:eastAsia="zh-CN" w:bidi="ar-SA"/>
    </w:rPr>
  </w:style>
  <w:style w:type="paragraph" w:customStyle="1" w:styleId="24">
    <w:name w:val="【正文】"/>
    <w:basedOn w:val="1"/>
    <w:qFormat/>
    <w:uiPriority w:val="0"/>
    <w:pPr>
      <w:spacing w:beforeLines="25" w:afterLines="25" w:line="360" w:lineRule="auto"/>
      <w:ind w:firstLine="480" w:firstLineChars="200"/>
    </w:pPr>
    <w:rPr>
      <w:rFonts w:ascii="宋体" w:hAnsi="宋体"/>
      <w:snapToGrid w:val="0"/>
      <w:sz w:val="24"/>
      <w:szCs w:val="24"/>
    </w:rPr>
  </w:style>
  <w:style w:type="paragraph" w:customStyle="1" w:styleId="25">
    <w:name w:val="5 正文"/>
    <w:basedOn w:val="1"/>
    <w:qFormat/>
    <w:uiPriority w:val="0"/>
    <w:pPr>
      <w:spacing w:line="360" w:lineRule="auto"/>
      <w:ind w:firstLine="480" w:firstLineChars="200"/>
    </w:pPr>
    <w:rPr>
      <w:rFonts w:ascii="宋体" w:hAnsi="宋体"/>
      <w:kern w:val="0"/>
      <w:sz w:val="24"/>
      <w:szCs w:val="28"/>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word"/>
    <w:basedOn w:val="1"/>
    <w:qFormat/>
    <w:uiPriority w:val="0"/>
    <w:pPr>
      <w:adjustRightInd w:val="0"/>
      <w:spacing w:line="360" w:lineRule="auto"/>
      <w:ind w:firstLine="480" w:firstLineChars="200"/>
    </w:pPr>
    <w:rPr>
      <w:rFonts w:ascii="宋体" w:hAnsi="宋体"/>
      <w:color w:val="0000FF"/>
      <w:sz w:val="24"/>
      <w:szCs w:val="24"/>
    </w:rPr>
  </w:style>
  <w:style w:type="paragraph" w:customStyle="1" w:styleId="28">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9">
    <w:name w:val="正文文本缩进1"/>
    <w:basedOn w:val="1"/>
    <w:qFormat/>
    <w:uiPriority w:val="0"/>
    <w:pPr>
      <w:autoSpaceDE w:val="0"/>
      <w:autoSpaceDN w:val="0"/>
      <w:adjustRightInd w:val="0"/>
      <w:spacing w:line="360" w:lineRule="auto"/>
      <w:ind w:firstLine="480" w:firstLineChars="200"/>
    </w:pPr>
    <w:rPr>
      <w:rFonts w:ascii="宋体" w:hAnsi="宋体"/>
      <w:kern w:val="0"/>
      <w:sz w:val="24"/>
      <w:szCs w:val="21"/>
    </w:rPr>
  </w:style>
  <w:style w:type="paragraph" w:customStyle="1" w:styleId="30">
    <w:name w:val="p0"/>
    <w:basedOn w:val="1"/>
    <w:qFormat/>
    <w:uiPriority w:val="0"/>
    <w:pPr>
      <w:widowControl/>
    </w:pPr>
    <w:rPr>
      <w:kern w:val="0"/>
      <w:szCs w:val="21"/>
    </w:rPr>
  </w:style>
  <w:style w:type="paragraph" w:customStyle="1" w:styleId="31">
    <w:name w:val="正文5"/>
    <w:basedOn w:val="1"/>
    <w:qFormat/>
    <w:uiPriority w:val="0"/>
    <w:pPr>
      <w:adjustRightInd w:val="0"/>
      <w:snapToGrid w:val="0"/>
      <w:spacing w:line="440" w:lineRule="exact"/>
      <w:ind w:firstLine="200" w:firstLineChars="200"/>
      <w:jc w:val="left"/>
    </w:pPr>
    <w:rPr>
      <w:rFonts w:ascii="Calibri" w:hAnsi="Calibri"/>
      <w:sz w:val="24"/>
      <w:szCs w:val="24"/>
    </w:rPr>
  </w:style>
  <w:style w:type="paragraph" w:customStyle="1" w:styleId="32">
    <w:name w:val="标题4-正文"/>
    <w:basedOn w:val="1"/>
    <w:qFormat/>
    <w:uiPriority w:val="0"/>
    <w:pPr>
      <w:spacing w:line="440" w:lineRule="exact"/>
      <w:ind w:firstLine="480" w:firstLineChars="200"/>
    </w:pPr>
    <w:rPr>
      <w:kern w:val="0"/>
      <w:sz w:val="24"/>
      <w:szCs w:val="24"/>
    </w:rPr>
  </w:style>
  <w:style w:type="paragraph" w:customStyle="1" w:styleId="33">
    <w:name w:val="A正文"/>
    <w:basedOn w:val="1"/>
    <w:qFormat/>
    <w:uiPriority w:val="0"/>
    <w:pPr>
      <w:snapToGrid w:val="0"/>
      <w:spacing w:line="360" w:lineRule="auto"/>
      <w:ind w:firstLine="420" w:firstLineChars="200"/>
      <w:jc w:val="left"/>
    </w:pPr>
    <w:rPr>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2017-08-23T03:33:00Z</dcterms:created>
  <dc:creator>Administrator</dc:creator>
  <cp:lastModifiedBy>Libra</cp:lastModifiedBy>
  <dcterms:modified xsi:type="dcterms:W3CDTF">2018-09-04T08:11:05Z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