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sz w:val="44"/>
          <w:szCs w:val="44"/>
        </w:rPr>
      </w:pPr>
      <w:bookmarkStart w:id="0" w:name="_GoBack"/>
      <w:bookmarkEnd w:id="0"/>
    </w:p>
    <w:p>
      <w:pPr>
        <w:spacing w:line="720" w:lineRule="auto"/>
        <w:jc w:val="center"/>
        <w:rPr>
          <w:rFonts w:ascii="仿宋" w:hAnsi="仿宋" w:eastAsia="仿宋" w:cs="Times New Roman"/>
          <w:b/>
          <w:w w:val="90"/>
          <w:sz w:val="52"/>
          <w:szCs w:val="52"/>
        </w:rPr>
      </w:pPr>
      <w:r>
        <w:rPr>
          <w:rFonts w:hint="eastAsia" w:ascii="仿宋" w:hAnsi="仿宋" w:eastAsia="仿宋"/>
          <w:b/>
          <w:w w:val="90"/>
          <w:sz w:val="52"/>
          <w:szCs w:val="52"/>
        </w:rPr>
        <w:t>固原市</w:t>
      </w:r>
      <w:r>
        <w:rPr>
          <w:rFonts w:hint="eastAsia" w:ascii="仿宋" w:hAnsi="仿宋" w:eastAsia="仿宋" w:cs="Times New Roman"/>
          <w:b/>
          <w:w w:val="90"/>
          <w:sz w:val="52"/>
          <w:szCs w:val="52"/>
        </w:rPr>
        <w:t>固定</w:t>
      </w:r>
      <w:r>
        <w:rPr>
          <w:rFonts w:hint="eastAsia" w:ascii="仿宋" w:hAnsi="仿宋" w:eastAsia="仿宋" w:cs="微软雅黑"/>
          <w:b/>
          <w:w w:val="90"/>
          <w:sz w:val="52"/>
          <w:szCs w:val="52"/>
        </w:rPr>
        <w:t>污染</w:t>
      </w:r>
      <w:r>
        <w:rPr>
          <w:rFonts w:hint="eastAsia" w:ascii="仿宋" w:hAnsi="仿宋" w:eastAsia="仿宋" w:cs="仿宋_GB2312"/>
          <w:b/>
          <w:w w:val="90"/>
          <w:sz w:val="52"/>
          <w:szCs w:val="52"/>
        </w:rPr>
        <w:t>源</w:t>
      </w:r>
      <w:r>
        <w:rPr>
          <w:rFonts w:hint="eastAsia" w:ascii="仿宋" w:hAnsi="仿宋" w:eastAsia="仿宋" w:cs="Times New Roman"/>
          <w:b/>
          <w:w w:val="90"/>
          <w:sz w:val="52"/>
          <w:szCs w:val="52"/>
        </w:rPr>
        <w:t>废气挥发性有机物</w:t>
      </w:r>
    </w:p>
    <w:p>
      <w:pPr>
        <w:spacing w:line="720" w:lineRule="auto"/>
        <w:jc w:val="center"/>
        <w:rPr>
          <w:rFonts w:ascii="仿宋" w:hAnsi="仿宋" w:eastAsia="仿宋" w:cs="Times New Roman"/>
          <w:b/>
          <w:sz w:val="84"/>
          <w:szCs w:val="84"/>
        </w:rPr>
      </w:pPr>
      <w:r>
        <w:rPr>
          <w:rFonts w:hint="eastAsia" w:ascii="仿宋" w:hAnsi="仿宋" w:eastAsia="仿宋" w:cs="Times New Roman"/>
          <w:b/>
          <w:sz w:val="84"/>
          <w:szCs w:val="84"/>
        </w:rPr>
        <w:t>检查监测报告</w:t>
      </w:r>
    </w:p>
    <w:p>
      <w:pPr>
        <w:spacing w:line="48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spacing w:line="320" w:lineRule="exact"/>
        <w:jc w:val="center"/>
        <w:outlineLvl w:val="0"/>
        <w:rPr>
          <w:rFonts w:ascii="Arial" w:cs="Arial"/>
          <w:sz w:val="28"/>
          <w:szCs w:val="28"/>
        </w:rPr>
      </w:pPr>
      <w:r>
        <w:rPr>
          <w:rFonts w:hint="eastAsia" w:ascii="Arial" w:cs="Arial"/>
          <w:sz w:val="28"/>
          <w:szCs w:val="28"/>
        </w:rPr>
        <w:t>固环测</w:t>
      </w:r>
      <w:r>
        <w:rPr>
          <w:rFonts w:ascii="Arial" w:cs="Arial"/>
          <w:sz w:val="28"/>
          <w:szCs w:val="28"/>
        </w:rPr>
        <w:t>（</w:t>
      </w:r>
      <w:r>
        <w:rPr>
          <w:rFonts w:hAnsi="宋体" w:cs="Arial"/>
          <w:sz w:val="28"/>
          <w:szCs w:val="28"/>
        </w:rPr>
        <w:t>20</w:t>
      </w:r>
      <w:r>
        <w:rPr>
          <w:rFonts w:hint="eastAsia" w:hAnsi="宋体" w:cs="Arial"/>
          <w:sz w:val="28"/>
          <w:szCs w:val="28"/>
        </w:rPr>
        <w:t>19</w:t>
      </w:r>
      <w:r>
        <w:rPr>
          <w:rFonts w:hAnsi="宋体" w:cs="Arial"/>
          <w:sz w:val="28"/>
          <w:szCs w:val="28"/>
        </w:rPr>
        <w:t>）第</w:t>
      </w:r>
      <w:r>
        <w:rPr>
          <w:rFonts w:hint="eastAsia" w:hAnsi="宋体" w:cs="Arial"/>
          <w:sz w:val="28"/>
          <w:szCs w:val="28"/>
        </w:rPr>
        <w:t>063</w:t>
      </w:r>
      <w:r>
        <w:rPr>
          <w:rFonts w:ascii="Arial" w:cs="Arial"/>
          <w:sz w:val="28"/>
          <w:szCs w:val="28"/>
        </w:rPr>
        <w:t>号</w:t>
      </w:r>
    </w:p>
    <w:p>
      <w:pPr>
        <w:spacing w:line="320" w:lineRule="exact"/>
        <w:jc w:val="center"/>
        <w:outlineLvl w:val="0"/>
        <w:rPr>
          <w:rFonts w:ascii="Arial" w:cs="Arial"/>
          <w:sz w:val="28"/>
          <w:szCs w:val="28"/>
        </w:rPr>
      </w:pPr>
    </w:p>
    <w:p>
      <w:pPr>
        <w:jc w:val="center"/>
        <w:rPr>
          <w:rFonts w:hAnsi="宋体"/>
          <w:b/>
          <w:sz w:val="28"/>
        </w:rPr>
      </w:pPr>
      <w:r>
        <w:rPr>
          <w:rFonts w:hAnsi="宋体"/>
          <w:b/>
        </w:rPr>
        <w:drawing>
          <wp:inline distT="0" distB="0" distL="0" distR="0">
            <wp:extent cx="1381125" cy="1333500"/>
            <wp:effectExtent l="19050" t="0" r="9525" b="0"/>
            <wp:docPr id="2" name="图片 2" descr="环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环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spacing w:line="48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spacing w:line="48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spacing w:line="48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spacing w:line="480" w:lineRule="auto"/>
        <w:jc w:val="center"/>
        <w:rPr>
          <w:rFonts w:ascii="仿宋" w:hAnsi="仿宋" w:eastAsia="仿宋"/>
          <w:sz w:val="52"/>
          <w:szCs w:val="52"/>
        </w:rPr>
      </w:pPr>
    </w:p>
    <w:p>
      <w:pPr>
        <w:spacing w:line="48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固原市环境监测站</w:t>
      </w:r>
    </w:p>
    <w:p>
      <w:pPr>
        <w:spacing w:line="48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二〇一九年十一月</w:t>
      </w:r>
    </w:p>
    <w:p>
      <w:pPr>
        <w:spacing w:line="480" w:lineRule="auto"/>
        <w:jc w:val="center"/>
        <w:rPr>
          <w:rFonts w:ascii="仿宋" w:hAnsi="仿宋" w:eastAsia="仿宋"/>
          <w:sz w:val="36"/>
          <w:szCs w:val="36"/>
        </w:rPr>
      </w:pPr>
    </w:p>
    <w:p>
      <w:pPr>
        <w:spacing w:line="1200" w:lineRule="exact"/>
        <w:ind w:firstLine="2409" w:firstLineChars="500"/>
        <w:rPr>
          <w:rFonts w:ascii="仿宋" w:hAnsi="仿宋" w:eastAsia="仿宋"/>
          <w:b/>
          <w:sz w:val="48"/>
        </w:rPr>
      </w:pPr>
      <w:r>
        <w:rPr>
          <w:rFonts w:hint="eastAsia" w:ascii="仿宋" w:hAnsi="仿宋" w:eastAsia="仿宋"/>
          <w:b/>
          <w:sz w:val="48"/>
        </w:rPr>
        <w:t>监测报告说明</w:t>
      </w:r>
    </w:p>
    <w:p>
      <w:pPr>
        <w:tabs>
          <w:tab w:val="left" w:pos="230"/>
        </w:tabs>
        <w:spacing w:line="1200" w:lineRule="exact"/>
        <w:ind w:firstLine="300" w:firstLineChars="100"/>
        <w:rPr>
          <w:rFonts w:ascii="仿宋" w:hAnsi="仿宋" w:eastAsia="仿宋"/>
          <w:color w:val="000000"/>
          <w:sz w:val="30"/>
        </w:rPr>
      </w:pPr>
      <w:r>
        <w:rPr>
          <w:rFonts w:hint="eastAsia" w:ascii="仿宋" w:hAnsi="仿宋" w:eastAsia="仿宋"/>
          <w:color w:val="000000"/>
          <w:sz w:val="30"/>
        </w:rPr>
        <w:t>1．报告无本站监测专用章、</w:t>
      </w:r>
      <w:r>
        <w:rPr>
          <w:rFonts w:hint="eastAsia" w:ascii="仿宋" w:hAnsi="仿宋" w:eastAsia="仿宋"/>
          <w:snapToGrid w:val="0"/>
          <w:position w:val="-36"/>
          <w:sz w:val="30"/>
          <w:szCs w:val="30"/>
        </w:rPr>
        <w:object>
          <v:shape id="_x0000_i1025" o:spt="75" type="#_x0000_t75" style="height:45.75pt;width:60.75pt;" o:ole="t" fillcolor="#6D6D6D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5">
            <o:LockedField>false</o:LockedField>
          </o:OLEObject>
        </w:object>
      </w:r>
      <w:r>
        <w:rPr>
          <w:rFonts w:hint="eastAsia" w:ascii="仿宋" w:hAnsi="仿宋" w:eastAsia="仿宋"/>
          <w:snapToGrid w:val="0"/>
          <w:sz w:val="30"/>
          <w:szCs w:val="30"/>
        </w:rPr>
        <w:t>章和</w:t>
      </w:r>
      <w:r>
        <w:rPr>
          <w:rFonts w:hint="eastAsia" w:ascii="仿宋" w:hAnsi="仿宋" w:eastAsia="仿宋"/>
          <w:color w:val="000000"/>
          <w:sz w:val="30"/>
        </w:rPr>
        <w:t>骑缝章无效。</w:t>
      </w:r>
    </w:p>
    <w:p>
      <w:pPr>
        <w:spacing w:line="360" w:lineRule="auto"/>
        <w:ind w:firstLine="300" w:firstLineChars="100"/>
        <w:rPr>
          <w:rFonts w:ascii="仿宋" w:hAnsi="仿宋" w:eastAsia="仿宋"/>
          <w:color w:val="000000"/>
          <w:sz w:val="30"/>
        </w:rPr>
      </w:pPr>
      <w:r>
        <w:rPr>
          <w:rFonts w:hint="eastAsia" w:ascii="仿宋" w:hAnsi="仿宋" w:eastAsia="仿宋"/>
          <w:color w:val="000000"/>
          <w:sz w:val="30"/>
        </w:rPr>
        <w:t>2．报告内容需填写齐全，无审核签发者签字无效。</w:t>
      </w:r>
    </w:p>
    <w:p>
      <w:pPr>
        <w:spacing w:line="360" w:lineRule="auto"/>
        <w:ind w:left="748" w:leftChars="142" w:hanging="450" w:hangingChars="150"/>
        <w:rPr>
          <w:rFonts w:ascii="仿宋" w:hAnsi="仿宋" w:eastAsia="仿宋"/>
          <w:color w:val="000000"/>
          <w:sz w:val="30"/>
        </w:rPr>
      </w:pPr>
      <w:r>
        <w:rPr>
          <w:rFonts w:hint="eastAsia" w:ascii="仿宋" w:hAnsi="仿宋" w:eastAsia="仿宋"/>
          <w:color w:val="000000"/>
          <w:sz w:val="30"/>
        </w:rPr>
        <w:t>3．委托方如对监测报告有异议，须于收到本监测报告之日起十五日内向我站提出，逾期不予受理。</w:t>
      </w:r>
    </w:p>
    <w:p>
      <w:pPr>
        <w:spacing w:line="360" w:lineRule="auto"/>
        <w:ind w:left="748" w:leftChars="142" w:hanging="450" w:hangingChars="150"/>
        <w:rPr>
          <w:rFonts w:ascii="仿宋" w:hAnsi="仿宋" w:eastAsia="仿宋"/>
          <w:snapToGrid w:val="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</w:rPr>
        <w:t>4．检验检测机构接受委托送检的，其检验检测数据，结果仅证明样品所检验检测项目的符合性情况。</w:t>
      </w:r>
    </w:p>
    <w:p>
      <w:pPr>
        <w:spacing w:line="360" w:lineRule="auto"/>
        <w:ind w:firstLine="300" w:firstLineChars="100"/>
        <w:rPr>
          <w:rFonts w:ascii="仿宋" w:hAnsi="仿宋" w:eastAsia="仿宋"/>
          <w:color w:val="000000"/>
          <w:sz w:val="30"/>
        </w:rPr>
      </w:pPr>
      <w:r>
        <w:rPr>
          <w:rFonts w:hint="eastAsia" w:ascii="仿宋" w:hAnsi="仿宋" w:eastAsia="仿宋"/>
          <w:color w:val="000000"/>
          <w:sz w:val="30"/>
        </w:rPr>
        <w:t>5．本报告未经同意不得用于广告宣传。</w:t>
      </w:r>
    </w:p>
    <w:p>
      <w:pPr>
        <w:spacing w:line="360" w:lineRule="auto"/>
        <w:rPr>
          <w:rFonts w:ascii="仿宋" w:hAnsi="仿宋" w:eastAsia="仿宋"/>
          <w:sz w:val="30"/>
        </w:rPr>
      </w:pPr>
    </w:p>
    <w:p>
      <w:pPr>
        <w:spacing w:line="360" w:lineRule="auto"/>
        <w:rPr>
          <w:rFonts w:ascii="仿宋" w:hAnsi="仿宋" w:eastAsia="仿宋"/>
          <w:sz w:val="30"/>
        </w:rPr>
      </w:pP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</w:p>
    <w:p>
      <w:pPr>
        <w:spacing w:line="360" w:lineRule="auto"/>
        <w:rPr>
          <w:rFonts w:ascii="仿宋" w:hAnsi="仿宋" w:eastAsia="仿宋"/>
          <w:sz w:val="30"/>
        </w:rPr>
      </w:pP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宁夏固原市环境监测站</w:t>
      </w: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地 址：固原市原州区南关路53号</w:t>
      </w: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邮 编：756000</w:t>
      </w:r>
    </w:p>
    <w:p>
      <w:pPr>
        <w:spacing w:line="360" w:lineRule="auto"/>
        <w:ind w:firstLine="450" w:firstLineChars="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电 话：0954-2032716，2033977</w:t>
      </w: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传 真：0954-2032716</w:t>
      </w:r>
    </w:p>
    <w:p>
      <w:pPr>
        <w:ind w:firstLine="450" w:firstLineChars="15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邮 箱: gyhjbhj@126.com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1、任务来源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为落实《“十三五”生态环境保护规划》《“十三五”节能减排综合工作方案》《“十三五”挥发性有机物污染防治工作方案》相关要求，全面加强固定污染源废气挥发性有机物（VOCs）污染防治工作，强化挥发性有机物排放控制与治理，促进环境空气质量持续改善。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hint="eastAsia" w:ascii="仿宋" w:hAnsi="仿宋" w:eastAsia="仿宋" w:cs="Times New Roman"/>
          <w:sz w:val="28"/>
          <w:szCs w:val="28"/>
        </w:rPr>
        <w:t>国家环境保护部办公厅《关于加强固定污染源废气挥发性有机物监测工作的通知》（环办监测函[2018]123号）</w:t>
      </w:r>
      <w:r>
        <w:rPr>
          <w:rFonts w:hint="eastAsia" w:ascii="仿宋" w:hAnsi="仿宋" w:eastAsia="仿宋"/>
          <w:sz w:val="28"/>
          <w:szCs w:val="28"/>
        </w:rPr>
        <w:t>、自治区环保厅</w:t>
      </w:r>
      <w:r>
        <w:rPr>
          <w:rFonts w:hint="eastAsia" w:ascii="仿宋" w:hAnsi="仿宋" w:eastAsia="仿宋" w:cs="Times New Roman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关于印发&lt;</w:t>
      </w:r>
      <w:r>
        <w:rPr>
          <w:rFonts w:hint="eastAsia" w:ascii="仿宋" w:hAnsi="仿宋" w:eastAsia="仿宋" w:cs="Times New Roman"/>
          <w:sz w:val="28"/>
          <w:szCs w:val="28"/>
        </w:rPr>
        <w:t>宁夏回族自治区固定污染源废气挥发性有机物检查监测实施方案</w:t>
      </w:r>
      <w:r>
        <w:rPr>
          <w:rFonts w:hint="eastAsia" w:ascii="仿宋" w:hAnsi="仿宋" w:eastAsia="仿宋"/>
          <w:sz w:val="28"/>
          <w:szCs w:val="28"/>
        </w:rPr>
        <w:t>&gt;通知</w:t>
      </w:r>
      <w:r>
        <w:rPr>
          <w:rFonts w:hint="eastAsia" w:ascii="仿宋" w:hAnsi="仿宋" w:eastAsia="仿宋" w:cs="Times New Roman"/>
          <w:sz w:val="28"/>
          <w:szCs w:val="28"/>
        </w:rPr>
        <w:t>》要求</w:t>
      </w:r>
      <w:r>
        <w:rPr>
          <w:rFonts w:hint="eastAsia" w:ascii="仿宋" w:hAnsi="仿宋" w:eastAsia="仿宋"/>
          <w:sz w:val="28"/>
          <w:szCs w:val="28"/>
        </w:rPr>
        <w:t>，固原市环境监测站对筛选上报的辖区内纳入VOCs排污单位名录的6家企业进行了检查检测。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检查检测工作严格按照相关文件及技术规范要求进行，并结合固原市实际情况，选取</w:t>
      </w:r>
      <w:r>
        <w:rPr>
          <w:rFonts w:ascii="仿宋" w:hAnsi="仿宋" w:eastAsia="仿宋"/>
          <w:sz w:val="28"/>
          <w:szCs w:val="28"/>
        </w:rPr>
        <w:t>固原市生活垃圾填埋场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彭阳县无害化垃圾处理</w:t>
      </w:r>
      <w:r>
        <w:rPr>
          <w:rFonts w:hint="eastAsia" w:ascii="仿宋" w:hAnsi="仿宋" w:eastAsia="仿宋"/>
          <w:sz w:val="28"/>
          <w:szCs w:val="28"/>
        </w:rPr>
        <w:t>场、</w:t>
      </w:r>
      <w:r>
        <w:rPr>
          <w:rFonts w:ascii="仿宋" w:hAnsi="仿宋" w:eastAsia="仿宋"/>
          <w:sz w:val="28"/>
          <w:szCs w:val="28"/>
        </w:rPr>
        <w:t>西吉县生活垃圾填埋场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泾源县垃圾填埋场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隆德县垃圾填埋场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宁夏金昱元广拓能源有限公司</w:t>
      </w:r>
      <w:r>
        <w:rPr>
          <w:rFonts w:hint="eastAsia" w:ascii="仿宋" w:hAnsi="仿宋" w:eastAsia="仿宋"/>
          <w:sz w:val="28"/>
          <w:szCs w:val="28"/>
        </w:rPr>
        <w:t xml:space="preserve">6家企业。本次对6家企业全部进行监测。 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2、检查检测内容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依据《</w:t>
      </w:r>
      <w:r>
        <w:rPr>
          <w:rFonts w:hint="eastAsia" w:ascii="仿宋" w:hAnsi="仿宋" w:eastAsia="仿宋" w:cs="Times New Roman"/>
          <w:sz w:val="28"/>
          <w:szCs w:val="28"/>
        </w:rPr>
        <w:t>宁夏回族自治区固定污染源废气挥发性有机物检查监测实施方案</w:t>
      </w:r>
      <w:r>
        <w:rPr>
          <w:rFonts w:hint="eastAsia" w:ascii="仿宋" w:hAnsi="仿宋" w:eastAsia="仿宋"/>
          <w:sz w:val="28"/>
          <w:szCs w:val="28"/>
        </w:rPr>
        <w:t>》要求，检查检测内容主要包括：</w:t>
      </w:r>
    </w:p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1、企业自行监测开展情况：主要</w:t>
      </w:r>
      <w:r>
        <w:rPr>
          <w:rFonts w:hint="eastAsia" w:ascii="仿宋" w:hAnsi="仿宋" w:eastAsia="仿宋" w:cs="Times New Roman"/>
          <w:sz w:val="28"/>
          <w:szCs w:val="28"/>
        </w:rPr>
        <w:t>查阅</w:t>
      </w:r>
      <w:r>
        <w:rPr>
          <w:rFonts w:hint="eastAsia" w:ascii="仿宋" w:hAnsi="仿宋" w:eastAsia="仿宋"/>
          <w:sz w:val="28"/>
          <w:szCs w:val="28"/>
        </w:rPr>
        <w:t>了</w:t>
      </w:r>
      <w:r>
        <w:rPr>
          <w:rFonts w:hint="eastAsia" w:ascii="仿宋" w:hAnsi="仿宋" w:eastAsia="仿宋" w:cs="Times New Roman"/>
          <w:sz w:val="28"/>
          <w:szCs w:val="28"/>
        </w:rPr>
        <w:t>企业自行监测方案，污染防治设施运行台账，自行监测数据结果报告，实验室质控管理制度等，检查企业自行监测执行情况。重点检查企业自行监测方案是否完整，自行监测指标是否与方案一致。</w:t>
      </w:r>
    </w:p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企业监测信息公开情况。</w:t>
      </w:r>
      <w:r>
        <w:rPr>
          <w:rFonts w:hint="eastAsia" w:ascii="仿宋" w:hAnsi="仿宋" w:eastAsia="仿宋"/>
          <w:sz w:val="28"/>
          <w:szCs w:val="28"/>
        </w:rPr>
        <w:t>主要</w:t>
      </w:r>
      <w:r>
        <w:rPr>
          <w:rFonts w:hint="eastAsia" w:ascii="仿宋" w:hAnsi="仿宋" w:eastAsia="仿宋" w:cs="Times New Roman"/>
          <w:sz w:val="28"/>
          <w:szCs w:val="28"/>
        </w:rPr>
        <w:t>检查</w:t>
      </w:r>
      <w:r>
        <w:rPr>
          <w:rFonts w:hint="eastAsia" w:ascii="仿宋" w:hAnsi="仿宋" w:eastAsia="仿宋"/>
          <w:sz w:val="28"/>
          <w:szCs w:val="28"/>
        </w:rPr>
        <w:t>了企业信息公开途径，</w:t>
      </w:r>
      <w:r>
        <w:rPr>
          <w:rFonts w:hint="eastAsia" w:ascii="仿宋" w:hAnsi="仿宋" w:eastAsia="仿宋" w:cs="Times New Roman"/>
          <w:sz w:val="28"/>
          <w:szCs w:val="28"/>
        </w:rPr>
        <w:t>信息公开是否完整，公开监测数据是否与实际数据一致。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3、检查检测情况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环境保护部办公厅《关于加强固定污染源废气挥发性有机物监测工作的通知》（环办监测函[2018]123号）</w:t>
      </w:r>
      <w:r>
        <w:rPr>
          <w:rFonts w:hint="eastAsia" w:ascii="仿宋" w:hAnsi="仿宋" w:eastAsia="仿宋"/>
          <w:sz w:val="28"/>
          <w:szCs w:val="28"/>
        </w:rPr>
        <w:t>于2018年1月23日印发，按照文件要求，筛选上报的辖区内纳入VOCs排污单位名录的6家企业都有自行监测方案，由于企业自己没有监测能力进行自行监测，全部委托第三方检测公司。</w:t>
      </w:r>
    </w:p>
    <w:p>
      <w:pPr>
        <w:topLinePunct/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4、监测情况</w:t>
      </w:r>
    </w:p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我站11月7日-8日根据实际监测能力，对固原市无害化处理场、彭阳县无害化垃圾处理场、西吉县生活垃圾填埋场、泾源县垃圾填埋场、隆德县垃圾填埋场和</w:t>
      </w:r>
      <w:r>
        <w:rPr>
          <w:rFonts w:ascii="仿宋" w:hAnsi="仿宋" w:eastAsia="仿宋"/>
          <w:sz w:val="28"/>
          <w:szCs w:val="28"/>
        </w:rPr>
        <w:t>宁夏金昱元广拓能源有限公司</w:t>
      </w:r>
      <w:r>
        <w:rPr>
          <w:rFonts w:hint="eastAsia" w:ascii="仿宋" w:hAnsi="仿宋" w:eastAsia="仿宋"/>
          <w:sz w:val="28"/>
          <w:szCs w:val="28"/>
        </w:rPr>
        <w:t>臭气浓度进行监测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4.1监测内容</w:t>
      </w:r>
    </w:p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无组织臭气浓度监测项目和频次见表4-1</w:t>
      </w:r>
    </w:p>
    <w:p>
      <w:pPr>
        <w:spacing w:line="360" w:lineRule="auto"/>
        <w:ind w:firstLine="723" w:firstLineChars="3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表1-2                  监测点位、项目及频次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587"/>
        <w:gridCol w:w="1134"/>
        <w:gridCol w:w="135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9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布点原则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布点数量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监测项目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监测频次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9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上，下风向厂界外边界1米处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上风向1个，下风向3个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臭气浓度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1次</w:t>
            </w:r>
          </w:p>
        </w:tc>
      </w:tr>
    </w:tbl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4.2分析方法</w:t>
      </w:r>
    </w:p>
    <w:p>
      <w:pPr>
        <w:spacing w:line="540" w:lineRule="exact"/>
        <w:ind w:firstLine="560" w:firstLineChars="200"/>
        <w:rPr>
          <w:rFonts w:ascii="仿宋" w:hAnsi="仿宋" w:eastAsia="仿宋" w:cs="宋体"/>
          <w:color w:val="000000"/>
          <w:spacing w:val="5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无组织臭气浓度分析方法依据</w:t>
      </w:r>
      <w:r>
        <w:rPr>
          <w:rFonts w:hint="eastAsia" w:ascii="仿宋" w:hAnsi="仿宋" w:eastAsia="仿宋" w:cs="宋体"/>
          <w:color w:val="000000"/>
          <w:spacing w:val="5"/>
          <w:sz w:val="28"/>
          <w:szCs w:val="28"/>
        </w:rPr>
        <w:t>《恶臭污染物监测技术规范》（HJ/T905-2017）要求，分析方法见表4-2。</w:t>
      </w:r>
    </w:p>
    <w:p>
      <w:pPr>
        <w:adjustRightInd w:val="0"/>
        <w:snapToGrid w:val="0"/>
        <w:spacing w:beforeLines="50"/>
        <w:ind w:right="34" w:firstLine="1362" w:firstLineChars="646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Cs w:val="21"/>
        </w:rPr>
        <w:t>表</w:t>
      </w:r>
      <w:r>
        <w:rPr>
          <w:rFonts w:hint="eastAsia" w:ascii="仿宋" w:hAnsi="仿宋" w:eastAsia="仿宋"/>
          <w:b/>
          <w:szCs w:val="21"/>
        </w:rPr>
        <w:t>4-2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           分析方法</w:t>
      </w:r>
    </w:p>
    <w:tbl>
      <w:tblPr>
        <w:tblStyle w:val="6"/>
        <w:tblW w:w="797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3166"/>
        <w:gridCol w:w="2005"/>
        <w:gridCol w:w="145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监测项目</w:t>
            </w:r>
          </w:p>
        </w:tc>
        <w:tc>
          <w:tcPr>
            <w:tcW w:w="31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分析方法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方法来源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检出限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臭气浓度</w:t>
            </w:r>
          </w:p>
        </w:tc>
        <w:tc>
          <w:tcPr>
            <w:tcW w:w="31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三点比较式臭袋法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HJ/T905-2017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</w:tr>
    </w:tbl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4.3 质量保证</w:t>
      </w:r>
    </w:p>
    <w:p>
      <w:pPr>
        <w:spacing w:line="540" w:lineRule="exact"/>
        <w:rPr>
          <w:rFonts w:ascii="仿宋" w:hAnsi="仿宋" w:eastAsia="仿宋" w:cs="宋体"/>
          <w:color w:val="000000"/>
          <w:spacing w:val="5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5"/>
          <w:sz w:val="28"/>
          <w:szCs w:val="28"/>
        </w:rPr>
        <w:t xml:space="preserve">    监测参与人员持证上岗；采样气瓶抽真空前后，必须用空气清洗，抽真空压力为1.0</w:t>
      </w:r>
      <w:r>
        <w:rPr>
          <w:rFonts w:ascii="仿宋" w:hAnsi="仿宋" w:eastAsia="仿宋" w:cs="Arial"/>
          <w:color w:val="000000"/>
          <w:spacing w:val="5"/>
          <w:sz w:val="28"/>
          <w:szCs w:val="28"/>
        </w:rPr>
        <w:t>×</w:t>
      </w:r>
      <w:r>
        <w:rPr>
          <w:rFonts w:hint="eastAsia" w:ascii="仿宋" w:hAnsi="仿宋" w:eastAsia="仿宋" w:cs="宋体"/>
          <w:color w:val="000000"/>
          <w:spacing w:val="5"/>
          <w:sz w:val="28"/>
          <w:szCs w:val="28"/>
        </w:rPr>
        <w:t>10</w:t>
      </w:r>
      <w:r>
        <w:rPr>
          <w:rFonts w:hint="eastAsia" w:ascii="仿宋" w:hAnsi="仿宋" w:eastAsia="仿宋" w:cs="宋体"/>
          <w:color w:val="000000"/>
          <w:spacing w:val="5"/>
          <w:sz w:val="28"/>
          <w:szCs w:val="28"/>
          <w:vertAlign w:val="superscript"/>
        </w:rPr>
        <w:t>5</w:t>
      </w:r>
      <w:r>
        <w:rPr>
          <w:rFonts w:hint="eastAsia" w:ascii="仿宋" w:hAnsi="仿宋" w:eastAsia="仿宋" w:cs="宋体"/>
          <w:color w:val="000000"/>
          <w:spacing w:val="5"/>
          <w:sz w:val="28"/>
          <w:szCs w:val="28"/>
        </w:rPr>
        <w:t>Pa；采集好的样品应避光保存，必须在24小时内完成测定。</w:t>
      </w:r>
    </w:p>
    <w:p>
      <w:pPr>
        <w:topLinePunct/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4.4无组织臭气浓度</w:t>
      </w:r>
    </w:p>
    <w:p>
      <w:pPr>
        <w:spacing w:line="54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无组织臭气浓度执行标准见表4-3。</w:t>
      </w:r>
    </w:p>
    <w:p>
      <w:pPr>
        <w:adjustRightInd w:val="0"/>
        <w:snapToGrid w:val="0"/>
        <w:spacing w:beforeLines="50"/>
        <w:ind w:right="34" w:firstLine="1151" w:firstLineChars="546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Cs w:val="21"/>
        </w:rPr>
        <w:t>表</w:t>
      </w:r>
      <w:r>
        <w:rPr>
          <w:rFonts w:hint="eastAsia" w:ascii="仿宋" w:hAnsi="仿宋" w:eastAsia="仿宋"/>
          <w:b/>
          <w:szCs w:val="21"/>
        </w:rPr>
        <w:t>4-3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             臭气执行标准</w:t>
      </w:r>
    </w:p>
    <w:tbl>
      <w:tblPr>
        <w:tblStyle w:val="6"/>
        <w:tblW w:w="877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9"/>
        <w:gridCol w:w="256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62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执行标准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标准限值（无量纲）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0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《恶臭污染物排放标准》（GB14554-93）二级标准中新建标准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</w:t>
            </w:r>
          </w:p>
        </w:tc>
      </w:tr>
    </w:tbl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5.监测结果</w:t>
      </w:r>
    </w:p>
    <w:p>
      <w:pPr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无组织臭气浓度监测结果见表5-1。</w:t>
      </w:r>
    </w:p>
    <w:p>
      <w:pPr>
        <w:spacing w:beforeLines="50"/>
        <w:ind w:firstLine="588" w:firstLineChars="244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szCs w:val="24"/>
        </w:rPr>
        <w:t>表5-1</w:t>
      </w:r>
      <w:r>
        <w:rPr>
          <w:rFonts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/>
          <w:b/>
          <w:sz w:val="24"/>
        </w:rPr>
        <w:t xml:space="preserve">               </w:t>
      </w:r>
      <w:r>
        <w:rPr>
          <w:rFonts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臭气浓度监测结果</w:t>
      </w:r>
    </w:p>
    <w:tbl>
      <w:tblPr>
        <w:tblStyle w:val="6"/>
        <w:tblW w:w="868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108"/>
        <w:gridCol w:w="1109"/>
        <w:gridCol w:w="1109"/>
        <w:gridCol w:w="1108"/>
        <w:gridCol w:w="1109"/>
        <w:gridCol w:w="1062"/>
        <w:gridCol w:w="4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325" w:hRule="exact"/>
          <w:jc w:val="center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监测点位</w:t>
            </w:r>
          </w:p>
        </w:tc>
        <w:tc>
          <w:tcPr>
            <w:tcW w:w="6605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臭气浓度（无量纲）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下风向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spacing w:val="-12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下风向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  <w:r>
              <w:rPr>
                <w:rFonts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下风向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4</w:t>
            </w:r>
            <w:r>
              <w:rPr>
                <w:rFonts w:ascii="仿宋" w:hAnsi="仿宋" w:eastAsia="仿宋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sz w:val="24"/>
              </w:rPr>
              <w:t>上风向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标准限值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是否达标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彭阳县无害化垃圾处理场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泾源县垃圾填埋场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隆德县垃圾填埋场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固原市无害化处理场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西吉县生活垃圾填埋场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宁夏金昱元广拓能源有限公司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10L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达标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 结 论</w:t>
      </w:r>
    </w:p>
    <w:p>
      <w:pPr>
        <w:spacing w:line="360" w:lineRule="auto"/>
        <w:ind w:firstLine="6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从监测结果来看，除西吉县生活垃圾填埋场无组织臭气浓度超过《恶臭污染物排放标准》（GB14554-93）二级标准中新建标准限制外，其它点位无组织臭气浓度均达到《恶臭污染物排放标准》（GB14554-93）二级标准中新建标准限制的要求</w:t>
      </w:r>
      <w:r>
        <w:rPr>
          <w:rFonts w:hint="eastAsia" w:ascii="仿宋" w:hAnsi="仿宋" w:eastAsia="仿宋" w:cs="宋体"/>
          <w:color w:val="000000"/>
          <w:spacing w:val="5"/>
          <w:sz w:val="28"/>
          <w:szCs w:val="28"/>
        </w:rPr>
        <w:t>。</w:t>
      </w:r>
    </w:p>
    <w:p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20" w:firstLineChars="150"/>
        <w:rPr>
          <w:rFonts w:ascii="仿宋" w:hAnsi="仿宋" w:eastAsia="仿宋"/>
          <w:bCs/>
          <w:sz w:val="28"/>
          <w:u w:val="single"/>
        </w:rPr>
      </w:pPr>
      <w:r>
        <w:rPr>
          <w:rFonts w:hint="eastAsia" w:ascii="仿宋" w:hAnsi="仿宋" w:eastAsia="仿宋"/>
          <w:bCs/>
          <w:sz w:val="28"/>
        </w:rPr>
        <w:t>报告编制：</w:t>
      </w:r>
      <w:r>
        <w:rPr>
          <w:rFonts w:hint="eastAsia" w:ascii="仿宋" w:hAnsi="仿宋" w:eastAsia="仿宋"/>
          <w:bCs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</w:rPr>
        <w:t xml:space="preserve"> 审 核：</w:t>
      </w:r>
      <w:r>
        <w:rPr>
          <w:rFonts w:hint="eastAsia" w:ascii="仿宋" w:hAnsi="仿宋" w:eastAsia="仿宋"/>
          <w:bCs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</w:rPr>
        <w:t>签 发：</w:t>
      </w:r>
      <w:r>
        <w:rPr>
          <w:rFonts w:hint="eastAsia" w:ascii="仿宋" w:hAnsi="仿宋" w:eastAsia="仿宋"/>
          <w:bCs/>
          <w:sz w:val="28"/>
          <w:u w:val="single"/>
        </w:rPr>
        <w:t xml:space="preserve">            </w:t>
      </w:r>
    </w:p>
    <w:p>
      <w:pPr>
        <w:spacing w:line="360" w:lineRule="auto"/>
        <w:ind w:firstLine="140" w:firstLineChars="50"/>
        <w:rPr>
          <w:rFonts w:ascii="仿宋" w:hAnsi="仿宋" w:eastAsia="仿宋"/>
          <w:bCs/>
          <w:sz w:val="28"/>
          <w:u w:val="single"/>
        </w:rPr>
      </w:pPr>
      <w:r>
        <w:rPr>
          <w:rFonts w:hint="eastAsia" w:ascii="仿宋" w:hAnsi="仿宋" w:eastAsia="仿宋"/>
          <w:bCs/>
          <w:sz w:val="28"/>
        </w:rPr>
        <w:t xml:space="preserve">  日    期：</w:t>
      </w:r>
      <w:r>
        <w:rPr>
          <w:rFonts w:hint="eastAsia" w:ascii="仿宋" w:hAnsi="仿宋" w:eastAsia="仿宋"/>
          <w:bCs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</w:rPr>
        <w:t xml:space="preserve"> 日 期：</w:t>
      </w:r>
      <w:r>
        <w:rPr>
          <w:rFonts w:hint="eastAsia" w:ascii="仿宋" w:hAnsi="仿宋" w:eastAsia="仿宋"/>
          <w:bCs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</w:rPr>
        <w:t>日 期：</w:t>
      </w:r>
      <w:r>
        <w:rPr>
          <w:rFonts w:hint="eastAsia" w:ascii="仿宋" w:hAnsi="仿宋" w:eastAsia="仿宋"/>
          <w:bCs/>
          <w:sz w:val="28"/>
          <w:u w:val="single"/>
        </w:rPr>
        <w:t xml:space="preserve">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</w:rPr>
        <w:t xml:space="preserve">                        固原市环境监测站</w:t>
      </w:r>
    </w:p>
    <w:p>
      <w:pPr>
        <w:ind w:firstLine="560" w:firstLineChars="200"/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bCs/>
          <w:szCs w:val="21"/>
        </w:rPr>
        <w:t>（加盖监测专用章）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C3"/>
    <w:rsid w:val="0001448B"/>
    <w:rsid w:val="000465A6"/>
    <w:rsid w:val="00102537"/>
    <w:rsid w:val="001C0708"/>
    <w:rsid w:val="002455C4"/>
    <w:rsid w:val="00252C59"/>
    <w:rsid w:val="002957F1"/>
    <w:rsid w:val="002A11D8"/>
    <w:rsid w:val="002B13BF"/>
    <w:rsid w:val="002F7E3F"/>
    <w:rsid w:val="00350AD9"/>
    <w:rsid w:val="004032EE"/>
    <w:rsid w:val="00407B2B"/>
    <w:rsid w:val="00445497"/>
    <w:rsid w:val="004E4A8C"/>
    <w:rsid w:val="005009C6"/>
    <w:rsid w:val="0054565F"/>
    <w:rsid w:val="00546388"/>
    <w:rsid w:val="0054684A"/>
    <w:rsid w:val="005912F2"/>
    <w:rsid w:val="005A09AF"/>
    <w:rsid w:val="005D7B2C"/>
    <w:rsid w:val="00651979"/>
    <w:rsid w:val="00655B06"/>
    <w:rsid w:val="006B5384"/>
    <w:rsid w:val="006C6FAA"/>
    <w:rsid w:val="006E5D35"/>
    <w:rsid w:val="006F29F2"/>
    <w:rsid w:val="00750FFC"/>
    <w:rsid w:val="007637C3"/>
    <w:rsid w:val="007833AB"/>
    <w:rsid w:val="0079427D"/>
    <w:rsid w:val="00821AB2"/>
    <w:rsid w:val="008A5403"/>
    <w:rsid w:val="008D7BA9"/>
    <w:rsid w:val="00950AF1"/>
    <w:rsid w:val="009B1420"/>
    <w:rsid w:val="009B5571"/>
    <w:rsid w:val="009C5A37"/>
    <w:rsid w:val="00A51794"/>
    <w:rsid w:val="00B01BCA"/>
    <w:rsid w:val="00C123FD"/>
    <w:rsid w:val="00C1376C"/>
    <w:rsid w:val="00C51639"/>
    <w:rsid w:val="00C869EB"/>
    <w:rsid w:val="00C959B3"/>
    <w:rsid w:val="00CA685A"/>
    <w:rsid w:val="00CE0370"/>
    <w:rsid w:val="00D50D0A"/>
    <w:rsid w:val="00D568D9"/>
    <w:rsid w:val="00DF0530"/>
    <w:rsid w:val="00DF6175"/>
    <w:rsid w:val="00E02F05"/>
    <w:rsid w:val="00E375FB"/>
    <w:rsid w:val="00EF104C"/>
    <w:rsid w:val="00F32196"/>
    <w:rsid w:val="00FA1B9D"/>
    <w:rsid w:val="00FB1B2B"/>
    <w:rsid w:val="00FD01B7"/>
    <w:rsid w:val="00FD25AC"/>
    <w:rsid w:val="688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gyshjjcz</Company>
  <Pages>1</Pages>
  <Words>339</Words>
  <Characters>1933</Characters>
  <Lines>16</Lines>
  <Paragraphs>4</Paragraphs>
  <TotalTime>26</TotalTime>
  <ScaleCrop>false</ScaleCrop>
  <LinksUpToDate>false</LinksUpToDate>
  <CharactersWithSpaces>2268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2019-12-04T01:58:00Z</dcterms:created>
  <dc:creator>kqzlgx</dc:creator>
  <cp:lastModifiedBy>吜芣菈凢の菇涼o</cp:lastModifiedBy>
  <cp:lastPrinted>2019-12-06T02:02:00Z</cp:lastPrinted>
  <dcterms:modified xsi:type="dcterms:W3CDTF">2019-12-25T06:30:57Z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